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CA3" w:rsidRPr="0076400E" w:rsidRDefault="009F6CA3" w:rsidP="009F6CA3">
      <w:r w:rsidRPr="0076400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62065670" r:id="rId9"/>
        </w:object>
      </w:r>
    </w:p>
    <w:p w:rsidR="009F6CA3" w:rsidRPr="0076400E" w:rsidRDefault="009F6CA3" w:rsidP="009F6CA3">
      <w:pPr>
        <w:pStyle w:val="ShortT"/>
        <w:spacing w:before="240"/>
      </w:pPr>
      <w:bookmarkStart w:id="0" w:name="_Hlk65573904"/>
      <w:bookmarkStart w:id="1" w:name="_Hlk150327737"/>
      <w:r w:rsidRPr="0076400E">
        <w:t xml:space="preserve">Work Health and Safety </w:t>
      </w:r>
      <w:r w:rsidR="00B72D18">
        <w:t>Regulations 2</w:t>
      </w:r>
      <w:r w:rsidRPr="0076400E">
        <w:t>011</w:t>
      </w:r>
      <w:bookmarkEnd w:id="0"/>
    </w:p>
    <w:bookmarkEnd w:id="1"/>
    <w:p w:rsidR="009F6CA3" w:rsidRPr="0076400E" w:rsidRDefault="009F6CA3" w:rsidP="009F6CA3">
      <w:pPr>
        <w:pStyle w:val="CompiledActNo"/>
        <w:spacing w:before="240"/>
      </w:pPr>
      <w:r w:rsidRPr="0076400E">
        <w:t>Select Legislative Instrument No.</w:t>
      </w:r>
      <w:r w:rsidR="00EB645B" w:rsidRPr="0076400E">
        <w:t> </w:t>
      </w:r>
      <w:r w:rsidRPr="0076400E">
        <w:t>262, 2011</w:t>
      </w:r>
    </w:p>
    <w:p w:rsidR="009F6CA3" w:rsidRPr="0076400E" w:rsidRDefault="009F6CA3" w:rsidP="009F6CA3">
      <w:pPr>
        <w:pStyle w:val="MadeunderText"/>
      </w:pPr>
      <w:r w:rsidRPr="0076400E">
        <w:t>made under the</w:t>
      </w:r>
    </w:p>
    <w:p w:rsidR="009F6CA3" w:rsidRPr="0076400E" w:rsidRDefault="009F6CA3" w:rsidP="009F6CA3">
      <w:pPr>
        <w:pStyle w:val="CompiledMadeUnder"/>
        <w:spacing w:before="240"/>
      </w:pPr>
      <w:r w:rsidRPr="0076400E">
        <w:t>Work Health and Safety Act 2011</w:t>
      </w:r>
      <w:bookmarkStart w:id="2" w:name="opcCurrentPosition"/>
      <w:bookmarkEnd w:id="2"/>
      <w:r w:rsidRPr="0076400E">
        <w:rPr>
          <w:i w:val="0"/>
        </w:rPr>
        <w:t xml:space="preserve"> and the </w:t>
      </w:r>
      <w:r w:rsidRPr="0076400E">
        <w:t>Work Health and Safety (Transitional and Consequential Provisions) Act 2011</w:t>
      </w:r>
    </w:p>
    <w:p w:rsidR="009F6CA3" w:rsidRPr="0076400E" w:rsidRDefault="009F6CA3" w:rsidP="009F6CA3">
      <w:pPr>
        <w:spacing w:before="1000"/>
        <w:rPr>
          <w:rFonts w:cs="Arial"/>
          <w:b/>
          <w:sz w:val="32"/>
          <w:szCs w:val="32"/>
        </w:rPr>
      </w:pPr>
      <w:r w:rsidRPr="0076400E">
        <w:rPr>
          <w:rFonts w:cs="Arial"/>
          <w:b/>
          <w:sz w:val="32"/>
          <w:szCs w:val="32"/>
        </w:rPr>
        <w:t>Compilation No.</w:t>
      </w:r>
      <w:r w:rsidR="00EB645B" w:rsidRPr="0076400E">
        <w:rPr>
          <w:rFonts w:cs="Arial"/>
          <w:b/>
          <w:sz w:val="32"/>
          <w:szCs w:val="32"/>
        </w:rPr>
        <w:t> </w:t>
      </w:r>
      <w:r w:rsidRPr="0076400E">
        <w:rPr>
          <w:rFonts w:cs="Arial"/>
          <w:b/>
          <w:sz w:val="32"/>
          <w:szCs w:val="32"/>
        </w:rPr>
        <w:fldChar w:fldCharType="begin"/>
      </w:r>
      <w:r w:rsidRPr="0076400E">
        <w:rPr>
          <w:rFonts w:cs="Arial"/>
          <w:b/>
          <w:sz w:val="32"/>
          <w:szCs w:val="32"/>
        </w:rPr>
        <w:instrText xml:space="preserve"> DOCPROPERTY  CompilationNumber </w:instrText>
      </w:r>
      <w:r w:rsidRPr="0076400E">
        <w:rPr>
          <w:rFonts w:cs="Arial"/>
          <w:b/>
          <w:sz w:val="32"/>
          <w:szCs w:val="32"/>
        </w:rPr>
        <w:fldChar w:fldCharType="separate"/>
      </w:r>
      <w:r w:rsidR="008D77C7">
        <w:rPr>
          <w:rFonts w:cs="Arial"/>
          <w:b/>
          <w:sz w:val="32"/>
          <w:szCs w:val="32"/>
        </w:rPr>
        <w:t>20</w:t>
      </w:r>
      <w:r w:rsidRPr="0076400E">
        <w:rPr>
          <w:rFonts w:cs="Arial"/>
          <w:b/>
          <w:sz w:val="32"/>
          <w:szCs w:val="32"/>
        </w:rPr>
        <w:fldChar w:fldCharType="end"/>
      </w:r>
    </w:p>
    <w:p w:rsidR="009F6CA3" w:rsidRPr="0076400E" w:rsidRDefault="00737BBA" w:rsidP="00C7122A">
      <w:pPr>
        <w:tabs>
          <w:tab w:val="left" w:pos="3600"/>
        </w:tabs>
        <w:spacing w:before="480"/>
        <w:rPr>
          <w:rFonts w:cs="Arial"/>
          <w:sz w:val="24"/>
        </w:rPr>
      </w:pPr>
      <w:r w:rsidRPr="0076400E">
        <w:rPr>
          <w:rFonts w:cs="Arial"/>
          <w:b/>
          <w:sz w:val="24"/>
        </w:rPr>
        <w:t>Compilation date:</w:t>
      </w:r>
      <w:r w:rsidR="00C7122A" w:rsidRPr="0076400E">
        <w:rPr>
          <w:rFonts w:cs="Arial"/>
          <w:b/>
          <w:sz w:val="24"/>
        </w:rPr>
        <w:tab/>
      </w:r>
      <w:r w:rsidR="009F6CA3" w:rsidRPr="008D77C7">
        <w:rPr>
          <w:rFonts w:cs="Arial"/>
          <w:sz w:val="24"/>
        </w:rPr>
        <w:fldChar w:fldCharType="begin"/>
      </w:r>
      <w:r w:rsidR="00CD0284" w:rsidRPr="008D77C7">
        <w:rPr>
          <w:rFonts w:cs="Arial"/>
          <w:sz w:val="24"/>
        </w:rPr>
        <w:instrText>DOCPROPERTY StartDate \@ "d MMMM yyyy" \* MERGEFORMAT</w:instrText>
      </w:r>
      <w:r w:rsidR="009F6CA3" w:rsidRPr="008D77C7">
        <w:rPr>
          <w:rFonts w:cs="Arial"/>
          <w:sz w:val="24"/>
        </w:rPr>
        <w:fldChar w:fldCharType="separate"/>
      </w:r>
      <w:r w:rsidR="008D77C7" w:rsidRPr="008D77C7">
        <w:rPr>
          <w:rFonts w:cs="Arial"/>
          <w:bCs/>
          <w:sz w:val="24"/>
        </w:rPr>
        <w:t>31</w:t>
      </w:r>
      <w:r w:rsidR="008D77C7" w:rsidRPr="008D77C7">
        <w:rPr>
          <w:rFonts w:cs="Arial"/>
          <w:sz w:val="24"/>
        </w:rPr>
        <w:t xml:space="preserve"> October 2023</w:t>
      </w:r>
      <w:r w:rsidR="009F6CA3" w:rsidRPr="008D77C7">
        <w:rPr>
          <w:rFonts w:cs="Arial"/>
          <w:sz w:val="24"/>
        </w:rPr>
        <w:fldChar w:fldCharType="end"/>
      </w:r>
    </w:p>
    <w:p w:rsidR="009F6CA3" w:rsidRPr="0076400E" w:rsidRDefault="009F6CA3" w:rsidP="009F6CA3">
      <w:pPr>
        <w:spacing w:before="240"/>
        <w:rPr>
          <w:rFonts w:cs="Arial"/>
          <w:sz w:val="24"/>
        </w:rPr>
      </w:pPr>
      <w:r w:rsidRPr="0076400E">
        <w:rPr>
          <w:rFonts w:cs="Arial"/>
          <w:b/>
          <w:sz w:val="24"/>
        </w:rPr>
        <w:t>Includes amendments up to:</w:t>
      </w:r>
      <w:r w:rsidRPr="0076400E">
        <w:rPr>
          <w:rFonts w:cs="Arial"/>
          <w:b/>
          <w:sz w:val="24"/>
        </w:rPr>
        <w:tab/>
      </w:r>
      <w:r w:rsidR="00AA4B76" w:rsidRPr="008D77C7">
        <w:rPr>
          <w:rFonts w:cs="Arial"/>
          <w:sz w:val="24"/>
        </w:rPr>
        <w:fldChar w:fldCharType="begin"/>
      </w:r>
      <w:r w:rsidR="00AA4B76" w:rsidRPr="008D77C7">
        <w:rPr>
          <w:rFonts w:cs="Arial"/>
          <w:sz w:val="24"/>
        </w:rPr>
        <w:instrText xml:space="preserve"> DOCPROPERTY IncludesUpTo </w:instrText>
      </w:r>
      <w:r w:rsidR="00AA4B76" w:rsidRPr="008D77C7">
        <w:rPr>
          <w:rFonts w:cs="Arial"/>
          <w:sz w:val="24"/>
        </w:rPr>
        <w:fldChar w:fldCharType="separate"/>
      </w:r>
      <w:r w:rsidR="008D77C7" w:rsidRPr="008D77C7">
        <w:rPr>
          <w:rFonts w:cs="Arial"/>
          <w:sz w:val="24"/>
        </w:rPr>
        <w:t>F2023L01441</w:t>
      </w:r>
      <w:r w:rsidR="00AA4B76" w:rsidRPr="008D77C7">
        <w:rPr>
          <w:rFonts w:cs="Arial"/>
          <w:sz w:val="24"/>
        </w:rPr>
        <w:fldChar w:fldCharType="end"/>
      </w:r>
    </w:p>
    <w:p w:rsidR="009F6CA3" w:rsidRPr="0076400E" w:rsidRDefault="009F6CA3" w:rsidP="00C7122A">
      <w:pPr>
        <w:tabs>
          <w:tab w:val="left" w:pos="3600"/>
        </w:tabs>
        <w:spacing w:before="240" w:after="240"/>
        <w:rPr>
          <w:rFonts w:cs="Arial"/>
          <w:sz w:val="28"/>
          <w:szCs w:val="28"/>
        </w:rPr>
      </w:pPr>
      <w:r w:rsidRPr="0076400E">
        <w:rPr>
          <w:rFonts w:cs="Arial"/>
          <w:b/>
          <w:sz w:val="24"/>
        </w:rPr>
        <w:t>Registered:</w:t>
      </w:r>
      <w:r w:rsidR="00C7122A" w:rsidRPr="0076400E">
        <w:rPr>
          <w:rFonts w:cs="Arial"/>
          <w:b/>
          <w:sz w:val="24"/>
        </w:rPr>
        <w:tab/>
      </w:r>
      <w:r w:rsidRPr="008D77C7">
        <w:rPr>
          <w:rFonts w:cs="Arial"/>
          <w:sz w:val="24"/>
        </w:rPr>
        <w:fldChar w:fldCharType="begin"/>
      </w:r>
      <w:r w:rsidRPr="008D77C7">
        <w:rPr>
          <w:rFonts w:cs="Arial"/>
          <w:sz w:val="24"/>
        </w:rPr>
        <w:instrText xml:space="preserve"> IF </w:instrText>
      </w:r>
      <w:r w:rsidRPr="008D77C7">
        <w:rPr>
          <w:rFonts w:cs="Arial"/>
          <w:sz w:val="24"/>
        </w:rPr>
        <w:fldChar w:fldCharType="begin"/>
      </w:r>
      <w:r w:rsidRPr="008D77C7">
        <w:rPr>
          <w:rFonts w:cs="Arial"/>
          <w:sz w:val="24"/>
        </w:rPr>
        <w:instrText xml:space="preserve"> DOCPROPERTY RegisteredDate </w:instrText>
      </w:r>
      <w:r w:rsidRPr="008D77C7">
        <w:rPr>
          <w:rFonts w:cs="Arial"/>
          <w:sz w:val="24"/>
        </w:rPr>
        <w:fldChar w:fldCharType="separate"/>
      </w:r>
      <w:r w:rsidR="008D77C7" w:rsidRPr="008D77C7">
        <w:rPr>
          <w:rFonts w:cs="Arial"/>
          <w:sz w:val="24"/>
        </w:rPr>
        <w:instrText>21 November 2023</w:instrText>
      </w:r>
      <w:r w:rsidRPr="008D77C7">
        <w:rPr>
          <w:rFonts w:cs="Arial"/>
          <w:sz w:val="24"/>
        </w:rPr>
        <w:fldChar w:fldCharType="end"/>
      </w:r>
      <w:r w:rsidRPr="008D77C7">
        <w:rPr>
          <w:rFonts w:cs="Arial"/>
          <w:sz w:val="24"/>
        </w:rPr>
        <w:instrText xml:space="preserve"> = #1/1/1901# "Unknown" </w:instrText>
      </w:r>
      <w:r w:rsidRPr="008D77C7">
        <w:rPr>
          <w:rFonts w:cs="Arial"/>
          <w:sz w:val="24"/>
        </w:rPr>
        <w:fldChar w:fldCharType="begin"/>
      </w:r>
      <w:r w:rsidRPr="008D77C7">
        <w:rPr>
          <w:rFonts w:cs="Arial"/>
          <w:sz w:val="24"/>
        </w:rPr>
        <w:instrText xml:space="preserve"> DOCPROPERTY RegisteredDate \@ "d MMMM yyyy" </w:instrText>
      </w:r>
      <w:r w:rsidRPr="008D77C7">
        <w:rPr>
          <w:rFonts w:cs="Arial"/>
          <w:sz w:val="24"/>
        </w:rPr>
        <w:fldChar w:fldCharType="separate"/>
      </w:r>
      <w:r w:rsidR="008D77C7" w:rsidRPr="008D77C7">
        <w:rPr>
          <w:rFonts w:cs="Arial"/>
          <w:sz w:val="24"/>
        </w:rPr>
        <w:instrText>21 November 2023</w:instrText>
      </w:r>
      <w:r w:rsidRPr="008D77C7">
        <w:rPr>
          <w:rFonts w:cs="Arial"/>
          <w:sz w:val="24"/>
        </w:rPr>
        <w:fldChar w:fldCharType="end"/>
      </w:r>
      <w:r w:rsidRPr="008D77C7">
        <w:rPr>
          <w:rFonts w:cs="Arial"/>
          <w:sz w:val="24"/>
        </w:rPr>
        <w:instrText xml:space="preserve"> \*MERGEFORMAT </w:instrText>
      </w:r>
      <w:r w:rsidRPr="008D77C7">
        <w:rPr>
          <w:rFonts w:cs="Arial"/>
          <w:sz w:val="24"/>
        </w:rPr>
        <w:fldChar w:fldCharType="separate"/>
      </w:r>
      <w:r w:rsidR="008D77C7" w:rsidRPr="008D77C7">
        <w:rPr>
          <w:rFonts w:cs="Arial"/>
          <w:bCs/>
          <w:noProof/>
          <w:sz w:val="24"/>
        </w:rPr>
        <w:t>21</w:t>
      </w:r>
      <w:r w:rsidR="008D77C7" w:rsidRPr="008D77C7">
        <w:rPr>
          <w:rFonts w:cs="Arial"/>
          <w:noProof/>
          <w:sz w:val="24"/>
        </w:rPr>
        <w:t xml:space="preserve"> November 2023</w:t>
      </w:r>
      <w:r w:rsidRPr="008D77C7">
        <w:rPr>
          <w:rFonts w:cs="Arial"/>
          <w:sz w:val="24"/>
        </w:rPr>
        <w:fldChar w:fldCharType="end"/>
      </w:r>
    </w:p>
    <w:p w:rsidR="009F6CA3" w:rsidRPr="0076400E" w:rsidRDefault="009F6CA3" w:rsidP="009F6CA3">
      <w:pPr>
        <w:pageBreakBefore/>
        <w:rPr>
          <w:rFonts w:cs="Arial"/>
          <w:b/>
          <w:sz w:val="32"/>
          <w:szCs w:val="32"/>
        </w:rPr>
      </w:pPr>
      <w:r w:rsidRPr="0076400E">
        <w:rPr>
          <w:rFonts w:cs="Arial"/>
          <w:b/>
          <w:sz w:val="32"/>
          <w:szCs w:val="32"/>
        </w:rPr>
        <w:lastRenderedPageBreak/>
        <w:t>About this compilation</w:t>
      </w:r>
    </w:p>
    <w:p w:rsidR="0013423E" w:rsidRPr="0076400E" w:rsidRDefault="0013423E" w:rsidP="0013423E">
      <w:pPr>
        <w:spacing w:before="240"/>
        <w:rPr>
          <w:rFonts w:cs="Arial"/>
        </w:rPr>
      </w:pPr>
      <w:r w:rsidRPr="0076400E">
        <w:rPr>
          <w:rFonts w:cs="Arial"/>
          <w:b/>
          <w:szCs w:val="22"/>
        </w:rPr>
        <w:t>This compilation</w:t>
      </w:r>
    </w:p>
    <w:p w:rsidR="0013423E" w:rsidRPr="0076400E" w:rsidRDefault="0013423E" w:rsidP="0013423E">
      <w:pPr>
        <w:spacing w:before="120" w:after="120"/>
        <w:rPr>
          <w:rFonts w:cs="Arial"/>
          <w:szCs w:val="22"/>
        </w:rPr>
      </w:pPr>
      <w:r w:rsidRPr="0076400E">
        <w:rPr>
          <w:rFonts w:cs="Arial"/>
          <w:szCs w:val="22"/>
        </w:rPr>
        <w:t xml:space="preserve">This is a compilation of the </w:t>
      </w:r>
      <w:r w:rsidRPr="0076400E">
        <w:rPr>
          <w:rFonts w:cs="Arial"/>
          <w:i/>
          <w:szCs w:val="22"/>
        </w:rPr>
        <w:fldChar w:fldCharType="begin"/>
      </w:r>
      <w:r w:rsidRPr="0076400E">
        <w:rPr>
          <w:rFonts w:cs="Arial"/>
          <w:i/>
          <w:szCs w:val="22"/>
        </w:rPr>
        <w:instrText xml:space="preserve"> STYLEREF  ShortT </w:instrText>
      </w:r>
      <w:r w:rsidRPr="0076400E">
        <w:rPr>
          <w:rFonts w:cs="Arial"/>
          <w:i/>
          <w:szCs w:val="22"/>
        </w:rPr>
        <w:fldChar w:fldCharType="separate"/>
      </w:r>
      <w:r w:rsidR="008D77C7">
        <w:rPr>
          <w:rFonts w:cs="Arial"/>
          <w:i/>
          <w:noProof/>
          <w:szCs w:val="22"/>
        </w:rPr>
        <w:t>Work Health and Safety Regulations 2011</w:t>
      </w:r>
      <w:r w:rsidRPr="0076400E">
        <w:rPr>
          <w:rFonts w:cs="Arial"/>
          <w:i/>
          <w:szCs w:val="22"/>
        </w:rPr>
        <w:fldChar w:fldCharType="end"/>
      </w:r>
      <w:r w:rsidRPr="0076400E">
        <w:rPr>
          <w:rFonts w:cs="Arial"/>
          <w:szCs w:val="22"/>
        </w:rPr>
        <w:t xml:space="preserve"> that shows the text of the law as amended and in force on </w:t>
      </w:r>
      <w:r w:rsidRPr="008D77C7">
        <w:rPr>
          <w:rFonts w:cs="Arial"/>
          <w:szCs w:val="22"/>
        </w:rPr>
        <w:fldChar w:fldCharType="begin"/>
      </w:r>
      <w:r w:rsidRPr="008D77C7">
        <w:rPr>
          <w:rFonts w:cs="Arial"/>
          <w:szCs w:val="22"/>
        </w:rPr>
        <w:instrText xml:space="preserve"> DOCPROPERTY StartDate \@ "d MMMM yyyy" </w:instrText>
      </w:r>
      <w:r w:rsidRPr="008D77C7">
        <w:rPr>
          <w:rFonts w:cs="Arial"/>
          <w:szCs w:val="22"/>
        </w:rPr>
        <w:fldChar w:fldCharType="separate"/>
      </w:r>
      <w:r w:rsidR="008D77C7" w:rsidRPr="008D77C7">
        <w:rPr>
          <w:rFonts w:cs="Arial"/>
          <w:szCs w:val="22"/>
        </w:rPr>
        <w:t>31 October 2023</w:t>
      </w:r>
      <w:r w:rsidRPr="008D77C7">
        <w:rPr>
          <w:rFonts w:cs="Arial"/>
          <w:szCs w:val="22"/>
        </w:rPr>
        <w:fldChar w:fldCharType="end"/>
      </w:r>
      <w:r w:rsidRPr="0076400E">
        <w:rPr>
          <w:rFonts w:cs="Arial"/>
          <w:szCs w:val="22"/>
        </w:rPr>
        <w:t xml:space="preserve"> (the </w:t>
      </w:r>
      <w:r w:rsidRPr="0076400E">
        <w:rPr>
          <w:rFonts w:cs="Arial"/>
          <w:b/>
          <w:i/>
          <w:szCs w:val="22"/>
        </w:rPr>
        <w:t>compilation date</w:t>
      </w:r>
      <w:r w:rsidRPr="0076400E">
        <w:rPr>
          <w:rFonts w:cs="Arial"/>
          <w:szCs w:val="22"/>
        </w:rPr>
        <w:t>).</w:t>
      </w:r>
    </w:p>
    <w:p w:rsidR="0013423E" w:rsidRPr="0076400E" w:rsidRDefault="0013423E" w:rsidP="0013423E">
      <w:pPr>
        <w:spacing w:after="120"/>
        <w:rPr>
          <w:rFonts w:cs="Arial"/>
          <w:szCs w:val="22"/>
        </w:rPr>
      </w:pPr>
      <w:r w:rsidRPr="0076400E">
        <w:rPr>
          <w:rFonts w:cs="Arial"/>
          <w:szCs w:val="22"/>
        </w:rPr>
        <w:t xml:space="preserve">The notes at the end of this compilation (the </w:t>
      </w:r>
      <w:r w:rsidRPr="0076400E">
        <w:rPr>
          <w:rFonts w:cs="Arial"/>
          <w:b/>
          <w:i/>
          <w:szCs w:val="22"/>
        </w:rPr>
        <w:t>endnotes</w:t>
      </w:r>
      <w:r w:rsidRPr="0076400E">
        <w:rPr>
          <w:rFonts w:cs="Arial"/>
          <w:szCs w:val="22"/>
        </w:rPr>
        <w:t>) include information about amending laws and the amendment history of provisions of the compiled law.</w:t>
      </w:r>
    </w:p>
    <w:p w:rsidR="0013423E" w:rsidRPr="0076400E" w:rsidRDefault="0013423E" w:rsidP="0013423E">
      <w:pPr>
        <w:tabs>
          <w:tab w:val="left" w:pos="5640"/>
        </w:tabs>
        <w:spacing w:before="120" w:after="120"/>
        <w:rPr>
          <w:rFonts w:cs="Arial"/>
          <w:b/>
          <w:szCs w:val="22"/>
        </w:rPr>
      </w:pPr>
      <w:r w:rsidRPr="0076400E">
        <w:rPr>
          <w:rFonts w:cs="Arial"/>
          <w:b/>
          <w:szCs w:val="22"/>
        </w:rPr>
        <w:t>Uncommenced amendments</w:t>
      </w:r>
    </w:p>
    <w:p w:rsidR="0013423E" w:rsidRPr="0076400E" w:rsidRDefault="0013423E" w:rsidP="0013423E">
      <w:pPr>
        <w:spacing w:after="120"/>
        <w:rPr>
          <w:rFonts w:cs="Arial"/>
          <w:szCs w:val="22"/>
        </w:rPr>
      </w:pPr>
      <w:r w:rsidRPr="0076400E">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13423E" w:rsidRPr="0076400E" w:rsidRDefault="0013423E" w:rsidP="0013423E">
      <w:pPr>
        <w:spacing w:before="120" w:after="120"/>
        <w:rPr>
          <w:rFonts w:cs="Arial"/>
          <w:b/>
          <w:szCs w:val="22"/>
        </w:rPr>
      </w:pPr>
      <w:r w:rsidRPr="0076400E">
        <w:rPr>
          <w:rFonts w:cs="Arial"/>
          <w:b/>
          <w:szCs w:val="22"/>
        </w:rPr>
        <w:t>Application, saving and transitional provisions for provisions and amendments</w:t>
      </w:r>
    </w:p>
    <w:p w:rsidR="0013423E" w:rsidRPr="0076400E" w:rsidRDefault="0013423E" w:rsidP="0013423E">
      <w:pPr>
        <w:spacing w:after="120"/>
        <w:rPr>
          <w:rFonts w:cs="Arial"/>
          <w:szCs w:val="22"/>
        </w:rPr>
      </w:pPr>
      <w:r w:rsidRPr="0076400E">
        <w:rPr>
          <w:rFonts w:cs="Arial"/>
          <w:szCs w:val="22"/>
        </w:rPr>
        <w:t>If the operation of a provision or amendment of the compiled law is affected by an application, saving or transitional provision that is not included in this compilation, details are included in the endnotes.</w:t>
      </w:r>
    </w:p>
    <w:p w:rsidR="0013423E" w:rsidRPr="0076400E" w:rsidRDefault="0013423E" w:rsidP="0013423E">
      <w:pPr>
        <w:spacing w:after="120"/>
        <w:rPr>
          <w:rFonts w:cs="Arial"/>
          <w:b/>
          <w:szCs w:val="22"/>
        </w:rPr>
      </w:pPr>
      <w:r w:rsidRPr="0076400E">
        <w:rPr>
          <w:rFonts w:cs="Arial"/>
          <w:b/>
          <w:szCs w:val="22"/>
        </w:rPr>
        <w:t>Editorial changes</w:t>
      </w:r>
    </w:p>
    <w:p w:rsidR="0013423E" w:rsidRPr="0076400E" w:rsidRDefault="0013423E" w:rsidP="0013423E">
      <w:pPr>
        <w:spacing w:after="120"/>
        <w:rPr>
          <w:rFonts w:cs="Arial"/>
          <w:szCs w:val="22"/>
        </w:rPr>
      </w:pPr>
      <w:r w:rsidRPr="0076400E">
        <w:rPr>
          <w:rFonts w:cs="Arial"/>
          <w:szCs w:val="22"/>
        </w:rPr>
        <w:t>For more information about any editorial changes made in this compilation, see the endnotes.</w:t>
      </w:r>
    </w:p>
    <w:p w:rsidR="0013423E" w:rsidRPr="0076400E" w:rsidRDefault="0013423E" w:rsidP="0013423E">
      <w:pPr>
        <w:spacing w:before="120" w:after="120"/>
        <w:rPr>
          <w:rFonts w:cs="Arial"/>
          <w:b/>
          <w:szCs w:val="22"/>
        </w:rPr>
      </w:pPr>
      <w:r w:rsidRPr="0076400E">
        <w:rPr>
          <w:rFonts w:cs="Arial"/>
          <w:b/>
          <w:szCs w:val="22"/>
        </w:rPr>
        <w:t>Modifications</w:t>
      </w:r>
    </w:p>
    <w:p w:rsidR="0013423E" w:rsidRPr="0076400E" w:rsidRDefault="0013423E" w:rsidP="0013423E">
      <w:pPr>
        <w:spacing w:after="120"/>
        <w:rPr>
          <w:rFonts w:cs="Arial"/>
          <w:szCs w:val="22"/>
        </w:rPr>
      </w:pPr>
      <w:r w:rsidRPr="0076400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13423E" w:rsidRPr="0076400E" w:rsidRDefault="0013423E" w:rsidP="0013423E">
      <w:pPr>
        <w:spacing w:before="80" w:after="120"/>
        <w:rPr>
          <w:rFonts w:cs="Arial"/>
          <w:b/>
          <w:szCs w:val="22"/>
        </w:rPr>
      </w:pPr>
      <w:r w:rsidRPr="0076400E">
        <w:rPr>
          <w:rFonts w:cs="Arial"/>
          <w:b/>
          <w:szCs w:val="22"/>
        </w:rPr>
        <w:t>Self</w:t>
      </w:r>
      <w:r w:rsidR="00B72D18">
        <w:rPr>
          <w:rFonts w:cs="Arial"/>
          <w:b/>
          <w:szCs w:val="22"/>
        </w:rPr>
        <w:noBreakHyphen/>
      </w:r>
      <w:r w:rsidRPr="0076400E">
        <w:rPr>
          <w:rFonts w:cs="Arial"/>
          <w:b/>
          <w:szCs w:val="22"/>
        </w:rPr>
        <w:t>repealing provisions</w:t>
      </w:r>
    </w:p>
    <w:p w:rsidR="0013423E" w:rsidRPr="0076400E" w:rsidRDefault="0013423E" w:rsidP="0013423E">
      <w:pPr>
        <w:spacing w:after="120"/>
        <w:rPr>
          <w:rFonts w:cs="Arial"/>
          <w:szCs w:val="22"/>
        </w:rPr>
      </w:pPr>
      <w:r w:rsidRPr="0076400E">
        <w:rPr>
          <w:rFonts w:cs="Arial"/>
          <w:szCs w:val="22"/>
        </w:rPr>
        <w:t>If a provision of the compiled law has been repealed in accordance with a provision of the law, details are included in the endnotes.</w:t>
      </w:r>
    </w:p>
    <w:p w:rsidR="009F6CA3" w:rsidRPr="0076400E" w:rsidRDefault="009F6CA3" w:rsidP="009F6CA3">
      <w:pPr>
        <w:pStyle w:val="Header"/>
        <w:tabs>
          <w:tab w:val="clear" w:pos="4150"/>
          <w:tab w:val="clear" w:pos="8307"/>
        </w:tabs>
      </w:pPr>
      <w:r w:rsidRPr="00B72D18">
        <w:rPr>
          <w:rStyle w:val="CharChapNo"/>
        </w:rPr>
        <w:t xml:space="preserve"> </w:t>
      </w:r>
      <w:r w:rsidRPr="00B72D18">
        <w:rPr>
          <w:rStyle w:val="CharChapText"/>
        </w:rPr>
        <w:t xml:space="preserve"> </w:t>
      </w:r>
    </w:p>
    <w:p w:rsidR="009F6CA3" w:rsidRPr="0076400E" w:rsidRDefault="009F6CA3" w:rsidP="009F6CA3">
      <w:pPr>
        <w:pStyle w:val="Header"/>
        <w:tabs>
          <w:tab w:val="clear" w:pos="4150"/>
          <w:tab w:val="clear" w:pos="8307"/>
        </w:tabs>
      </w:pPr>
      <w:r w:rsidRPr="00B72D18">
        <w:rPr>
          <w:rStyle w:val="CharPartNo"/>
        </w:rPr>
        <w:t xml:space="preserve"> </w:t>
      </w:r>
      <w:r w:rsidRPr="00B72D18">
        <w:rPr>
          <w:rStyle w:val="CharPartText"/>
        </w:rPr>
        <w:t xml:space="preserve"> </w:t>
      </w:r>
    </w:p>
    <w:p w:rsidR="009F6CA3" w:rsidRPr="0076400E" w:rsidRDefault="009F6CA3" w:rsidP="009F6CA3">
      <w:pPr>
        <w:pStyle w:val="Header"/>
        <w:tabs>
          <w:tab w:val="clear" w:pos="4150"/>
          <w:tab w:val="clear" w:pos="8307"/>
        </w:tabs>
      </w:pPr>
      <w:r w:rsidRPr="00B72D18">
        <w:rPr>
          <w:rStyle w:val="CharDivNo"/>
        </w:rPr>
        <w:t xml:space="preserve"> </w:t>
      </w:r>
      <w:r w:rsidRPr="00B72D18">
        <w:rPr>
          <w:rStyle w:val="CharDivText"/>
        </w:rPr>
        <w:t xml:space="preserve"> </w:t>
      </w:r>
    </w:p>
    <w:p w:rsidR="009F6CA3" w:rsidRPr="0076400E" w:rsidRDefault="009F6CA3" w:rsidP="009F6CA3">
      <w:pPr>
        <w:sectPr w:rsidR="009F6CA3" w:rsidRPr="0076400E" w:rsidSect="0089762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B94EEE" w:rsidRPr="0076400E" w:rsidRDefault="00B94EEE" w:rsidP="00D32701">
      <w:pPr>
        <w:tabs>
          <w:tab w:val="left" w:pos="7371"/>
        </w:tabs>
        <w:rPr>
          <w:sz w:val="36"/>
        </w:rPr>
      </w:pPr>
      <w:r w:rsidRPr="0076400E">
        <w:rPr>
          <w:sz w:val="36"/>
        </w:rPr>
        <w:lastRenderedPageBreak/>
        <w:t>Contents</w:t>
      </w:r>
    </w:p>
    <w:p w:rsidR="00214CD4" w:rsidRDefault="00B94EEE" w:rsidP="00214CD4">
      <w:pPr>
        <w:pStyle w:val="TOC1"/>
        <w:ind w:right="1792"/>
        <w:rPr>
          <w:rFonts w:asciiTheme="minorHAnsi" w:eastAsiaTheme="minorEastAsia" w:hAnsiTheme="minorHAnsi" w:cstheme="minorBidi"/>
          <w:b w:val="0"/>
          <w:noProof/>
          <w:kern w:val="0"/>
          <w:sz w:val="22"/>
          <w:szCs w:val="22"/>
        </w:rPr>
      </w:pPr>
      <w:r w:rsidRPr="0076400E">
        <w:fldChar w:fldCharType="begin"/>
      </w:r>
      <w:r w:rsidRPr="0076400E">
        <w:instrText xml:space="preserve"> TOC \o "1-9" </w:instrText>
      </w:r>
      <w:r w:rsidRPr="0076400E">
        <w:fldChar w:fldCharType="separate"/>
      </w:r>
      <w:r w:rsidR="00214CD4">
        <w:rPr>
          <w:noProof/>
        </w:rPr>
        <w:t>Chapter 1—Preliminary</w:t>
      </w:r>
      <w:r w:rsidR="00214CD4" w:rsidRPr="00214CD4">
        <w:rPr>
          <w:b w:val="0"/>
          <w:noProof/>
          <w:sz w:val="18"/>
        </w:rPr>
        <w:tab/>
      </w:r>
      <w:r w:rsidR="00214CD4" w:rsidRPr="00214CD4">
        <w:rPr>
          <w:b w:val="0"/>
          <w:noProof/>
          <w:sz w:val="18"/>
        </w:rPr>
        <w:fldChar w:fldCharType="begin"/>
      </w:r>
      <w:r w:rsidR="00214CD4" w:rsidRPr="00214CD4">
        <w:rPr>
          <w:b w:val="0"/>
          <w:noProof/>
          <w:sz w:val="18"/>
        </w:rPr>
        <w:instrText xml:space="preserve"> PAGEREF _Toc151395746 \h </w:instrText>
      </w:r>
      <w:r w:rsidR="00214CD4" w:rsidRPr="00214CD4">
        <w:rPr>
          <w:b w:val="0"/>
          <w:noProof/>
          <w:sz w:val="18"/>
        </w:rPr>
      </w:r>
      <w:r w:rsidR="00214CD4" w:rsidRPr="00214CD4">
        <w:rPr>
          <w:b w:val="0"/>
          <w:noProof/>
          <w:sz w:val="18"/>
        </w:rPr>
        <w:fldChar w:fldCharType="separate"/>
      </w:r>
      <w:r w:rsidR="00EB37B7">
        <w:rPr>
          <w:b w:val="0"/>
          <w:noProof/>
          <w:sz w:val="18"/>
        </w:rPr>
        <w:t>1</w:t>
      </w:r>
      <w:r w:rsidR="00214CD4"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1.1—Introductory matters</w:t>
      </w:r>
      <w:r w:rsidRPr="00214CD4">
        <w:rPr>
          <w:b w:val="0"/>
          <w:noProof/>
          <w:sz w:val="18"/>
        </w:rPr>
        <w:tab/>
      </w:r>
      <w:r w:rsidRPr="00214CD4">
        <w:rPr>
          <w:b w:val="0"/>
          <w:noProof/>
          <w:sz w:val="18"/>
        </w:rPr>
        <w:fldChar w:fldCharType="begin"/>
      </w:r>
      <w:r w:rsidRPr="00214CD4">
        <w:rPr>
          <w:b w:val="0"/>
          <w:noProof/>
          <w:sz w:val="18"/>
        </w:rPr>
        <w:instrText xml:space="preserve"> PAGEREF _Toc151395747 \h </w:instrText>
      </w:r>
      <w:r w:rsidRPr="00214CD4">
        <w:rPr>
          <w:b w:val="0"/>
          <w:noProof/>
          <w:sz w:val="18"/>
        </w:rPr>
      </w:r>
      <w:r w:rsidRPr="00214CD4">
        <w:rPr>
          <w:b w:val="0"/>
          <w:noProof/>
          <w:sz w:val="18"/>
        </w:rPr>
        <w:fldChar w:fldCharType="separate"/>
      </w:r>
      <w:r w:rsidR="00EB37B7">
        <w:rPr>
          <w:b w:val="0"/>
          <w:noProof/>
          <w:sz w:val="18"/>
        </w:rPr>
        <w:t>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Name of Regulations</w:t>
      </w:r>
      <w:r w:rsidRPr="00214CD4">
        <w:rPr>
          <w:noProof/>
        </w:rPr>
        <w:tab/>
      </w:r>
      <w:r w:rsidRPr="00214CD4">
        <w:rPr>
          <w:noProof/>
        </w:rPr>
        <w:fldChar w:fldCharType="begin"/>
      </w:r>
      <w:r w:rsidRPr="00214CD4">
        <w:rPr>
          <w:noProof/>
        </w:rPr>
        <w:instrText xml:space="preserve"> PAGEREF _Toc151395748 \h </w:instrText>
      </w:r>
      <w:r w:rsidRPr="00214CD4">
        <w:rPr>
          <w:noProof/>
        </w:rPr>
      </w:r>
      <w:r w:rsidRPr="00214CD4">
        <w:rPr>
          <w:noProof/>
        </w:rPr>
        <w:fldChar w:fldCharType="separate"/>
      </w:r>
      <w:r w:rsidR="00EB37B7">
        <w:rPr>
          <w:noProof/>
        </w:rPr>
        <w:t>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w:t>
      </w:r>
      <w:r>
        <w:rPr>
          <w:noProof/>
        </w:rPr>
        <w:tab/>
        <w:t>Authorising provisions</w:t>
      </w:r>
      <w:r w:rsidRPr="00214CD4">
        <w:rPr>
          <w:noProof/>
        </w:rPr>
        <w:tab/>
      </w:r>
      <w:r w:rsidRPr="00214CD4">
        <w:rPr>
          <w:noProof/>
        </w:rPr>
        <w:fldChar w:fldCharType="begin"/>
      </w:r>
      <w:r w:rsidRPr="00214CD4">
        <w:rPr>
          <w:noProof/>
        </w:rPr>
        <w:instrText xml:space="preserve"> PAGEREF _Toc151395749 \h </w:instrText>
      </w:r>
      <w:r w:rsidRPr="00214CD4">
        <w:rPr>
          <w:noProof/>
        </w:rPr>
      </w:r>
      <w:r w:rsidRPr="00214CD4">
        <w:rPr>
          <w:noProof/>
        </w:rPr>
        <w:fldChar w:fldCharType="separate"/>
      </w:r>
      <w:r w:rsidR="00EB37B7">
        <w:rPr>
          <w:noProof/>
        </w:rPr>
        <w:t>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w:t>
      </w:r>
      <w:r>
        <w:rPr>
          <w:noProof/>
        </w:rPr>
        <w:tab/>
        <w:t>Definitions</w:t>
      </w:r>
      <w:r w:rsidRPr="00214CD4">
        <w:rPr>
          <w:noProof/>
        </w:rPr>
        <w:tab/>
      </w:r>
      <w:r w:rsidRPr="00214CD4">
        <w:rPr>
          <w:noProof/>
        </w:rPr>
        <w:fldChar w:fldCharType="begin"/>
      </w:r>
      <w:r w:rsidRPr="00214CD4">
        <w:rPr>
          <w:noProof/>
        </w:rPr>
        <w:instrText xml:space="preserve"> PAGEREF _Toc151395750 \h </w:instrText>
      </w:r>
      <w:r w:rsidRPr="00214CD4">
        <w:rPr>
          <w:noProof/>
        </w:rPr>
      </w:r>
      <w:r w:rsidRPr="00214CD4">
        <w:rPr>
          <w:noProof/>
        </w:rPr>
        <w:fldChar w:fldCharType="separate"/>
      </w:r>
      <w:r w:rsidR="00EB37B7">
        <w:rPr>
          <w:noProof/>
        </w:rPr>
        <w:t>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w:t>
      </w:r>
      <w:r>
        <w:rPr>
          <w:noProof/>
        </w:rPr>
        <w:tab/>
        <w:t>Determination of safety management system</w:t>
      </w:r>
      <w:r w:rsidRPr="00214CD4">
        <w:rPr>
          <w:noProof/>
        </w:rPr>
        <w:tab/>
      </w:r>
      <w:r w:rsidRPr="00214CD4">
        <w:rPr>
          <w:noProof/>
        </w:rPr>
        <w:fldChar w:fldCharType="begin"/>
      </w:r>
      <w:r w:rsidRPr="00214CD4">
        <w:rPr>
          <w:noProof/>
        </w:rPr>
        <w:instrText xml:space="preserve"> PAGEREF _Toc151395751 \h </w:instrText>
      </w:r>
      <w:r w:rsidRPr="00214CD4">
        <w:rPr>
          <w:noProof/>
        </w:rPr>
      </w:r>
      <w:r w:rsidRPr="00214CD4">
        <w:rPr>
          <w:noProof/>
        </w:rPr>
        <w:fldChar w:fldCharType="separate"/>
      </w:r>
      <w:r w:rsidR="00EB37B7">
        <w:rPr>
          <w:noProof/>
        </w:rPr>
        <w:t>26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6A</w:t>
      </w:r>
      <w:r>
        <w:rPr>
          <w:noProof/>
        </w:rPr>
        <w:tab/>
        <w:t xml:space="preserve">Meaning of </w:t>
      </w:r>
      <w:r w:rsidRPr="00996305">
        <w:rPr>
          <w:i/>
          <w:noProof/>
        </w:rPr>
        <w:t>corresponding WHS law</w:t>
      </w:r>
      <w:r w:rsidRPr="00214CD4">
        <w:rPr>
          <w:noProof/>
        </w:rPr>
        <w:tab/>
      </w:r>
      <w:r w:rsidRPr="00214CD4">
        <w:rPr>
          <w:noProof/>
        </w:rPr>
        <w:fldChar w:fldCharType="begin"/>
      </w:r>
      <w:r w:rsidRPr="00214CD4">
        <w:rPr>
          <w:noProof/>
        </w:rPr>
        <w:instrText xml:space="preserve"> PAGEREF _Toc151395752 \h </w:instrText>
      </w:r>
      <w:r w:rsidRPr="00214CD4">
        <w:rPr>
          <w:noProof/>
        </w:rPr>
      </w:r>
      <w:r w:rsidRPr="00214CD4">
        <w:rPr>
          <w:noProof/>
        </w:rPr>
        <w:fldChar w:fldCharType="separate"/>
      </w:r>
      <w:r w:rsidR="00EB37B7">
        <w:rPr>
          <w:noProof/>
        </w:rPr>
        <w:t>26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6B</w:t>
      </w:r>
      <w:r>
        <w:rPr>
          <w:noProof/>
        </w:rPr>
        <w:tab/>
        <w:t xml:space="preserve">Meaning of </w:t>
      </w:r>
      <w:r w:rsidRPr="00996305">
        <w:rPr>
          <w:i/>
          <w:noProof/>
        </w:rPr>
        <w:t>court</w:t>
      </w:r>
      <w:r w:rsidRPr="00214CD4">
        <w:rPr>
          <w:noProof/>
        </w:rPr>
        <w:tab/>
      </w:r>
      <w:r w:rsidRPr="00214CD4">
        <w:rPr>
          <w:noProof/>
        </w:rPr>
        <w:fldChar w:fldCharType="begin"/>
      </w:r>
      <w:r w:rsidRPr="00214CD4">
        <w:rPr>
          <w:noProof/>
        </w:rPr>
        <w:instrText xml:space="preserve"> PAGEREF _Toc151395753 \h </w:instrText>
      </w:r>
      <w:r w:rsidRPr="00214CD4">
        <w:rPr>
          <w:noProof/>
        </w:rPr>
      </w:r>
      <w:r w:rsidRPr="00214CD4">
        <w:rPr>
          <w:noProof/>
        </w:rPr>
        <w:fldChar w:fldCharType="separate"/>
      </w:r>
      <w:r w:rsidR="00EB37B7">
        <w:rPr>
          <w:noProof/>
        </w:rPr>
        <w:t>27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6C</w:t>
      </w:r>
      <w:r>
        <w:rPr>
          <w:noProof/>
        </w:rPr>
        <w:tab/>
        <w:t xml:space="preserve">Meaning of </w:t>
      </w:r>
      <w:r w:rsidRPr="00996305">
        <w:rPr>
          <w:i/>
          <w:noProof/>
        </w:rPr>
        <w:t>public authority</w:t>
      </w:r>
      <w:r w:rsidRPr="00214CD4">
        <w:rPr>
          <w:noProof/>
        </w:rPr>
        <w:tab/>
      </w:r>
      <w:r w:rsidRPr="00214CD4">
        <w:rPr>
          <w:noProof/>
        </w:rPr>
        <w:fldChar w:fldCharType="begin"/>
      </w:r>
      <w:r w:rsidRPr="00214CD4">
        <w:rPr>
          <w:noProof/>
        </w:rPr>
        <w:instrText xml:space="preserve"> PAGEREF _Toc151395754 \h </w:instrText>
      </w:r>
      <w:r w:rsidRPr="00214CD4">
        <w:rPr>
          <w:noProof/>
        </w:rPr>
      </w:r>
      <w:r w:rsidRPr="00214CD4">
        <w:rPr>
          <w:noProof/>
        </w:rPr>
        <w:fldChar w:fldCharType="separate"/>
      </w:r>
      <w:r w:rsidR="00EB37B7">
        <w:rPr>
          <w:noProof/>
        </w:rPr>
        <w:t>28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w:t>
      </w:r>
      <w:r>
        <w:rPr>
          <w:noProof/>
        </w:rPr>
        <w:tab/>
        <w:t xml:space="preserve">Meaning of </w:t>
      </w:r>
      <w:r w:rsidRPr="00996305">
        <w:rPr>
          <w:i/>
          <w:noProof/>
        </w:rPr>
        <w:t>person conducting a business or undertaking—</w:t>
      </w:r>
      <w:r>
        <w:rPr>
          <w:noProof/>
        </w:rPr>
        <w:t>persons excluded</w:t>
      </w:r>
      <w:r w:rsidRPr="00214CD4">
        <w:rPr>
          <w:noProof/>
        </w:rPr>
        <w:tab/>
      </w:r>
      <w:r w:rsidRPr="00214CD4">
        <w:rPr>
          <w:noProof/>
        </w:rPr>
        <w:fldChar w:fldCharType="begin"/>
      </w:r>
      <w:r w:rsidRPr="00214CD4">
        <w:rPr>
          <w:noProof/>
        </w:rPr>
        <w:instrText xml:space="preserve"> PAGEREF _Toc151395755 \h </w:instrText>
      </w:r>
      <w:r w:rsidRPr="00214CD4">
        <w:rPr>
          <w:noProof/>
        </w:rPr>
      </w:r>
      <w:r w:rsidRPr="00214CD4">
        <w:rPr>
          <w:noProof/>
        </w:rPr>
        <w:fldChar w:fldCharType="separate"/>
      </w:r>
      <w:r w:rsidR="00EB37B7">
        <w:rPr>
          <w:noProof/>
        </w:rPr>
        <w:t>28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8</w:t>
      </w:r>
      <w:r>
        <w:rPr>
          <w:noProof/>
        </w:rPr>
        <w:tab/>
        <w:t xml:space="preserve">Meaning of </w:t>
      </w:r>
      <w:r w:rsidRPr="00996305">
        <w:rPr>
          <w:i/>
          <w:noProof/>
        </w:rPr>
        <w:t>supply</w:t>
      </w:r>
      <w:r w:rsidRPr="00214CD4">
        <w:rPr>
          <w:noProof/>
        </w:rPr>
        <w:tab/>
      </w:r>
      <w:r w:rsidRPr="00214CD4">
        <w:rPr>
          <w:noProof/>
        </w:rPr>
        <w:fldChar w:fldCharType="begin"/>
      </w:r>
      <w:r w:rsidRPr="00214CD4">
        <w:rPr>
          <w:noProof/>
        </w:rPr>
        <w:instrText xml:space="preserve"> PAGEREF _Toc151395756 \h </w:instrText>
      </w:r>
      <w:r w:rsidRPr="00214CD4">
        <w:rPr>
          <w:noProof/>
        </w:rPr>
      </w:r>
      <w:r w:rsidRPr="00214CD4">
        <w:rPr>
          <w:noProof/>
        </w:rPr>
        <w:fldChar w:fldCharType="separate"/>
      </w:r>
      <w:r w:rsidR="00EB37B7">
        <w:rPr>
          <w:noProof/>
        </w:rPr>
        <w:t>29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9</w:t>
      </w:r>
      <w:r>
        <w:rPr>
          <w:noProof/>
        </w:rPr>
        <w:tab/>
        <w:t>Provisions linked to health and safety duties in Act</w:t>
      </w:r>
      <w:r w:rsidRPr="00214CD4">
        <w:rPr>
          <w:noProof/>
        </w:rPr>
        <w:tab/>
      </w:r>
      <w:r w:rsidRPr="00214CD4">
        <w:rPr>
          <w:noProof/>
        </w:rPr>
        <w:fldChar w:fldCharType="begin"/>
      </w:r>
      <w:r w:rsidRPr="00214CD4">
        <w:rPr>
          <w:noProof/>
        </w:rPr>
        <w:instrText xml:space="preserve"> PAGEREF _Toc151395757 \h </w:instrText>
      </w:r>
      <w:r w:rsidRPr="00214CD4">
        <w:rPr>
          <w:noProof/>
        </w:rPr>
      </w:r>
      <w:r w:rsidRPr="00214CD4">
        <w:rPr>
          <w:noProof/>
        </w:rPr>
        <w:fldChar w:fldCharType="separate"/>
      </w:r>
      <w:r w:rsidR="00EB37B7">
        <w:rPr>
          <w:noProof/>
        </w:rPr>
        <w:t>29</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1.2—Application</w:t>
      </w:r>
      <w:r w:rsidRPr="00214CD4">
        <w:rPr>
          <w:b w:val="0"/>
          <w:noProof/>
          <w:sz w:val="18"/>
        </w:rPr>
        <w:tab/>
      </w:r>
      <w:r w:rsidRPr="00214CD4">
        <w:rPr>
          <w:b w:val="0"/>
          <w:noProof/>
          <w:sz w:val="18"/>
        </w:rPr>
        <w:fldChar w:fldCharType="begin"/>
      </w:r>
      <w:r w:rsidRPr="00214CD4">
        <w:rPr>
          <w:b w:val="0"/>
          <w:noProof/>
          <w:sz w:val="18"/>
        </w:rPr>
        <w:instrText xml:space="preserve"> PAGEREF _Toc151395758 \h </w:instrText>
      </w:r>
      <w:r w:rsidRPr="00214CD4">
        <w:rPr>
          <w:b w:val="0"/>
          <w:noProof/>
          <w:sz w:val="18"/>
        </w:rPr>
      </w:r>
      <w:r w:rsidRPr="00214CD4">
        <w:rPr>
          <w:b w:val="0"/>
          <w:noProof/>
          <w:sz w:val="18"/>
        </w:rPr>
        <w:fldChar w:fldCharType="separate"/>
      </w:r>
      <w:r w:rsidR="00EB37B7">
        <w:rPr>
          <w:b w:val="0"/>
          <w:noProof/>
          <w:sz w:val="18"/>
        </w:rPr>
        <w:t>30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11</w:t>
      </w:r>
      <w:r>
        <w:rPr>
          <w:noProof/>
        </w:rPr>
        <w:tab/>
        <w:t>Application of these Regulations</w:t>
      </w:r>
      <w:r w:rsidRPr="00214CD4">
        <w:rPr>
          <w:noProof/>
        </w:rPr>
        <w:tab/>
      </w:r>
      <w:r w:rsidRPr="00214CD4">
        <w:rPr>
          <w:noProof/>
        </w:rPr>
        <w:fldChar w:fldCharType="begin"/>
      </w:r>
      <w:r w:rsidRPr="00214CD4">
        <w:rPr>
          <w:noProof/>
        </w:rPr>
        <w:instrText xml:space="preserve"> PAGEREF _Toc151395759 \h </w:instrText>
      </w:r>
      <w:r w:rsidRPr="00214CD4">
        <w:rPr>
          <w:noProof/>
        </w:rPr>
      </w:r>
      <w:r w:rsidRPr="00214CD4">
        <w:rPr>
          <w:noProof/>
        </w:rPr>
        <w:fldChar w:fldCharType="separate"/>
      </w:r>
      <w:r w:rsidR="00EB37B7">
        <w:rPr>
          <w:noProof/>
        </w:rPr>
        <w:t>30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11A</w:t>
      </w:r>
      <w:r>
        <w:rPr>
          <w:noProof/>
        </w:rPr>
        <w:tab/>
        <w:t>Application outside Australia</w:t>
      </w:r>
      <w:r w:rsidRPr="00214CD4">
        <w:rPr>
          <w:noProof/>
        </w:rPr>
        <w:tab/>
      </w:r>
      <w:r w:rsidRPr="00214CD4">
        <w:rPr>
          <w:noProof/>
        </w:rPr>
        <w:fldChar w:fldCharType="begin"/>
      </w:r>
      <w:r w:rsidRPr="00214CD4">
        <w:rPr>
          <w:noProof/>
        </w:rPr>
        <w:instrText xml:space="preserve"> PAGEREF _Toc151395760 \h </w:instrText>
      </w:r>
      <w:r w:rsidRPr="00214CD4">
        <w:rPr>
          <w:noProof/>
        </w:rPr>
      </w:r>
      <w:r w:rsidRPr="00214CD4">
        <w:rPr>
          <w:noProof/>
        </w:rPr>
        <w:fldChar w:fldCharType="separate"/>
      </w:r>
      <w:r w:rsidR="00EB37B7">
        <w:rPr>
          <w:noProof/>
        </w:rPr>
        <w:t>30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12</w:t>
      </w:r>
      <w:r>
        <w:rPr>
          <w:noProof/>
        </w:rPr>
        <w:tab/>
        <w:t>Assessment of risk in relation to a class of hazards, tasks, circumstances or things</w:t>
      </w:r>
      <w:r w:rsidRPr="00214CD4">
        <w:rPr>
          <w:noProof/>
        </w:rPr>
        <w:tab/>
      </w:r>
      <w:r w:rsidRPr="00214CD4">
        <w:rPr>
          <w:noProof/>
        </w:rPr>
        <w:fldChar w:fldCharType="begin"/>
      </w:r>
      <w:r w:rsidRPr="00214CD4">
        <w:rPr>
          <w:noProof/>
        </w:rPr>
        <w:instrText xml:space="preserve"> PAGEREF _Toc151395761 \h </w:instrText>
      </w:r>
      <w:r w:rsidRPr="00214CD4">
        <w:rPr>
          <w:noProof/>
        </w:rPr>
      </w:r>
      <w:r w:rsidRPr="00214CD4">
        <w:rPr>
          <w:noProof/>
        </w:rPr>
        <w:fldChar w:fldCharType="separate"/>
      </w:r>
      <w:r w:rsidR="00EB37B7">
        <w:rPr>
          <w:noProof/>
        </w:rPr>
        <w:t>31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12A</w:t>
      </w:r>
      <w:r>
        <w:rPr>
          <w:noProof/>
        </w:rPr>
        <w:tab/>
        <w:t>Application of Act—ending of transitional period for non</w:t>
      </w:r>
      <w:r>
        <w:rPr>
          <w:noProof/>
        </w:rPr>
        <w:noBreakHyphen/>
        <w:t>Commonwealth licensees</w:t>
      </w:r>
      <w:r w:rsidRPr="00214CD4">
        <w:rPr>
          <w:noProof/>
        </w:rPr>
        <w:tab/>
      </w:r>
      <w:r w:rsidRPr="00214CD4">
        <w:rPr>
          <w:noProof/>
        </w:rPr>
        <w:fldChar w:fldCharType="begin"/>
      </w:r>
      <w:r w:rsidRPr="00214CD4">
        <w:rPr>
          <w:noProof/>
        </w:rPr>
        <w:instrText xml:space="preserve"> PAGEREF _Toc151395762 \h </w:instrText>
      </w:r>
      <w:r w:rsidRPr="00214CD4">
        <w:rPr>
          <w:noProof/>
        </w:rPr>
      </w:r>
      <w:r w:rsidRPr="00214CD4">
        <w:rPr>
          <w:noProof/>
        </w:rPr>
        <w:fldChar w:fldCharType="separate"/>
      </w:r>
      <w:r w:rsidR="00EB37B7">
        <w:rPr>
          <w:noProof/>
        </w:rPr>
        <w:t>31</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1.3—Incorporated documents</w:t>
      </w:r>
      <w:r w:rsidRPr="00214CD4">
        <w:rPr>
          <w:b w:val="0"/>
          <w:noProof/>
          <w:sz w:val="18"/>
        </w:rPr>
        <w:tab/>
      </w:r>
      <w:r w:rsidRPr="00214CD4">
        <w:rPr>
          <w:b w:val="0"/>
          <w:noProof/>
          <w:sz w:val="18"/>
        </w:rPr>
        <w:fldChar w:fldCharType="begin"/>
      </w:r>
      <w:r w:rsidRPr="00214CD4">
        <w:rPr>
          <w:b w:val="0"/>
          <w:noProof/>
          <w:sz w:val="18"/>
        </w:rPr>
        <w:instrText xml:space="preserve"> PAGEREF _Toc151395763 \h </w:instrText>
      </w:r>
      <w:r w:rsidRPr="00214CD4">
        <w:rPr>
          <w:b w:val="0"/>
          <w:noProof/>
          <w:sz w:val="18"/>
        </w:rPr>
      </w:r>
      <w:r w:rsidRPr="00214CD4">
        <w:rPr>
          <w:b w:val="0"/>
          <w:noProof/>
          <w:sz w:val="18"/>
        </w:rPr>
        <w:fldChar w:fldCharType="separate"/>
      </w:r>
      <w:r w:rsidR="00EB37B7">
        <w:rPr>
          <w:b w:val="0"/>
          <w:noProof/>
          <w:sz w:val="18"/>
        </w:rPr>
        <w:t>32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13</w:t>
      </w:r>
      <w:r>
        <w:rPr>
          <w:noProof/>
        </w:rPr>
        <w:tab/>
        <w:t>Documents incorporated as in force when incorporated</w:t>
      </w:r>
      <w:r w:rsidRPr="00214CD4">
        <w:rPr>
          <w:noProof/>
        </w:rPr>
        <w:tab/>
      </w:r>
      <w:r w:rsidRPr="00214CD4">
        <w:rPr>
          <w:noProof/>
        </w:rPr>
        <w:fldChar w:fldCharType="begin"/>
      </w:r>
      <w:r w:rsidRPr="00214CD4">
        <w:rPr>
          <w:noProof/>
        </w:rPr>
        <w:instrText xml:space="preserve"> PAGEREF _Toc151395764 \h </w:instrText>
      </w:r>
      <w:r w:rsidRPr="00214CD4">
        <w:rPr>
          <w:noProof/>
        </w:rPr>
      </w:r>
      <w:r w:rsidRPr="00214CD4">
        <w:rPr>
          <w:noProof/>
        </w:rPr>
        <w:fldChar w:fldCharType="separate"/>
      </w:r>
      <w:r w:rsidR="00EB37B7">
        <w:rPr>
          <w:noProof/>
        </w:rPr>
        <w:t>32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14</w:t>
      </w:r>
      <w:r>
        <w:rPr>
          <w:noProof/>
        </w:rPr>
        <w:tab/>
        <w:t>Inconsistencies between provisions</w:t>
      </w:r>
      <w:r w:rsidRPr="00214CD4">
        <w:rPr>
          <w:noProof/>
        </w:rPr>
        <w:tab/>
      </w:r>
      <w:r w:rsidRPr="00214CD4">
        <w:rPr>
          <w:noProof/>
        </w:rPr>
        <w:fldChar w:fldCharType="begin"/>
      </w:r>
      <w:r w:rsidRPr="00214CD4">
        <w:rPr>
          <w:noProof/>
        </w:rPr>
        <w:instrText xml:space="preserve"> PAGEREF _Toc151395765 \h </w:instrText>
      </w:r>
      <w:r w:rsidRPr="00214CD4">
        <w:rPr>
          <w:noProof/>
        </w:rPr>
      </w:r>
      <w:r w:rsidRPr="00214CD4">
        <w:rPr>
          <w:noProof/>
        </w:rPr>
        <w:fldChar w:fldCharType="separate"/>
      </w:r>
      <w:r w:rsidR="00EB37B7">
        <w:rPr>
          <w:noProof/>
        </w:rPr>
        <w:t>32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15</w:t>
      </w:r>
      <w:r>
        <w:rPr>
          <w:noProof/>
        </w:rPr>
        <w:tab/>
        <w:t>References to standards</w:t>
      </w:r>
      <w:r w:rsidRPr="00214CD4">
        <w:rPr>
          <w:noProof/>
        </w:rPr>
        <w:tab/>
      </w:r>
      <w:r w:rsidRPr="00214CD4">
        <w:rPr>
          <w:noProof/>
        </w:rPr>
        <w:fldChar w:fldCharType="begin"/>
      </w:r>
      <w:r w:rsidRPr="00214CD4">
        <w:rPr>
          <w:noProof/>
        </w:rPr>
        <w:instrText xml:space="preserve"> PAGEREF _Toc151395766 \h </w:instrText>
      </w:r>
      <w:r w:rsidRPr="00214CD4">
        <w:rPr>
          <w:noProof/>
        </w:rPr>
      </w:r>
      <w:r w:rsidRPr="00214CD4">
        <w:rPr>
          <w:noProof/>
        </w:rPr>
        <w:fldChar w:fldCharType="separate"/>
      </w:r>
      <w:r w:rsidR="00EB37B7">
        <w:rPr>
          <w:noProof/>
        </w:rPr>
        <w:t>32</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Chapter 2—Representation and participation</w:t>
      </w:r>
      <w:r w:rsidRPr="00214CD4">
        <w:rPr>
          <w:b w:val="0"/>
          <w:noProof/>
          <w:sz w:val="18"/>
        </w:rPr>
        <w:tab/>
      </w:r>
      <w:r w:rsidRPr="00214CD4">
        <w:rPr>
          <w:b w:val="0"/>
          <w:noProof/>
          <w:sz w:val="18"/>
        </w:rPr>
        <w:fldChar w:fldCharType="begin"/>
      </w:r>
      <w:r w:rsidRPr="00214CD4">
        <w:rPr>
          <w:b w:val="0"/>
          <w:noProof/>
          <w:sz w:val="18"/>
        </w:rPr>
        <w:instrText xml:space="preserve"> PAGEREF _Toc151395767 \h </w:instrText>
      </w:r>
      <w:r w:rsidRPr="00214CD4">
        <w:rPr>
          <w:b w:val="0"/>
          <w:noProof/>
          <w:sz w:val="18"/>
        </w:rPr>
      </w:r>
      <w:r w:rsidRPr="00214CD4">
        <w:rPr>
          <w:b w:val="0"/>
          <w:noProof/>
          <w:sz w:val="18"/>
        </w:rPr>
        <w:fldChar w:fldCharType="separate"/>
      </w:r>
      <w:r w:rsidR="00EB37B7">
        <w:rPr>
          <w:b w:val="0"/>
          <w:noProof/>
          <w:sz w:val="18"/>
        </w:rPr>
        <w:t>33</w:t>
      </w:r>
      <w:r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2.1—Representation</w:t>
      </w:r>
      <w:r w:rsidRPr="00214CD4">
        <w:rPr>
          <w:b w:val="0"/>
          <w:noProof/>
          <w:sz w:val="18"/>
        </w:rPr>
        <w:tab/>
      </w:r>
      <w:r w:rsidRPr="00214CD4">
        <w:rPr>
          <w:b w:val="0"/>
          <w:noProof/>
          <w:sz w:val="18"/>
        </w:rPr>
        <w:fldChar w:fldCharType="begin"/>
      </w:r>
      <w:r w:rsidRPr="00214CD4">
        <w:rPr>
          <w:b w:val="0"/>
          <w:noProof/>
          <w:sz w:val="18"/>
        </w:rPr>
        <w:instrText xml:space="preserve"> PAGEREF _Toc151395768 \h </w:instrText>
      </w:r>
      <w:r w:rsidRPr="00214CD4">
        <w:rPr>
          <w:b w:val="0"/>
          <w:noProof/>
          <w:sz w:val="18"/>
        </w:rPr>
      </w:r>
      <w:r w:rsidRPr="00214CD4">
        <w:rPr>
          <w:b w:val="0"/>
          <w:noProof/>
          <w:sz w:val="18"/>
        </w:rPr>
        <w:fldChar w:fldCharType="separate"/>
      </w:r>
      <w:r w:rsidR="00EB37B7">
        <w:rPr>
          <w:b w:val="0"/>
          <w:noProof/>
          <w:sz w:val="18"/>
        </w:rPr>
        <w:t>33</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1—Work groups</w:t>
      </w:r>
      <w:r w:rsidRPr="00214CD4">
        <w:rPr>
          <w:b w:val="0"/>
          <w:noProof/>
          <w:sz w:val="18"/>
        </w:rPr>
        <w:tab/>
      </w:r>
      <w:r w:rsidRPr="00214CD4">
        <w:rPr>
          <w:b w:val="0"/>
          <w:noProof/>
          <w:sz w:val="18"/>
        </w:rPr>
        <w:fldChar w:fldCharType="begin"/>
      </w:r>
      <w:r w:rsidRPr="00214CD4">
        <w:rPr>
          <w:b w:val="0"/>
          <w:noProof/>
          <w:sz w:val="18"/>
        </w:rPr>
        <w:instrText xml:space="preserve"> PAGEREF _Toc151395769 \h </w:instrText>
      </w:r>
      <w:r w:rsidRPr="00214CD4">
        <w:rPr>
          <w:b w:val="0"/>
          <w:noProof/>
          <w:sz w:val="18"/>
        </w:rPr>
      </w:r>
      <w:r w:rsidRPr="00214CD4">
        <w:rPr>
          <w:b w:val="0"/>
          <w:noProof/>
          <w:sz w:val="18"/>
        </w:rPr>
        <w:fldChar w:fldCharType="separate"/>
      </w:r>
      <w:r w:rsidR="00EB37B7">
        <w:rPr>
          <w:b w:val="0"/>
          <w:noProof/>
          <w:sz w:val="18"/>
        </w:rPr>
        <w:t>33</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16</w:t>
      </w:r>
      <w:r>
        <w:rPr>
          <w:noProof/>
        </w:rPr>
        <w:tab/>
        <w:t>Negotiations for and determination of work groups</w:t>
      </w:r>
      <w:r w:rsidRPr="00214CD4">
        <w:rPr>
          <w:noProof/>
        </w:rPr>
        <w:tab/>
      </w:r>
      <w:r w:rsidRPr="00214CD4">
        <w:rPr>
          <w:noProof/>
        </w:rPr>
        <w:fldChar w:fldCharType="begin"/>
      </w:r>
      <w:r w:rsidRPr="00214CD4">
        <w:rPr>
          <w:noProof/>
        </w:rPr>
        <w:instrText xml:space="preserve"> PAGEREF _Toc151395770 \h </w:instrText>
      </w:r>
      <w:r w:rsidRPr="00214CD4">
        <w:rPr>
          <w:noProof/>
        </w:rPr>
      </w:r>
      <w:r w:rsidRPr="00214CD4">
        <w:rPr>
          <w:noProof/>
        </w:rPr>
        <w:fldChar w:fldCharType="separate"/>
      </w:r>
      <w:r w:rsidR="00EB37B7">
        <w:rPr>
          <w:noProof/>
        </w:rPr>
        <w:t>33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17</w:t>
      </w:r>
      <w:r>
        <w:rPr>
          <w:noProof/>
        </w:rPr>
        <w:tab/>
        <w:t>Matters to be taken into account in negotiations</w:t>
      </w:r>
      <w:r w:rsidRPr="00214CD4">
        <w:rPr>
          <w:noProof/>
        </w:rPr>
        <w:tab/>
      </w:r>
      <w:r w:rsidRPr="00214CD4">
        <w:rPr>
          <w:noProof/>
        </w:rPr>
        <w:fldChar w:fldCharType="begin"/>
      </w:r>
      <w:r w:rsidRPr="00214CD4">
        <w:rPr>
          <w:noProof/>
        </w:rPr>
        <w:instrText xml:space="preserve"> PAGEREF _Toc151395771 \h </w:instrText>
      </w:r>
      <w:r w:rsidRPr="00214CD4">
        <w:rPr>
          <w:noProof/>
        </w:rPr>
      </w:r>
      <w:r w:rsidRPr="00214CD4">
        <w:rPr>
          <w:noProof/>
        </w:rPr>
        <w:fldChar w:fldCharType="separate"/>
      </w:r>
      <w:r w:rsidR="00EB37B7">
        <w:rPr>
          <w:noProof/>
        </w:rPr>
        <w:t>33</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2—Health and safety representatives</w:t>
      </w:r>
      <w:r w:rsidRPr="00214CD4">
        <w:rPr>
          <w:b w:val="0"/>
          <w:noProof/>
          <w:sz w:val="18"/>
        </w:rPr>
        <w:tab/>
      </w:r>
      <w:r w:rsidRPr="00214CD4">
        <w:rPr>
          <w:b w:val="0"/>
          <w:noProof/>
          <w:sz w:val="18"/>
        </w:rPr>
        <w:fldChar w:fldCharType="begin"/>
      </w:r>
      <w:r w:rsidRPr="00214CD4">
        <w:rPr>
          <w:b w:val="0"/>
          <w:noProof/>
          <w:sz w:val="18"/>
        </w:rPr>
        <w:instrText xml:space="preserve"> PAGEREF _Toc151395772 \h </w:instrText>
      </w:r>
      <w:r w:rsidRPr="00214CD4">
        <w:rPr>
          <w:b w:val="0"/>
          <w:noProof/>
          <w:sz w:val="18"/>
        </w:rPr>
      </w:r>
      <w:r w:rsidRPr="00214CD4">
        <w:rPr>
          <w:b w:val="0"/>
          <w:noProof/>
          <w:sz w:val="18"/>
        </w:rPr>
        <w:fldChar w:fldCharType="separate"/>
      </w:r>
      <w:r w:rsidR="00EB37B7">
        <w:rPr>
          <w:b w:val="0"/>
          <w:noProof/>
          <w:sz w:val="18"/>
        </w:rPr>
        <w:t>34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18</w:t>
      </w:r>
      <w:r>
        <w:rPr>
          <w:noProof/>
        </w:rPr>
        <w:tab/>
        <w:t>Procedures for election of health and safety representatives</w:t>
      </w:r>
      <w:r w:rsidRPr="00214CD4">
        <w:rPr>
          <w:noProof/>
        </w:rPr>
        <w:tab/>
      </w:r>
      <w:r w:rsidRPr="00214CD4">
        <w:rPr>
          <w:noProof/>
        </w:rPr>
        <w:fldChar w:fldCharType="begin"/>
      </w:r>
      <w:r w:rsidRPr="00214CD4">
        <w:rPr>
          <w:noProof/>
        </w:rPr>
        <w:instrText xml:space="preserve"> PAGEREF _Toc151395773 \h </w:instrText>
      </w:r>
      <w:r w:rsidRPr="00214CD4">
        <w:rPr>
          <w:noProof/>
        </w:rPr>
      </w:r>
      <w:r w:rsidRPr="00214CD4">
        <w:rPr>
          <w:noProof/>
        </w:rPr>
        <w:fldChar w:fldCharType="separate"/>
      </w:r>
      <w:r w:rsidR="00EB37B7">
        <w:rPr>
          <w:noProof/>
        </w:rPr>
        <w:t>34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19</w:t>
      </w:r>
      <w:r>
        <w:rPr>
          <w:noProof/>
        </w:rPr>
        <w:tab/>
        <w:t>Person conducting business or undertaking must not delay election</w:t>
      </w:r>
      <w:r w:rsidRPr="00214CD4">
        <w:rPr>
          <w:noProof/>
        </w:rPr>
        <w:tab/>
      </w:r>
      <w:r w:rsidRPr="00214CD4">
        <w:rPr>
          <w:noProof/>
        </w:rPr>
        <w:fldChar w:fldCharType="begin"/>
      </w:r>
      <w:r w:rsidRPr="00214CD4">
        <w:rPr>
          <w:noProof/>
        </w:rPr>
        <w:instrText xml:space="preserve"> PAGEREF _Toc151395774 \h </w:instrText>
      </w:r>
      <w:r w:rsidRPr="00214CD4">
        <w:rPr>
          <w:noProof/>
        </w:rPr>
      </w:r>
      <w:r w:rsidRPr="00214CD4">
        <w:rPr>
          <w:noProof/>
        </w:rPr>
        <w:fldChar w:fldCharType="separate"/>
      </w:r>
      <w:r w:rsidR="00EB37B7">
        <w:rPr>
          <w:noProof/>
        </w:rPr>
        <w:t>34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20</w:t>
      </w:r>
      <w:r>
        <w:rPr>
          <w:noProof/>
        </w:rPr>
        <w:tab/>
        <w:t>Removal of health and safety representatives</w:t>
      </w:r>
      <w:r w:rsidRPr="00214CD4">
        <w:rPr>
          <w:noProof/>
        </w:rPr>
        <w:tab/>
      </w:r>
      <w:r w:rsidRPr="00214CD4">
        <w:rPr>
          <w:noProof/>
        </w:rPr>
        <w:fldChar w:fldCharType="begin"/>
      </w:r>
      <w:r w:rsidRPr="00214CD4">
        <w:rPr>
          <w:noProof/>
        </w:rPr>
        <w:instrText xml:space="preserve"> PAGEREF _Toc151395775 \h </w:instrText>
      </w:r>
      <w:r w:rsidRPr="00214CD4">
        <w:rPr>
          <w:noProof/>
        </w:rPr>
      </w:r>
      <w:r w:rsidRPr="00214CD4">
        <w:rPr>
          <w:noProof/>
        </w:rPr>
        <w:fldChar w:fldCharType="separate"/>
      </w:r>
      <w:r w:rsidR="00EB37B7">
        <w:rPr>
          <w:noProof/>
        </w:rPr>
        <w:t>34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21</w:t>
      </w:r>
      <w:r>
        <w:rPr>
          <w:noProof/>
        </w:rPr>
        <w:tab/>
        <w:t>Training for health and safety representatives</w:t>
      </w:r>
      <w:r w:rsidRPr="00214CD4">
        <w:rPr>
          <w:noProof/>
        </w:rPr>
        <w:tab/>
      </w:r>
      <w:r w:rsidRPr="00214CD4">
        <w:rPr>
          <w:noProof/>
        </w:rPr>
        <w:fldChar w:fldCharType="begin"/>
      </w:r>
      <w:r w:rsidRPr="00214CD4">
        <w:rPr>
          <w:noProof/>
        </w:rPr>
        <w:instrText xml:space="preserve"> PAGEREF _Toc151395776 \h </w:instrText>
      </w:r>
      <w:r w:rsidRPr="00214CD4">
        <w:rPr>
          <w:noProof/>
        </w:rPr>
      </w:r>
      <w:r w:rsidRPr="00214CD4">
        <w:rPr>
          <w:noProof/>
        </w:rPr>
        <w:fldChar w:fldCharType="separate"/>
      </w:r>
      <w:r w:rsidR="00EB37B7">
        <w:rPr>
          <w:noProof/>
        </w:rPr>
        <w:t>35</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2.2—Issue Resolution</w:t>
      </w:r>
      <w:r w:rsidRPr="00214CD4">
        <w:rPr>
          <w:b w:val="0"/>
          <w:noProof/>
          <w:sz w:val="18"/>
        </w:rPr>
        <w:tab/>
      </w:r>
      <w:r w:rsidRPr="00214CD4">
        <w:rPr>
          <w:b w:val="0"/>
          <w:noProof/>
          <w:sz w:val="18"/>
        </w:rPr>
        <w:fldChar w:fldCharType="begin"/>
      </w:r>
      <w:r w:rsidRPr="00214CD4">
        <w:rPr>
          <w:b w:val="0"/>
          <w:noProof/>
          <w:sz w:val="18"/>
        </w:rPr>
        <w:instrText xml:space="preserve"> PAGEREF _Toc151395777 \h </w:instrText>
      </w:r>
      <w:r w:rsidRPr="00214CD4">
        <w:rPr>
          <w:b w:val="0"/>
          <w:noProof/>
          <w:sz w:val="18"/>
        </w:rPr>
      </w:r>
      <w:r w:rsidRPr="00214CD4">
        <w:rPr>
          <w:b w:val="0"/>
          <w:noProof/>
          <w:sz w:val="18"/>
        </w:rPr>
        <w:fldChar w:fldCharType="separate"/>
      </w:r>
      <w:r w:rsidR="00EB37B7">
        <w:rPr>
          <w:b w:val="0"/>
          <w:noProof/>
          <w:sz w:val="18"/>
        </w:rPr>
        <w:t>36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22</w:t>
      </w:r>
      <w:r>
        <w:rPr>
          <w:noProof/>
        </w:rPr>
        <w:tab/>
        <w:t>Agreed procedure—minimum requirements</w:t>
      </w:r>
      <w:r w:rsidRPr="00214CD4">
        <w:rPr>
          <w:noProof/>
        </w:rPr>
        <w:tab/>
      </w:r>
      <w:r w:rsidRPr="00214CD4">
        <w:rPr>
          <w:noProof/>
        </w:rPr>
        <w:fldChar w:fldCharType="begin"/>
      </w:r>
      <w:r w:rsidRPr="00214CD4">
        <w:rPr>
          <w:noProof/>
        </w:rPr>
        <w:instrText xml:space="preserve"> PAGEREF _Toc151395778 \h </w:instrText>
      </w:r>
      <w:r w:rsidRPr="00214CD4">
        <w:rPr>
          <w:noProof/>
        </w:rPr>
      </w:r>
      <w:r w:rsidRPr="00214CD4">
        <w:rPr>
          <w:noProof/>
        </w:rPr>
        <w:fldChar w:fldCharType="separate"/>
      </w:r>
      <w:r w:rsidR="00EB37B7">
        <w:rPr>
          <w:noProof/>
        </w:rPr>
        <w:t>36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23</w:t>
      </w:r>
      <w:r>
        <w:rPr>
          <w:noProof/>
        </w:rPr>
        <w:tab/>
        <w:t>Default procedure</w:t>
      </w:r>
      <w:r w:rsidRPr="00214CD4">
        <w:rPr>
          <w:noProof/>
        </w:rPr>
        <w:tab/>
      </w:r>
      <w:r w:rsidRPr="00214CD4">
        <w:rPr>
          <w:noProof/>
        </w:rPr>
        <w:fldChar w:fldCharType="begin"/>
      </w:r>
      <w:r w:rsidRPr="00214CD4">
        <w:rPr>
          <w:noProof/>
        </w:rPr>
        <w:instrText xml:space="preserve"> PAGEREF _Toc151395779 \h </w:instrText>
      </w:r>
      <w:r w:rsidRPr="00214CD4">
        <w:rPr>
          <w:noProof/>
        </w:rPr>
      </w:r>
      <w:r w:rsidRPr="00214CD4">
        <w:rPr>
          <w:noProof/>
        </w:rPr>
        <w:fldChar w:fldCharType="separate"/>
      </w:r>
      <w:r w:rsidR="00EB37B7">
        <w:rPr>
          <w:noProof/>
        </w:rPr>
        <w:t>36</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2.3—Cessation of Unsafe Work</w:t>
      </w:r>
      <w:r w:rsidRPr="00214CD4">
        <w:rPr>
          <w:b w:val="0"/>
          <w:noProof/>
          <w:sz w:val="18"/>
        </w:rPr>
        <w:tab/>
      </w:r>
      <w:r w:rsidRPr="00214CD4">
        <w:rPr>
          <w:b w:val="0"/>
          <w:noProof/>
          <w:sz w:val="18"/>
        </w:rPr>
        <w:fldChar w:fldCharType="begin"/>
      </w:r>
      <w:r w:rsidRPr="00214CD4">
        <w:rPr>
          <w:b w:val="0"/>
          <w:noProof/>
          <w:sz w:val="18"/>
        </w:rPr>
        <w:instrText xml:space="preserve"> PAGEREF _Toc151395780 \h </w:instrText>
      </w:r>
      <w:r w:rsidRPr="00214CD4">
        <w:rPr>
          <w:b w:val="0"/>
          <w:noProof/>
          <w:sz w:val="18"/>
        </w:rPr>
      </w:r>
      <w:r w:rsidRPr="00214CD4">
        <w:rPr>
          <w:b w:val="0"/>
          <w:noProof/>
          <w:sz w:val="18"/>
        </w:rPr>
        <w:fldChar w:fldCharType="separate"/>
      </w:r>
      <w:r w:rsidR="00EB37B7">
        <w:rPr>
          <w:b w:val="0"/>
          <w:noProof/>
          <w:sz w:val="18"/>
        </w:rPr>
        <w:t>38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24</w:t>
      </w:r>
      <w:r>
        <w:rPr>
          <w:noProof/>
        </w:rPr>
        <w:tab/>
        <w:t>Continuity of engagement of worker</w:t>
      </w:r>
      <w:r w:rsidRPr="00214CD4">
        <w:rPr>
          <w:noProof/>
        </w:rPr>
        <w:tab/>
      </w:r>
      <w:r w:rsidRPr="00214CD4">
        <w:rPr>
          <w:noProof/>
        </w:rPr>
        <w:fldChar w:fldCharType="begin"/>
      </w:r>
      <w:r w:rsidRPr="00214CD4">
        <w:rPr>
          <w:noProof/>
        </w:rPr>
        <w:instrText xml:space="preserve"> PAGEREF _Toc151395781 \h </w:instrText>
      </w:r>
      <w:r w:rsidRPr="00214CD4">
        <w:rPr>
          <w:noProof/>
        </w:rPr>
      </w:r>
      <w:r w:rsidRPr="00214CD4">
        <w:rPr>
          <w:noProof/>
        </w:rPr>
        <w:fldChar w:fldCharType="separate"/>
      </w:r>
      <w:r w:rsidR="00EB37B7">
        <w:rPr>
          <w:noProof/>
        </w:rPr>
        <w:t>38</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2.4—Workplace Entry by WHS Entry Permit Holders</w:t>
      </w:r>
      <w:r w:rsidRPr="00214CD4">
        <w:rPr>
          <w:b w:val="0"/>
          <w:noProof/>
          <w:sz w:val="18"/>
        </w:rPr>
        <w:tab/>
      </w:r>
      <w:r w:rsidRPr="00214CD4">
        <w:rPr>
          <w:b w:val="0"/>
          <w:noProof/>
          <w:sz w:val="18"/>
        </w:rPr>
        <w:fldChar w:fldCharType="begin"/>
      </w:r>
      <w:r w:rsidRPr="00214CD4">
        <w:rPr>
          <w:b w:val="0"/>
          <w:noProof/>
          <w:sz w:val="18"/>
        </w:rPr>
        <w:instrText xml:space="preserve"> PAGEREF _Toc151395782 \h </w:instrText>
      </w:r>
      <w:r w:rsidRPr="00214CD4">
        <w:rPr>
          <w:b w:val="0"/>
          <w:noProof/>
          <w:sz w:val="18"/>
        </w:rPr>
      </w:r>
      <w:r w:rsidRPr="00214CD4">
        <w:rPr>
          <w:b w:val="0"/>
          <w:noProof/>
          <w:sz w:val="18"/>
        </w:rPr>
        <w:fldChar w:fldCharType="separate"/>
      </w:r>
      <w:r w:rsidR="00EB37B7">
        <w:rPr>
          <w:b w:val="0"/>
          <w:noProof/>
          <w:sz w:val="18"/>
        </w:rPr>
        <w:t>39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25</w:t>
      </w:r>
      <w:r>
        <w:rPr>
          <w:noProof/>
        </w:rPr>
        <w:tab/>
        <w:t>Training requirements for WHS entry permits</w:t>
      </w:r>
      <w:r w:rsidRPr="00214CD4">
        <w:rPr>
          <w:noProof/>
        </w:rPr>
        <w:tab/>
      </w:r>
      <w:r w:rsidRPr="00214CD4">
        <w:rPr>
          <w:noProof/>
        </w:rPr>
        <w:fldChar w:fldCharType="begin"/>
      </w:r>
      <w:r w:rsidRPr="00214CD4">
        <w:rPr>
          <w:noProof/>
        </w:rPr>
        <w:instrText xml:space="preserve"> PAGEREF _Toc151395783 \h </w:instrText>
      </w:r>
      <w:r w:rsidRPr="00214CD4">
        <w:rPr>
          <w:noProof/>
        </w:rPr>
      </w:r>
      <w:r w:rsidRPr="00214CD4">
        <w:rPr>
          <w:noProof/>
        </w:rPr>
        <w:fldChar w:fldCharType="separate"/>
      </w:r>
      <w:r w:rsidR="00EB37B7">
        <w:rPr>
          <w:noProof/>
        </w:rPr>
        <w:t>39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lastRenderedPageBreak/>
        <w:t>26</w:t>
      </w:r>
      <w:r>
        <w:rPr>
          <w:noProof/>
        </w:rPr>
        <w:tab/>
        <w:t>Form of WHS entry permit</w:t>
      </w:r>
      <w:r w:rsidRPr="00214CD4">
        <w:rPr>
          <w:noProof/>
        </w:rPr>
        <w:tab/>
      </w:r>
      <w:r w:rsidRPr="00214CD4">
        <w:rPr>
          <w:noProof/>
        </w:rPr>
        <w:fldChar w:fldCharType="begin"/>
      </w:r>
      <w:r w:rsidRPr="00214CD4">
        <w:rPr>
          <w:noProof/>
        </w:rPr>
        <w:instrText xml:space="preserve"> PAGEREF _Toc151395784 \h </w:instrText>
      </w:r>
      <w:r w:rsidRPr="00214CD4">
        <w:rPr>
          <w:noProof/>
        </w:rPr>
      </w:r>
      <w:r w:rsidRPr="00214CD4">
        <w:rPr>
          <w:noProof/>
        </w:rPr>
        <w:fldChar w:fldCharType="separate"/>
      </w:r>
      <w:r w:rsidR="00EB37B7">
        <w:rPr>
          <w:noProof/>
        </w:rPr>
        <w:t>39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27</w:t>
      </w:r>
      <w:r>
        <w:rPr>
          <w:noProof/>
        </w:rPr>
        <w:tab/>
        <w:t>Notice of entry—general</w:t>
      </w:r>
      <w:r w:rsidRPr="00214CD4">
        <w:rPr>
          <w:noProof/>
        </w:rPr>
        <w:tab/>
      </w:r>
      <w:r w:rsidRPr="00214CD4">
        <w:rPr>
          <w:noProof/>
        </w:rPr>
        <w:fldChar w:fldCharType="begin"/>
      </w:r>
      <w:r w:rsidRPr="00214CD4">
        <w:rPr>
          <w:noProof/>
        </w:rPr>
        <w:instrText xml:space="preserve"> PAGEREF _Toc151395785 \h </w:instrText>
      </w:r>
      <w:r w:rsidRPr="00214CD4">
        <w:rPr>
          <w:noProof/>
        </w:rPr>
      </w:r>
      <w:r w:rsidRPr="00214CD4">
        <w:rPr>
          <w:noProof/>
        </w:rPr>
        <w:fldChar w:fldCharType="separate"/>
      </w:r>
      <w:r w:rsidR="00EB37B7">
        <w:rPr>
          <w:noProof/>
        </w:rPr>
        <w:t>39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w:t>
      </w:r>
      <w:r>
        <w:rPr>
          <w:noProof/>
        </w:rPr>
        <w:tab/>
        <w:t>Additional requirements—entry under Division 2 of Part 7</w:t>
      </w:r>
      <w:r w:rsidRPr="00214CD4">
        <w:rPr>
          <w:noProof/>
        </w:rPr>
        <w:tab/>
      </w:r>
      <w:r w:rsidRPr="00214CD4">
        <w:rPr>
          <w:noProof/>
        </w:rPr>
        <w:fldChar w:fldCharType="begin"/>
      </w:r>
      <w:r w:rsidRPr="00214CD4">
        <w:rPr>
          <w:noProof/>
        </w:rPr>
        <w:instrText xml:space="preserve"> PAGEREF _Toc151395786 \h </w:instrText>
      </w:r>
      <w:r w:rsidRPr="00214CD4">
        <w:rPr>
          <w:noProof/>
        </w:rPr>
      </w:r>
      <w:r w:rsidRPr="00214CD4">
        <w:rPr>
          <w:noProof/>
        </w:rPr>
        <w:fldChar w:fldCharType="separate"/>
      </w:r>
      <w:r w:rsidR="00EB37B7">
        <w:rPr>
          <w:noProof/>
        </w:rPr>
        <w:t>40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29</w:t>
      </w:r>
      <w:r>
        <w:rPr>
          <w:noProof/>
        </w:rPr>
        <w:tab/>
        <w:t>Additional requirements—entry under section 120</w:t>
      </w:r>
      <w:r w:rsidRPr="00214CD4">
        <w:rPr>
          <w:noProof/>
        </w:rPr>
        <w:tab/>
      </w:r>
      <w:r w:rsidRPr="00214CD4">
        <w:rPr>
          <w:noProof/>
        </w:rPr>
        <w:fldChar w:fldCharType="begin"/>
      </w:r>
      <w:r w:rsidRPr="00214CD4">
        <w:rPr>
          <w:noProof/>
        </w:rPr>
        <w:instrText xml:space="preserve"> PAGEREF _Toc151395787 \h </w:instrText>
      </w:r>
      <w:r w:rsidRPr="00214CD4">
        <w:rPr>
          <w:noProof/>
        </w:rPr>
      </w:r>
      <w:r w:rsidRPr="00214CD4">
        <w:rPr>
          <w:noProof/>
        </w:rPr>
        <w:fldChar w:fldCharType="separate"/>
      </w:r>
      <w:r w:rsidR="00EB37B7">
        <w:rPr>
          <w:noProof/>
        </w:rPr>
        <w:t>40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30</w:t>
      </w:r>
      <w:r>
        <w:rPr>
          <w:noProof/>
        </w:rPr>
        <w:tab/>
        <w:t>Additional requirements—entry under section 121</w:t>
      </w:r>
      <w:r w:rsidRPr="00214CD4">
        <w:rPr>
          <w:noProof/>
        </w:rPr>
        <w:tab/>
      </w:r>
      <w:r w:rsidRPr="00214CD4">
        <w:rPr>
          <w:noProof/>
        </w:rPr>
        <w:fldChar w:fldCharType="begin"/>
      </w:r>
      <w:r w:rsidRPr="00214CD4">
        <w:rPr>
          <w:noProof/>
        </w:rPr>
        <w:instrText xml:space="preserve"> PAGEREF _Toc151395788 \h </w:instrText>
      </w:r>
      <w:r w:rsidRPr="00214CD4">
        <w:rPr>
          <w:noProof/>
        </w:rPr>
      </w:r>
      <w:r w:rsidRPr="00214CD4">
        <w:rPr>
          <w:noProof/>
        </w:rPr>
        <w:fldChar w:fldCharType="separate"/>
      </w:r>
      <w:r w:rsidR="00EB37B7">
        <w:rPr>
          <w:noProof/>
        </w:rPr>
        <w:t>41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31</w:t>
      </w:r>
      <w:r>
        <w:rPr>
          <w:noProof/>
        </w:rPr>
        <w:tab/>
        <w:t>Register of WHS entry permit holders</w:t>
      </w:r>
      <w:r w:rsidRPr="00214CD4">
        <w:rPr>
          <w:noProof/>
        </w:rPr>
        <w:tab/>
      </w:r>
      <w:r w:rsidRPr="00214CD4">
        <w:rPr>
          <w:noProof/>
        </w:rPr>
        <w:fldChar w:fldCharType="begin"/>
      </w:r>
      <w:r w:rsidRPr="00214CD4">
        <w:rPr>
          <w:noProof/>
        </w:rPr>
        <w:instrText xml:space="preserve"> PAGEREF _Toc151395789 \h </w:instrText>
      </w:r>
      <w:r w:rsidRPr="00214CD4">
        <w:rPr>
          <w:noProof/>
        </w:rPr>
      </w:r>
      <w:r w:rsidRPr="00214CD4">
        <w:rPr>
          <w:noProof/>
        </w:rPr>
        <w:fldChar w:fldCharType="separate"/>
      </w:r>
      <w:r w:rsidR="00EB37B7">
        <w:rPr>
          <w:noProof/>
        </w:rPr>
        <w:t>41</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Chapter 3—General risk and workplace management</w:t>
      </w:r>
      <w:r w:rsidRPr="00214CD4">
        <w:rPr>
          <w:b w:val="0"/>
          <w:noProof/>
          <w:sz w:val="18"/>
        </w:rPr>
        <w:tab/>
      </w:r>
      <w:r w:rsidRPr="00214CD4">
        <w:rPr>
          <w:b w:val="0"/>
          <w:noProof/>
          <w:sz w:val="18"/>
        </w:rPr>
        <w:fldChar w:fldCharType="begin"/>
      </w:r>
      <w:r w:rsidRPr="00214CD4">
        <w:rPr>
          <w:b w:val="0"/>
          <w:noProof/>
          <w:sz w:val="18"/>
        </w:rPr>
        <w:instrText xml:space="preserve"> PAGEREF _Toc151395790 \h </w:instrText>
      </w:r>
      <w:r w:rsidRPr="00214CD4">
        <w:rPr>
          <w:b w:val="0"/>
          <w:noProof/>
          <w:sz w:val="18"/>
        </w:rPr>
      </w:r>
      <w:r w:rsidRPr="00214CD4">
        <w:rPr>
          <w:b w:val="0"/>
          <w:noProof/>
          <w:sz w:val="18"/>
        </w:rPr>
        <w:fldChar w:fldCharType="separate"/>
      </w:r>
      <w:r w:rsidR="00EB37B7">
        <w:rPr>
          <w:b w:val="0"/>
          <w:noProof/>
          <w:sz w:val="18"/>
        </w:rPr>
        <w:t>42</w:t>
      </w:r>
      <w:r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3.1—Managing risks to health and safety</w:t>
      </w:r>
      <w:r w:rsidRPr="00214CD4">
        <w:rPr>
          <w:b w:val="0"/>
          <w:noProof/>
          <w:sz w:val="18"/>
        </w:rPr>
        <w:tab/>
      </w:r>
      <w:r w:rsidRPr="00214CD4">
        <w:rPr>
          <w:b w:val="0"/>
          <w:noProof/>
          <w:sz w:val="18"/>
        </w:rPr>
        <w:fldChar w:fldCharType="begin"/>
      </w:r>
      <w:r w:rsidRPr="00214CD4">
        <w:rPr>
          <w:b w:val="0"/>
          <w:noProof/>
          <w:sz w:val="18"/>
        </w:rPr>
        <w:instrText xml:space="preserve"> PAGEREF _Toc151395791 \h </w:instrText>
      </w:r>
      <w:r w:rsidRPr="00214CD4">
        <w:rPr>
          <w:b w:val="0"/>
          <w:noProof/>
          <w:sz w:val="18"/>
        </w:rPr>
      </w:r>
      <w:r w:rsidRPr="00214CD4">
        <w:rPr>
          <w:b w:val="0"/>
          <w:noProof/>
          <w:sz w:val="18"/>
        </w:rPr>
        <w:fldChar w:fldCharType="separate"/>
      </w:r>
      <w:r w:rsidR="00EB37B7">
        <w:rPr>
          <w:b w:val="0"/>
          <w:noProof/>
          <w:sz w:val="18"/>
        </w:rPr>
        <w:t>42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32</w:t>
      </w:r>
      <w:r>
        <w:rPr>
          <w:noProof/>
        </w:rPr>
        <w:tab/>
        <w:t>Application of Part 3.1</w:t>
      </w:r>
      <w:r w:rsidRPr="00214CD4">
        <w:rPr>
          <w:noProof/>
        </w:rPr>
        <w:tab/>
      </w:r>
      <w:r w:rsidRPr="00214CD4">
        <w:rPr>
          <w:noProof/>
        </w:rPr>
        <w:fldChar w:fldCharType="begin"/>
      </w:r>
      <w:r w:rsidRPr="00214CD4">
        <w:rPr>
          <w:noProof/>
        </w:rPr>
        <w:instrText xml:space="preserve"> PAGEREF _Toc151395792 \h </w:instrText>
      </w:r>
      <w:r w:rsidRPr="00214CD4">
        <w:rPr>
          <w:noProof/>
        </w:rPr>
      </w:r>
      <w:r w:rsidRPr="00214CD4">
        <w:rPr>
          <w:noProof/>
        </w:rPr>
        <w:fldChar w:fldCharType="separate"/>
      </w:r>
      <w:r w:rsidR="00EB37B7">
        <w:rPr>
          <w:noProof/>
        </w:rPr>
        <w:t>42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33</w:t>
      </w:r>
      <w:r>
        <w:rPr>
          <w:noProof/>
        </w:rPr>
        <w:tab/>
        <w:t>Specific requirements must be complied with</w:t>
      </w:r>
      <w:r w:rsidRPr="00214CD4">
        <w:rPr>
          <w:noProof/>
        </w:rPr>
        <w:tab/>
      </w:r>
      <w:r w:rsidRPr="00214CD4">
        <w:rPr>
          <w:noProof/>
        </w:rPr>
        <w:fldChar w:fldCharType="begin"/>
      </w:r>
      <w:r w:rsidRPr="00214CD4">
        <w:rPr>
          <w:noProof/>
        </w:rPr>
        <w:instrText xml:space="preserve"> PAGEREF _Toc151395793 \h </w:instrText>
      </w:r>
      <w:r w:rsidRPr="00214CD4">
        <w:rPr>
          <w:noProof/>
        </w:rPr>
      </w:r>
      <w:r w:rsidRPr="00214CD4">
        <w:rPr>
          <w:noProof/>
        </w:rPr>
        <w:fldChar w:fldCharType="separate"/>
      </w:r>
      <w:r w:rsidR="00EB37B7">
        <w:rPr>
          <w:noProof/>
        </w:rPr>
        <w:t>42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34</w:t>
      </w:r>
      <w:r>
        <w:rPr>
          <w:noProof/>
        </w:rPr>
        <w:tab/>
        <w:t>Duty to identify hazards</w:t>
      </w:r>
      <w:r w:rsidRPr="00214CD4">
        <w:rPr>
          <w:noProof/>
        </w:rPr>
        <w:tab/>
      </w:r>
      <w:r w:rsidRPr="00214CD4">
        <w:rPr>
          <w:noProof/>
        </w:rPr>
        <w:fldChar w:fldCharType="begin"/>
      </w:r>
      <w:r w:rsidRPr="00214CD4">
        <w:rPr>
          <w:noProof/>
        </w:rPr>
        <w:instrText xml:space="preserve"> PAGEREF _Toc151395794 \h </w:instrText>
      </w:r>
      <w:r w:rsidRPr="00214CD4">
        <w:rPr>
          <w:noProof/>
        </w:rPr>
      </w:r>
      <w:r w:rsidRPr="00214CD4">
        <w:rPr>
          <w:noProof/>
        </w:rPr>
        <w:fldChar w:fldCharType="separate"/>
      </w:r>
      <w:r w:rsidR="00EB37B7">
        <w:rPr>
          <w:noProof/>
        </w:rPr>
        <w:t>42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35</w:t>
      </w:r>
      <w:r>
        <w:rPr>
          <w:noProof/>
        </w:rPr>
        <w:tab/>
        <w:t>Managing risks to health and safety</w:t>
      </w:r>
      <w:r w:rsidRPr="00214CD4">
        <w:rPr>
          <w:noProof/>
        </w:rPr>
        <w:tab/>
      </w:r>
      <w:r w:rsidRPr="00214CD4">
        <w:rPr>
          <w:noProof/>
        </w:rPr>
        <w:fldChar w:fldCharType="begin"/>
      </w:r>
      <w:r w:rsidRPr="00214CD4">
        <w:rPr>
          <w:noProof/>
        </w:rPr>
        <w:instrText xml:space="preserve"> PAGEREF _Toc151395795 \h </w:instrText>
      </w:r>
      <w:r w:rsidRPr="00214CD4">
        <w:rPr>
          <w:noProof/>
        </w:rPr>
      </w:r>
      <w:r w:rsidRPr="00214CD4">
        <w:rPr>
          <w:noProof/>
        </w:rPr>
        <w:fldChar w:fldCharType="separate"/>
      </w:r>
      <w:r w:rsidR="00EB37B7">
        <w:rPr>
          <w:noProof/>
        </w:rPr>
        <w:t>42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36</w:t>
      </w:r>
      <w:r>
        <w:rPr>
          <w:noProof/>
        </w:rPr>
        <w:tab/>
        <w:t>Hierarchy of control measures</w:t>
      </w:r>
      <w:r w:rsidRPr="00214CD4">
        <w:rPr>
          <w:noProof/>
        </w:rPr>
        <w:tab/>
      </w:r>
      <w:r w:rsidRPr="00214CD4">
        <w:rPr>
          <w:noProof/>
        </w:rPr>
        <w:fldChar w:fldCharType="begin"/>
      </w:r>
      <w:r w:rsidRPr="00214CD4">
        <w:rPr>
          <w:noProof/>
        </w:rPr>
        <w:instrText xml:space="preserve"> PAGEREF _Toc151395796 \h </w:instrText>
      </w:r>
      <w:r w:rsidRPr="00214CD4">
        <w:rPr>
          <w:noProof/>
        </w:rPr>
      </w:r>
      <w:r w:rsidRPr="00214CD4">
        <w:rPr>
          <w:noProof/>
        </w:rPr>
        <w:fldChar w:fldCharType="separate"/>
      </w:r>
      <w:r w:rsidR="00EB37B7">
        <w:rPr>
          <w:noProof/>
        </w:rPr>
        <w:t>42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37</w:t>
      </w:r>
      <w:r>
        <w:rPr>
          <w:noProof/>
        </w:rPr>
        <w:tab/>
        <w:t>Maintenance of control measures</w:t>
      </w:r>
      <w:r w:rsidRPr="00214CD4">
        <w:rPr>
          <w:noProof/>
        </w:rPr>
        <w:tab/>
      </w:r>
      <w:r w:rsidRPr="00214CD4">
        <w:rPr>
          <w:noProof/>
        </w:rPr>
        <w:fldChar w:fldCharType="begin"/>
      </w:r>
      <w:r w:rsidRPr="00214CD4">
        <w:rPr>
          <w:noProof/>
        </w:rPr>
        <w:instrText xml:space="preserve"> PAGEREF _Toc151395797 \h </w:instrText>
      </w:r>
      <w:r w:rsidRPr="00214CD4">
        <w:rPr>
          <w:noProof/>
        </w:rPr>
      </w:r>
      <w:r w:rsidRPr="00214CD4">
        <w:rPr>
          <w:noProof/>
        </w:rPr>
        <w:fldChar w:fldCharType="separate"/>
      </w:r>
      <w:r w:rsidR="00EB37B7">
        <w:rPr>
          <w:noProof/>
        </w:rPr>
        <w:t>43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38</w:t>
      </w:r>
      <w:r>
        <w:rPr>
          <w:noProof/>
        </w:rPr>
        <w:tab/>
        <w:t>Review of control measures</w:t>
      </w:r>
      <w:r w:rsidRPr="00214CD4">
        <w:rPr>
          <w:noProof/>
        </w:rPr>
        <w:tab/>
      </w:r>
      <w:r w:rsidRPr="00214CD4">
        <w:rPr>
          <w:noProof/>
        </w:rPr>
        <w:fldChar w:fldCharType="begin"/>
      </w:r>
      <w:r w:rsidRPr="00214CD4">
        <w:rPr>
          <w:noProof/>
        </w:rPr>
        <w:instrText xml:space="preserve"> PAGEREF _Toc151395798 \h </w:instrText>
      </w:r>
      <w:r w:rsidRPr="00214CD4">
        <w:rPr>
          <w:noProof/>
        </w:rPr>
      </w:r>
      <w:r w:rsidRPr="00214CD4">
        <w:rPr>
          <w:noProof/>
        </w:rPr>
        <w:fldChar w:fldCharType="separate"/>
      </w:r>
      <w:r w:rsidR="00EB37B7">
        <w:rPr>
          <w:noProof/>
        </w:rPr>
        <w:t>43</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3.2—General Workplace Management</w:t>
      </w:r>
      <w:r w:rsidRPr="00214CD4">
        <w:rPr>
          <w:b w:val="0"/>
          <w:noProof/>
          <w:sz w:val="18"/>
        </w:rPr>
        <w:tab/>
      </w:r>
      <w:r w:rsidRPr="00214CD4">
        <w:rPr>
          <w:b w:val="0"/>
          <w:noProof/>
          <w:sz w:val="18"/>
        </w:rPr>
        <w:fldChar w:fldCharType="begin"/>
      </w:r>
      <w:r w:rsidRPr="00214CD4">
        <w:rPr>
          <w:b w:val="0"/>
          <w:noProof/>
          <w:sz w:val="18"/>
        </w:rPr>
        <w:instrText xml:space="preserve"> PAGEREF _Toc151395799 \h </w:instrText>
      </w:r>
      <w:r w:rsidRPr="00214CD4">
        <w:rPr>
          <w:b w:val="0"/>
          <w:noProof/>
          <w:sz w:val="18"/>
        </w:rPr>
      </w:r>
      <w:r w:rsidRPr="00214CD4">
        <w:rPr>
          <w:b w:val="0"/>
          <w:noProof/>
          <w:sz w:val="18"/>
        </w:rPr>
        <w:fldChar w:fldCharType="separate"/>
      </w:r>
      <w:r w:rsidR="00EB37B7">
        <w:rPr>
          <w:b w:val="0"/>
          <w:noProof/>
          <w:sz w:val="18"/>
        </w:rPr>
        <w:t>45</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1—Information, training and instruction</w:t>
      </w:r>
      <w:r w:rsidRPr="00214CD4">
        <w:rPr>
          <w:b w:val="0"/>
          <w:noProof/>
          <w:sz w:val="18"/>
        </w:rPr>
        <w:tab/>
      </w:r>
      <w:r w:rsidRPr="00214CD4">
        <w:rPr>
          <w:b w:val="0"/>
          <w:noProof/>
          <w:sz w:val="18"/>
        </w:rPr>
        <w:fldChar w:fldCharType="begin"/>
      </w:r>
      <w:r w:rsidRPr="00214CD4">
        <w:rPr>
          <w:b w:val="0"/>
          <w:noProof/>
          <w:sz w:val="18"/>
        </w:rPr>
        <w:instrText xml:space="preserve"> PAGEREF _Toc151395800 \h </w:instrText>
      </w:r>
      <w:r w:rsidRPr="00214CD4">
        <w:rPr>
          <w:b w:val="0"/>
          <w:noProof/>
          <w:sz w:val="18"/>
        </w:rPr>
      </w:r>
      <w:r w:rsidRPr="00214CD4">
        <w:rPr>
          <w:b w:val="0"/>
          <w:noProof/>
          <w:sz w:val="18"/>
        </w:rPr>
        <w:fldChar w:fldCharType="separate"/>
      </w:r>
      <w:r w:rsidR="00EB37B7">
        <w:rPr>
          <w:b w:val="0"/>
          <w:noProof/>
          <w:sz w:val="18"/>
        </w:rPr>
        <w:t>45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39</w:t>
      </w:r>
      <w:r>
        <w:rPr>
          <w:noProof/>
        </w:rPr>
        <w:tab/>
        <w:t>Provision of information, training and instruction</w:t>
      </w:r>
      <w:r w:rsidRPr="00214CD4">
        <w:rPr>
          <w:noProof/>
        </w:rPr>
        <w:tab/>
      </w:r>
      <w:r w:rsidRPr="00214CD4">
        <w:rPr>
          <w:noProof/>
        </w:rPr>
        <w:fldChar w:fldCharType="begin"/>
      </w:r>
      <w:r w:rsidRPr="00214CD4">
        <w:rPr>
          <w:noProof/>
        </w:rPr>
        <w:instrText xml:space="preserve"> PAGEREF _Toc151395801 \h </w:instrText>
      </w:r>
      <w:r w:rsidRPr="00214CD4">
        <w:rPr>
          <w:noProof/>
        </w:rPr>
      </w:r>
      <w:r w:rsidRPr="00214CD4">
        <w:rPr>
          <w:noProof/>
        </w:rPr>
        <w:fldChar w:fldCharType="separate"/>
      </w:r>
      <w:r w:rsidR="00EB37B7">
        <w:rPr>
          <w:noProof/>
        </w:rPr>
        <w:t>45</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2—General working environment</w:t>
      </w:r>
      <w:r w:rsidRPr="00214CD4">
        <w:rPr>
          <w:b w:val="0"/>
          <w:noProof/>
          <w:sz w:val="18"/>
        </w:rPr>
        <w:tab/>
      </w:r>
      <w:r w:rsidRPr="00214CD4">
        <w:rPr>
          <w:b w:val="0"/>
          <w:noProof/>
          <w:sz w:val="18"/>
        </w:rPr>
        <w:fldChar w:fldCharType="begin"/>
      </w:r>
      <w:r w:rsidRPr="00214CD4">
        <w:rPr>
          <w:b w:val="0"/>
          <w:noProof/>
          <w:sz w:val="18"/>
        </w:rPr>
        <w:instrText xml:space="preserve"> PAGEREF _Toc151395802 \h </w:instrText>
      </w:r>
      <w:r w:rsidRPr="00214CD4">
        <w:rPr>
          <w:b w:val="0"/>
          <w:noProof/>
          <w:sz w:val="18"/>
        </w:rPr>
      </w:r>
      <w:r w:rsidRPr="00214CD4">
        <w:rPr>
          <w:b w:val="0"/>
          <w:noProof/>
          <w:sz w:val="18"/>
        </w:rPr>
        <w:fldChar w:fldCharType="separate"/>
      </w:r>
      <w:r w:rsidR="00EB37B7">
        <w:rPr>
          <w:b w:val="0"/>
          <w:noProof/>
          <w:sz w:val="18"/>
        </w:rPr>
        <w:t>46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40</w:t>
      </w:r>
      <w:r>
        <w:rPr>
          <w:noProof/>
        </w:rPr>
        <w:tab/>
        <w:t>Duty in relation to general workplace facilities</w:t>
      </w:r>
      <w:r w:rsidRPr="00214CD4">
        <w:rPr>
          <w:noProof/>
        </w:rPr>
        <w:tab/>
      </w:r>
      <w:r w:rsidRPr="00214CD4">
        <w:rPr>
          <w:noProof/>
        </w:rPr>
        <w:fldChar w:fldCharType="begin"/>
      </w:r>
      <w:r w:rsidRPr="00214CD4">
        <w:rPr>
          <w:noProof/>
        </w:rPr>
        <w:instrText xml:space="preserve"> PAGEREF _Toc151395803 \h </w:instrText>
      </w:r>
      <w:r w:rsidRPr="00214CD4">
        <w:rPr>
          <w:noProof/>
        </w:rPr>
      </w:r>
      <w:r w:rsidRPr="00214CD4">
        <w:rPr>
          <w:noProof/>
        </w:rPr>
        <w:fldChar w:fldCharType="separate"/>
      </w:r>
      <w:r w:rsidR="00EB37B7">
        <w:rPr>
          <w:noProof/>
        </w:rPr>
        <w:t>46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41</w:t>
      </w:r>
      <w:r>
        <w:rPr>
          <w:noProof/>
        </w:rPr>
        <w:tab/>
        <w:t>Duty to provide and maintain adequate and accessible facilities</w:t>
      </w:r>
      <w:r w:rsidRPr="00214CD4">
        <w:rPr>
          <w:noProof/>
        </w:rPr>
        <w:tab/>
      </w:r>
      <w:r w:rsidRPr="00214CD4">
        <w:rPr>
          <w:noProof/>
        </w:rPr>
        <w:fldChar w:fldCharType="begin"/>
      </w:r>
      <w:r w:rsidRPr="00214CD4">
        <w:rPr>
          <w:noProof/>
        </w:rPr>
        <w:instrText xml:space="preserve"> PAGEREF _Toc151395804 \h </w:instrText>
      </w:r>
      <w:r w:rsidRPr="00214CD4">
        <w:rPr>
          <w:noProof/>
        </w:rPr>
      </w:r>
      <w:r w:rsidRPr="00214CD4">
        <w:rPr>
          <w:noProof/>
        </w:rPr>
        <w:fldChar w:fldCharType="separate"/>
      </w:r>
      <w:r w:rsidR="00EB37B7">
        <w:rPr>
          <w:noProof/>
        </w:rPr>
        <w:t>46</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3—First aid</w:t>
      </w:r>
      <w:r w:rsidRPr="00214CD4">
        <w:rPr>
          <w:b w:val="0"/>
          <w:noProof/>
          <w:sz w:val="18"/>
        </w:rPr>
        <w:tab/>
      </w:r>
      <w:r w:rsidRPr="00214CD4">
        <w:rPr>
          <w:b w:val="0"/>
          <w:noProof/>
          <w:sz w:val="18"/>
        </w:rPr>
        <w:fldChar w:fldCharType="begin"/>
      </w:r>
      <w:r w:rsidRPr="00214CD4">
        <w:rPr>
          <w:b w:val="0"/>
          <w:noProof/>
          <w:sz w:val="18"/>
        </w:rPr>
        <w:instrText xml:space="preserve"> PAGEREF _Toc151395805 \h </w:instrText>
      </w:r>
      <w:r w:rsidRPr="00214CD4">
        <w:rPr>
          <w:b w:val="0"/>
          <w:noProof/>
          <w:sz w:val="18"/>
        </w:rPr>
      </w:r>
      <w:r w:rsidRPr="00214CD4">
        <w:rPr>
          <w:b w:val="0"/>
          <w:noProof/>
          <w:sz w:val="18"/>
        </w:rPr>
        <w:fldChar w:fldCharType="separate"/>
      </w:r>
      <w:r w:rsidR="00EB37B7">
        <w:rPr>
          <w:b w:val="0"/>
          <w:noProof/>
          <w:sz w:val="18"/>
        </w:rPr>
        <w:t>48</w:t>
      </w:r>
      <w:r w:rsidRPr="00214CD4">
        <w:rPr>
          <w:b w:val="0"/>
          <w:noProof/>
          <w:sz w:val="18"/>
        </w:rPr>
        <w:fldChar w:fldCharType="end"/>
      </w:r>
      <w:bookmarkStart w:id="3" w:name="_GoBack"/>
      <w:bookmarkEnd w:id="3"/>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42</w:t>
      </w:r>
      <w:r>
        <w:rPr>
          <w:noProof/>
        </w:rPr>
        <w:tab/>
        <w:t>Duty to provide first aid</w:t>
      </w:r>
      <w:r w:rsidRPr="00214CD4">
        <w:rPr>
          <w:noProof/>
        </w:rPr>
        <w:tab/>
      </w:r>
      <w:r w:rsidRPr="00214CD4">
        <w:rPr>
          <w:noProof/>
        </w:rPr>
        <w:fldChar w:fldCharType="begin"/>
      </w:r>
      <w:r w:rsidRPr="00214CD4">
        <w:rPr>
          <w:noProof/>
        </w:rPr>
        <w:instrText xml:space="preserve"> PAGEREF _Toc151395806 \h </w:instrText>
      </w:r>
      <w:r w:rsidRPr="00214CD4">
        <w:rPr>
          <w:noProof/>
        </w:rPr>
      </w:r>
      <w:r w:rsidRPr="00214CD4">
        <w:rPr>
          <w:noProof/>
        </w:rPr>
        <w:fldChar w:fldCharType="separate"/>
      </w:r>
      <w:r w:rsidR="00EB37B7">
        <w:rPr>
          <w:noProof/>
        </w:rPr>
        <w:t>48</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4—Emergency plans</w:t>
      </w:r>
      <w:r w:rsidRPr="00214CD4">
        <w:rPr>
          <w:b w:val="0"/>
          <w:noProof/>
          <w:sz w:val="18"/>
        </w:rPr>
        <w:tab/>
      </w:r>
      <w:r w:rsidRPr="00214CD4">
        <w:rPr>
          <w:b w:val="0"/>
          <w:noProof/>
          <w:sz w:val="18"/>
        </w:rPr>
        <w:fldChar w:fldCharType="begin"/>
      </w:r>
      <w:r w:rsidRPr="00214CD4">
        <w:rPr>
          <w:b w:val="0"/>
          <w:noProof/>
          <w:sz w:val="18"/>
        </w:rPr>
        <w:instrText xml:space="preserve"> PAGEREF _Toc151395807 \h </w:instrText>
      </w:r>
      <w:r w:rsidRPr="00214CD4">
        <w:rPr>
          <w:b w:val="0"/>
          <w:noProof/>
          <w:sz w:val="18"/>
        </w:rPr>
      </w:r>
      <w:r w:rsidRPr="00214CD4">
        <w:rPr>
          <w:b w:val="0"/>
          <w:noProof/>
          <w:sz w:val="18"/>
        </w:rPr>
        <w:fldChar w:fldCharType="separate"/>
      </w:r>
      <w:r w:rsidR="00EB37B7">
        <w:rPr>
          <w:b w:val="0"/>
          <w:noProof/>
          <w:sz w:val="18"/>
        </w:rPr>
        <w:t>49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43</w:t>
      </w:r>
      <w:r>
        <w:rPr>
          <w:noProof/>
        </w:rPr>
        <w:tab/>
        <w:t>Duty to prepare, maintain and implement emergency plan</w:t>
      </w:r>
      <w:r w:rsidRPr="00214CD4">
        <w:rPr>
          <w:noProof/>
        </w:rPr>
        <w:tab/>
      </w:r>
      <w:r w:rsidRPr="00214CD4">
        <w:rPr>
          <w:noProof/>
        </w:rPr>
        <w:fldChar w:fldCharType="begin"/>
      </w:r>
      <w:r w:rsidRPr="00214CD4">
        <w:rPr>
          <w:noProof/>
        </w:rPr>
        <w:instrText xml:space="preserve"> PAGEREF _Toc151395808 \h </w:instrText>
      </w:r>
      <w:r w:rsidRPr="00214CD4">
        <w:rPr>
          <w:noProof/>
        </w:rPr>
      </w:r>
      <w:r w:rsidRPr="00214CD4">
        <w:rPr>
          <w:noProof/>
        </w:rPr>
        <w:fldChar w:fldCharType="separate"/>
      </w:r>
      <w:r w:rsidR="00EB37B7">
        <w:rPr>
          <w:noProof/>
        </w:rPr>
        <w:t>49</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5—Personal protective equipment</w:t>
      </w:r>
      <w:r w:rsidRPr="00214CD4">
        <w:rPr>
          <w:b w:val="0"/>
          <w:noProof/>
          <w:sz w:val="18"/>
        </w:rPr>
        <w:tab/>
      </w:r>
      <w:r w:rsidRPr="00214CD4">
        <w:rPr>
          <w:b w:val="0"/>
          <w:noProof/>
          <w:sz w:val="18"/>
        </w:rPr>
        <w:fldChar w:fldCharType="begin"/>
      </w:r>
      <w:r w:rsidRPr="00214CD4">
        <w:rPr>
          <w:b w:val="0"/>
          <w:noProof/>
          <w:sz w:val="18"/>
        </w:rPr>
        <w:instrText xml:space="preserve"> PAGEREF _Toc151395809 \h </w:instrText>
      </w:r>
      <w:r w:rsidRPr="00214CD4">
        <w:rPr>
          <w:b w:val="0"/>
          <w:noProof/>
          <w:sz w:val="18"/>
        </w:rPr>
      </w:r>
      <w:r w:rsidRPr="00214CD4">
        <w:rPr>
          <w:b w:val="0"/>
          <w:noProof/>
          <w:sz w:val="18"/>
        </w:rPr>
        <w:fldChar w:fldCharType="separate"/>
      </w:r>
      <w:r w:rsidR="00EB37B7">
        <w:rPr>
          <w:b w:val="0"/>
          <w:noProof/>
          <w:sz w:val="18"/>
        </w:rPr>
        <w:t>51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44</w:t>
      </w:r>
      <w:r>
        <w:rPr>
          <w:noProof/>
        </w:rPr>
        <w:tab/>
        <w:t>Provision to workers and use of personal protective equipment</w:t>
      </w:r>
      <w:r w:rsidRPr="00214CD4">
        <w:rPr>
          <w:noProof/>
        </w:rPr>
        <w:tab/>
      </w:r>
      <w:r w:rsidRPr="00214CD4">
        <w:rPr>
          <w:noProof/>
        </w:rPr>
        <w:fldChar w:fldCharType="begin"/>
      </w:r>
      <w:r w:rsidRPr="00214CD4">
        <w:rPr>
          <w:noProof/>
        </w:rPr>
        <w:instrText xml:space="preserve"> PAGEREF _Toc151395810 \h </w:instrText>
      </w:r>
      <w:r w:rsidRPr="00214CD4">
        <w:rPr>
          <w:noProof/>
        </w:rPr>
      </w:r>
      <w:r w:rsidRPr="00214CD4">
        <w:rPr>
          <w:noProof/>
        </w:rPr>
        <w:fldChar w:fldCharType="separate"/>
      </w:r>
      <w:r w:rsidR="00EB37B7">
        <w:rPr>
          <w:noProof/>
        </w:rPr>
        <w:t>51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45</w:t>
      </w:r>
      <w:r>
        <w:rPr>
          <w:noProof/>
        </w:rPr>
        <w:tab/>
        <w:t>Personal protective equipment used by other persons</w:t>
      </w:r>
      <w:r w:rsidRPr="00214CD4">
        <w:rPr>
          <w:noProof/>
        </w:rPr>
        <w:tab/>
      </w:r>
      <w:r w:rsidRPr="00214CD4">
        <w:rPr>
          <w:noProof/>
        </w:rPr>
        <w:fldChar w:fldCharType="begin"/>
      </w:r>
      <w:r w:rsidRPr="00214CD4">
        <w:rPr>
          <w:noProof/>
        </w:rPr>
        <w:instrText xml:space="preserve"> PAGEREF _Toc151395811 \h </w:instrText>
      </w:r>
      <w:r w:rsidRPr="00214CD4">
        <w:rPr>
          <w:noProof/>
        </w:rPr>
      </w:r>
      <w:r w:rsidRPr="00214CD4">
        <w:rPr>
          <w:noProof/>
        </w:rPr>
        <w:fldChar w:fldCharType="separate"/>
      </w:r>
      <w:r w:rsidR="00EB37B7">
        <w:rPr>
          <w:noProof/>
        </w:rPr>
        <w:t>52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46</w:t>
      </w:r>
      <w:r>
        <w:rPr>
          <w:noProof/>
        </w:rPr>
        <w:tab/>
        <w:t>Duties of worker</w:t>
      </w:r>
      <w:r w:rsidRPr="00214CD4">
        <w:rPr>
          <w:noProof/>
        </w:rPr>
        <w:tab/>
      </w:r>
      <w:r w:rsidRPr="00214CD4">
        <w:rPr>
          <w:noProof/>
        </w:rPr>
        <w:fldChar w:fldCharType="begin"/>
      </w:r>
      <w:r w:rsidRPr="00214CD4">
        <w:rPr>
          <w:noProof/>
        </w:rPr>
        <w:instrText xml:space="preserve"> PAGEREF _Toc151395812 \h </w:instrText>
      </w:r>
      <w:r w:rsidRPr="00214CD4">
        <w:rPr>
          <w:noProof/>
        </w:rPr>
      </w:r>
      <w:r w:rsidRPr="00214CD4">
        <w:rPr>
          <w:noProof/>
        </w:rPr>
        <w:fldChar w:fldCharType="separate"/>
      </w:r>
      <w:r w:rsidR="00EB37B7">
        <w:rPr>
          <w:noProof/>
        </w:rPr>
        <w:t>52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47</w:t>
      </w:r>
      <w:r>
        <w:rPr>
          <w:noProof/>
        </w:rPr>
        <w:tab/>
        <w:t>Duty of person other than worker</w:t>
      </w:r>
      <w:r w:rsidRPr="00214CD4">
        <w:rPr>
          <w:noProof/>
        </w:rPr>
        <w:tab/>
      </w:r>
      <w:r w:rsidRPr="00214CD4">
        <w:rPr>
          <w:noProof/>
        </w:rPr>
        <w:fldChar w:fldCharType="begin"/>
      </w:r>
      <w:r w:rsidRPr="00214CD4">
        <w:rPr>
          <w:noProof/>
        </w:rPr>
        <w:instrText xml:space="preserve"> PAGEREF _Toc151395813 \h </w:instrText>
      </w:r>
      <w:r w:rsidRPr="00214CD4">
        <w:rPr>
          <w:noProof/>
        </w:rPr>
      </w:r>
      <w:r w:rsidRPr="00214CD4">
        <w:rPr>
          <w:noProof/>
        </w:rPr>
        <w:fldChar w:fldCharType="separate"/>
      </w:r>
      <w:r w:rsidR="00EB37B7">
        <w:rPr>
          <w:noProof/>
        </w:rPr>
        <w:t>53</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6—Remote or isolated work</w:t>
      </w:r>
      <w:r w:rsidRPr="00214CD4">
        <w:rPr>
          <w:b w:val="0"/>
          <w:noProof/>
          <w:sz w:val="18"/>
        </w:rPr>
        <w:tab/>
      </w:r>
      <w:r w:rsidRPr="00214CD4">
        <w:rPr>
          <w:b w:val="0"/>
          <w:noProof/>
          <w:sz w:val="18"/>
        </w:rPr>
        <w:fldChar w:fldCharType="begin"/>
      </w:r>
      <w:r w:rsidRPr="00214CD4">
        <w:rPr>
          <w:b w:val="0"/>
          <w:noProof/>
          <w:sz w:val="18"/>
        </w:rPr>
        <w:instrText xml:space="preserve"> PAGEREF _Toc151395814 \h </w:instrText>
      </w:r>
      <w:r w:rsidRPr="00214CD4">
        <w:rPr>
          <w:b w:val="0"/>
          <w:noProof/>
          <w:sz w:val="18"/>
        </w:rPr>
      </w:r>
      <w:r w:rsidRPr="00214CD4">
        <w:rPr>
          <w:b w:val="0"/>
          <w:noProof/>
          <w:sz w:val="18"/>
        </w:rPr>
        <w:fldChar w:fldCharType="separate"/>
      </w:r>
      <w:r w:rsidR="00EB37B7">
        <w:rPr>
          <w:b w:val="0"/>
          <w:noProof/>
          <w:sz w:val="18"/>
        </w:rPr>
        <w:t>54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48</w:t>
      </w:r>
      <w:r>
        <w:rPr>
          <w:noProof/>
        </w:rPr>
        <w:tab/>
        <w:t>Remote or isolated work</w:t>
      </w:r>
      <w:r w:rsidRPr="00214CD4">
        <w:rPr>
          <w:noProof/>
        </w:rPr>
        <w:tab/>
      </w:r>
      <w:r w:rsidRPr="00214CD4">
        <w:rPr>
          <w:noProof/>
        </w:rPr>
        <w:fldChar w:fldCharType="begin"/>
      </w:r>
      <w:r w:rsidRPr="00214CD4">
        <w:rPr>
          <w:noProof/>
        </w:rPr>
        <w:instrText xml:space="preserve"> PAGEREF _Toc151395815 \h </w:instrText>
      </w:r>
      <w:r w:rsidRPr="00214CD4">
        <w:rPr>
          <w:noProof/>
        </w:rPr>
      </w:r>
      <w:r w:rsidRPr="00214CD4">
        <w:rPr>
          <w:noProof/>
        </w:rPr>
        <w:fldChar w:fldCharType="separate"/>
      </w:r>
      <w:r w:rsidR="00EB37B7">
        <w:rPr>
          <w:noProof/>
        </w:rPr>
        <w:t>54</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7—Managing risks from airborne contaminants</w:t>
      </w:r>
      <w:r w:rsidRPr="00214CD4">
        <w:rPr>
          <w:b w:val="0"/>
          <w:noProof/>
          <w:sz w:val="18"/>
        </w:rPr>
        <w:tab/>
      </w:r>
      <w:r w:rsidRPr="00214CD4">
        <w:rPr>
          <w:b w:val="0"/>
          <w:noProof/>
          <w:sz w:val="18"/>
        </w:rPr>
        <w:fldChar w:fldCharType="begin"/>
      </w:r>
      <w:r w:rsidRPr="00214CD4">
        <w:rPr>
          <w:b w:val="0"/>
          <w:noProof/>
          <w:sz w:val="18"/>
        </w:rPr>
        <w:instrText xml:space="preserve"> PAGEREF _Toc151395816 \h </w:instrText>
      </w:r>
      <w:r w:rsidRPr="00214CD4">
        <w:rPr>
          <w:b w:val="0"/>
          <w:noProof/>
          <w:sz w:val="18"/>
        </w:rPr>
      </w:r>
      <w:r w:rsidRPr="00214CD4">
        <w:rPr>
          <w:b w:val="0"/>
          <w:noProof/>
          <w:sz w:val="18"/>
        </w:rPr>
        <w:fldChar w:fldCharType="separate"/>
      </w:r>
      <w:r w:rsidR="00EB37B7">
        <w:rPr>
          <w:b w:val="0"/>
          <w:noProof/>
          <w:sz w:val="18"/>
        </w:rPr>
        <w:t>55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49</w:t>
      </w:r>
      <w:r>
        <w:rPr>
          <w:noProof/>
        </w:rPr>
        <w:tab/>
        <w:t>Ensuring exposure standards for substances and mixtures not exceeded</w:t>
      </w:r>
      <w:r w:rsidRPr="00214CD4">
        <w:rPr>
          <w:noProof/>
        </w:rPr>
        <w:tab/>
      </w:r>
      <w:r w:rsidRPr="00214CD4">
        <w:rPr>
          <w:noProof/>
        </w:rPr>
        <w:fldChar w:fldCharType="begin"/>
      </w:r>
      <w:r w:rsidRPr="00214CD4">
        <w:rPr>
          <w:noProof/>
        </w:rPr>
        <w:instrText xml:space="preserve"> PAGEREF _Toc151395817 \h </w:instrText>
      </w:r>
      <w:r w:rsidRPr="00214CD4">
        <w:rPr>
          <w:noProof/>
        </w:rPr>
      </w:r>
      <w:r w:rsidRPr="00214CD4">
        <w:rPr>
          <w:noProof/>
        </w:rPr>
        <w:fldChar w:fldCharType="separate"/>
      </w:r>
      <w:r w:rsidR="00EB37B7">
        <w:rPr>
          <w:noProof/>
        </w:rPr>
        <w:t>55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50</w:t>
      </w:r>
      <w:r>
        <w:rPr>
          <w:noProof/>
        </w:rPr>
        <w:tab/>
        <w:t>Monitoring airborne contaminant levels</w:t>
      </w:r>
      <w:r w:rsidRPr="00214CD4">
        <w:rPr>
          <w:noProof/>
        </w:rPr>
        <w:tab/>
      </w:r>
      <w:r w:rsidRPr="00214CD4">
        <w:rPr>
          <w:noProof/>
        </w:rPr>
        <w:fldChar w:fldCharType="begin"/>
      </w:r>
      <w:r w:rsidRPr="00214CD4">
        <w:rPr>
          <w:noProof/>
        </w:rPr>
        <w:instrText xml:space="preserve"> PAGEREF _Toc151395818 \h </w:instrText>
      </w:r>
      <w:r w:rsidRPr="00214CD4">
        <w:rPr>
          <w:noProof/>
        </w:rPr>
      </w:r>
      <w:r w:rsidRPr="00214CD4">
        <w:rPr>
          <w:noProof/>
        </w:rPr>
        <w:fldChar w:fldCharType="separate"/>
      </w:r>
      <w:r w:rsidR="00EB37B7">
        <w:rPr>
          <w:noProof/>
        </w:rPr>
        <w:t>55</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8—Hazardous atmospheres</w:t>
      </w:r>
      <w:r w:rsidRPr="00214CD4">
        <w:rPr>
          <w:b w:val="0"/>
          <w:noProof/>
          <w:sz w:val="18"/>
        </w:rPr>
        <w:tab/>
      </w:r>
      <w:r w:rsidRPr="00214CD4">
        <w:rPr>
          <w:b w:val="0"/>
          <w:noProof/>
          <w:sz w:val="18"/>
        </w:rPr>
        <w:fldChar w:fldCharType="begin"/>
      </w:r>
      <w:r w:rsidRPr="00214CD4">
        <w:rPr>
          <w:b w:val="0"/>
          <w:noProof/>
          <w:sz w:val="18"/>
        </w:rPr>
        <w:instrText xml:space="preserve"> PAGEREF _Toc151395819 \h </w:instrText>
      </w:r>
      <w:r w:rsidRPr="00214CD4">
        <w:rPr>
          <w:b w:val="0"/>
          <w:noProof/>
          <w:sz w:val="18"/>
        </w:rPr>
      </w:r>
      <w:r w:rsidRPr="00214CD4">
        <w:rPr>
          <w:b w:val="0"/>
          <w:noProof/>
          <w:sz w:val="18"/>
        </w:rPr>
        <w:fldChar w:fldCharType="separate"/>
      </w:r>
      <w:r w:rsidR="00EB37B7">
        <w:rPr>
          <w:b w:val="0"/>
          <w:noProof/>
          <w:sz w:val="18"/>
        </w:rPr>
        <w:t>57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51</w:t>
      </w:r>
      <w:r>
        <w:rPr>
          <w:noProof/>
        </w:rPr>
        <w:tab/>
        <w:t>Managing risks to health and safety</w:t>
      </w:r>
      <w:r w:rsidRPr="00214CD4">
        <w:rPr>
          <w:noProof/>
        </w:rPr>
        <w:tab/>
      </w:r>
      <w:r w:rsidRPr="00214CD4">
        <w:rPr>
          <w:noProof/>
        </w:rPr>
        <w:fldChar w:fldCharType="begin"/>
      </w:r>
      <w:r w:rsidRPr="00214CD4">
        <w:rPr>
          <w:noProof/>
        </w:rPr>
        <w:instrText xml:space="preserve"> PAGEREF _Toc151395820 \h </w:instrText>
      </w:r>
      <w:r w:rsidRPr="00214CD4">
        <w:rPr>
          <w:noProof/>
        </w:rPr>
      </w:r>
      <w:r w:rsidRPr="00214CD4">
        <w:rPr>
          <w:noProof/>
        </w:rPr>
        <w:fldChar w:fldCharType="separate"/>
      </w:r>
      <w:r w:rsidR="00EB37B7">
        <w:rPr>
          <w:noProof/>
        </w:rPr>
        <w:t>57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52</w:t>
      </w:r>
      <w:r>
        <w:rPr>
          <w:noProof/>
        </w:rPr>
        <w:tab/>
        <w:t>Ignition sources</w:t>
      </w:r>
      <w:r w:rsidRPr="00214CD4">
        <w:rPr>
          <w:noProof/>
        </w:rPr>
        <w:tab/>
      </w:r>
      <w:r w:rsidRPr="00214CD4">
        <w:rPr>
          <w:noProof/>
        </w:rPr>
        <w:fldChar w:fldCharType="begin"/>
      </w:r>
      <w:r w:rsidRPr="00214CD4">
        <w:rPr>
          <w:noProof/>
        </w:rPr>
        <w:instrText xml:space="preserve"> PAGEREF _Toc151395821 \h </w:instrText>
      </w:r>
      <w:r w:rsidRPr="00214CD4">
        <w:rPr>
          <w:noProof/>
        </w:rPr>
      </w:r>
      <w:r w:rsidRPr="00214CD4">
        <w:rPr>
          <w:noProof/>
        </w:rPr>
        <w:fldChar w:fldCharType="separate"/>
      </w:r>
      <w:r w:rsidR="00EB37B7">
        <w:rPr>
          <w:noProof/>
        </w:rPr>
        <w:t>57</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9—Storage of flammable or combustible substances</w:t>
      </w:r>
      <w:r w:rsidRPr="00214CD4">
        <w:rPr>
          <w:b w:val="0"/>
          <w:noProof/>
          <w:sz w:val="18"/>
        </w:rPr>
        <w:tab/>
      </w:r>
      <w:r w:rsidRPr="00214CD4">
        <w:rPr>
          <w:b w:val="0"/>
          <w:noProof/>
          <w:sz w:val="18"/>
        </w:rPr>
        <w:fldChar w:fldCharType="begin"/>
      </w:r>
      <w:r w:rsidRPr="00214CD4">
        <w:rPr>
          <w:b w:val="0"/>
          <w:noProof/>
          <w:sz w:val="18"/>
        </w:rPr>
        <w:instrText xml:space="preserve"> PAGEREF _Toc151395822 \h </w:instrText>
      </w:r>
      <w:r w:rsidRPr="00214CD4">
        <w:rPr>
          <w:b w:val="0"/>
          <w:noProof/>
          <w:sz w:val="18"/>
        </w:rPr>
      </w:r>
      <w:r w:rsidRPr="00214CD4">
        <w:rPr>
          <w:b w:val="0"/>
          <w:noProof/>
          <w:sz w:val="18"/>
        </w:rPr>
        <w:fldChar w:fldCharType="separate"/>
      </w:r>
      <w:r w:rsidR="00EB37B7">
        <w:rPr>
          <w:b w:val="0"/>
          <w:noProof/>
          <w:sz w:val="18"/>
        </w:rPr>
        <w:t>58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53</w:t>
      </w:r>
      <w:r>
        <w:rPr>
          <w:noProof/>
        </w:rPr>
        <w:tab/>
        <w:t>Flammable and combustible material not to be accumulated</w:t>
      </w:r>
      <w:r w:rsidRPr="00214CD4">
        <w:rPr>
          <w:noProof/>
        </w:rPr>
        <w:tab/>
      </w:r>
      <w:r w:rsidRPr="00214CD4">
        <w:rPr>
          <w:noProof/>
        </w:rPr>
        <w:fldChar w:fldCharType="begin"/>
      </w:r>
      <w:r w:rsidRPr="00214CD4">
        <w:rPr>
          <w:noProof/>
        </w:rPr>
        <w:instrText xml:space="preserve"> PAGEREF _Toc151395823 \h </w:instrText>
      </w:r>
      <w:r w:rsidRPr="00214CD4">
        <w:rPr>
          <w:noProof/>
        </w:rPr>
      </w:r>
      <w:r w:rsidRPr="00214CD4">
        <w:rPr>
          <w:noProof/>
        </w:rPr>
        <w:fldChar w:fldCharType="separate"/>
      </w:r>
      <w:r w:rsidR="00EB37B7">
        <w:rPr>
          <w:noProof/>
        </w:rPr>
        <w:t>58</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10—Falling objects</w:t>
      </w:r>
      <w:r w:rsidRPr="00214CD4">
        <w:rPr>
          <w:b w:val="0"/>
          <w:noProof/>
          <w:sz w:val="18"/>
        </w:rPr>
        <w:tab/>
      </w:r>
      <w:r w:rsidRPr="00214CD4">
        <w:rPr>
          <w:b w:val="0"/>
          <w:noProof/>
          <w:sz w:val="18"/>
        </w:rPr>
        <w:fldChar w:fldCharType="begin"/>
      </w:r>
      <w:r w:rsidRPr="00214CD4">
        <w:rPr>
          <w:b w:val="0"/>
          <w:noProof/>
          <w:sz w:val="18"/>
        </w:rPr>
        <w:instrText xml:space="preserve"> PAGEREF _Toc151395824 \h </w:instrText>
      </w:r>
      <w:r w:rsidRPr="00214CD4">
        <w:rPr>
          <w:b w:val="0"/>
          <w:noProof/>
          <w:sz w:val="18"/>
        </w:rPr>
      </w:r>
      <w:r w:rsidRPr="00214CD4">
        <w:rPr>
          <w:b w:val="0"/>
          <w:noProof/>
          <w:sz w:val="18"/>
        </w:rPr>
        <w:fldChar w:fldCharType="separate"/>
      </w:r>
      <w:r w:rsidR="00EB37B7">
        <w:rPr>
          <w:b w:val="0"/>
          <w:noProof/>
          <w:sz w:val="18"/>
        </w:rPr>
        <w:t>59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54</w:t>
      </w:r>
      <w:r>
        <w:rPr>
          <w:noProof/>
        </w:rPr>
        <w:tab/>
        <w:t>Management of risk of falling objects</w:t>
      </w:r>
      <w:r w:rsidRPr="00214CD4">
        <w:rPr>
          <w:noProof/>
        </w:rPr>
        <w:tab/>
      </w:r>
      <w:r w:rsidRPr="00214CD4">
        <w:rPr>
          <w:noProof/>
        </w:rPr>
        <w:fldChar w:fldCharType="begin"/>
      </w:r>
      <w:r w:rsidRPr="00214CD4">
        <w:rPr>
          <w:noProof/>
        </w:rPr>
        <w:instrText xml:space="preserve"> PAGEREF _Toc151395825 \h </w:instrText>
      </w:r>
      <w:r w:rsidRPr="00214CD4">
        <w:rPr>
          <w:noProof/>
        </w:rPr>
      </w:r>
      <w:r w:rsidRPr="00214CD4">
        <w:rPr>
          <w:noProof/>
        </w:rPr>
        <w:fldChar w:fldCharType="separate"/>
      </w:r>
      <w:r w:rsidR="00EB37B7">
        <w:rPr>
          <w:noProof/>
        </w:rPr>
        <w:t>59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lastRenderedPageBreak/>
        <w:t>55</w:t>
      </w:r>
      <w:r>
        <w:rPr>
          <w:noProof/>
        </w:rPr>
        <w:tab/>
        <w:t>Minimising risk associated with falling objects</w:t>
      </w:r>
      <w:r w:rsidRPr="00214CD4">
        <w:rPr>
          <w:noProof/>
        </w:rPr>
        <w:tab/>
      </w:r>
      <w:r w:rsidRPr="00214CD4">
        <w:rPr>
          <w:noProof/>
        </w:rPr>
        <w:fldChar w:fldCharType="begin"/>
      </w:r>
      <w:r w:rsidRPr="00214CD4">
        <w:rPr>
          <w:noProof/>
        </w:rPr>
        <w:instrText xml:space="preserve"> PAGEREF _Toc151395826 \h </w:instrText>
      </w:r>
      <w:r w:rsidRPr="00214CD4">
        <w:rPr>
          <w:noProof/>
        </w:rPr>
      </w:r>
      <w:r w:rsidRPr="00214CD4">
        <w:rPr>
          <w:noProof/>
        </w:rPr>
        <w:fldChar w:fldCharType="separate"/>
      </w:r>
      <w:r w:rsidR="00EB37B7">
        <w:rPr>
          <w:noProof/>
        </w:rPr>
        <w:t>59</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11—Psychosocial risks</w:t>
      </w:r>
      <w:r w:rsidRPr="00214CD4">
        <w:rPr>
          <w:b w:val="0"/>
          <w:noProof/>
          <w:sz w:val="18"/>
        </w:rPr>
        <w:tab/>
      </w:r>
      <w:r w:rsidRPr="00214CD4">
        <w:rPr>
          <w:b w:val="0"/>
          <w:noProof/>
          <w:sz w:val="18"/>
        </w:rPr>
        <w:fldChar w:fldCharType="begin"/>
      </w:r>
      <w:r w:rsidRPr="00214CD4">
        <w:rPr>
          <w:b w:val="0"/>
          <w:noProof/>
          <w:sz w:val="18"/>
        </w:rPr>
        <w:instrText xml:space="preserve"> PAGEREF _Toc151395827 \h </w:instrText>
      </w:r>
      <w:r w:rsidRPr="00214CD4">
        <w:rPr>
          <w:b w:val="0"/>
          <w:noProof/>
          <w:sz w:val="18"/>
        </w:rPr>
      </w:r>
      <w:r w:rsidRPr="00214CD4">
        <w:rPr>
          <w:b w:val="0"/>
          <w:noProof/>
          <w:sz w:val="18"/>
        </w:rPr>
        <w:fldChar w:fldCharType="separate"/>
      </w:r>
      <w:r w:rsidR="00EB37B7">
        <w:rPr>
          <w:b w:val="0"/>
          <w:noProof/>
          <w:sz w:val="18"/>
        </w:rPr>
        <w:t>60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55A</w:t>
      </w:r>
      <w:r>
        <w:rPr>
          <w:noProof/>
        </w:rPr>
        <w:tab/>
        <w:t xml:space="preserve">Meaning of </w:t>
      </w:r>
      <w:r w:rsidRPr="00996305">
        <w:rPr>
          <w:i/>
          <w:noProof/>
        </w:rPr>
        <w:t>psychosocial hazard</w:t>
      </w:r>
      <w:r w:rsidRPr="00214CD4">
        <w:rPr>
          <w:noProof/>
        </w:rPr>
        <w:tab/>
      </w:r>
      <w:r w:rsidRPr="00214CD4">
        <w:rPr>
          <w:noProof/>
        </w:rPr>
        <w:fldChar w:fldCharType="begin"/>
      </w:r>
      <w:r w:rsidRPr="00214CD4">
        <w:rPr>
          <w:noProof/>
        </w:rPr>
        <w:instrText xml:space="preserve"> PAGEREF _Toc151395828 \h </w:instrText>
      </w:r>
      <w:r w:rsidRPr="00214CD4">
        <w:rPr>
          <w:noProof/>
        </w:rPr>
      </w:r>
      <w:r w:rsidRPr="00214CD4">
        <w:rPr>
          <w:noProof/>
        </w:rPr>
        <w:fldChar w:fldCharType="separate"/>
      </w:r>
      <w:r w:rsidR="00EB37B7">
        <w:rPr>
          <w:noProof/>
        </w:rPr>
        <w:t>60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55B</w:t>
      </w:r>
      <w:r>
        <w:rPr>
          <w:noProof/>
        </w:rPr>
        <w:tab/>
        <w:t xml:space="preserve">Meaning of </w:t>
      </w:r>
      <w:r w:rsidRPr="00996305">
        <w:rPr>
          <w:i/>
          <w:noProof/>
        </w:rPr>
        <w:t>psychosocial risk</w:t>
      </w:r>
      <w:r w:rsidRPr="00214CD4">
        <w:rPr>
          <w:noProof/>
        </w:rPr>
        <w:tab/>
      </w:r>
      <w:r w:rsidRPr="00214CD4">
        <w:rPr>
          <w:noProof/>
        </w:rPr>
        <w:fldChar w:fldCharType="begin"/>
      </w:r>
      <w:r w:rsidRPr="00214CD4">
        <w:rPr>
          <w:noProof/>
        </w:rPr>
        <w:instrText xml:space="preserve"> PAGEREF _Toc151395829 \h </w:instrText>
      </w:r>
      <w:r w:rsidRPr="00214CD4">
        <w:rPr>
          <w:noProof/>
        </w:rPr>
      </w:r>
      <w:r w:rsidRPr="00214CD4">
        <w:rPr>
          <w:noProof/>
        </w:rPr>
        <w:fldChar w:fldCharType="separate"/>
      </w:r>
      <w:r w:rsidR="00EB37B7">
        <w:rPr>
          <w:noProof/>
        </w:rPr>
        <w:t>60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55C</w:t>
      </w:r>
      <w:r>
        <w:rPr>
          <w:noProof/>
        </w:rPr>
        <w:tab/>
        <w:t>Managing psychosocial risks</w:t>
      </w:r>
      <w:r w:rsidRPr="00214CD4">
        <w:rPr>
          <w:noProof/>
        </w:rPr>
        <w:tab/>
      </w:r>
      <w:r w:rsidRPr="00214CD4">
        <w:rPr>
          <w:noProof/>
        </w:rPr>
        <w:fldChar w:fldCharType="begin"/>
      </w:r>
      <w:r w:rsidRPr="00214CD4">
        <w:rPr>
          <w:noProof/>
        </w:rPr>
        <w:instrText xml:space="preserve"> PAGEREF _Toc151395830 \h </w:instrText>
      </w:r>
      <w:r w:rsidRPr="00214CD4">
        <w:rPr>
          <w:noProof/>
        </w:rPr>
      </w:r>
      <w:r w:rsidRPr="00214CD4">
        <w:rPr>
          <w:noProof/>
        </w:rPr>
        <w:fldChar w:fldCharType="separate"/>
      </w:r>
      <w:r w:rsidR="00EB37B7">
        <w:rPr>
          <w:noProof/>
        </w:rPr>
        <w:t>60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55D</w:t>
      </w:r>
      <w:r>
        <w:rPr>
          <w:noProof/>
        </w:rPr>
        <w:tab/>
        <w:t>Control measures</w:t>
      </w:r>
      <w:r w:rsidRPr="00214CD4">
        <w:rPr>
          <w:noProof/>
        </w:rPr>
        <w:tab/>
      </w:r>
      <w:r w:rsidRPr="00214CD4">
        <w:rPr>
          <w:noProof/>
        </w:rPr>
        <w:fldChar w:fldCharType="begin"/>
      </w:r>
      <w:r w:rsidRPr="00214CD4">
        <w:rPr>
          <w:noProof/>
        </w:rPr>
        <w:instrText xml:space="preserve"> PAGEREF _Toc151395831 \h </w:instrText>
      </w:r>
      <w:r w:rsidRPr="00214CD4">
        <w:rPr>
          <w:noProof/>
        </w:rPr>
      </w:r>
      <w:r w:rsidRPr="00214CD4">
        <w:rPr>
          <w:noProof/>
        </w:rPr>
        <w:fldChar w:fldCharType="separate"/>
      </w:r>
      <w:r w:rsidR="00EB37B7">
        <w:rPr>
          <w:noProof/>
        </w:rPr>
        <w:t>60</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Chapter 4—Hazardous work</w:t>
      </w:r>
      <w:r w:rsidRPr="00214CD4">
        <w:rPr>
          <w:b w:val="0"/>
          <w:noProof/>
          <w:sz w:val="18"/>
        </w:rPr>
        <w:tab/>
      </w:r>
      <w:r w:rsidRPr="00214CD4">
        <w:rPr>
          <w:b w:val="0"/>
          <w:noProof/>
          <w:sz w:val="18"/>
        </w:rPr>
        <w:fldChar w:fldCharType="begin"/>
      </w:r>
      <w:r w:rsidRPr="00214CD4">
        <w:rPr>
          <w:b w:val="0"/>
          <w:noProof/>
          <w:sz w:val="18"/>
        </w:rPr>
        <w:instrText xml:space="preserve"> PAGEREF _Toc151395832 \h </w:instrText>
      </w:r>
      <w:r w:rsidRPr="00214CD4">
        <w:rPr>
          <w:b w:val="0"/>
          <w:noProof/>
          <w:sz w:val="18"/>
        </w:rPr>
      </w:r>
      <w:r w:rsidRPr="00214CD4">
        <w:rPr>
          <w:b w:val="0"/>
          <w:noProof/>
          <w:sz w:val="18"/>
        </w:rPr>
        <w:fldChar w:fldCharType="separate"/>
      </w:r>
      <w:r w:rsidR="00EB37B7">
        <w:rPr>
          <w:b w:val="0"/>
          <w:noProof/>
          <w:sz w:val="18"/>
        </w:rPr>
        <w:t>62</w:t>
      </w:r>
      <w:r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4.1—Noise</w:t>
      </w:r>
      <w:r w:rsidRPr="00214CD4">
        <w:rPr>
          <w:b w:val="0"/>
          <w:noProof/>
          <w:sz w:val="18"/>
        </w:rPr>
        <w:tab/>
      </w:r>
      <w:r w:rsidRPr="00214CD4">
        <w:rPr>
          <w:b w:val="0"/>
          <w:noProof/>
          <w:sz w:val="18"/>
        </w:rPr>
        <w:fldChar w:fldCharType="begin"/>
      </w:r>
      <w:r w:rsidRPr="00214CD4">
        <w:rPr>
          <w:b w:val="0"/>
          <w:noProof/>
          <w:sz w:val="18"/>
        </w:rPr>
        <w:instrText xml:space="preserve"> PAGEREF _Toc151395833 \h </w:instrText>
      </w:r>
      <w:r w:rsidRPr="00214CD4">
        <w:rPr>
          <w:b w:val="0"/>
          <w:noProof/>
          <w:sz w:val="18"/>
        </w:rPr>
      </w:r>
      <w:r w:rsidRPr="00214CD4">
        <w:rPr>
          <w:b w:val="0"/>
          <w:noProof/>
          <w:sz w:val="18"/>
        </w:rPr>
        <w:fldChar w:fldCharType="separate"/>
      </w:r>
      <w:r w:rsidR="00EB37B7">
        <w:rPr>
          <w:b w:val="0"/>
          <w:noProof/>
          <w:sz w:val="18"/>
        </w:rPr>
        <w:t>62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56</w:t>
      </w:r>
      <w:r>
        <w:rPr>
          <w:noProof/>
        </w:rPr>
        <w:tab/>
        <w:t>Meaning of exposure standard for noise</w:t>
      </w:r>
      <w:r w:rsidRPr="00214CD4">
        <w:rPr>
          <w:noProof/>
        </w:rPr>
        <w:tab/>
      </w:r>
      <w:r w:rsidRPr="00214CD4">
        <w:rPr>
          <w:noProof/>
        </w:rPr>
        <w:fldChar w:fldCharType="begin"/>
      </w:r>
      <w:r w:rsidRPr="00214CD4">
        <w:rPr>
          <w:noProof/>
        </w:rPr>
        <w:instrText xml:space="preserve"> PAGEREF _Toc151395834 \h </w:instrText>
      </w:r>
      <w:r w:rsidRPr="00214CD4">
        <w:rPr>
          <w:noProof/>
        </w:rPr>
      </w:r>
      <w:r w:rsidRPr="00214CD4">
        <w:rPr>
          <w:noProof/>
        </w:rPr>
        <w:fldChar w:fldCharType="separate"/>
      </w:r>
      <w:r w:rsidR="00EB37B7">
        <w:rPr>
          <w:noProof/>
        </w:rPr>
        <w:t>62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57</w:t>
      </w:r>
      <w:r>
        <w:rPr>
          <w:noProof/>
        </w:rPr>
        <w:tab/>
        <w:t>Managing risk of hearing loss from noise</w:t>
      </w:r>
      <w:r w:rsidRPr="00214CD4">
        <w:rPr>
          <w:noProof/>
        </w:rPr>
        <w:tab/>
      </w:r>
      <w:r w:rsidRPr="00214CD4">
        <w:rPr>
          <w:noProof/>
        </w:rPr>
        <w:fldChar w:fldCharType="begin"/>
      </w:r>
      <w:r w:rsidRPr="00214CD4">
        <w:rPr>
          <w:noProof/>
        </w:rPr>
        <w:instrText xml:space="preserve"> PAGEREF _Toc151395835 \h </w:instrText>
      </w:r>
      <w:r w:rsidRPr="00214CD4">
        <w:rPr>
          <w:noProof/>
        </w:rPr>
      </w:r>
      <w:r w:rsidRPr="00214CD4">
        <w:rPr>
          <w:noProof/>
        </w:rPr>
        <w:fldChar w:fldCharType="separate"/>
      </w:r>
      <w:r w:rsidR="00EB37B7">
        <w:rPr>
          <w:noProof/>
        </w:rPr>
        <w:t>62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58</w:t>
      </w:r>
      <w:r>
        <w:rPr>
          <w:noProof/>
        </w:rPr>
        <w:tab/>
        <w:t>Audiometric testing</w:t>
      </w:r>
      <w:r w:rsidRPr="00214CD4">
        <w:rPr>
          <w:noProof/>
        </w:rPr>
        <w:tab/>
      </w:r>
      <w:r w:rsidRPr="00214CD4">
        <w:rPr>
          <w:noProof/>
        </w:rPr>
        <w:fldChar w:fldCharType="begin"/>
      </w:r>
      <w:r w:rsidRPr="00214CD4">
        <w:rPr>
          <w:noProof/>
        </w:rPr>
        <w:instrText xml:space="preserve"> PAGEREF _Toc151395836 \h </w:instrText>
      </w:r>
      <w:r w:rsidRPr="00214CD4">
        <w:rPr>
          <w:noProof/>
        </w:rPr>
      </w:r>
      <w:r w:rsidRPr="00214CD4">
        <w:rPr>
          <w:noProof/>
        </w:rPr>
        <w:fldChar w:fldCharType="separate"/>
      </w:r>
      <w:r w:rsidR="00EB37B7">
        <w:rPr>
          <w:noProof/>
        </w:rPr>
        <w:t>62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59</w:t>
      </w:r>
      <w:r>
        <w:rPr>
          <w:noProof/>
        </w:rPr>
        <w:tab/>
        <w:t>Duties of designers, manufacturers, importers and suppliers of plant</w:t>
      </w:r>
      <w:r w:rsidRPr="00214CD4">
        <w:rPr>
          <w:noProof/>
        </w:rPr>
        <w:tab/>
      </w:r>
      <w:r w:rsidRPr="00214CD4">
        <w:rPr>
          <w:noProof/>
        </w:rPr>
        <w:fldChar w:fldCharType="begin"/>
      </w:r>
      <w:r w:rsidRPr="00214CD4">
        <w:rPr>
          <w:noProof/>
        </w:rPr>
        <w:instrText xml:space="preserve"> PAGEREF _Toc151395837 \h </w:instrText>
      </w:r>
      <w:r w:rsidRPr="00214CD4">
        <w:rPr>
          <w:noProof/>
        </w:rPr>
      </w:r>
      <w:r w:rsidRPr="00214CD4">
        <w:rPr>
          <w:noProof/>
        </w:rPr>
        <w:fldChar w:fldCharType="separate"/>
      </w:r>
      <w:r w:rsidR="00EB37B7">
        <w:rPr>
          <w:noProof/>
        </w:rPr>
        <w:t>63</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4.2—Hazardous Manual Tasks</w:t>
      </w:r>
      <w:r w:rsidRPr="00214CD4">
        <w:rPr>
          <w:b w:val="0"/>
          <w:noProof/>
          <w:sz w:val="18"/>
        </w:rPr>
        <w:tab/>
      </w:r>
      <w:r w:rsidRPr="00214CD4">
        <w:rPr>
          <w:b w:val="0"/>
          <w:noProof/>
          <w:sz w:val="18"/>
        </w:rPr>
        <w:fldChar w:fldCharType="begin"/>
      </w:r>
      <w:r w:rsidRPr="00214CD4">
        <w:rPr>
          <w:b w:val="0"/>
          <w:noProof/>
          <w:sz w:val="18"/>
        </w:rPr>
        <w:instrText xml:space="preserve"> PAGEREF _Toc151395838 \h </w:instrText>
      </w:r>
      <w:r w:rsidRPr="00214CD4">
        <w:rPr>
          <w:b w:val="0"/>
          <w:noProof/>
          <w:sz w:val="18"/>
        </w:rPr>
      </w:r>
      <w:r w:rsidRPr="00214CD4">
        <w:rPr>
          <w:b w:val="0"/>
          <w:noProof/>
          <w:sz w:val="18"/>
        </w:rPr>
        <w:fldChar w:fldCharType="separate"/>
      </w:r>
      <w:r w:rsidR="00EB37B7">
        <w:rPr>
          <w:b w:val="0"/>
          <w:noProof/>
          <w:sz w:val="18"/>
        </w:rPr>
        <w:t>65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60</w:t>
      </w:r>
      <w:r>
        <w:rPr>
          <w:noProof/>
        </w:rPr>
        <w:tab/>
        <w:t>Managing risks to health and safety</w:t>
      </w:r>
      <w:r w:rsidRPr="00214CD4">
        <w:rPr>
          <w:noProof/>
        </w:rPr>
        <w:tab/>
      </w:r>
      <w:r w:rsidRPr="00214CD4">
        <w:rPr>
          <w:noProof/>
        </w:rPr>
        <w:fldChar w:fldCharType="begin"/>
      </w:r>
      <w:r w:rsidRPr="00214CD4">
        <w:rPr>
          <w:noProof/>
        </w:rPr>
        <w:instrText xml:space="preserve"> PAGEREF _Toc151395839 \h </w:instrText>
      </w:r>
      <w:r w:rsidRPr="00214CD4">
        <w:rPr>
          <w:noProof/>
        </w:rPr>
      </w:r>
      <w:r w:rsidRPr="00214CD4">
        <w:rPr>
          <w:noProof/>
        </w:rPr>
        <w:fldChar w:fldCharType="separate"/>
      </w:r>
      <w:r w:rsidR="00EB37B7">
        <w:rPr>
          <w:noProof/>
        </w:rPr>
        <w:t>65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61</w:t>
      </w:r>
      <w:r>
        <w:rPr>
          <w:noProof/>
        </w:rPr>
        <w:tab/>
        <w:t>Duties of designers, manufacturers, importers and suppliers of plant or structures</w:t>
      </w:r>
      <w:r w:rsidRPr="00214CD4">
        <w:rPr>
          <w:noProof/>
        </w:rPr>
        <w:tab/>
      </w:r>
      <w:r w:rsidRPr="00214CD4">
        <w:rPr>
          <w:noProof/>
        </w:rPr>
        <w:fldChar w:fldCharType="begin"/>
      </w:r>
      <w:r w:rsidRPr="00214CD4">
        <w:rPr>
          <w:noProof/>
        </w:rPr>
        <w:instrText xml:space="preserve"> PAGEREF _Toc151395840 \h </w:instrText>
      </w:r>
      <w:r w:rsidRPr="00214CD4">
        <w:rPr>
          <w:noProof/>
        </w:rPr>
      </w:r>
      <w:r w:rsidRPr="00214CD4">
        <w:rPr>
          <w:noProof/>
        </w:rPr>
        <w:fldChar w:fldCharType="separate"/>
      </w:r>
      <w:r w:rsidR="00EB37B7">
        <w:rPr>
          <w:noProof/>
        </w:rPr>
        <w:t>65</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4.3—Confined Spaces</w:t>
      </w:r>
      <w:r w:rsidRPr="00214CD4">
        <w:rPr>
          <w:b w:val="0"/>
          <w:noProof/>
          <w:sz w:val="18"/>
        </w:rPr>
        <w:tab/>
      </w:r>
      <w:r w:rsidRPr="00214CD4">
        <w:rPr>
          <w:b w:val="0"/>
          <w:noProof/>
          <w:sz w:val="18"/>
        </w:rPr>
        <w:fldChar w:fldCharType="begin"/>
      </w:r>
      <w:r w:rsidRPr="00214CD4">
        <w:rPr>
          <w:b w:val="0"/>
          <w:noProof/>
          <w:sz w:val="18"/>
        </w:rPr>
        <w:instrText xml:space="preserve"> PAGEREF _Toc151395841 \h </w:instrText>
      </w:r>
      <w:r w:rsidRPr="00214CD4">
        <w:rPr>
          <w:b w:val="0"/>
          <w:noProof/>
          <w:sz w:val="18"/>
        </w:rPr>
      </w:r>
      <w:r w:rsidRPr="00214CD4">
        <w:rPr>
          <w:b w:val="0"/>
          <w:noProof/>
          <w:sz w:val="18"/>
        </w:rPr>
        <w:fldChar w:fldCharType="separate"/>
      </w:r>
      <w:r w:rsidR="00EB37B7">
        <w:rPr>
          <w:b w:val="0"/>
          <w:noProof/>
          <w:sz w:val="18"/>
        </w:rPr>
        <w:t>68</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1—Preliminary</w:t>
      </w:r>
      <w:r w:rsidRPr="00214CD4">
        <w:rPr>
          <w:b w:val="0"/>
          <w:noProof/>
          <w:sz w:val="18"/>
        </w:rPr>
        <w:tab/>
      </w:r>
      <w:r w:rsidRPr="00214CD4">
        <w:rPr>
          <w:b w:val="0"/>
          <w:noProof/>
          <w:sz w:val="18"/>
        </w:rPr>
        <w:fldChar w:fldCharType="begin"/>
      </w:r>
      <w:r w:rsidRPr="00214CD4">
        <w:rPr>
          <w:b w:val="0"/>
          <w:noProof/>
          <w:sz w:val="18"/>
        </w:rPr>
        <w:instrText xml:space="preserve"> PAGEREF _Toc151395842 \h </w:instrText>
      </w:r>
      <w:r w:rsidRPr="00214CD4">
        <w:rPr>
          <w:b w:val="0"/>
          <w:noProof/>
          <w:sz w:val="18"/>
        </w:rPr>
      </w:r>
      <w:r w:rsidRPr="00214CD4">
        <w:rPr>
          <w:b w:val="0"/>
          <w:noProof/>
          <w:sz w:val="18"/>
        </w:rPr>
        <w:fldChar w:fldCharType="separate"/>
      </w:r>
      <w:r w:rsidR="00EB37B7">
        <w:rPr>
          <w:b w:val="0"/>
          <w:noProof/>
          <w:sz w:val="18"/>
        </w:rPr>
        <w:t>68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62</w:t>
      </w:r>
      <w:r>
        <w:rPr>
          <w:noProof/>
        </w:rPr>
        <w:tab/>
        <w:t>Confined spaces to which this Part applies</w:t>
      </w:r>
      <w:r w:rsidRPr="00214CD4">
        <w:rPr>
          <w:noProof/>
        </w:rPr>
        <w:tab/>
      </w:r>
      <w:r w:rsidRPr="00214CD4">
        <w:rPr>
          <w:noProof/>
        </w:rPr>
        <w:fldChar w:fldCharType="begin"/>
      </w:r>
      <w:r w:rsidRPr="00214CD4">
        <w:rPr>
          <w:noProof/>
        </w:rPr>
        <w:instrText xml:space="preserve"> PAGEREF _Toc151395843 \h </w:instrText>
      </w:r>
      <w:r w:rsidRPr="00214CD4">
        <w:rPr>
          <w:noProof/>
        </w:rPr>
      </w:r>
      <w:r w:rsidRPr="00214CD4">
        <w:rPr>
          <w:noProof/>
        </w:rPr>
        <w:fldChar w:fldCharType="separate"/>
      </w:r>
      <w:r w:rsidR="00EB37B7">
        <w:rPr>
          <w:noProof/>
        </w:rPr>
        <w:t>68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63</w:t>
      </w:r>
      <w:r>
        <w:rPr>
          <w:noProof/>
        </w:rPr>
        <w:tab/>
        <w:t>Application to emergency service workers</w:t>
      </w:r>
      <w:r w:rsidRPr="00214CD4">
        <w:rPr>
          <w:noProof/>
        </w:rPr>
        <w:tab/>
      </w:r>
      <w:r w:rsidRPr="00214CD4">
        <w:rPr>
          <w:noProof/>
        </w:rPr>
        <w:fldChar w:fldCharType="begin"/>
      </w:r>
      <w:r w:rsidRPr="00214CD4">
        <w:rPr>
          <w:noProof/>
        </w:rPr>
        <w:instrText xml:space="preserve"> PAGEREF _Toc151395844 \h </w:instrText>
      </w:r>
      <w:r w:rsidRPr="00214CD4">
        <w:rPr>
          <w:noProof/>
        </w:rPr>
      </w:r>
      <w:r w:rsidRPr="00214CD4">
        <w:rPr>
          <w:noProof/>
        </w:rPr>
        <w:fldChar w:fldCharType="separate"/>
      </w:r>
      <w:r w:rsidR="00EB37B7">
        <w:rPr>
          <w:noProof/>
        </w:rPr>
        <w:t>68</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2—Duties of designer, manufacturer, importer, supplier, installer and constructor of plant or structure</w:t>
      </w:r>
      <w:r w:rsidRPr="00214CD4">
        <w:rPr>
          <w:b w:val="0"/>
          <w:noProof/>
          <w:sz w:val="18"/>
        </w:rPr>
        <w:tab/>
      </w:r>
      <w:r w:rsidRPr="00214CD4">
        <w:rPr>
          <w:b w:val="0"/>
          <w:noProof/>
          <w:sz w:val="18"/>
        </w:rPr>
        <w:fldChar w:fldCharType="begin"/>
      </w:r>
      <w:r w:rsidRPr="00214CD4">
        <w:rPr>
          <w:b w:val="0"/>
          <w:noProof/>
          <w:sz w:val="18"/>
        </w:rPr>
        <w:instrText xml:space="preserve"> PAGEREF _Toc151395845 \h </w:instrText>
      </w:r>
      <w:r w:rsidRPr="00214CD4">
        <w:rPr>
          <w:b w:val="0"/>
          <w:noProof/>
          <w:sz w:val="18"/>
        </w:rPr>
      </w:r>
      <w:r w:rsidRPr="00214CD4">
        <w:rPr>
          <w:b w:val="0"/>
          <w:noProof/>
          <w:sz w:val="18"/>
        </w:rPr>
        <w:fldChar w:fldCharType="separate"/>
      </w:r>
      <w:r w:rsidR="00EB37B7">
        <w:rPr>
          <w:b w:val="0"/>
          <w:noProof/>
          <w:sz w:val="18"/>
        </w:rPr>
        <w:t>69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64</w:t>
      </w:r>
      <w:r>
        <w:rPr>
          <w:noProof/>
        </w:rPr>
        <w:tab/>
        <w:t>Duty to eliminate or minimise risk</w:t>
      </w:r>
      <w:r w:rsidRPr="00214CD4">
        <w:rPr>
          <w:noProof/>
        </w:rPr>
        <w:tab/>
      </w:r>
      <w:r w:rsidRPr="00214CD4">
        <w:rPr>
          <w:noProof/>
        </w:rPr>
        <w:fldChar w:fldCharType="begin"/>
      </w:r>
      <w:r w:rsidRPr="00214CD4">
        <w:rPr>
          <w:noProof/>
        </w:rPr>
        <w:instrText xml:space="preserve"> PAGEREF _Toc151395846 \h </w:instrText>
      </w:r>
      <w:r w:rsidRPr="00214CD4">
        <w:rPr>
          <w:noProof/>
        </w:rPr>
      </w:r>
      <w:r w:rsidRPr="00214CD4">
        <w:rPr>
          <w:noProof/>
        </w:rPr>
        <w:fldChar w:fldCharType="separate"/>
      </w:r>
      <w:r w:rsidR="00EB37B7">
        <w:rPr>
          <w:noProof/>
        </w:rPr>
        <w:t>69</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3—Duties of person conducting business or undertaking</w:t>
      </w:r>
      <w:r w:rsidRPr="00214CD4">
        <w:rPr>
          <w:b w:val="0"/>
          <w:noProof/>
          <w:sz w:val="18"/>
        </w:rPr>
        <w:tab/>
      </w:r>
      <w:r w:rsidRPr="00214CD4">
        <w:rPr>
          <w:b w:val="0"/>
          <w:noProof/>
          <w:sz w:val="18"/>
        </w:rPr>
        <w:fldChar w:fldCharType="begin"/>
      </w:r>
      <w:r w:rsidRPr="00214CD4">
        <w:rPr>
          <w:b w:val="0"/>
          <w:noProof/>
          <w:sz w:val="18"/>
        </w:rPr>
        <w:instrText xml:space="preserve"> PAGEREF _Toc151395847 \h </w:instrText>
      </w:r>
      <w:r w:rsidRPr="00214CD4">
        <w:rPr>
          <w:b w:val="0"/>
          <w:noProof/>
          <w:sz w:val="18"/>
        </w:rPr>
      </w:r>
      <w:r w:rsidRPr="00214CD4">
        <w:rPr>
          <w:b w:val="0"/>
          <w:noProof/>
          <w:sz w:val="18"/>
        </w:rPr>
        <w:fldChar w:fldCharType="separate"/>
      </w:r>
      <w:r w:rsidR="00EB37B7">
        <w:rPr>
          <w:b w:val="0"/>
          <w:noProof/>
          <w:sz w:val="18"/>
        </w:rPr>
        <w:t>70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65</w:t>
      </w:r>
      <w:r>
        <w:rPr>
          <w:noProof/>
        </w:rPr>
        <w:tab/>
        <w:t>Entry into confined space must comply with this Division</w:t>
      </w:r>
      <w:r w:rsidRPr="00214CD4">
        <w:rPr>
          <w:noProof/>
        </w:rPr>
        <w:tab/>
      </w:r>
      <w:r w:rsidRPr="00214CD4">
        <w:rPr>
          <w:noProof/>
        </w:rPr>
        <w:fldChar w:fldCharType="begin"/>
      </w:r>
      <w:r w:rsidRPr="00214CD4">
        <w:rPr>
          <w:noProof/>
        </w:rPr>
        <w:instrText xml:space="preserve"> PAGEREF _Toc151395848 \h </w:instrText>
      </w:r>
      <w:r w:rsidRPr="00214CD4">
        <w:rPr>
          <w:noProof/>
        </w:rPr>
      </w:r>
      <w:r w:rsidRPr="00214CD4">
        <w:rPr>
          <w:noProof/>
        </w:rPr>
        <w:fldChar w:fldCharType="separate"/>
      </w:r>
      <w:r w:rsidR="00EB37B7">
        <w:rPr>
          <w:noProof/>
        </w:rPr>
        <w:t>70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66</w:t>
      </w:r>
      <w:r>
        <w:rPr>
          <w:noProof/>
        </w:rPr>
        <w:tab/>
        <w:t>Managing risks to health and safety</w:t>
      </w:r>
      <w:r w:rsidRPr="00214CD4">
        <w:rPr>
          <w:noProof/>
        </w:rPr>
        <w:tab/>
      </w:r>
      <w:r w:rsidRPr="00214CD4">
        <w:rPr>
          <w:noProof/>
        </w:rPr>
        <w:fldChar w:fldCharType="begin"/>
      </w:r>
      <w:r w:rsidRPr="00214CD4">
        <w:rPr>
          <w:noProof/>
        </w:rPr>
        <w:instrText xml:space="preserve"> PAGEREF _Toc151395849 \h </w:instrText>
      </w:r>
      <w:r w:rsidRPr="00214CD4">
        <w:rPr>
          <w:noProof/>
        </w:rPr>
      </w:r>
      <w:r w:rsidRPr="00214CD4">
        <w:rPr>
          <w:noProof/>
        </w:rPr>
        <w:fldChar w:fldCharType="separate"/>
      </w:r>
      <w:r w:rsidR="00EB37B7">
        <w:rPr>
          <w:noProof/>
        </w:rPr>
        <w:t>70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67</w:t>
      </w:r>
      <w:r>
        <w:rPr>
          <w:noProof/>
        </w:rPr>
        <w:tab/>
        <w:t>Confined space entry permit</w:t>
      </w:r>
      <w:r w:rsidRPr="00214CD4">
        <w:rPr>
          <w:noProof/>
        </w:rPr>
        <w:tab/>
      </w:r>
      <w:r w:rsidRPr="00214CD4">
        <w:rPr>
          <w:noProof/>
        </w:rPr>
        <w:fldChar w:fldCharType="begin"/>
      </w:r>
      <w:r w:rsidRPr="00214CD4">
        <w:rPr>
          <w:noProof/>
        </w:rPr>
        <w:instrText xml:space="preserve"> PAGEREF _Toc151395850 \h </w:instrText>
      </w:r>
      <w:r w:rsidRPr="00214CD4">
        <w:rPr>
          <w:noProof/>
        </w:rPr>
      </w:r>
      <w:r w:rsidRPr="00214CD4">
        <w:rPr>
          <w:noProof/>
        </w:rPr>
        <w:fldChar w:fldCharType="separate"/>
      </w:r>
      <w:r w:rsidR="00EB37B7">
        <w:rPr>
          <w:noProof/>
        </w:rPr>
        <w:t>71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68</w:t>
      </w:r>
      <w:r>
        <w:rPr>
          <w:noProof/>
        </w:rPr>
        <w:tab/>
        <w:t>Signage</w:t>
      </w:r>
      <w:r w:rsidRPr="00214CD4">
        <w:rPr>
          <w:noProof/>
        </w:rPr>
        <w:tab/>
      </w:r>
      <w:r w:rsidRPr="00214CD4">
        <w:rPr>
          <w:noProof/>
        </w:rPr>
        <w:fldChar w:fldCharType="begin"/>
      </w:r>
      <w:r w:rsidRPr="00214CD4">
        <w:rPr>
          <w:noProof/>
        </w:rPr>
        <w:instrText xml:space="preserve"> PAGEREF _Toc151395851 \h </w:instrText>
      </w:r>
      <w:r w:rsidRPr="00214CD4">
        <w:rPr>
          <w:noProof/>
        </w:rPr>
      </w:r>
      <w:r w:rsidRPr="00214CD4">
        <w:rPr>
          <w:noProof/>
        </w:rPr>
        <w:fldChar w:fldCharType="separate"/>
      </w:r>
      <w:r w:rsidR="00EB37B7">
        <w:rPr>
          <w:noProof/>
        </w:rPr>
        <w:t>72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69</w:t>
      </w:r>
      <w:r>
        <w:rPr>
          <w:noProof/>
        </w:rPr>
        <w:tab/>
        <w:t>Communication and safety monitoring</w:t>
      </w:r>
      <w:r w:rsidRPr="00214CD4">
        <w:rPr>
          <w:noProof/>
        </w:rPr>
        <w:tab/>
      </w:r>
      <w:r w:rsidRPr="00214CD4">
        <w:rPr>
          <w:noProof/>
        </w:rPr>
        <w:fldChar w:fldCharType="begin"/>
      </w:r>
      <w:r w:rsidRPr="00214CD4">
        <w:rPr>
          <w:noProof/>
        </w:rPr>
        <w:instrText xml:space="preserve"> PAGEREF _Toc151395852 \h </w:instrText>
      </w:r>
      <w:r w:rsidRPr="00214CD4">
        <w:rPr>
          <w:noProof/>
        </w:rPr>
      </w:r>
      <w:r w:rsidRPr="00214CD4">
        <w:rPr>
          <w:noProof/>
        </w:rPr>
        <w:fldChar w:fldCharType="separate"/>
      </w:r>
      <w:r w:rsidR="00EB37B7">
        <w:rPr>
          <w:noProof/>
        </w:rPr>
        <w:t>72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70</w:t>
      </w:r>
      <w:r>
        <w:rPr>
          <w:noProof/>
        </w:rPr>
        <w:tab/>
        <w:t>Specific control—connected plant and services</w:t>
      </w:r>
      <w:r w:rsidRPr="00214CD4">
        <w:rPr>
          <w:noProof/>
        </w:rPr>
        <w:tab/>
      </w:r>
      <w:r w:rsidRPr="00214CD4">
        <w:rPr>
          <w:noProof/>
        </w:rPr>
        <w:fldChar w:fldCharType="begin"/>
      </w:r>
      <w:r w:rsidRPr="00214CD4">
        <w:rPr>
          <w:noProof/>
        </w:rPr>
        <w:instrText xml:space="preserve"> PAGEREF _Toc151395853 \h </w:instrText>
      </w:r>
      <w:r w:rsidRPr="00214CD4">
        <w:rPr>
          <w:noProof/>
        </w:rPr>
      </w:r>
      <w:r w:rsidRPr="00214CD4">
        <w:rPr>
          <w:noProof/>
        </w:rPr>
        <w:fldChar w:fldCharType="separate"/>
      </w:r>
      <w:r w:rsidR="00EB37B7">
        <w:rPr>
          <w:noProof/>
        </w:rPr>
        <w:t>73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71</w:t>
      </w:r>
      <w:r>
        <w:rPr>
          <w:noProof/>
        </w:rPr>
        <w:tab/>
        <w:t>Specific control—atmosphere</w:t>
      </w:r>
      <w:r w:rsidRPr="00214CD4">
        <w:rPr>
          <w:noProof/>
        </w:rPr>
        <w:tab/>
      </w:r>
      <w:r w:rsidRPr="00214CD4">
        <w:rPr>
          <w:noProof/>
        </w:rPr>
        <w:fldChar w:fldCharType="begin"/>
      </w:r>
      <w:r w:rsidRPr="00214CD4">
        <w:rPr>
          <w:noProof/>
        </w:rPr>
        <w:instrText xml:space="preserve"> PAGEREF _Toc151395854 \h </w:instrText>
      </w:r>
      <w:r w:rsidRPr="00214CD4">
        <w:rPr>
          <w:noProof/>
        </w:rPr>
      </w:r>
      <w:r w:rsidRPr="00214CD4">
        <w:rPr>
          <w:noProof/>
        </w:rPr>
        <w:fldChar w:fldCharType="separate"/>
      </w:r>
      <w:r w:rsidR="00EB37B7">
        <w:rPr>
          <w:noProof/>
        </w:rPr>
        <w:t>73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72</w:t>
      </w:r>
      <w:r>
        <w:rPr>
          <w:noProof/>
        </w:rPr>
        <w:tab/>
        <w:t>Specific control—flammable gases and vapours</w:t>
      </w:r>
      <w:r w:rsidRPr="00214CD4">
        <w:rPr>
          <w:noProof/>
        </w:rPr>
        <w:tab/>
      </w:r>
      <w:r w:rsidRPr="00214CD4">
        <w:rPr>
          <w:noProof/>
        </w:rPr>
        <w:fldChar w:fldCharType="begin"/>
      </w:r>
      <w:r w:rsidRPr="00214CD4">
        <w:rPr>
          <w:noProof/>
        </w:rPr>
        <w:instrText xml:space="preserve"> PAGEREF _Toc151395855 \h </w:instrText>
      </w:r>
      <w:r w:rsidRPr="00214CD4">
        <w:rPr>
          <w:noProof/>
        </w:rPr>
      </w:r>
      <w:r w:rsidRPr="00214CD4">
        <w:rPr>
          <w:noProof/>
        </w:rPr>
        <w:fldChar w:fldCharType="separate"/>
      </w:r>
      <w:r w:rsidR="00EB37B7">
        <w:rPr>
          <w:noProof/>
        </w:rPr>
        <w:t>74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73</w:t>
      </w:r>
      <w:r>
        <w:rPr>
          <w:noProof/>
        </w:rPr>
        <w:tab/>
        <w:t>Specific control—fire and explosion</w:t>
      </w:r>
      <w:r w:rsidRPr="00214CD4">
        <w:rPr>
          <w:noProof/>
        </w:rPr>
        <w:tab/>
      </w:r>
      <w:r w:rsidRPr="00214CD4">
        <w:rPr>
          <w:noProof/>
        </w:rPr>
        <w:fldChar w:fldCharType="begin"/>
      </w:r>
      <w:r w:rsidRPr="00214CD4">
        <w:rPr>
          <w:noProof/>
        </w:rPr>
        <w:instrText xml:space="preserve"> PAGEREF _Toc151395856 \h </w:instrText>
      </w:r>
      <w:r w:rsidRPr="00214CD4">
        <w:rPr>
          <w:noProof/>
        </w:rPr>
      </w:r>
      <w:r w:rsidRPr="00214CD4">
        <w:rPr>
          <w:noProof/>
        </w:rPr>
        <w:fldChar w:fldCharType="separate"/>
      </w:r>
      <w:r w:rsidR="00EB37B7">
        <w:rPr>
          <w:noProof/>
        </w:rPr>
        <w:t>75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74</w:t>
      </w:r>
      <w:r>
        <w:rPr>
          <w:noProof/>
        </w:rPr>
        <w:tab/>
        <w:t>Emergency procedures</w:t>
      </w:r>
      <w:r w:rsidRPr="00214CD4">
        <w:rPr>
          <w:noProof/>
        </w:rPr>
        <w:tab/>
      </w:r>
      <w:r w:rsidRPr="00214CD4">
        <w:rPr>
          <w:noProof/>
        </w:rPr>
        <w:fldChar w:fldCharType="begin"/>
      </w:r>
      <w:r w:rsidRPr="00214CD4">
        <w:rPr>
          <w:noProof/>
        </w:rPr>
        <w:instrText xml:space="preserve"> PAGEREF _Toc151395857 \h </w:instrText>
      </w:r>
      <w:r w:rsidRPr="00214CD4">
        <w:rPr>
          <w:noProof/>
        </w:rPr>
      </w:r>
      <w:r w:rsidRPr="00214CD4">
        <w:rPr>
          <w:noProof/>
        </w:rPr>
        <w:fldChar w:fldCharType="separate"/>
      </w:r>
      <w:r w:rsidR="00EB37B7">
        <w:rPr>
          <w:noProof/>
        </w:rPr>
        <w:t>75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75</w:t>
      </w:r>
      <w:r>
        <w:rPr>
          <w:noProof/>
        </w:rPr>
        <w:tab/>
        <w:t>Personal protective equipment in emergencies</w:t>
      </w:r>
      <w:r w:rsidRPr="00214CD4">
        <w:rPr>
          <w:noProof/>
        </w:rPr>
        <w:tab/>
      </w:r>
      <w:r w:rsidRPr="00214CD4">
        <w:rPr>
          <w:noProof/>
        </w:rPr>
        <w:fldChar w:fldCharType="begin"/>
      </w:r>
      <w:r w:rsidRPr="00214CD4">
        <w:rPr>
          <w:noProof/>
        </w:rPr>
        <w:instrText xml:space="preserve"> PAGEREF _Toc151395858 \h </w:instrText>
      </w:r>
      <w:r w:rsidRPr="00214CD4">
        <w:rPr>
          <w:noProof/>
        </w:rPr>
      </w:r>
      <w:r w:rsidRPr="00214CD4">
        <w:rPr>
          <w:noProof/>
        </w:rPr>
        <w:fldChar w:fldCharType="separate"/>
      </w:r>
      <w:r w:rsidR="00EB37B7">
        <w:rPr>
          <w:noProof/>
        </w:rPr>
        <w:t>76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76</w:t>
      </w:r>
      <w:r>
        <w:rPr>
          <w:noProof/>
        </w:rPr>
        <w:tab/>
        <w:t>Information, training and instruction for workers</w:t>
      </w:r>
      <w:r w:rsidRPr="00214CD4">
        <w:rPr>
          <w:noProof/>
        </w:rPr>
        <w:tab/>
      </w:r>
      <w:r w:rsidRPr="00214CD4">
        <w:rPr>
          <w:noProof/>
        </w:rPr>
        <w:fldChar w:fldCharType="begin"/>
      </w:r>
      <w:r w:rsidRPr="00214CD4">
        <w:rPr>
          <w:noProof/>
        </w:rPr>
        <w:instrText xml:space="preserve"> PAGEREF _Toc151395859 \h </w:instrText>
      </w:r>
      <w:r w:rsidRPr="00214CD4">
        <w:rPr>
          <w:noProof/>
        </w:rPr>
      </w:r>
      <w:r w:rsidRPr="00214CD4">
        <w:rPr>
          <w:noProof/>
        </w:rPr>
        <w:fldChar w:fldCharType="separate"/>
      </w:r>
      <w:r w:rsidR="00EB37B7">
        <w:rPr>
          <w:noProof/>
        </w:rPr>
        <w:t>77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77</w:t>
      </w:r>
      <w:r>
        <w:rPr>
          <w:noProof/>
        </w:rPr>
        <w:tab/>
        <w:t>Confined space entry permit and risk assessment must be kept</w:t>
      </w:r>
      <w:r w:rsidRPr="00214CD4">
        <w:rPr>
          <w:noProof/>
        </w:rPr>
        <w:tab/>
      </w:r>
      <w:r w:rsidRPr="00214CD4">
        <w:rPr>
          <w:noProof/>
        </w:rPr>
        <w:fldChar w:fldCharType="begin"/>
      </w:r>
      <w:r w:rsidRPr="00214CD4">
        <w:rPr>
          <w:noProof/>
        </w:rPr>
        <w:instrText xml:space="preserve"> PAGEREF _Toc151395860 \h </w:instrText>
      </w:r>
      <w:r w:rsidRPr="00214CD4">
        <w:rPr>
          <w:noProof/>
        </w:rPr>
      </w:r>
      <w:r w:rsidRPr="00214CD4">
        <w:rPr>
          <w:noProof/>
        </w:rPr>
        <w:fldChar w:fldCharType="separate"/>
      </w:r>
      <w:r w:rsidR="00EB37B7">
        <w:rPr>
          <w:noProof/>
        </w:rPr>
        <w:t>77</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4.4—Falls</w:t>
      </w:r>
      <w:r w:rsidRPr="00214CD4">
        <w:rPr>
          <w:b w:val="0"/>
          <w:noProof/>
          <w:sz w:val="18"/>
        </w:rPr>
        <w:tab/>
      </w:r>
      <w:r w:rsidRPr="00214CD4">
        <w:rPr>
          <w:b w:val="0"/>
          <w:noProof/>
          <w:sz w:val="18"/>
        </w:rPr>
        <w:fldChar w:fldCharType="begin"/>
      </w:r>
      <w:r w:rsidRPr="00214CD4">
        <w:rPr>
          <w:b w:val="0"/>
          <w:noProof/>
          <w:sz w:val="18"/>
        </w:rPr>
        <w:instrText xml:space="preserve"> PAGEREF _Toc151395861 \h </w:instrText>
      </w:r>
      <w:r w:rsidRPr="00214CD4">
        <w:rPr>
          <w:b w:val="0"/>
          <w:noProof/>
          <w:sz w:val="18"/>
        </w:rPr>
      </w:r>
      <w:r w:rsidRPr="00214CD4">
        <w:rPr>
          <w:b w:val="0"/>
          <w:noProof/>
          <w:sz w:val="18"/>
        </w:rPr>
        <w:fldChar w:fldCharType="separate"/>
      </w:r>
      <w:r w:rsidR="00EB37B7">
        <w:rPr>
          <w:b w:val="0"/>
          <w:noProof/>
          <w:sz w:val="18"/>
        </w:rPr>
        <w:t>79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78</w:t>
      </w:r>
      <w:r>
        <w:rPr>
          <w:noProof/>
        </w:rPr>
        <w:tab/>
        <w:t>Management of risk of fall</w:t>
      </w:r>
      <w:r w:rsidRPr="00214CD4">
        <w:rPr>
          <w:noProof/>
        </w:rPr>
        <w:tab/>
      </w:r>
      <w:r w:rsidRPr="00214CD4">
        <w:rPr>
          <w:noProof/>
        </w:rPr>
        <w:fldChar w:fldCharType="begin"/>
      </w:r>
      <w:r w:rsidRPr="00214CD4">
        <w:rPr>
          <w:noProof/>
        </w:rPr>
        <w:instrText xml:space="preserve"> PAGEREF _Toc151395862 \h </w:instrText>
      </w:r>
      <w:r w:rsidRPr="00214CD4">
        <w:rPr>
          <w:noProof/>
        </w:rPr>
      </w:r>
      <w:r w:rsidRPr="00214CD4">
        <w:rPr>
          <w:noProof/>
        </w:rPr>
        <w:fldChar w:fldCharType="separate"/>
      </w:r>
      <w:r w:rsidR="00EB37B7">
        <w:rPr>
          <w:noProof/>
        </w:rPr>
        <w:t>79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79</w:t>
      </w:r>
      <w:r>
        <w:rPr>
          <w:noProof/>
        </w:rPr>
        <w:tab/>
        <w:t>Specific requirements to minimise risk of fall</w:t>
      </w:r>
      <w:r w:rsidRPr="00214CD4">
        <w:rPr>
          <w:noProof/>
        </w:rPr>
        <w:tab/>
      </w:r>
      <w:r w:rsidRPr="00214CD4">
        <w:rPr>
          <w:noProof/>
        </w:rPr>
        <w:fldChar w:fldCharType="begin"/>
      </w:r>
      <w:r w:rsidRPr="00214CD4">
        <w:rPr>
          <w:noProof/>
        </w:rPr>
        <w:instrText xml:space="preserve"> PAGEREF _Toc151395863 \h </w:instrText>
      </w:r>
      <w:r w:rsidRPr="00214CD4">
        <w:rPr>
          <w:noProof/>
        </w:rPr>
      </w:r>
      <w:r w:rsidRPr="00214CD4">
        <w:rPr>
          <w:noProof/>
        </w:rPr>
        <w:fldChar w:fldCharType="separate"/>
      </w:r>
      <w:r w:rsidR="00EB37B7">
        <w:rPr>
          <w:noProof/>
        </w:rPr>
        <w:t>80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80</w:t>
      </w:r>
      <w:r>
        <w:rPr>
          <w:noProof/>
        </w:rPr>
        <w:tab/>
        <w:t>Emergency and rescue procedures</w:t>
      </w:r>
      <w:r w:rsidRPr="00214CD4">
        <w:rPr>
          <w:noProof/>
        </w:rPr>
        <w:tab/>
      </w:r>
      <w:r w:rsidRPr="00214CD4">
        <w:rPr>
          <w:noProof/>
        </w:rPr>
        <w:fldChar w:fldCharType="begin"/>
      </w:r>
      <w:r w:rsidRPr="00214CD4">
        <w:rPr>
          <w:noProof/>
        </w:rPr>
        <w:instrText xml:space="preserve"> PAGEREF _Toc151395864 \h </w:instrText>
      </w:r>
      <w:r w:rsidRPr="00214CD4">
        <w:rPr>
          <w:noProof/>
        </w:rPr>
      </w:r>
      <w:r w:rsidRPr="00214CD4">
        <w:rPr>
          <w:noProof/>
        </w:rPr>
        <w:fldChar w:fldCharType="separate"/>
      </w:r>
      <w:r w:rsidR="00EB37B7">
        <w:rPr>
          <w:noProof/>
        </w:rPr>
        <w:t>81</w:t>
      </w:r>
      <w:r w:rsidRPr="00214CD4">
        <w:rPr>
          <w:noProof/>
        </w:rPr>
        <w:fldChar w:fldCharType="end"/>
      </w:r>
    </w:p>
    <w:p w:rsidR="00214CD4" w:rsidRDefault="00214CD4" w:rsidP="00214CD4">
      <w:pPr>
        <w:pStyle w:val="TOC2"/>
        <w:keepNext/>
        <w:ind w:right="1792"/>
        <w:rPr>
          <w:rFonts w:asciiTheme="minorHAnsi" w:eastAsiaTheme="minorEastAsia" w:hAnsiTheme="minorHAnsi" w:cstheme="minorBidi"/>
          <w:b w:val="0"/>
          <w:noProof/>
          <w:kern w:val="0"/>
          <w:sz w:val="22"/>
          <w:szCs w:val="22"/>
        </w:rPr>
      </w:pPr>
      <w:r>
        <w:rPr>
          <w:noProof/>
        </w:rPr>
        <w:lastRenderedPageBreak/>
        <w:t>Part 4.5—High Risk Work</w:t>
      </w:r>
      <w:r w:rsidRPr="00214CD4">
        <w:rPr>
          <w:b w:val="0"/>
          <w:noProof/>
          <w:sz w:val="18"/>
        </w:rPr>
        <w:tab/>
      </w:r>
      <w:r w:rsidRPr="00214CD4">
        <w:rPr>
          <w:b w:val="0"/>
          <w:noProof/>
          <w:sz w:val="18"/>
        </w:rPr>
        <w:fldChar w:fldCharType="begin"/>
      </w:r>
      <w:r w:rsidRPr="00214CD4">
        <w:rPr>
          <w:b w:val="0"/>
          <w:noProof/>
          <w:sz w:val="18"/>
        </w:rPr>
        <w:instrText xml:space="preserve"> PAGEREF _Toc151395865 \h </w:instrText>
      </w:r>
      <w:r w:rsidRPr="00214CD4">
        <w:rPr>
          <w:b w:val="0"/>
          <w:noProof/>
          <w:sz w:val="18"/>
        </w:rPr>
      </w:r>
      <w:r w:rsidRPr="00214CD4">
        <w:rPr>
          <w:b w:val="0"/>
          <w:noProof/>
          <w:sz w:val="18"/>
        </w:rPr>
        <w:fldChar w:fldCharType="separate"/>
      </w:r>
      <w:r w:rsidR="00EB37B7">
        <w:rPr>
          <w:b w:val="0"/>
          <w:noProof/>
          <w:sz w:val="18"/>
        </w:rPr>
        <w:t>82</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1—Licensing of high risk work</w:t>
      </w:r>
      <w:r w:rsidRPr="00214CD4">
        <w:rPr>
          <w:b w:val="0"/>
          <w:noProof/>
          <w:sz w:val="18"/>
        </w:rPr>
        <w:tab/>
      </w:r>
      <w:r w:rsidRPr="00214CD4">
        <w:rPr>
          <w:b w:val="0"/>
          <w:noProof/>
          <w:sz w:val="18"/>
        </w:rPr>
        <w:fldChar w:fldCharType="begin"/>
      </w:r>
      <w:r w:rsidRPr="00214CD4">
        <w:rPr>
          <w:b w:val="0"/>
          <w:noProof/>
          <w:sz w:val="18"/>
        </w:rPr>
        <w:instrText xml:space="preserve"> PAGEREF _Toc151395866 \h </w:instrText>
      </w:r>
      <w:r w:rsidRPr="00214CD4">
        <w:rPr>
          <w:b w:val="0"/>
          <w:noProof/>
          <w:sz w:val="18"/>
        </w:rPr>
      </w:r>
      <w:r w:rsidRPr="00214CD4">
        <w:rPr>
          <w:b w:val="0"/>
          <w:noProof/>
          <w:sz w:val="18"/>
        </w:rPr>
        <w:fldChar w:fldCharType="separate"/>
      </w:r>
      <w:r w:rsidR="00EB37B7">
        <w:rPr>
          <w:b w:val="0"/>
          <w:noProof/>
          <w:sz w:val="18"/>
        </w:rPr>
        <w:t>82</w:t>
      </w:r>
      <w:r w:rsidRPr="00214CD4">
        <w:rPr>
          <w:b w:val="0"/>
          <w:noProof/>
          <w:sz w:val="18"/>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1—Requirement to be licensed</w:t>
      </w:r>
      <w:r w:rsidRPr="00214CD4">
        <w:rPr>
          <w:b w:val="0"/>
          <w:noProof/>
          <w:sz w:val="18"/>
        </w:rPr>
        <w:tab/>
      </w:r>
      <w:r w:rsidRPr="00214CD4">
        <w:rPr>
          <w:b w:val="0"/>
          <w:noProof/>
          <w:sz w:val="18"/>
        </w:rPr>
        <w:fldChar w:fldCharType="begin"/>
      </w:r>
      <w:r w:rsidRPr="00214CD4">
        <w:rPr>
          <w:b w:val="0"/>
          <w:noProof/>
          <w:sz w:val="18"/>
        </w:rPr>
        <w:instrText xml:space="preserve"> PAGEREF _Toc151395867 \h </w:instrText>
      </w:r>
      <w:r w:rsidRPr="00214CD4">
        <w:rPr>
          <w:b w:val="0"/>
          <w:noProof/>
          <w:sz w:val="18"/>
        </w:rPr>
      </w:r>
      <w:r w:rsidRPr="00214CD4">
        <w:rPr>
          <w:b w:val="0"/>
          <w:noProof/>
          <w:sz w:val="18"/>
        </w:rPr>
        <w:fldChar w:fldCharType="separate"/>
      </w:r>
      <w:r w:rsidR="00EB37B7">
        <w:rPr>
          <w:b w:val="0"/>
          <w:noProof/>
          <w:sz w:val="18"/>
        </w:rPr>
        <w:t>82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81</w:t>
      </w:r>
      <w:r>
        <w:rPr>
          <w:noProof/>
        </w:rPr>
        <w:tab/>
        <w:t>Licence required to carry out high risk work</w:t>
      </w:r>
      <w:r w:rsidRPr="00214CD4">
        <w:rPr>
          <w:noProof/>
        </w:rPr>
        <w:tab/>
      </w:r>
      <w:r w:rsidRPr="00214CD4">
        <w:rPr>
          <w:noProof/>
        </w:rPr>
        <w:fldChar w:fldCharType="begin"/>
      </w:r>
      <w:r w:rsidRPr="00214CD4">
        <w:rPr>
          <w:noProof/>
        </w:rPr>
        <w:instrText xml:space="preserve"> PAGEREF _Toc151395868 \h </w:instrText>
      </w:r>
      <w:r w:rsidRPr="00214CD4">
        <w:rPr>
          <w:noProof/>
        </w:rPr>
      </w:r>
      <w:r w:rsidRPr="00214CD4">
        <w:rPr>
          <w:noProof/>
        </w:rPr>
        <w:fldChar w:fldCharType="separate"/>
      </w:r>
      <w:r w:rsidR="00EB37B7">
        <w:rPr>
          <w:noProof/>
        </w:rPr>
        <w:t>82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82</w:t>
      </w:r>
      <w:r>
        <w:rPr>
          <w:noProof/>
        </w:rPr>
        <w:tab/>
        <w:t>Exceptions</w:t>
      </w:r>
      <w:r w:rsidRPr="00214CD4">
        <w:rPr>
          <w:noProof/>
        </w:rPr>
        <w:tab/>
      </w:r>
      <w:r w:rsidRPr="00214CD4">
        <w:rPr>
          <w:noProof/>
        </w:rPr>
        <w:fldChar w:fldCharType="begin"/>
      </w:r>
      <w:r w:rsidRPr="00214CD4">
        <w:rPr>
          <w:noProof/>
        </w:rPr>
        <w:instrText xml:space="preserve"> PAGEREF _Toc151395869 \h </w:instrText>
      </w:r>
      <w:r w:rsidRPr="00214CD4">
        <w:rPr>
          <w:noProof/>
        </w:rPr>
      </w:r>
      <w:r w:rsidRPr="00214CD4">
        <w:rPr>
          <w:noProof/>
        </w:rPr>
        <w:fldChar w:fldCharType="separate"/>
      </w:r>
      <w:r w:rsidR="00EB37B7">
        <w:rPr>
          <w:noProof/>
        </w:rPr>
        <w:t>82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83</w:t>
      </w:r>
      <w:r>
        <w:rPr>
          <w:noProof/>
        </w:rPr>
        <w:tab/>
        <w:t>Recognition of high risk work licences in other jurisdictions</w:t>
      </w:r>
      <w:r w:rsidRPr="00214CD4">
        <w:rPr>
          <w:noProof/>
        </w:rPr>
        <w:tab/>
      </w:r>
      <w:r w:rsidRPr="00214CD4">
        <w:rPr>
          <w:noProof/>
        </w:rPr>
        <w:fldChar w:fldCharType="begin"/>
      </w:r>
      <w:r w:rsidRPr="00214CD4">
        <w:rPr>
          <w:noProof/>
        </w:rPr>
        <w:instrText xml:space="preserve"> PAGEREF _Toc151395870 \h </w:instrText>
      </w:r>
      <w:r w:rsidRPr="00214CD4">
        <w:rPr>
          <w:noProof/>
        </w:rPr>
      </w:r>
      <w:r w:rsidRPr="00214CD4">
        <w:rPr>
          <w:noProof/>
        </w:rPr>
        <w:fldChar w:fldCharType="separate"/>
      </w:r>
      <w:r w:rsidR="00EB37B7">
        <w:rPr>
          <w:noProof/>
        </w:rPr>
        <w:t>83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84</w:t>
      </w:r>
      <w:r>
        <w:rPr>
          <w:noProof/>
        </w:rPr>
        <w:tab/>
        <w:t>Duty of person conducting business or undertaking to ensure direct supervision</w:t>
      </w:r>
      <w:r w:rsidRPr="00214CD4">
        <w:rPr>
          <w:noProof/>
        </w:rPr>
        <w:tab/>
      </w:r>
      <w:r w:rsidRPr="00214CD4">
        <w:rPr>
          <w:noProof/>
        </w:rPr>
        <w:fldChar w:fldCharType="begin"/>
      </w:r>
      <w:r w:rsidRPr="00214CD4">
        <w:rPr>
          <w:noProof/>
        </w:rPr>
        <w:instrText xml:space="preserve"> PAGEREF _Toc151395871 \h </w:instrText>
      </w:r>
      <w:r w:rsidRPr="00214CD4">
        <w:rPr>
          <w:noProof/>
        </w:rPr>
      </w:r>
      <w:r w:rsidRPr="00214CD4">
        <w:rPr>
          <w:noProof/>
        </w:rPr>
        <w:fldChar w:fldCharType="separate"/>
      </w:r>
      <w:r w:rsidR="00EB37B7">
        <w:rPr>
          <w:noProof/>
        </w:rPr>
        <w:t>83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85</w:t>
      </w:r>
      <w:r>
        <w:rPr>
          <w:noProof/>
        </w:rPr>
        <w:tab/>
        <w:t>Evidence of licence—duty of person conducting business or undertaking</w:t>
      </w:r>
      <w:r w:rsidRPr="00214CD4">
        <w:rPr>
          <w:noProof/>
        </w:rPr>
        <w:tab/>
      </w:r>
      <w:r w:rsidRPr="00214CD4">
        <w:rPr>
          <w:noProof/>
        </w:rPr>
        <w:fldChar w:fldCharType="begin"/>
      </w:r>
      <w:r w:rsidRPr="00214CD4">
        <w:rPr>
          <w:noProof/>
        </w:rPr>
        <w:instrText xml:space="preserve"> PAGEREF _Toc151395872 \h </w:instrText>
      </w:r>
      <w:r w:rsidRPr="00214CD4">
        <w:rPr>
          <w:noProof/>
        </w:rPr>
      </w:r>
      <w:r w:rsidRPr="00214CD4">
        <w:rPr>
          <w:noProof/>
        </w:rPr>
        <w:fldChar w:fldCharType="separate"/>
      </w:r>
      <w:r w:rsidR="00EB37B7">
        <w:rPr>
          <w:noProof/>
        </w:rPr>
        <w:t>84</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2—Licensing process</w:t>
      </w:r>
      <w:r w:rsidRPr="00214CD4">
        <w:rPr>
          <w:b w:val="0"/>
          <w:noProof/>
          <w:sz w:val="18"/>
        </w:rPr>
        <w:tab/>
      </w:r>
      <w:r w:rsidRPr="00214CD4">
        <w:rPr>
          <w:b w:val="0"/>
          <w:noProof/>
          <w:sz w:val="18"/>
        </w:rPr>
        <w:fldChar w:fldCharType="begin"/>
      </w:r>
      <w:r w:rsidRPr="00214CD4">
        <w:rPr>
          <w:b w:val="0"/>
          <w:noProof/>
          <w:sz w:val="18"/>
        </w:rPr>
        <w:instrText xml:space="preserve"> PAGEREF _Toc151395873 \h </w:instrText>
      </w:r>
      <w:r w:rsidRPr="00214CD4">
        <w:rPr>
          <w:b w:val="0"/>
          <w:noProof/>
          <w:sz w:val="18"/>
        </w:rPr>
      </w:r>
      <w:r w:rsidRPr="00214CD4">
        <w:rPr>
          <w:b w:val="0"/>
          <w:noProof/>
          <w:sz w:val="18"/>
        </w:rPr>
        <w:fldChar w:fldCharType="separate"/>
      </w:r>
      <w:r w:rsidR="00EB37B7">
        <w:rPr>
          <w:b w:val="0"/>
          <w:noProof/>
          <w:sz w:val="18"/>
        </w:rPr>
        <w:t>85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86</w:t>
      </w:r>
      <w:r>
        <w:rPr>
          <w:noProof/>
        </w:rPr>
        <w:tab/>
        <w:t>Who may apply for a licence</w:t>
      </w:r>
      <w:r w:rsidRPr="00214CD4">
        <w:rPr>
          <w:noProof/>
        </w:rPr>
        <w:tab/>
      </w:r>
      <w:r w:rsidRPr="00214CD4">
        <w:rPr>
          <w:noProof/>
        </w:rPr>
        <w:fldChar w:fldCharType="begin"/>
      </w:r>
      <w:r w:rsidRPr="00214CD4">
        <w:rPr>
          <w:noProof/>
        </w:rPr>
        <w:instrText xml:space="preserve"> PAGEREF _Toc151395874 \h </w:instrText>
      </w:r>
      <w:r w:rsidRPr="00214CD4">
        <w:rPr>
          <w:noProof/>
        </w:rPr>
      </w:r>
      <w:r w:rsidRPr="00214CD4">
        <w:rPr>
          <w:noProof/>
        </w:rPr>
        <w:fldChar w:fldCharType="separate"/>
      </w:r>
      <w:r w:rsidR="00EB37B7">
        <w:rPr>
          <w:noProof/>
        </w:rPr>
        <w:t>85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87</w:t>
      </w:r>
      <w:r>
        <w:rPr>
          <w:noProof/>
        </w:rPr>
        <w:tab/>
        <w:t>Application for high risk work licence</w:t>
      </w:r>
      <w:r w:rsidRPr="00214CD4">
        <w:rPr>
          <w:noProof/>
        </w:rPr>
        <w:tab/>
      </w:r>
      <w:r w:rsidRPr="00214CD4">
        <w:rPr>
          <w:noProof/>
        </w:rPr>
        <w:fldChar w:fldCharType="begin"/>
      </w:r>
      <w:r w:rsidRPr="00214CD4">
        <w:rPr>
          <w:noProof/>
        </w:rPr>
        <w:instrText xml:space="preserve"> PAGEREF _Toc151395875 \h </w:instrText>
      </w:r>
      <w:r w:rsidRPr="00214CD4">
        <w:rPr>
          <w:noProof/>
        </w:rPr>
      </w:r>
      <w:r w:rsidRPr="00214CD4">
        <w:rPr>
          <w:noProof/>
        </w:rPr>
        <w:fldChar w:fldCharType="separate"/>
      </w:r>
      <w:r w:rsidR="00EB37B7">
        <w:rPr>
          <w:noProof/>
        </w:rPr>
        <w:t>85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88</w:t>
      </w:r>
      <w:r>
        <w:rPr>
          <w:noProof/>
        </w:rPr>
        <w:tab/>
        <w:t>Additional information</w:t>
      </w:r>
      <w:r w:rsidRPr="00214CD4">
        <w:rPr>
          <w:noProof/>
        </w:rPr>
        <w:tab/>
      </w:r>
      <w:r w:rsidRPr="00214CD4">
        <w:rPr>
          <w:noProof/>
        </w:rPr>
        <w:fldChar w:fldCharType="begin"/>
      </w:r>
      <w:r w:rsidRPr="00214CD4">
        <w:rPr>
          <w:noProof/>
        </w:rPr>
        <w:instrText xml:space="preserve"> PAGEREF _Toc151395876 \h </w:instrText>
      </w:r>
      <w:r w:rsidRPr="00214CD4">
        <w:rPr>
          <w:noProof/>
        </w:rPr>
      </w:r>
      <w:r w:rsidRPr="00214CD4">
        <w:rPr>
          <w:noProof/>
        </w:rPr>
        <w:fldChar w:fldCharType="separate"/>
      </w:r>
      <w:r w:rsidR="00EB37B7">
        <w:rPr>
          <w:noProof/>
        </w:rPr>
        <w:t>86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89</w:t>
      </w:r>
      <w:r>
        <w:rPr>
          <w:noProof/>
        </w:rPr>
        <w:tab/>
        <w:t>Decision on application</w:t>
      </w:r>
      <w:r w:rsidRPr="00214CD4">
        <w:rPr>
          <w:noProof/>
        </w:rPr>
        <w:tab/>
      </w:r>
      <w:r w:rsidRPr="00214CD4">
        <w:rPr>
          <w:noProof/>
        </w:rPr>
        <w:fldChar w:fldCharType="begin"/>
      </w:r>
      <w:r w:rsidRPr="00214CD4">
        <w:rPr>
          <w:noProof/>
        </w:rPr>
        <w:instrText xml:space="preserve"> PAGEREF _Toc151395877 \h </w:instrText>
      </w:r>
      <w:r w:rsidRPr="00214CD4">
        <w:rPr>
          <w:noProof/>
        </w:rPr>
      </w:r>
      <w:r w:rsidRPr="00214CD4">
        <w:rPr>
          <w:noProof/>
        </w:rPr>
        <w:fldChar w:fldCharType="separate"/>
      </w:r>
      <w:r w:rsidR="00EB37B7">
        <w:rPr>
          <w:noProof/>
        </w:rPr>
        <w:t>87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90</w:t>
      </w:r>
      <w:r>
        <w:rPr>
          <w:noProof/>
        </w:rPr>
        <w:tab/>
        <w:t>Matters to be taken into account</w:t>
      </w:r>
      <w:r w:rsidRPr="00214CD4">
        <w:rPr>
          <w:noProof/>
        </w:rPr>
        <w:tab/>
      </w:r>
      <w:r w:rsidRPr="00214CD4">
        <w:rPr>
          <w:noProof/>
        </w:rPr>
        <w:fldChar w:fldCharType="begin"/>
      </w:r>
      <w:r w:rsidRPr="00214CD4">
        <w:rPr>
          <w:noProof/>
        </w:rPr>
        <w:instrText xml:space="preserve"> PAGEREF _Toc151395878 \h </w:instrText>
      </w:r>
      <w:r w:rsidRPr="00214CD4">
        <w:rPr>
          <w:noProof/>
        </w:rPr>
      </w:r>
      <w:r w:rsidRPr="00214CD4">
        <w:rPr>
          <w:noProof/>
        </w:rPr>
        <w:fldChar w:fldCharType="separate"/>
      </w:r>
      <w:r w:rsidR="00EB37B7">
        <w:rPr>
          <w:noProof/>
        </w:rPr>
        <w:t>87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91</w:t>
      </w:r>
      <w:r>
        <w:rPr>
          <w:noProof/>
        </w:rPr>
        <w:tab/>
        <w:t>Refusal to grant high risk work licence—process</w:t>
      </w:r>
      <w:r w:rsidRPr="00214CD4">
        <w:rPr>
          <w:noProof/>
        </w:rPr>
        <w:tab/>
      </w:r>
      <w:r w:rsidRPr="00214CD4">
        <w:rPr>
          <w:noProof/>
        </w:rPr>
        <w:fldChar w:fldCharType="begin"/>
      </w:r>
      <w:r w:rsidRPr="00214CD4">
        <w:rPr>
          <w:noProof/>
        </w:rPr>
        <w:instrText xml:space="preserve"> PAGEREF _Toc151395879 \h </w:instrText>
      </w:r>
      <w:r w:rsidRPr="00214CD4">
        <w:rPr>
          <w:noProof/>
        </w:rPr>
      </w:r>
      <w:r w:rsidRPr="00214CD4">
        <w:rPr>
          <w:noProof/>
        </w:rPr>
        <w:fldChar w:fldCharType="separate"/>
      </w:r>
      <w:r w:rsidR="00EB37B7">
        <w:rPr>
          <w:noProof/>
        </w:rPr>
        <w:t>88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91A</w:t>
      </w:r>
      <w:r>
        <w:rPr>
          <w:noProof/>
        </w:rPr>
        <w:tab/>
        <w:t>Conditions of licence</w:t>
      </w:r>
      <w:r w:rsidRPr="00214CD4">
        <w:rPr>
          <w:noProof/>
        </w:rPr>
        <w:tab/>
      </w:r>
      <w:r w:rsidRPr="00214CD4">
        <w:rPr>
          <w:noProof/>
        </w:rPr>
        <w:fldChar w:fldCharType="begin"/>
      </w:r>
      <w:r w:rsidRPr="00214CD4">
        <w:rPr>
          <w:noProof/>
        </w:rPr>
        <w:instrText xml:space="preserve"> PAGEREF _Toc151395880 \h </w:instrText>
      </w:r>
      <w:r w:rsidRPr="00214CD4">
        <w:rPr>
          <w:noProof/>
        </w:rPr>
      </w:r>
      <w:r w:rsidRPr="00214CD4">
        <w:rPr>
          <w:noProof/>
        </w:rPr>
        <w:fldChar w:fldCharType="separate"/>
      </w:r>
      <w:r w:rsidR="00EB37B7">
        <w:rPr>
          <w:noProof/>
        </w:rPr>
        <w:t>88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92</w:t>
      </w:r>
      <w:r>
        <w:rPr>
          <w:noProof/>
        </w:rPr>
        <w:tab/>
        <w:t>Duration of licence</w:t>
      </w:r>
      <w:r w:rsidRPr="00214CD4">
        <w:rPr>
          <w:noProof/>
        </w:rPr>
        <w:tab/>
      </w:r>
      <w:r w:rsidRPr="00214CD4">
        <w:rPr>
          <w:noProof/>
        </w:rPr>
        <w:fldChar w:fldCharType="begin"/>
      </w:r>
      <w:r w:rsidRPr="00214CD4">
        <w:rPr>
          <w:noProof/>
        </w:rPr>
        <w:instrText xml:space="preserve"> PAGEREF _Toc151395881 \h </w:instrText>
      </w:r>
      <w:r w:rsidRPr="00214CD4">
        <w:rPr>
          <w:noProof/>
        </w:rPr>
      </w:r>
      <w:r w:rsidRPr="00214CD4">
        <w:rPr>
          <w:noProof/>
        </w:rPr>
        <w:fldChar w:fldCharType="separate"/>
      </w:r>
      <w:r w:rsidR="00EB37B7">
        <w:rPr>
          <w:noProof/>
        </w:rPr>
        <w:t>89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93</w:t>
      </w:r>
      <w:r>
        <w:rPr>
          <w:noProof/>
        </w:rPr>
        <w:tab/>
        <w:t>Licence document</w:t>
      </w:r>
      <w:r w:rsidRPr="00214CD4">
        <w:rPr>
          <w:noProof/>
        </w:rPr>
        <w:tab/>
      </w:r>
      <w:r w:rsidRPr="00214CD4">
        <w:rPr>
          <w:noProof/>
        </w:rPr>
        <w:fldChar w:fldCharType="begin"/>
      </w:r>
      <w:r w:rsidRPr="00214CD4">
        <w:rPr>
          <w:noProof/>
        </w:rPr>
        <w:instrText xml:space="preserve"> PAGEREF _Toc151395882 \h </w:instrText>
      </w:r>
      <w:r w:rsidRPr="00214CD4">
        <w:rPr>
          <w:noProof/>
        </w:rPr>
      </w:r>
      <w:r w:rsidRPr="00214CD4">
        <w:rPr>
          <w:noProof/>
        </w:rPr>
        <w:fldChar w:fldCharType="separate"/>
      </w:r>
      <w:r w:rsidR="00EB37B7">
        <w:rPr>
          <w:noProof/>
        </w:rPr>
        <w:t>89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94</w:t>
      </w:r>
      <w:r>
        <w:rPr>
          <w:noProof/>
        </w:rPr>
        <w:tab/>
        <w:t>Licence document to be available</w:t>
      </w:r>
      <w:r w:rsidRPr="00214CD4">
        <w:rPr>
          <w:noProof/>
        </w:rPr>
        <w:tab/>
      </w:r>
      <w:r w:rsidRPr="00214CD4">
        <w:rPr>
          <w:noProof/>
        </w:rPr>
        <w:fldChar w:fldCharType="begin"/>
      </w:r>
      <w:r w:rsidRPr="00214CD4">
        <w:rPr>
          <w:noProof/>
        </w:rPr>
        <w:instrText xml:space="preserve"> PAGEREF _Toc151395883 \h </w:instrText>
      </w:r>
      <w:r w:rsidRPr="00214CD4">
        <w:rPr>
          <w:noProof/>
        </w:rPr>
      </w:r>
      <w:r w:rsidRPr="00214CD4">
        <w:rPr>
          <w:noProof/>
        </w:rPr>
        <w:fldChar w:fldCharType="separate"/>
      </w:r>
      <w:r w:rsidR="00EB37B7">
        <w:rPr>
          <w:noProof/>
        </w:rPr>
        <w:t>89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95</w:t>
      </w:r>
      <w:r>
        <w:rPr>
          <w:noProof/>
        </w:rPr>
        <w:tab/>
        <w:t>Reassessment of competency of licence holder</w:t>
      </w:r>
      <w:r w:rsidRPr="00214CD4">
        <w:rPr>
          <w:noProof/>
        </w:rPr>
        <w:tab/>
      </w:r>
      <w:r w:rsidRPr="00214CD4">
        <w:rPr>
          <w:noProof/>
        </w:rPr>
        <w:fldChar w:fldCharType="begin"/>
      </w:r>
      <w:r w:rsidRPr="00214CD4">
        <w:rPr>
          <w:noProof/>
        </w:rPr>
        <w:instrText xml:space="preserve"> PAGEREF _Toc151395884 \h </w:instrText>
      </w:r>
      <w:r w:rsidRPr="00214CD4">
        <w:rPr>
          <w:noProof/>
        </w:rPr>
      </w:r>
      <w:r w:rsidRPr="00214CD4">
        <w:rPr>
          <w:noProof/>
        </w:rPr>
        <w:fldChar w:fldCharType="separate"/>
      </w:r>
      <w:r w:rsidR="00EB37B7">
        <w:rPr>
          <w:noProof/>
        </w:rPr>
        <w:t>90</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3—Amendment of licence document</w:t>
      </w:r>
      <w:r w:rsidRPr="00214CD4">
        <w:rPr>
          <w:b w:val="0"/>
          <w:noProof/>
          <w:sz w:val="18"/>
        </w:rPr>
        <w:tab/>
      </w:r>
      <w:r w:rsidRPr="00214CD4">
        <w:rPr>
          <w:b w:val="0"/>
          <w:noProof/>
          <w:sz w:val="18"/>
        </w:rPr>
        <w:fldChar w:fldCharType="begin"/>
      </w:r>
      <w:r w:rsidRPr="00214CD4">
        <w:rPr>
          <w:b w:val="0"/>
          <w:noProof/>
          <w:sz w:val="18"/>
        </w:rPr>
        <w:instrText xml:space="preserve"> PAGEREF _Toc151395885 \h </w:instrText>
      </w:r>
      <w:r w:rsidRPr="00214CD4">
        <w:rPr>
          <w:b w:val="0"/>
          <w:noProof/>
          <w:sz w:val="18"/>
        </w:rPr>
      </w:r>
      <w:r w:rsidRPr="00214CD4">
        <w:rPr>
          <w:b w:val="0"/>
          <w:noProof/>
          <w:sz w:val="18"/>
        </w:rPr>
        <w:fldChar w:fldCharType="separate"/>
      </w:r>
      <w:r w:rsidR="00EB37B7">
        <w:rPr>
          <w:b w:val="0"/>
          <w:noProof/>
          <w:sz w:val="18"/>
        </w:rPr>
        <w:t>90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96</w:t>
      </w:r>
      <w:r>
        <w:rPr>
          <w:noProof/>
        </w:rPr>
        <w:tab/>
        <w:t>Notice of change of address</w:t>
      </w:r>
      <w:r w:rsidRPr="00214CD4">
        <w:rPr>
          <w:noProof/>
        </w:rPr>
        <w:tab/>
      </w:r>
      <w:r w:rsidRPr="00214CD4">
        <w:rPr>
          <w:noProof/>
        </w:rPr>
        <w:fldChar w:fldCharType="begin"/>
      </w:r>
      <w:r w:rsidRPr="00214CD4">
        <w:rPr>
          <w:noProof/>
        </w:rPr>
        <w:instrText xml:space="preserve"> PAGEREF _Toc151395886 \h </w:instrText>
      </w:r>
      <w:r w:rsidRPr="00214CD4">
        <w:rPr>
          <w:noProof/>
        </w:rPr>
      </w:r>
      <w:r w:rsidRPr="00214CD4">
        <w:rPr>
          <w:noProof/>
        </w:rPr>
        <w:fldChar w:fldCharType="separate"/>
      </w:r>
      <w:r w:rsidR="00EB37B7">
        <w:rPr>
          <w:noProof/>
        </w:rPr>
        <w:t>90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97</w:t>
      </w:r>
      <w:r>
        <w:rPr>
          <w:noProof/>
        </w:rPr>
        <w:tab/>
        <w:t>Licence holder to return licence</w:t>
      </w:r>
      <w:r w:rsidRPr="00214CD4">
        <w:rPr>
          <w:noProof/>
        </w:rPr>
        <w:tab/>
      </w:r>
      <w:r w:rsidRPr="00214CD4">
        <w:rPr>
          <w:noProof/>
        </w:rPr>
        <w:fldChar w:fldCharType="begin"/>
      </w:r>
      <w:r w:rsidRPr="00214CD4">
        <w:rPr>
          <w:noProof/>
        </w:rPr>
        <w:instrText xml:space="preserve"> PAGEREF _Toc151395887 \h </w:instrText>
      </w:r>
      <w:r w:rsidRPr="00214CD4">
        <w:rPr>
          <w:noProof/>
        </w:rPr>
      </w:r>
      <w:r w:rsidRPr="00214CD4">
        <w:rPr>
          <w:noProof/>
        </w:rPr>
        <w:fldChar w:fldCharType="separate"/>
      </w:r>
      <w:r w:rsidR="00EB37B7">
        <w:rPr>
          <w:noProof/>
        </w:rPr>
        <w:t>90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98</w:t>
      </w:r>
      <w:r>
        <w:rPr>
          <w:noProof/>
        </w:rPr>
        <w:tab/>
        <w:t>Replacement licence document</w:t>
      </w:r>
      <w:r w:rsidRPr="00214CD4">
        <w:rPr>
          <w:noProof/>
        </w:rPr>
        <w:tab/>
      </w:r>
      <w:r w:rsidRPr="00214CD4">
        <w:rPr>
          <w:noProof/>
        </w:rPr>
        <w:fldChar w:fldCharType="begin"/>
      </w:r>
      <w:r w:rsidRPr="00214CD4">
        <w:rPr>
          <w:noProof/>
        </w:rPr>
        <w:instrText xml:space="preserve"> PAGEREF _Toc151395888 \h </w:instrText>
      </w:r>
      <w:r w:rsidRPr="00214CD4">
        <w:rPr>
          <w:noProof/>
        </w:rPr>
      </w:r>
      <w:r w:rsidRPr="00214CD4">
        <w:rPr>
          <w:noProof/>
        </w:rPr>
        <w:fldChar w:fldCharType="separate"/>
      </w:r>
      <w:r w:rsidR="00EB37B7">
        <w:rPr>
          <w:noProof/>
        </w:rPr>
        <w:t>91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99</w:t>
      </w:r>
      <w:r>
        <w:rPr>
          <w:noProof/>
        </w:rPr>
        <w:tab/>
        <w:t>Voluntary surrender of licence</w:t>
      </w:r>
      <w:r w:rsidRPr="00214CD4">
        <w:rPr>
          <w:noProof/>
        </w:rPr>
        <w:tab/>
      </w:r>
      <w:r w:rsidRPr="00214CD4">
        <w:rPr>
          <w:noProof/>
        </w:rPr>
        <w:fldChar w:fldCharType="begin"/>
      </w:r>
      <w:r w:rsidRPr="00214CD4">
        <w:rPr>
          <w:noProof/>
        </w:rPr>
        <w:instrText xml:space="preserve"> PAGEREF _Toc151395889 \h </w:instrText>
      </w:r>
      <w:r w:rsidRPr="00214CD4">
        <w:rPr>
          <w:noProof/>
        </w:rPr>
      </w:r>
      <w:r w:rsidRPr="00214CD4">
        <w:rPr>
          <w:noProof/>
        </w:rPr>
        <w:fldChar w:fldCharType="separate"/>
      </w:r>
      <w:r w:rsidR="00EB37B7">
        <w:rPr>
          <w:noProof/>
        </w:rPr>
        <w:t>91</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4—Renewal of high risk work licence</w:t>
      </w:r>
      <w:r w:rsidRPr="00214CD4">
        <w:rPr>
          <w:b w:val="0"/>
          <w:noProof/>
          <w:sz w:val="18"/>
        </w:rPr>
        <w:tab/>
      </w:r>
      <w:r w:rsidRPr="00214CD4">
        <w:rPr>
          <w:b w:val="0"/>
          <w:noProof/>
          <w:sz w:val="18"/>
        </w:rPr>
        <w:fldChar w:fldCharType="begin"/>
      </w:r>
      <w:r w:rsidRPr="00214CD4">
        <w:rPr>
          <w:b w:val="0"/>
          <w:noProof/>
          <w:sz w:val="18"/>
        </w:rPr>
        <w:instrText xml:space="preserve"> PAGEREF _Toc151395890 \h </w:instrText>
      </w:r>
      <w:r w:rsidRPr="00214CD4">
        <w:rPr>
          <w:b w:val="0"/>
          <w:noProof/>
          <w:sz w:val="18"/>
        </w:rPr>
      </w:r>
      <w:r w:rsidRPr="00214CD4">
        <w:rPr>
          <w:b w:val="0"/>
          <w:noProof/>
          <w:sz w:val="18"/>
        </w:rPr>
        <w:fldChar w:fldCharType="separate"/>
      </w:r>
      <w:r w:rsidR="00EB37B7">
        <w:rPr>
          <w:b w:val="0"/>
          <w:noProof/>
          <w:sz w:val="18"/>
        </w:rPr>
        <w:t>92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100</w:t>
      </w:r>
      <w:r>
        <w:rPr>
          <w:noProof/>
        </w:rPr>
        <w:tab/>
        <w:t>Regulator may renew licence</w:t>
      </w:r>
      <w:r w:rsidRPr="00214CD4">
        <w:rPr>
          <w:noProof/>
        </w:rPr>
        <w:tab/>
      </w:r>
      <w:r w:rsidRPr="00214CD4">
        <w:rPr>
          <w:noProof/>
        </w:rPr>
        <w:fldChar w:fldCharType="begin"/>
      </w:r>
      <w:r w:rsidRPr="00214CD4">
        <w:rPr>
          <w:noProof/>
        </w:rPr>
        <w:instrText xml:space="preserve"> PAGEREF _Toc151395891 \h </w:instrText>
      </w:r>
      <w:r w:rsidRPr="00214CD4">
        <w:rPr>
          <w:noProof/>
        </w:rPr>
      </w:r>
      <w:r w:rsidRPr="00214CD4">
        <w:rPr>
          <w:noProof/>
        </w:rPr>
        <w:fldChar w:fldCharType="separate"/>
      </w:r>
      <w:r w:rsidR="00EB37B7">
        <w:rPr>
          <w:noProof/>
        </w:rPr>
        <w:t>92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101</w:t>
      </w:r>
      <w:r>
        <w:rPr>
          <w:noProof/>
        </w:rPr>
        <w:tab/>
        <w:t>Application for renewal</w:t>
      </w:r>
      <w:r w:rsidRPr="00214CD4">
        <w:rPr>
          <w:noProof/>
        </w:rPr>
        <w:tab/>
      </w:r>
      <w:r w:rsidRPr="00214CD4">
        <w:rPr>
          <w:noProof/>
        </w:rPr>
        <w:fldChar w:fldCharType="begin"/>
      </w:r>
      <w:r w:rsidRPr="00214CD4">
        <w:rPr>
          <w:noProof/>
        </w:rPr>
        <w:instrText xml:space="preserve"> PAGEREF _Toc151395892 \h </w:instrText>
      </w:r>
      <w:r w:rsidRPr="00214CD4">
        <w:rPr>
          <w:noProof/>
        </w:rPr>
      </w:r>
      <w:r w:rsidRPr="00214CD4">
        <w:rPr>
          <w:noProof/>
        </w:rPr>
        <w:fldChar w:fldCharType="separate"/>
      </w:r>
      <w:r w:rsidR="00EB37B7">
        <w:rPr>
          <w:noProof/>
        </w:rPr>
        <w:t>92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102</w:t>
      </w:r>
      <w:r>
        <w:rPr>
          <w:noProof/>
        </w:rPr>
        <w:tab/>
        <w:t>Licence continues in force until application is decided</w:t>
      </w:r>
      <w:r w:rsidRPr="00214CD4">
        <w:rPr>
          <w:noProof/>
        </w:rPr>
        <w:tab/>
      </w:r>
      <w:r w:rsidRPr="00214CD4">
        <w:rPr>
          <w:noProof/>
        </w:rPr>
        <w:fldChar w:fldCharType="begin"/>
      </w:r>
      <w:r w:rsidRPr="00214CD4">
        <w:rPr>
          <w:noProof/>
        </w:rPr>
        <w:instrText xml:space="preserve"> PAGEREF _Toc151395893 \h </w:instrText>
      </w:r>
      <w:r w:rsidRPr="00214CD4">
        <w:rPr>
          <w:noProof/>
        </w:rPr>
      </w:r>
      <w:r w:rsidRPr="00214CD4">
        <w:rPr>
          <w:noProof/>
        </w:rPr>
        <w:fldChar w:fldCharType="separate"/>
      </w:r>
      <w:r w:rsidR="00EB37B7">
        <w:rPr>
          <w:noProof/>
        </w:rPr>
        <w:t>92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103</w:t>
      </w:r>
      <w:r>
        <w:rPr>
          <w:noProof/>
        </w:rPr>
        <w:tab/>
        <w:t>Renewal of expired licence</w:t>
      </w:r>
      <w:r w:rsidRPr="00214CD4">
        <w:rPr>
          <w:noProof/>
        </w:rPr>
        <w:tab/>
      </w:r>
      <w:r w:rsidRPr="00214CD4">
        <w:rPr>
          <w:noProof/>
        </w:rPr>
        <w:fldChar w:fldCharType="begin"/>
      </w:r>
      <w:r w:rsidRPr="00214CD4">
        <w:rPr>
          <w:noProof/>
        </w:rPr>
        <w:instrText xml:space="preserve"> PAGEREF _Toc151395894 \h </w:instrText>
      </w:r>
      <w:r w:rsidRPr="00214CD4">
        <w:rPr>
          <w:noProof/>
        </w:rPr>
      </w:r>
      <w:r w:rsidRPr="00214CD4">
        <w:rPr>
          <w:noProof/>
        </w:rPr>
        <w:fldChar w:fldCharType="separate"/>
      </w:r>
      <w:r w:rsidR="00EB37B7">
        <w:rPr>
          <w:noProof/>
        </w:rPr>
        <w:t>92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104</w:t>
      </w:r>
      <w:r>
        <w:rPr>
          <w:noProof/>
        </w:rPr>
        <w:tab/>
        <w:t>Provisions relating to renewal of licence</w:t>
      </w:r>
      <w:r w:rsidRPr="00214CD4">
        <w:rPr>
          <w:noProof/>
        </w:rPr>
        <w:tab/>
      </w:r>
      <w:r w:rsidRPr="00214CD4">
        <w:rPr>
          <w:noProof/>
        </w:rPr>
        <w:fldChar w:fldCharType="begin"/>
      </w:r>
      <w:r w:rsidRPr="00214CD4">
        <w:rPr>
          <w:noProof/>
        </w:rPr>
        <w:instrText xml:space="preserve"> PAGEREF _Toc151395895 \h </w:instrText>
      </w:r>
      <w:r w:rsidRPr="00214CD4">
        <w:rPr>
          <w:noProof/>
        </w:rPr>
      </w:r>
      <w:r w:rsidRPr="00214CD4">
        <w:rPr>
          <w:noProof/>
        </w:rPr>
        <w:fldChar w:fldCharType="separate"/>
      </w:r>
      <w:r w:rsidR="00EB37B7">
        <w:rPr>
          <w:noProof/>
        </w:rPr>
        <w:t>93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105</w:t>
      </w:r>
      <w:r>
        <w:rPr>
          <w:noProof/>
        </w:rPr>
        <w:tab/>
        <w:t>Status of licence during review</w:t>
      </w:r>
      <w:r w:rsidRPr="00214CD4">
        <w:rPr>
          <w:noProof/>
        </w:rPr>
        <w:tab/>
      </w:r>
      <w:r w:rsidRPr="00214CD4">
        <w:rPr>
          <w:noProof/>
        </w:rPr>
        <w:fldChar w:fldCharType="begin"/>
      </w:r>
      <w:r w:rsidRPr="00214CD4">
        <w:rPr>
          <w:noProof/>
        </w:rPr>
        <w:instrText xml:space="preserve"> PAGEREF _Toc151395896 \h </w:instrText>
      </w:r>
      <w:r w:rsidRPr="00214CD4">
        <w:rPr>
          <w:noProof/>
        </w:rPr>
      </w:r>
      <w:r w:rsidRPr="00214CD4">
        <w:rPr>
          <w:noProof/>
        </w:rPr>
        <w:fldChar w:fldCharType="separate"/>
      </w:r>
      <w:r w:rsidR="00EB37B7">
        <w:rPr>
          <w:noProof/>
        </w:rPr>
        <w:t>93</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5—Suspension and cancellation of high risk work licence</w:t>
      </w:r>
      <w:r w:rsidRPr="00214CD4">
        <w:rPr>
          <w:b w:val="0"/>
          <w:noProof/>
          <w:sz w:val="18"/>
        </w:rPr>
        <w:tab/>
      </w:r>
      <w:r w:rsidRPr="00214CD4">
        <w:rPr>
          <w:b w:val="0"/>
          <w:noProof/>
          <w:sz w:val="18"/>
        </w:rPr>
        <w:fldChar w:fldCharType="begin"/>
      </w:r>
      <w:r w:rsidRPr="00214CD4">
        <w:rPr>
          <w:b w:val="0"/>
          <w:noProof/>
          <w:sz w:val="18"/>
        </w:rPr>
        <w:instrText xml:space="preserve"> PAGEREF _Toc151395897 \h </w:instrText>
      </w:r>
      <w:r w:rsidRPr="00214CD4">
        <w:rPr>
          <w:b w:val="0"/>
          <w:noProof/>
          <w:sz w:val="18"/>
        </w:rPr>
      </w:r>
      <w:r w:rsidRPr="00214CD4">
        <w:rPr>
          <w:b w:val="0"/>
          <w:noProof/>
          <w:sz w:val="18"/>
        </w:rPr>
        <w:fldChar w:fldCharType="separate"/>
      </w:r>
      <w:r w:rsidR="00EB37B7">
        <w:rPr>
          <w:b w:val="0"/>
          <w:noProof/>
          <w:sz w:val="18"/>
        </w:rPr>
        <w:t>93</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106</w:t>
      </w:r>
      <w:r>
        <w:rPr>
          <w:noProof/>
        </w:rPr>
        <w:tab/>
        <w:t>Suspension or cancellation of licence</w:t>
      </w:r>
      <w:r w:rsidRPr="00214CD4">
        <w:rPr>
          <w:noProof/>
        </w:rPr>
        <w:tab/>
      </w:r>
      <w:r w:rsidRPr="00214CD4">
        <w:rPr>
          <w:noProof/>
        </w:rPr>
        <w:fldChar w:fldCharType="begin"/>
      </w:r>
      <w:r w:rsidRPr="00214CD4">
        <w:rPr>
          <w:noProof/>
        </w:rPr>
        <w:instrText xml:space="preserve"> PAGEREF _Toc151395898 \h </w:instrText>
      </w:r>
      <w:r w:rsidRPr="00214CD4">
        <w:rPr>
          <w:noProof/>
        </w:rPr>
      </w:r>
      <w:r w:rsidRPr="00214CD4">
        <w:rPr>
          <w:noProof/>
        </w:rPr>
        <w:fldChar w:fldCharType="separate"/>
      </w:r>
      <w:r w:rsidR="00EB37B7">
        <w:rPr>
          <w:noProof/>
        </w:rPr>
        <w:t>93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107</w:t>
      </w:r>
      <w:r>
        <w:rPr>
          <w:noProof/>
        </w:rPr>
        <w:tab/>
        <w:t>Matters taken into account</w:t>
      </w:r>
      <w:r w:rsidRPr="00214CD4">
        <w:rPr>
          <w:noProof/>
        </w:rPr>
        <w:tab/>
      </w:r>
      <w:r w:rsidRPr="00214CD4">
        <w:rPr>
          <w:noProof/>
        </w:rPr>
        <w:fldChar w:fldCharType="begin"/>
      </w:r>
      <w:r w:rsidRPr="00214CD4">
        <w:rPr>
          <w:noProof/>
        </w:rPr>
        <w:instrText xml:space="preserve"> PAGEREF _Toc151395899 \h </w:instrText>
      </w:r>
      <w:r w:rsidRPr="00214CD4">
        <w:rPr>
          <w:noProof/>
        </w:rPr>
      </w:r>
      <w:r w:rsidRPr="00214CD4">
        <w:rPr>
          <w:noProof/>
        </w:rPr>
        <w:fldChar w:fldCharType="separate"/>
      </w:r>
      <w:r w:rsidR="00EB37B7">
        <w:rPr>
          <w:noProof/>
        </w:rPr>
        <w:t>94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108</w:t>
      </w:r>
      <w:r>
        <w:rPr>
          <w:noProof/>
        </w:rPr>
        <w:tab/>
        <w:t>Notice to and submissions by licence holder</w:t>
      </w:r>
      <w:r w:rsidRPr="00214CD4">
        <w:rPr>
          <w:noProof/>
        </w:rPr>
        <w:tab/>
      </w:r>
      <w:r w:rsidRPr="00214CD4">
        <w:rPr>
          <w:noProof/>
        </w:rPr>
        <w:fldChar w:fldCharType="begin"/>
      </w:r>
      <w:r w:rsidRPr="00214CD4">
        <w:rPr>
          <w:noProof/>
        </w:rPr>
        <w:instrText xml:space="preserve"> PAGEREF _Toc151395900 \h </w:instrText>
      </w:r>
      <w:r w:rsidRPr="00214CD4">
        <w:rPr>
          <w:noProof/>
        </w:rPr>
      </w:r>
      <w:r w:rsidRPr="00214CD4">
        <w:rPr>
          <w:noProof/>
        </w:rPr>
        <w:fldChar w:fldCharType="separate"/>
      </w:r>
      <w:r w:rsidR="00EB37B7">
        <w:rPr>
          <w:noProof/>
        </w:rPr>
        <w:t>95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109</w:t>
      </w:r>
      <w:r>
        <w:rPr>
          <w:noProof/>
        </w:rPr>
        <w:tab/>
        <w:t>Notice of decision</w:t>
      </w:r>
      <w:r w:rsidRPr="00214CD4">
        <w:rPr>
          <w:noProof/>
        </w:rPr>
        <w:tab/>
      </w:r>
      <w:r w:rsidRPr="00214CD4">
        <w:rPr>
          <w:noProof/>
        </w:rPr>
        <w:fldChar w:fldCharType="begin"/>
      </w:r>
      <w:r w:rsidRPr="00214CD4">
        <w:rPr>
          <w:noProof/>
        </w:rPr>
        <w:instrText xml:space="preserve"> PAGEREF _Toc151395901 \h </w:instrText>
      </w:r>
      <w:r w:rsidRPr="00214CD4">
        <w:rPr>
          <w:noProof/>
        </w:rPr>
      </w:r>
      <w:r w:rsidRPr="00214CD4">
        <w:rPr>
          <w:noProof/>
        </w:rPr>
        <w:fldChar w:fldCharType="separate"/>
      </w:r>
      <w:r w:rsidR="00EB37B7">
        <w:rPr>
          <w:noProof/>
        </w:rPr>
        <w:t>95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110</w:t>
      </w:r>
      <w:r>
        <w:rPr>
          <w:noProof/>
        </w:rPr>
        <w:tab/>
        <w:t>Immediate suspension</w:t>
      </w:r>
      <w:r w:rsidRPr="00214CD4">
        <w:rPr>
          <w:noProof/>
        </w:rPr>
        <w:tab/>
      </w:r>
      <w:r w:rsidRPr="00214CD4">
        <w:rPr>
          <w:noProof/>
        </w:rPr>
        <w:fldChar w:fldCharType="begin"/>
      </w:r>
      <w:r w:rsidRPr="00214CD4">
        <w:rPr>
          <w:noProof/>
        </w:rPr>
        <w:instrText xml:space="preserve"> PAGEREF _Toc151395902 \h </w:instrText>
      </w:r>
      <w:r w:rsidRPr="00214CD4">
        <w:rPr>
          <w:noProof/>
        </w:rPr>
      </w:r>
      <w:r w:rsidRPr="00214CD4">
        <w:rPr>
          <w:noProof/>
        </w:rPr>
        <w:fldChar w:fldCharType="separate"/>
      </w:r>
      <w:r w:rsidR="00EB37B7">
        <w:rPr>
          <w:noProof/>
        </w:rPr>
        <w:t>96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111</w:t>
      </w:r>
      <w:r>
        <w:rPr>
          <w:noProof/>
        </w:rPr>
        <w:tab/>
        <w:t>Licence holder to return licence document</w:t>
      </w:r>
      <w:r w:rsidRPr="00214CD4">
        <w:rPr>
          <w:noProof/>
        </w:rPr>
        <w:tab/>
      </w:r>
      <w:r w:rsidRPr="00214CD4">
        <w:rPr>
          <w:noProof/>
        </w:rPr>
        <w:fldChar w:fldCharType="begin"/>
      </w:r>
      <w:r w:rsidRPr="00214CD4">
        <w:rPr>
          <w:noProof/>
        </w:rPr>
        <w:instrText xml:space="preserve"> PAGEREF _Toc151395903 \h </w:instrText>
      </w:r>
      <w:r w:rsidRPr="00214CD4">
        <w:rPr>
          <w:noProof/>
        </w:rPr>
      </w:r>
      <w:r w:rsidRPr="00214CD4">
        <w:rPr>
          <w:noProof/>
        </w:rPr>
        <w:fldChar w:fldCharType="separate"/>
      </w:r>
      <w:r w:rsidR="00EB37B7">
        <w:rPr>
          <w:noProof/>
        </w:rPr>
        <w:t>97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112</w:t>
      </w:r>
      <w:r>
        <w:rPr>
          <w:noProof/>
        </w:rPr>
        <w:tab/>
        <w:t>Regulator to return licence document after suspension</w:t>
      </w:r>
      <w:r w:rsidRPr="00214CD4">
        <w:rPr>
          <w:noProof/>
        </w:rPr>
        <w:tab/>
      </w:r>
      <w:r w:rsidRPr="00214CD4">
        <w:rPr>
          <w:noProof/>
        </w:rPr>
        <w:fldChar w:fldCharType="begin"/>
      </w:r>
      <w:r w:rsidRPr="00214CD4">
        <w:rPr>
          <w:noProof/>
        </w:rPr>
        <w:instrText xml:space="preserve"> PAGEREF _Toc151395904 \h </w:instrText>
      </w:r>
      <w:r w:rsidRPr="00214CD4">
        <w:rPr>
          <w:noProof/>
        </w:rPr>
      </w:r>
      <w:r w:rsidRPr="00214CD4">
        <w:rPr>
          <w:noProof/>
        </w:rPr>
        <w:fldChar w:fldCharType="separate"/>
      </w:r>
      <w:r w:rsidR="00EB37B7">
        <w:rPr>
          <w:noProof/>
        </w:rPr>
        <w:t>97</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4.6—Demolition work</w:t>
      </w:r>
      <w:r w:rsidRPr="00214CD4">
        <w:rPr>
          <w:b w:val="0"/>
          <w:noProof/>
          <w:sz w:val="18"/>
        </w:rPr>
        <w:tab/>
      </w:r>
      <w:r w:rsidRPr="00214CD4">
        <w:rPr>
          <w:b w:val="0"/>
          <w:noProof/>
          <w:sz w:val="18"/>
        </w:rPr>
        <w:fldChar w:fldCharType="begin"/>
      </w:r>
      <w:r w:rsidRPr="00214CD4">
        <w:rPr>
          <w:b w:val="0"/>
          <w:noProof/>
          <w:sz w:val="18"/>
        </w:rPr>
        <w:instrText xml:space="preserve"> PAGEREF _Toc151395905 \h </w:instrText>
      </w:r>
      <w:r w:rsidRPr="00214CD4">
        <w:rPr>
          <w:b w:val="0"/>
          <w:noProof/>
          <w:sz w:val="18"/>
        </w:rPr>
      </w:r>
      <w:r w:rsidRPr="00214CD4">
        <w:rPr>
          <w:b w:val="0"/>
          <w:noProof/>
          <w:sz w:val="18"/>
        </w:rPr>
        <w:fldChar w:fldCharType="separate"/>
      </w:r>
      <w:r w:rsidR="00EB37B7">
        <w:rPr>
          <w:b w:val="0"/>
          <w:noProof/>
          <w:sz w:val="18"/>
        </w:rPr>
        <w:t>98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142</w:t>
      </w:r>
      <w:r>
        <w:rPr>
          <w:noProof/>
        </w:rPr>
        <w:tab/>
        <w:t>Notice of demolition work</w:t>
      </w:r>
      <w:r w:rsidRPr="00214CD4">
        <w:rPr>
          <w:noProof/>
        </w:rPr>
        <w:tab/>
      </w:r>
      <w:r w:rsidRPr="00214CD4">
        <w:rPr>
          <w:noProof/>
        </w:rPr>
        <w:fldChar w:fldCharType="begin"/>
      </w:r>
      <w:r w:rsidRPr="00214CD4">
        <w:rPr>
          <w:noProof/>
        </w:rPr>
        <w:instrText xml:space="preserve"> PAGEREF _Toc151395906 \h </w:instrText>
      </w:r>
      <w:r w:rsidRPr="00214CD4">
        <w:rPr>
          <w:noProof/>
        </w:rPr>
      </w:r>
      <w:r w:rsidRPr="00214CD4">
        <w:rPr>
          <w:noProof/>
        </w:rPr>
        <w:fldChar w:fldCharType="separate"/>
      </w:r>
      <w:r w:rsidR="00EB37B7">
        <w:rPr>
          <w:noProof/>
        </w:rPr>
        <w:t>98</w:t>
      </w:r>
      <w:r w:rsidRPr="00214CD4">
        <w:rPr>
          <w:noProof/>
        </w:rPr>
        <w:fldChar w:fldCharType="end"/>
      </w:r>
    </w:p>
    <w:p w:rsidR="00214CD4" w:rsidRDefault="00214CD4" w:rsidP="00214CD4">
      <w:pPr>
        <w:pStyle w:val="TOC2"/>
        <w:keepNext/>
        <w:ind w:right="1792"/>
        <w:rPr>
          <w:rFonts w:asciiTheme="minorHAnsi" w:eastAsiaTheme="minorEastAsia" w:hAnsiTheme="minorHAnsi" w:cstheme="minorBidi"/>
          <w:b w:val="0"/>
          <w:noProof/>
          <w:kern w:val="0"/>
          <w:sz w:val="22"/>
          <w:szCs w:val="22"/>
        </w:rPr>
      </w:pPr>
      <w:r>
        <w:rPr>
          <w:noProof/>
        </w:rPr>
        <w:lastRenderedPageBreak/>
        <w:t>Part 4.7—General Electrical Safety in Workplaces and Energised Electrical Work</w:t>
      </w:r>
      <w:r w:rsidRPr="00214CD4">
        <w:rPr>
          <w:b w:val="0"/>
          <w:noProof/>
          <w:sz w:val="18"/>
        </w:rPr>
        <w:tab/>
      </w:r>
      <w:r w:rsidRPr="00214CD4">
        <w:rPr>
          <w:b w:val="0"/>
          <w:noProof/>
          <w:sz w:val="18"/>
        </w:rPr>
        <w:fldChar w:fldCharType="begin"/>
      </w:r>
      <w:r w:rsidRPr="00214CD4">
        <w:rPr>
          <w:b w:val="0"/>
          <w:noProof/>
          <w:sz w:val="18"/>
        </w:rPr>
        <w:instrText xml:space="preserve"> PAGEREF _Toc151395907 \h </w:instrText>
      </w:r>
      <w:r w:rsidRPr="00214CD4">
        <w:rPr>
          <w:b w:val="0"/>
          <w:noProof/>
          <w:sz w:val="18"/>
        </w:rPr>
      </w:r>
      <w:r w:rsidRPr="00214CD4">
        <w:rPr>
          <w:b w:val="0"/>
          <w:noProof/>
          <w:sz w:val="18"/>
        </w:rPr>
        <w:fldChar w:fldCharType="separate"/>
      </w:r>
      <w:r w:rsidR="00EB37B7">
        <w:rPr>
          <w:b w:val="0"/>
          <w:noProof/>
          <w:sz w:val="18"/>
        </w:rPr>
        <w:t>99</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1—Preliminary</w:t>
      </w:r>
      <w:r w:rsidRPr="00214CD4">
        <w:rPr>
          <w:b w:val="0"/>
          <w:noProof/>
          <w:sz w:val="18"/>
        </w:rPr>
        <w:tab/>
      </w:r>
      <w:r w:rsidRPr="00214CD4">
        <w:rPr>
          <w:b w:val="0"/>
          <w:noProof/>
          <w:sz w:val="18"/>
        </w:rPr>
        <w:fldChar w:fldCharType="begin"/>
      </w:r>
      <w:r w:rsidRPr="00214CD4">
        <w:rPr>
          <w:b w:val="0"/>
          <w:noProof/>
          <w:sz w:val="18"/>
        </w:rPr>
        <w:instrText xml:space="preserve"> PAGEREF _Toc151395908 \h </w:instrText>
      </w:r>
      <w:r w:rsidRPr="00214CD4">
        <w:rPr>
          <w:b w:val="0"/>
          <w:noProof/>
          <w:sz w:val="18"/>
        </w:rPr>
      </w:r>
      <w:r w:rsidRPr="00214CD4">
        <w:rPr>
          <w:b w:val="0"/>
          <w:noProof/>
          <w:sz w:val="18"/>
        </w:rPr>
        <w:fldChar w:fldCharType="separate"/>
      </w:r>
      <w:r w:rsidR="00EB37B7">
        <w:rPr>
          <w:b w:val="0"/>
          <w:noProof/>
          <w:sz w:val="18"/>
        </w:rPr>
        <w:t>99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144</w:t>
      </w:r>
      <w:r>
        <w:rPr>
          <w:noProof/>
        </w:rPr>
        <w:tab/>
        <w:t>Meaning of electrical equipment</w:t>
      </w:r>
      <w:r w:rsidRPr="00214CD4">
        <w:rPr>
          <w:noProof/>
        </w:rPr>
        <w:tab/>
      </w:r>
      <w:r w:rsidRPr="00214CD4">
        <w:rPr>
          <w:noProof/>
        </w:rPr>
        <w:fldChar w:fldCharType="begin"/>
      </w:r>
      <w:r w:rsidRPr="00214CD4">
        <w:rPr>
          <w:noProof/>
        </w:rPr>
        <w:instrText xml:space="preserve"> PAGEREF _Toc151395909 \h </w:instrText>
      </w:r>
      <w:r w:rsidRPr="00214CD4">
        <w:rPr>
          <w:noProof/>
        </w:rPr>
      </w:r>
      <w:r w:rsidRPr="00214CD4">
        <w:rPr>
          <w:noProof/>
        </w:rPr>
        <w:fldChar w:fldCharType="separate"/>
      </w:r>
      <w:r w:rsidR="00EB37B7">
        <w:rPr>
          <w:noProof/>
        </w:rPr>
        <w:t>99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145</w:t>
      </w:r>
      <w:r>
        <w:rPr>
          <w:noProof/>
        </w:rPr>
        <w:tab/>
        <w:t xml:space="preserve">Meaning of </w:t>
      </w:r>
      <w:r w:rsidRPr="00996305">
        <w:rPr>
          <w:i/>
          <w:noProof/>
        </w:rPr>
        <w:t>electrical installation</w:t>
      </w:r>
      <w:r w:rsidRPr="00214CD4">
        <w:rPr>
          <w:noProof/>
        </w:rPr>
        <w:tab/>
      </w:r>
      <w:r w:rsidRPr="00214CD4">
        <w:rPr>
          <w:noProof/>
        </w:rPr>
        <w:fldChar w:fldCharType="begin"/>
      </w:r>
      <w:r w:rsidRPr="00214CD4">
        <w:rPr>
          <w:noProof/>
        </w:rPr>
        <w:instrText xml:space="preserve"> PAGEREF _Toc151395910 \h </w:instrText>
      </w:r>
      <w:r w:rsidRPr="00214CD4">
        <w:rPr>
          <w:noProof/>
        </w:rPr>
      </w:r>
      <w:r w:rsidRPr="00214CD4">
        <w:rPr>
          <w:noProof/>
        </w:rPr>
        <w:fldChar w:fldCharType="separate"/>
      </w:r>
      <w:r w:rsidR="00EB37B7">
        <w:rPr>
          <w:noProof/>
        </w:rPr>
        <w:t>99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146</w:t>
      </w:r>
      <w:r>
        <w:rPr>
          <w:noProof/>
        </w:rPr>
        <w:tab/>
        <w:t xml:space="preserve">Meaning of </w:t>
      </w:r>
      <w:r w:rsidRPr="00996305">
        <w:rPr>
          <w:i/>
          <w:noProof/>
        </w:rPr>
        <w:t>electrical work</w:t>
      </w:r>
      <w:r w:rsidRPr="00214CD4">
        <w:rPr>
          <w:noProof/>
        </w:rPr>
        <w:tab/>
      </w:r>
      <w:r w:rsidRPr="00214CD4">
        <w:rPr>
          <w:noProof/>
        </w:rPr>
        <w:fldChar w:fldCharType="begin"/>
      </w:r>
      <w:r w:rsidRPr="00214CD4">
        <w:rPr>
          <w:noProof/>
        </w:rPr>
        <w:instrText xml:space="preserve"> PAGEREF _Toc151395911 \h </w:instrText>
      </w:r>
      <w:r w:rsidRPr="00214CD4">
        <w:rPr>
          <w:noProof/>
        </w:rPr>
      </w:r>
      <w:r w:rsidRPr="00214CD4">
        <w:rPr>
          <w:noProof/>
        </w:rPr>
        <w:fldChar w:fldCharType="separate"/>
      </w:r>
      <w:r w:rsidR="00EB37B7">
        <w:rPr>
          <w:noProof/>
        </w:rPr>
        <w:t>100</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2—General risk management</w:t>
      </w:r>
      <w:r w:rsidRPr="00214CD4">
        <w:rPr>
          <w:b w:val="0"/>
          <w:noProof/>
          <w:sz w:val="18"/>
        </w:rPr>
        <w:tab/>
      </w:r>
      <w:r w:rsidRPr="00214CD4">
        <w:rPr>
          <w:b w:val="0"/>
          <w:noProof/>
          <w:sz w:val="18"/>
        </w:rPr>
        <w:fldChar w:fldCharType="begin"/>
      </w:r>
      <w:r w:rsidRPr="00214CD4">
        <w:rPr>
          <w:b w:val="0"/>
          <w:noProof/>
          <w:sz w:val="18"/>
        </w:rPr>
        <w:instrText xml:space="preserve"> PAGEREF _Toc151395912 \h </w:instrText>
      </w:r>
      <w:r w:rsidRPr="00214CD4">
        <w:rPr>
          <w:b w:val="0"/>
          <w:noProof/>
          <w:sz w:val="18"/>
        </w:rPr>
      </w:r>
      <w:r w:rsidRPr="00214CD4">
        <w:rPr>
          <w:b w:val="0"/>
          <w:noProof/>
          <w:sz w:val="18"/>
        </w:rPr>
        <w:fldChar w:fldCharType="separate"/>
      </w:r>
      <w:r w:rsidR="00EB37B7">
        <w:rPr>
          <w:b w:val="0"/>
          <w:noProof/>
          <w:sz w:val="18"/>
        </w:rPr>
        <w:t>102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147</w:t>
      </w:r>
      <w:r>
        <w:rPr>
          <w:noProof/>
        </w:rPr>
        <w:tab/>
        <w:t>Risk management</w:t>
      </w:r>
      <w:r w:rsidRPr="00214CD4">
        <w:rPr>
          <w:noProof/>
        </w:rPr>
        <w:tab/>
      </w:r>
      <w:r w:rsidRPr="00214CD4">
        <w:rPr>
          <w:noProof/>
        </w:rPr>
        <w:fldChar w:fldCharType="begin"/>
      </w:r>
      <w:r w:rsidRPr="00214CD4">
        <w:rPr>
          <w:noProof/>
        </w:rPr>
        <w:instrText xml:space="preserve"> PAGEREF _Toc151395913 \h </w:instrText>
      </w:r>
      <w:r w:rsidRPr="00214CD4">
        <w:rPr>
          <w:noProof/>
        </w:rPr>
      </w:r>
      <w:r w:rsidRPr="00214CD4">
        <w:rPr>
          <w:noProof/>
        </w:rPr>
        <w:fldChar w:fldCharType="separate"/>
      </w:r>
      <w:r w:rsidR="00EB37B7">
        <w:rPr>
          <w:noProof/>
        </w:rPr>
        <w:t>102</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3—Electrical equipment and electrical installations</w:t>
      </w:r>
      <w:r w:rsidRPr="00214CD4">
        <w:rPr>
          <w:b w:val="0"/>
          <w:noProof/>
          <w:sz w:val="18"/>
        </w:rPr>
        <w:tab/>
      </w:r>
      <w:r w:rsidRPr="00214CD4">
        <w:rPr>
          <w:b w:val="0"/>
          <w:noProof/>
          <w:sz w:val="18"/>
        </w:rPr>
        <w:fldChar w:fldCharType="begin"/>
      </w:r>
      <w:r w:rsidRPr="00214CD4">
        <w:rPr>
          <w:b w:val="0"/>
          <w:noProof/>
          <w:sz w:val="18"/>
        </w:rPr>
        <w:instrText xml:space="preserve"> PAGEREF _Toc151395914 \h </w:instrText>
      </w:r>
      <w:r w:rsidRPr="00214CD4">
        <w:rPr>
          <w:b w:val="0"/>
          <w:noProof/>
          <w:sz w:val="18"/>
        </w:rPr>
      </w:r>
      <w:r w:rsidRPr="00214CD4">
        <w:rPr>
          <w:b w:val="0"/>
          <w:noProof/>
          <w:sz w:val="18"/>
        </w:rPr>
        <w:fldChar w:fldCharType="separate"/>
      </w:r>
      <w:r w:rsidR="00EB37B7">
        <w:rPr>
          <w:b w:val="0"/>
          <w:noProof/>
          <w:sz w:val="18"/>
        </w:rPr>
        <w:t>103</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148</w:t>
      </w:r>
      <w:r>
        <w:rPr>
          <w:noProof/>
        </w:rPr>
        <w:tab/>
        <w:t>Electrical equipment and electrical installations to which this Division applies</w:t>
      </w:r>
      <w:r w:rsidRPr="00214CD4">
        <w:rPr>
          <w:noProof/>
        </w:rPr>
        <w:tab/>
      </w:r>
      <w:r w:rsidRPr="00214CD4">
        <w:rPr>
          <w:noProof/>
        </w:rPr>
        <w:fldChar w:fldCharType="begin"/>
      </w:r>
      <w:r w:rsidRPr="00214CD4">
        <w:rPr>
          <w:noProof/>
        </w:rPr>
        <w:instrText xml:space="preserve"> PAGEREF _Toc151395915 \h </w:instrText>
      </w:r>
      <w:r w:rsidRPr="00214CD4">
        <w:rPr>
          <w:noProof/>
        </w:rPr>
      </w:r>
      <w:r w:rsidRPr="00214CD4">
        <w:rPr>
          <w:noProof/>
        </w:rPr>
        <w:fldChar w:fldCharType="separate"/>
      </w:r>
      <w:r w:rsidR="00EB37B7">
        <w:rPr>
          <w:noProof/>
        </w:rPr>
        <w:t>103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149</w:t>
      </w:r>
      <w:r>
        <w:rPr>
          <w:noProof/>
        </w:rPr>
        <w:tab/>
        <w:t>Unsafe electrical equipment</w:t>
      </w:r>
      <w:r w:rsidRPr="00214CD4">
        <w:rPr>
          <w:noProof/>
        </w:rPr>
        <w:tab/>
      </w:r>
      <w:r w:rsidRPr="00214CD4">
        <w:rPr>
          <w:noProof/>
        </w:rPr>
        <w:fldChar w:fldCharType="begin"/>
      </w:r>
      <w:r w:rsidRPr="00214CD4">
        <w:rPr>
          <w:noProof/>
        </w:rPr>
        <w:instrText xml:space="preserve"> PAGEREF _Toc151395916 \h </w:instrText>
      </w:r>
      <w:r w:rsidRPr="00214CD4">
        <w:rPr>
          <w:noProof/>
        </w:rPr>
      </w:r>
      <w:r w:rsidRPr="00214CD4">
        <w:rPr>
          <w:noProof/>
        </w:rPr>
        <w:fldChar w:fldCharType="separate"/>
      </w:r>
      <w:r w:rsidR="00EB37B7">
        <w:rPr>
          <w:noProof/>
        </w:rPr>
        <w:t>103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150</w:t>
      </w:r>
      <w:r>
        <w:rPr>
          <w:noProof/>
        </w:rPr>
        <w:tab/>
        <w:t>Inspection and testing of electrical equipment</w:t>
      </w:r>
      <w:r w:rsidRPr="00214CD4">
        <w:rPr>
          <w:noProof/>
        </w:rPr>
        <w:tab/>
      </w:r>
      <w:r w:rsidRPr="00214CD4">
        <w:rPr>
          <w:noProof/>
        </w:rPr>
        <w:fldChar w:fldCharType="begin"/>
      </w:r>
      <w:r w:rsidRPr="00214CD4">
        <w:rPr>
          <w:noProof/>
        </w:rPr>
        <w:instrText xml:space="preserve"> PAGEREF _Toc151395917 \h </w:instrText>
      </w:r>
      <w:r w:rsidRPr="00214CD4">
        <w:rPr>
          <w:noProof/>
        </w:rPr>
      </w:r>
      <w:r w:rsidRPr="00214CD4">
        <w:rPr>
          <w:noProof/>
        </w:rPr>
        <w:fldChar w:fldCharType="separate"/>
      </w:r>
      <w:r w:rsidR="00EB37B7">
        <w:rPr>
          <w:noProof/>
        </w:rPr>
        <w:t>103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151</w:t>
      </w:r>
      <w:r>
        <w:rPr>
          <w:noProof/>
        </w:rPr>
        <w:tab/>
        <w:t>Untested electrical equipment not to be used</w:t>
      </w:r>
      <w:r w:rsidRPr="00214CD4">
        <w:rPr>
          <w:noProof/>
        </w:rPr>
        <w:tab/>
      </w:r>
      <w:r w:rsidRPr="00214CD4">
        <w:rPr>
          <w:noProof/>
        </w:rPr>
        <w:fldChar w:fldCharType="begin"/>
      </w:r>
      <w:r w:rsidRPr="00214CD4">
        <w:rPr>
          <w:noProof/>
        </w:rPr>
        <w:instrText xml:space="preserve"> PAGEREF _Toc151395918 \h </w:instrText>
      </w:r>
      <w:r w:rsidRPr="00214CD4">
        <w:rPr>
          <w:noProof/>
        </w:rPr>
      </w:r>
      <w:r w:rsidRPr="00214CD4">
        <w:rPr>
          <w:noProof/>
        </w:rPr>
        <w:fldChar w:fldCharType="separate"/>
      </w:r>
      <w:r w:rsidR="00EB37B7">
        <w:rPr>
          <w:noProof/>
        </w:rPr>
        <w:t>104</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4—Electrical work on energised electrical equipment</w:t>
      </w:r>
      <w:r w:rsidRPr="00214CD4">
        <w:rPr>
          <w:b w:val="0"/>
          <w:noProof/>
          <w:sz w:val="18"/>
        </w:rPr>
        <w:tab/>
      </w:r>
      <w:r w:rsidRPr="00214CD4">
        <w:rPr>
          <w:b w:val="0"/>
          <w:noProof/>
          <w:sz w:val="18"/>
        </w:rPr>
        <w:fldChar w:fldCharType="begin"/>
      </w:r>
      <w:r w:rsidRPr="00214CD4">
        <w:rPr>
          <w:b w:val="0"/>
          <w:noProof/>
          <w:sz w:val="18"/>
        </w:rPr>
        <w:instrText xml:space="preserve"> PAGEREF _Toc151395919 \h </w:instrText>
      </w:r>
      <w:r w:rsidRPr="00214CD4">
        <w:rPr>
          <w:b w:val="0"/>
          <w:noProof/>
          <w:sz w:val="18"/>
        </w:rPr>
      </w:r>
      <w:r w:rsidRPr="00214CD4">
        <w:rPr>
          <w:b w:val="0"/>
          <w:noProof/>
          <w:sz w:val="18"/>
        </w:rPr>
        <w:fldChar w:fldCharType="separate"/>
      </w:r>
      <w:r w:rsidR="00EB37B7">
        <w:rPr>
          <w:b w:val="0"/>
          <w:noProof/>
          <w:sz w:val="18"/>
        </w:rPr>
        <w:t>105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152</w:t>
      </w:r>
      <w:r>
        <w:rPr>
          <w:noProof/>
        </w:rPr>
        <w:tab/>
        <w:t>Application of Division 4</w:t>
      </w:r>
      <w:r w:rsidRPr="00214CD4">
        <w:rPr>
          <w:noProof/>
        </w:rPr>
        <w:tab/>
      </w:r>
      <w:r w:rsidRPr="00214CD4">
        <w:rPr>
          <w:noProof/>
        </w:rPr>
        <w:fldChar w:fldCharType="begin"/>
      </w:r>
      <w:r w:rsidRPr="00214CD4">
        <w:rPr>
          <w:noProof/>
        </w:rPr>
        <w:instrText xml:space="preserve"> PAGEREF _Toc151395920 \h </w:instrText>
      </w:r>
      <w:r w:rsidRPr="00214CD4">
        <w:rPr>
          <w:noProof/>
        </w:rPr>
      </w:r>
      <w:r w:rsidRPr="00214CD4">
        <w:rPr>
          <w:noProof/>
        </w:rPr>
        <w:fldChar w:fldCharType="separate"/>
      </w:r>
      <w:r w:rsidR="00EB37B7">
        <w:rPr>
          <w:noProof/>
        </w:rPr>
        <w:t>105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153</w:t>
      </w:r>
      <w:r>
        <w:rPr>
          <w:noProof/>
        </w:rPr>
        <w:tab/>
        <w:t>Persons conducting a business or undertaking to which this Division applies</w:t>
      </w:r>
      <w:r w:rsidRPr="00214CD4">
        <w:rPr>
          <w:noProof/>
        </w:rPr>
        <w:tab/>
      </w:r>
      <w:r w:rsidRPr="00214CD4">
        <w:rPr>
          <w:noProof/>
        </w:rPr>
        <w:fldChar w:fldCharType="begin"/>
      </w:r>
      <w:r w:rsidRPr="00214CD4">
        <w:rPr>
          <w:noProof/>
        </w:rPr>
        <w:instrText xml:space="preserve"> PAGEREF _Toc151395921 \h </w:instrText>
      </w:r>
      <w:r w:rsidRPr="00214CD4">
        <w:rPr>
          <w:noProof/>
        </w:rPr>
      </w:r>
      <w:r w:rsidRPr="00214CD4">
        <w:rPr>
          <w:noProof/>
        </w:rPr>
        <w:fldChar w:fldCharType="separate"/>
      </w:r>
      <w:r w:rsidR="00EB37B7">
        <w:rPr>
          <w:noProof/>
        </w:rPr>
        <w:t>105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154</w:t>
      </w:r>
      <w:r>
        <w:rPr>
          <w:noProof/>
        </w:rPr>
        <w:tab/>
        <w:t>Electrical work on energised electrical equipment—prohibited</w:t>
      </w:r>
      <w:r w:rsidRPr="00214CD4">
        <w:rPr>
          <w:noProof/>
        </w:rPr>
        <w:tab/>
      </w:r>
      <w:r w:rsidRPr="00214CD4">
        <w:rPr>
          <w:noProof/>
        </w:rPr>
        <w:fldChar w:fldCharType="begin"/>
      </w:r>
      <w:r w:rsidRPr="00214CD4">
        <w:rPr>
          <w:noProof/>
        </w:rPr>
        <w:instrText xml:space="preserve"> PAGEREF _Toc151395922 \h </w:instrText>
      </w:r>
      <w:r w:rsidRPr="00214CD4">
        <w:rPr>
          <w:noProof/>
        </w:rPr>
      </w:r>
      <w:r w:rsidRPr="00214CD4">
        <w:rPr>
          <w:noProof/>
        </w:rPr>
        <w:fldChar w:fldCharType="separate"/>
      </w:r>
      <w:r w:rsidR="00EB37B7">
        <w:rPr>
          <w:noProof/>
        </w:rPr>
        <w:t>105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155</w:t>
      </w:r>
      <w:r>
        <w:rPr>
          <w:noProof/>
        </w:rPr>
        <w:tab/>
        <w:t>Duty to determine whether equipment is energised</w:t>
      </w:r>
      <w:r w:rsidRPr="00214CD4">
        <w:rPr>
          <w:noProof/>
        </w:rPr>
        <w:tab/>
      </w:r>
      <w:r w:rsidRPr="00214CD4">
        <w:rPr>
          <w:noProof/>
        </w:rPr>
        <w:fldChar w:fldCharType="begin"/>
      </w:r>
      <w:r w:rsidRPr="00214CD4">
        <w:rPr>
          <w:noProof/>
        </w:rPr>
        <w:instrText xml:space="preserve"> PAGEREF _Toc151395923 \h </w:instrText>
      </w:r>
      <w:r w:rsidRPr="00214CD4">
        <w:rPr>
          <w:noProof/>
        </w:rPr>
      </w:r>
      <w:r w:rsidRPr="00214CD4">
        <w:rPr>
          <w:noProof/>
        </w:rPr>
        <w:fldChar w:fldCharType="separate"/>
      </w:r>
      <w:r w:rsidR="00EB37B7">
        <w:rPr>
          <w:noProof/>
        </w:rPr>
        <w:t>105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156</w:t>
      </w:r>
      <w:r>
        <w:rPr>
          <w:noProof/>
        </w:rPr>
        <w:tab/>
        <w:t>De</w:t>
      </w:r>
      <w:r>
        <w:rPr>
          <w:noProof/>
        </w:rPr>
        <w:noBreakHyphen/>
        <w:t>energised equipment must not be inadvertently re</w:t>
      </w:r>
      <w:r>
        <w:rPr>
          <w:noProof/>
        </w:rPr>
        <w:noBreakHyphen/>
        <w:t>energised</w:t>
      </w:r>
      <w:r w:rsidRPr="00214CD4">
        <w:rPr>
          <w:noProof/>
        </w:rPr>
        <w:tab/>
      </w:r>
      <w:r w:rsidRPr="00214CD4">
        <w:rPr>
          <w:noProof/>
        </w:rPr>
        <w:fldChar w:fldCharType="begin"/>
      </w:r>
      <w:r w:rsidRPr="00214CD4">
        <w:rPr>
          <w:noProof/>
        </w:rPr>
        <w:instrText xml:space="preserve"> PAGEREF _Toc151395924 \h </w:instrText>
      </w:r>
      <w:r w:rsidRPr="00214CD4">
        <w:rPr>
          <w:noProof/>
        </w:rPr>
      </w:r>
      <w:r w:rsidRPr="00214CD4">
        <w:rPr>
          <w:noProof/>
        </w:rPr>
        <w:fldChar w:fldCharType="separate"/>
      </w:r>
      <w:r w:rsidR="00EB37B7">
        <w:rPr>
          <w:noProof/>
        </w:rPr>
        <w:t>106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157</w:t>
      </w:r>
      <w:r>
        <w:rPr>
          <w:noProof/>
        </w:rPr>
        <w:tab/>
        <w:t>Electrical work on energised electrical equipment—when permitted</w:t>
      </w:r>
      <w:r w:rsidRPr="00214CD4">
        <w:rPr>
          <w:noProof/>
        </w:rPr>
        <w:tab/>
      </w:r>
      <w:r w:rsidRPr="00214CD4">
        <w:rPr>
          <w:noProof/>
        </w:rPr>
        <w:fldChar w:fldCharType="begin"/>
      </w:r>
      <w:r w:rsidRPr="00214CD4">
        <w:rPr>
          <w:noProof/>
        </w:rPr>
        <w:instrText xml:space="preserve"> PAGEREF _Toc151395925 \h </w:instrText>
      </w:r>
      <w:r w:rsidRPr="00214CD4">
        <w:rPr>
          <w:noProof/>
        </w:rPr>
      </w:r>
      <w:r w:rsidRPr="00214CD4">
        <w:rPr>
          <w:noProof/>
        </w:rPr>
        <w:fldChar w:fldCharType="separate"/>
      </w:r>
      <w:r w:rsidR="00EB37B7">
        <w:rPr>
          <w:noProof/>
        </w:rPr>
        <w:t>106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158</w:t>
      </w:r>
      <w:r>
        <w:rPr>
          <w:noProof/>
        </w:rPr>
        <w:tab/>
        <w:t>Preliminary steps</w:t>
      </w:r>
      <w:r w:rsidRPr="00214CD4">
        <w:rPr>
          <w:noProof/>
        </w:rPr>
        <w:tab/>
      </w:r>
      <w:r w:rsidRPr="00214CD4">
        <w:rPr>
          <w:noProof/>
        </w:rPr>
        <w:fldChar w:fldCharType="begin"/>
      </w:r>
      <w:r w:rsidRPr="00214CD4">
        <w:rPr>
          <w:noProof/>
        </w:rPr>
        <w:instrText xml:space="preserve"> PAGEREF _Toc151395926 \h </w:instrText>
      </w:r>
      <w:r w:rsidRPr="00214CD4">
        <w:rPr>
          <w:noProof/>
        </w:rPr>
      </w:r>
      <w:r w:rsidRPr="00214CD4">
        <w:rPr>
          <w:noProof/>
        </w:rPr>
        <w:fldChar w:fldCharType="separate"/>
      </w:r>
      <w:r w:rsidR="00EB37B7">
        <w:rPr>
          <w:noProof/>
        </w:rPr>
        <w:t>106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159</w:t>
      </w:r>
      <w:r>
        <w:rPr>
          <w:noProof/>
        </w:rPr>
        <w:tab/>
        <w:t>Unauthorised access to equipment being worked on</w:t>
      </w:r>
      <w:r w:rsidRPr="00214CD4">
        <w:rPr>
          <w:noProof/>
        </w:rPr>
        <w:tab/>
      </w:r>
      <w:r w:rsidRPr="00214CD4">
        <w:rPr>
          <w:noProof/>
        </w:rPr>
        <w:fldChar w:fldCharType="begin"/>
      </w:r>
      <w:r w:rsidRPr="00214CD4">
        <w:rPr>
          <w:noProof/>
        </w:rPr>
        <w:instrText xml:space="preserve"> PAGEREF _Toc151395927 \h </w:instrText>
      </w:r>
      <w:r w:rsidRPr="00214CD4">
        <w:rPr>
          <w:noProof/>
        </w:rPr>
      </w:r>
      <w:r w:rsidRPr="00214CD4">
        <w:rPr>
          <w:noProof/>
        </w:rPr>
        <w:fldChar w:fldCharType="separate"/>
      </w:r>
      <w:r w:rsidR="00EB37B7">
        <w:rPr>
          <w:noProof/>
        </w:rPr>
        <w:t>107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160</w:t>
      </w:r>
      <w:r>
        <w:rPr>
          <w:noProof/>
        </w:rPr>
        <w:tab/>
        <w:t>Contact with equipment being worked on</w:t>
      </w:r>
      <w:r w:rsidRPr="00214CD4">
        <w:rPr>
          <w:noProof/>
        </w:rPr>
        <w:tab/>
      </w:r>
      <w:r w:rsidRPr="00214CD4">
        <w:rPr>
          <w:noProof/>
        </w:rPr>
        <w:fldChar w:fldCharType="begin"/>
      </w:r>
      <w:r w:rsidRPr="00214CD4">
        <w:rPr>
          <w:noProof/>
        </w:rPr>
        <w:instrText xml:space="preserve"> PAGEREF _Toc151395928 \h </w:instrText>
      </w:r>
      <w:r w:rsidRPr="00214CD4">
        <w:rPr>
          <w:noProof/>
        </w:rPr>
      </w:r>
      <w:r w:rsidRPr="00214CD4">
        <w:rPr>
          <w:noProof/>
        </w:rPr>
        <w:fldChar w:fldCharType="separate"/>
      </w:r>
      <w:r w:rsidR="00EB37B7">
        <w:rPr>
          <w:noProof/>
        </w:rPr>
        <w:t>108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161</w:t>
      </w:r>
      <w:r>
        <w:rPr>
          <w:noProof/>
        </w:rPr>
        <w:tab/>
        <w:t>How the work is to be carried out</w:t>
      </w:r>
      <w:r w:rsidRPr="00214CD4">
        <w:rPr>
          <w:noProof/>
        </w:rPr>
        <w:tab/>
      </w:r>
      <w:r w:rsidRPr="00214CD4">
        <w:rPr>
          <w:noProof/>
        </w:rPr>
        <w:fldChar w:fldCharType="begin"/>
      </w:r>
      <w:r w:rsidRPr="00214CD4">
        <w:rPr>
          <w:noProof/>
        </w:rPr>
        <w:instrText xml:space="preserve"> PAGEREF _Toc151395929 \h </w:instrText>
      </w:r>
      <w:r w:rsidRPr="00214CD4">
        <w:rPr>
          <w:noProof/>
        </w:rPr>
      </w:r>
      <w:r w:rsidRPr="00214CD4">
        <w:rPr>
          <w:noProof/>
        </w:rPr>
        <w:fldChar w:fldCharType="separate"/>
      </w:r>
      <w:r w:rsidR="00EB37B7">
        <w:rPr>
          <w:noProof/>
        </w:rPr>
        <w:t>108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162</w:t>
      </w:r>
      <w:r>
        <w:rPr>
          <w:noProof/>
        </w:rPr>
        <w:tab/>
        <w:t>Record keeping</w:t>
      </w:r>
      <w:r w:rsidRPr="00214CD4">
        <w:rPr>
          <w:noProof/>
        </w:rPr>
        <w:tab/>
      </w:r>
      <w:r w:rsidRPr="00214CD4">
        <w:rPr>
          <w:noProof/>
        </w:rPr>
        <w:fldChar w:fldCharType="begin"/>
      </w:r>
      <w:r w:rsidRPr="00214CD4">
        <w:rPr>
          <w:noProof/>
        </w:rPr>
        <w:instrText xml:space="preserve"> PAGEREF _Toc151395930 \h </w:instrText>
      </w:r>
      <w:r w:rsidRPr="00214CD4">
        <w:rPr>
          <w:noProof/>
        </w:rPr>
      </w:r>
      <w:r w:rsidRPr="00214CD4">
        <w:rPr>
          <w:noProof/>
        </w:rPr>
        <w:fldChar w:fldCharType="separate"/>
      </w:r>
      <w:r w:rsidR="00EB37B7">
        <w:rPr>
          <w:noProof/>
        </w:rPr>
        <w:t>109</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5—Electrical equipment and installations and construction work—additional duties</w:t>
      </w:r>
      <w:r w:rsidRPr="00214CD4">
        <w:rPr>
          <w:b w:val="0"/>
          <w:noProof/>
          <w:sz w:val="18"/>
        </w:rPr>
        <w:tab/>
      </w:r>
      <w:r w:rsidRPr="00214CD4">
        <w:rPr>
          <w:b w:val="0"/>
          <w:noProof/>
          <w:sz w:val="18"/>
        </w:rPr>
        <w:fldChar w:fldCharType="begin"/>
      </w:r>
      <w:r w:rsidRPr="00214CD4">
        <w:rPr>
          <w:b w:val="0"/>
          <w:noProof/>
          <w:sz w:val="18"/>
        </w:rPr>
        <w:instrText xml:space="preserve"> PAGEREF _Toc151395931 \h </w:instrText>
      </w:r>
      <w:r w:rsidRPr="00214CD4">
        <w:rPr>
          <w:b w:val="0"/>
          <w:noProof/>
          <w:sz w:val="18"/>
        </w:rPr>
      </w:r>
      <w:r w:rsidRPr="00214CD4">
        <w:rPr>
          <w:b w:val="0"/>
          <w:noProof/>
          <w:sz w:val="18"/>
        </w:rPr>
        <w:fldChar w:fldCharType="separate"/>
      </w:r>
      <w:r w:rsidR="00EB37B7">
        <w:rPr>
          <w:b w:val="0"/>
          <w:noProof/>
          <w:sz w:val="18"/>
        </w:rPr>
        <w:t>111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163</w:t>
      </w:r>
      <w:r>
        <w:rPr>
          <w:noProof/>
        </w:rPr>
        <w:tab/>
        <w:t>Duty of person conducting business or undertaking</w:t>
      </w:r>
      <w:r w:rsidRPr="00214CD4">
        <w:rPr>
          <w:noProof/>
        </w:rPr>
        <w:tab/>
      </w:r>
      <w:r w:rsidRPr="00214CD4">
        <w:rPr>
          <w:noProof/>
        </w:rPr>
        <w:fldChar w:fldCharType="begin"/>
      </w:r>
      <w:r w:rsidRPr="00214CD4">
        <w:rPr>
          <w:noProof/>
        </w:rPr>
        <w:instrText xml:space="preserve"> PAGEREF _Toc151395932 \h </w:instrText>
      </w:r>
      <w:r w:rsidRPr="00214CD4">
        <w:rPr>
          <w:noProof/>
        </w:rPr>
      </w:r>
      <w:r w:rsidRPr="00214CD4">
        <w:rPr>
          <w:noProof/>
        </w:rPr>
        <w:fldChar w:fldCharType="separate"/>
      </w:r>
      <w:r w:rsidR="00EB37B7">
        <w:rPr>
          <w:noProof/>
        </w:rPr>
        <w:t>111</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6—Residual current devices</w:t>
      </w:r>
      <w:r w:rsidRPr="00214CD4">
        <w:rPr>
          <w:b w:val="0"/>
          <w:noProof/>
          <w:sz w:val="18"/>
        </w:rPr>
        <w:tab/>
      </w:r>
      <w:r w:rsidRPr="00214CD4">
        <w:rPr>
          <w:b w:val="0"/>
          <w:noProof/>
          <w:sz w:val="18"/>
        </w:rPr>
        <w:fldChar w:fldCharType="begin"/>
      </w:r>
      <w:r w:rsidRPr="00214CD4">
        <w:rPr>
          <w:b w:val="0"/>
          <w:noProof/>
          <w:sz w:val="18"/>
        </w:rPr>
        <w:instrText xml:space="preserve"> PAGEREF _Toc151395933 \h </w:instrText>
      </w:r>
      <w:r w:rsidRPr="00214CD4">
        <w:rPr>
          <w:b w:val="0"/>
          <w:noProof/>
          <w:sz w:val="18"/>
        </w:rPr>
      </w:r>
      <w:r w:rsidRPr="00214CD4">
        <w:rPr>
          <w:b w:val="0"/>
          <w:noProof/>
          <w:sz w:val="18"/>
        </w:rPr>
        <w:fldChar w:fldCharType="separate"/>
      </w:r>
      <w:r w:rsidR="00EB37B7">
        <w:rPr>
          <w:b w:val="0"/>
          <w:noProof/>
          <w:sz w:val="18"/>
        </w:rPr>
        <w:t>112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164</w:t>
      </w:r>
      <w:r>
        <w:rPr>
          <w:noProof/>
        </w:rPr>
        <w:tab/>
        <w:t>Use of socket outlets in hostile operating environment</w:t>
      </w:r>
      <w:r w:rsidRPr="00214CD4">
        <w:rPr>
          <w:noProof/>
        </w:rPr>
        <w:tab/>
      </w:r>
      <w:r w:rsidRPr="00214CD4">
        <w:rPr>
          <w:noProof/>
        </w:rPr>
        <w:fldChar w:fldCharType="begin"/>
      </w:r>
      <w:r w:rsidRPr="00214CD4">
        <w:rPr>
          <w:noProof/>
        </w:rPr>
        <w:instrText xml:space="preserve"> PAGEREF _Toc151395934 \h </w:instrText>
      </w:r>
      <w:r w:rsidRPr="00214CD4">
        <w:rPr>
          <w:noProof/>
        </w:rPr>
      </w:r>
      <w:r w:rsidRPr="00214CD4">
        <w:rPr>
          <w:noProof/>
        </w:rPr>
        <w:fldChar w:fldCharType="separate"/>
      </w:r>
      <w:r w:rsidR="00EB37B7">
        <w:rPr>
          <w:noProof/>
        </w:rPr>
        <w:t>112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165</w:t>
      </w:r>
      <w:r>
        <w:rPr>
          <w:noProof/>
        </w:rPr>
        <w:tab/>
        <w:t>Testing of residual current devices</w:t>
      </w:r>
      <w:r w:rsidRPr="00214CD4">
        <w:rPr>
          <w:noProof/>
        </w:rPr>
        <w:tab/>
      </w:r>
      <w:r w:rsidRPr="00214CD4">
        <w:rPr>
          <w:noProof/>
        </w:rPr>
        <w:fldChar w:fldCharType="begin"/>
      </w:r>
      <w:r w:rsidRPr="00214CD4">
        <w:rPr>
          <w:noProof/>
        </w:rPr>
        <w:instrText xml:space="preserve"> PAGEREF _Toc151395935 \h </w:instrText>
      </w:r>
      <w:r w:rsidRPr="00214CD4">
        <w:rPr>
          <w:noProof/>
        </w:rPr>
      </w:r>
      <w:r w:rsidRPr="00214CD4">
        <w:rPr>
          <w:noProof/>
        </w:rPr>
        <w:fldChar w:fldCharType="separate"/>
      </w:r>
      <w:r w:rsidR="00EB37B7">
        <w:rPr>
          <w:noProof/>
        </w:rPr>
        <w:t>113</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7—Overhead and underground electric lines</w:t>
      </w:r>
      <w:r w:rsidRPr="00214CD4">
        <w:rPr>
          <w:b w:val="0"/>
          <w:noProof/>
          <w:sz w:val="18"/>
        </w:rPr>
        <w:tab/>
      </w:r>
      <w:r w:rsidRPr="00214CD4">
        <w:rPr>
          <w:b w:val="0"/>
          <w:noProof/>
          <w:sz w:val="18"/>
        </w:rPr>
        <w:fldChar w:fldCharType="begin"/>
      </w:r>
      <w:r w:rsidRPr="00214CD4">
        <w:rPr>
          <w:b w:val="0"/>
          <w:noProof/>
          <w:sz w:val="18"/>
        </w:rPr>
        <w:instrText xml:space="preserve"> PAGEREF _Toc151395936 \h </w:instrText>
      </w:r>
      <w:r w:rsidRPr="00214CD4">
        <w:rPr>
          <w:b w:val="0"/>
          <w:noProof/>
          <w:sz w:val="18"/>
        </w:rPr>
      </w:r>
      <w:r w:rsidRPr="00214CD4">
        <w:rPr>
          <w:b w:val="0"/>
          <w:noProof/>
          <w:sz w:val="18"/>
        </w:rPr>
        <w:fldChar w:fldCharType="separate"/>
      </w:r>
      <w:r w:rsidR="00EB37B7">
        <w:rPr>
          <w:b w:val="0"/>
          <w:noProof/>
          <w:sz w:val="18"/>
        </w:rPr>
        <w:t>114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166</w:t>
      </w:r>
      <w:r>
        <w:rPr>
          <w:noProof/>
        </w:rPr>
        <w:tab/>
        <w:t>Duty of person conducting a business or undertaking</w:t>
      </w:r>
      <w:r w:rsidRPr="00214CD4">
        <w:rPr>
          <w:noProof/>
        </w:rPr>
        <w:tab/>
      </w:r>
      <w:r w:rsidRPr="00214CD4">
        <w:rPr>
          <w:noProof/>
        </w:rPr>
        <w:fldChar w:fldCharType="begin"/>
      </w:r>
      <w:r w:rsidRPr="00214CD4">
        <w:rPr>
          <w:noProof/>
        </w:rPr>
        <w:instrText xml:space="preserve"> PAGEREF _Toc151395937 \h </w:instrText>
      </w:r>
      <w:r w:rsidRPr="00214CD4">
        <w:rPr>
          <w:noProof/>
        </w:rPr>
      </w:r>
      <w:r w:rsidRPr="00214CD4">
        <w:rPr>
          <w:noProof/>
        </w:rPr>
        <w:fldChar w:fldCharType="separate"/>
      </w:r>
      <w:r w:rsidR="00EB37B7">
        <w:rPr>
          <w:noProof/>
        </w:rPr>
        <w:t>114</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4.8—Diving Work</w:t>
      </w:r>
      <w:r w:rsidRPr="00214CD4">
        <w:rPr>
          <w:b w:val="0"/>
          <w:noProof/>
          <w:sz w:val="18"/>
        </w:rPr>
        <w:tab/>
      </w:r>
      <w:r w:rsidRPr="00214CD4">
        <w:rPr>
          <w:b w:val="0"/>
          <w:noProof/>
          <w:sz w:val="18"/>
        </w:rPr>
        <w:fldChar w:fldCharType="begin"/>
      </w:r>
      <w:r w:rsidRPr="00214CD4">
        <w:rPr>
          <w:b w:val="0"/>
          <w:noProof/>
          <w:sz w:val="18"/>
        </w:rPr>
        <w:instrText xml:space="preserve"> PAGEREF _Toc151395938 \h </w:instrText>
      </w:r>
      <w:r w:rsidRPr="00214CD4">
        <w:rPr>
          <w:b w:val="0"/>
          <w:noProof/>
          <w:sz w:val="18"/>
        </w:rPr>
      </w:r>
      <w:r w:rsidRPr="00214CD4">
        <w:rPr>
          <w:b w:val="0"/>
          <w:noProof/>
          <w:sz w:val="18"/>
        </w:rPr>
        <w:fldChar w:fldCharType="separate"/>
      </w:r>
      <w:r w:rsidR="00EB37B7">
        <w:rPr>
          <w:b w:val="0"/>
          <w:noProof/>
          <w:sz w:val="18"/>
        </w:rPr>
        <w:t>115</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1—Preliminary</w:t>
      </w:r>
      <w:r w:rsidRPr="00214CD4">
        <w:rPr>
          <w:b w:val="0"/>
          <w:noProof/>
          <w:sz w:val="18"/>
        </w:rPr>
        <w:tab/>
      </w:r>
      <w:r w:rsidRPr="00214CD4">
        <w:rPr>
          <w:b w:val="0"/>
          <w:noProof/>
          <w:sz w:val="18"/>
        </w:rPr>
        <w:fldChar w:fldCharType="begin"/>
      </w:r>
      <w:r w:rsidRPr="00214CD4">
        <w:rPr>
          <w:b w:val="0"/>
          <w:noProof/>
          <w:sz w:val="18"/>
        </w:rPr>
        <w:instrText xml:space="preserve"> PAGEREF _Toc151395939 \h </w:instrText>
      </w:r>
      <w:r w:rsidRPr="00214CD4">
        <w:rPr>
          <w:b w:val="0"/>
          <w:noProof/>
          <w:sz w:val="18"/>
        </w:rPr>
      </w:r>
      <w:r w:rsidRPr="00214CD4">
        <w:rPr>
          <w:b w:val="0"/>
          <w:noProof/>
          <w:sz w:val="18"/>
        </w:rPr>
        <w:fldChar w:fldCharType="separate"/>
      </w:r>
      <w:r w:rsidR="00EB37B7">
        <w:rPr>
          <w:b w:val="0"/>
          <w:noProof/>
          <w:sz w:val="18"/>
        </w:rPr>
        <w:t>115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167</w:t>
      </w:r>
      <w:r>
        <w:rPr>
          <w:noProof/>
        </w:rPr>
        <w:tab/>
        <w:t>Purpose of Part 4.8</w:t>
      </w:r>
      <w:r w:rsidRPr="00214CD4">
        <w:rPr>
          <w:noProof/>
        </w:rPr>
        <w:tab/>
      </w:r>
      <w:r w:rsidRPr="00214CD4">
        <w:rPr>
          <w:noProof/>
        </w:rPr>
        <w:fldChar w:fldCharType="begin"/>
      </w:r>
      <w:r w:rsidRPr="00214CD4">
        <w:rPr>
          <w:noProof/>
        </w:rPr>
        <w:instrText xml:space="preserve"> PAGEREF _Toc151395940 \h </w:instrText>
      </w:r>
      <w:r w:rsidRPr="00214CD4">
        <w:rPr>
          <w:noProof/>
        </w:rPr>
      </w:r>
      <w:r w:rsidRPr="00214CD4">
        <w:rPr>
          <w:noProof/>
        </w:rPr>
        <w:fldChar w:fldCharType="separate"/>
      </w:r>
      <w:r w:rsidR="00EB37B7">
        <w:rPr>
          <w:noProof/>
        </w:rPr>
        <w:t>115</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2—General diving work—Fitness and competence of worker</w:t>
      </w:r>
      <w:r w:rsidRPr="00214CD4">
        <w:rPr>
          <w:b w:val="0"/>
          <w:noProof/>
          <w:sz w:val="18"/>
        </w:rPr>
        <w:tab/>
      </w:r>
      <w:r w:rsidRPr="00214CD4">
        <w:rPr>
          <w:b w:val="0"/>
          <w:noProof/>
          <w:sz w:val="18"/>
        </w:rPr>
        <w:fldChar w:fldCharType="begin"/>
      </w:r>
      <w:r w:rsidRPr="00214CD4">
        <w:rPr>
          <w:b w:val="0"/>
          <w:noProof/>
          <w:sz w:val="18"/>
        </w:rPr>
        <w:instrText xml:space="preserve"> PAGEREF _Toc151395941 \h </w:instrText>
      </w:r>
      <w:r w:rsidRPr="00214CD4">
        <w:rPr>
          <w:b w:val="0"/>
          <w:noProof/>
          <w:sz w:val="18"/>
        </w:rPr>
      </w:r>
      <w:r w:rsidRPr="00214CD4">
        <w:rPr>
          <w:b w:val="0"/>
          <w:noProof/>
          <w:sz w:val="18"/>
        </w:rPr>
        <w:fldChar w:fldCharType="separate"/>
      </w:r>
      <w:r w:rsidR="00EB37B7">
        <w:rPr>
          <w:b w:val="0"/>
          <w:noProof/>
          <w:sz w:val="18"/>
        </w:rPr>
        <w:t>116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168</w:t>
      </w:r>
      <w:r>
        <w:rPr>
          <w:noProof/>
        </w:rPr>
        <w:tab/>
        <w:t>Person conducting business or undertaking must ensure fitness of workers</w:t>
      </w:r>
      <w:r w:rsidRPr="00214CD4">
        <w:rPr>
          <w:noProof/>
        </w:rPr>
        <w:tab/>
      </w:r>
      <w:r w:rsidRPr="00214CD4">
        <w:rPr>
          <w:noProof/>
        </w:rPr>
        <w:fldChar w:fldCharType="begin"/>
      </w:r>
      <w:r w:rsidRPr="00214CD4">
        <w:rPr>
          <w:noProof/>
        </w:rPr>
        <w:instrText xml:space="preserve"> PAGEREF _Toc151395942 \h </w:instrText>
      </w:r>
      <w:r w:rsidRPr="00214CD4">
        <w:rPr>
          <w:noProof/>
        </w:rPr>
      </w:r>
      <w:r w:rsidRPr="00214CD4">
        <w:rPr>
          <w:noProof/>
        </w:rPr>
        <w:fldChar w:fldCharType="separate"/>
      </w:r>
      <w:r w:rsidR="00EB37B7">
        <w:rPr>
          <w:noProof/>
        </w:rPr>
        <w:t>116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169</w:t>
      </w:r>
      <w:r>
        <w:rPr>
          <w:noProof/>
        </w:rPr>
        <w:tab/>
        <w:t>Certificate of medical fitness</w:t>
      </w:r>
      <w:r w:rsidRPr="00214CD4">
        <w:rPr>
          <w:noProof/>
        </w:rPr>
        <w:tab/>
      </w:r>
      <w:r w:rsidRPr="00214CD4">
        <w:rPr>
          <w:noProof/>
        </w:rPr>
        <w:fldChar w:fldCharType="begin"/>
      </w:r>
      <w:r w:rsidRPr="00214CD4">
        <w:rPr>
          <w:noProof/>
        </w:rPr>
        <w:instrText xml:space="preserve"> PAGEREF _Toc151395943 \h </w:instrText>
      </w:r>
      <w:r w:rsidRPr="00214CD4">
        <w:rPr>
          <w:noProof/>
        </w:rPr>
      </w:r>
      <w:r w:rsidRPr="00214CD4">
        <w:rPr>
          <w:noProof/>
        </w:rPr>
        <w:fldChar w:fldCharType="separate"/>
      </w:r>
      <w:r w:rsidR="00EB37B7">
        <w:rPr>
          <w:noProof/>
        </w:rPr>
        <w:t>116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170</w:t>
      </w:r>
      <w:r>
        <w:rPr>
          <w:noProof/>
        </w:rPr>
        <w:tab/>
        <w:t>Duty to keep certificate of medical fitness</w:t>
      </w:r>
      <w:r w:rsidRPr="00214CD4">
        <w:rPr>
          <w:noProof/>
        </w:rPr>
        <w:tab/>
      </w:r>
      <w:r w:rsidRPr="00214CD4">
        <w:rPr>
          <w:noProof/>
        </w:rPr>
        <w:fldChar w:fldCharType="begin"/>
      </w:r>
      <w:r w:rsidRPr="00214CD4">
        <w:rPr>
          <w:noProof/>
        </w:rPr>
        <w:instrText xml:space="preserve"> PAGEREF _Toc151395944 \h </w:instrText>
      </w:r>
      <w:r w:rsidRPr="00214CD4">
        <w:rPr>
          <w:noProof/>
        </w:rPr>
      </w:r>
      <w:r w:rsidRPr="00214CD4">
        <w:rPr>
          <w:noProof/>
        </w:rPr>
        <w:fldChar w:fldCharType="separate"/>
      </w:r>
      <w:r w:rsidR="00EB37B7">
        <w:rPr>
          <w:noProof/>
        </w:rPr>
        <w:t>116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lastRenderedPageBreak/>
        <w:t>171</w:t>
      </w:r>
      <w:r>
        <w:rPr>
          <w:noProof/>
        </w:rPr>
        <w:tab/>
        <w:t>Competence of worker—general diving work—general qualifications</w:t>
      </w:r>
      <w:r w:rsidRPr="00214CD4">
        <w:rPr>
          <w:noProof/>
        </w:rPr>
        <w:tab/>
      </w:r>
      <w:r w:rsidRPr="00214CD4">
        <w:rPr>
          <w:noProof/>
        </w:rPr>
        <w:fldChar w:fldCharType="begin"/>
      </w:r>
      <w:r w:rsidRPr="00214CD4">
        <w:rPr>
          <w:noProof/>
        </w:rPr>
        <w:instrText xml:space="preserve"> PAGEREF _Toc151395945 \h </w:instrText>
      </w:r>
      <w:r w:rsidRPr="00214CD4">
        <w:rPr>
          <w:noProof/>
        </w:rPr>
      </w:r>
      <w:r w:rsidRPr="00214CD4">
        <w:rPr>
          <w:noProof/>
        </w:rPr>
        <w:fldChar w:fldCharType="separate"/>
      </w:r>
      <w:r w:rsidR="00EB37B7">
        <w:rPr>
          <w:noProof/>
        </w:rPr>
        <w:t>117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171A</w:t>
      </w:r>
      <w:r>
        <w:rPr>
          <w:noProof/>
        </w:rPr>
        <w:tab/>
        <w:t>Competence of worker—general diving work—additional knowledge and skill</w:t>
      </w:r>
      <w:r w:rsidRPr="00214CD4">
        <w:rPr>
          <w:noProof/>
        </w:rPr>
        <w:tab/>
      </w:r>
      <w:r w:rsidRPr="00214CD4">
        <w:rPr>
          <w:noProof/>
        </w:rPr>
        <w:fldChar w:fldCharType="begin"/>
      </w:r>
      <w:r w:rsidRPr="00214CD4">
        <w:rPr>
          <w:noProof/>
        </w:rPr>
        <w:instrText xml:space="preserve"> PAGEREF _Toc151395946 \h </w:instrText>
      </w:r>
      <w:r w:rsidRPr="00214CD4">
        <w:rPr>
          <w:noProof/>
        </w:rPr>
      </w:r>
      <w:r w:rsidRPr="00214CD4">
        <w:rPr>
          <w:noProof/>
        </w:rPr>
        <w:fldChar w:fldCharType="separate"/>
      </w:r>
      <w:r w:rsidR="00EB37B7">
        <w:rPr>
          <w:noProof/>
        </w:rPr>
        <w:t>117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172</w:t>
      </w:r>
      <w:r>
        <w:rPr>
          <w:noProof/>
        </w:rPr>
        <w:tab/>
        <w:t>Competence of worker—incidental diving work</w:t>
      </w:r>
      <w:r w:rsidRPr="00214CD4">
        <w:rPr>
          <w:noProof/>
        </w:rPr>
        <w:tab/>
      </w:r>
      <w:r w:rsidRPr="00214CD4">
        <w:rPr>
          <w:noProof/>
        </w:rPr>
        <w:fldChar w:fldCharType="begin"/>
      </w:r>
      <w:r w:rsidRPr="00214CD4">
        <w:rPr>
          <w:noProof/>
        </w:rPr>
        <w:instrText xml:space="preserve"> PAGEREF _Toc151395947 \h </w:instrText>
      </w:r>
      <w:r w:rsidRPr="00214CD4">
        <w:rPr>
          <w:noProof/>
        </w:rPr>
      </w:r>
      <w:r w:rsidRPr="00214CD4">
        <w:rPr>
          <w:noProof/>
        </w:rPr>
        <w:fldChar w:fldCharType="separate"/>
      </w:r>
      <w:r w:rsidR="00EB37B7">
        <w:rPr>
          <w:noProof/>
        </w:rPr>
        <w:t>118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173</w:t>
      </w:r>
      <w:r>
        <w:rPr>
          <w:noProof/>
        </w:rPr>
        <w:tab/>
        <w:t>Competence of worker—limited scientific diving work</w:t>
      </w:r>
      <w:r w:rsidRPr="00214CD4">
        <w:rPr>
          <w:noProof/>
        </w:rPr>
        <w:tab/>
      </w:r>
      <w:r w:rsidRPr="00214CD4">
        <w:rPr>
          <w:noProof/>
        </w:rPr>
        <w:fldChar w:fldCharType="begin"/>
      </w:r>
      <w:r w:rsidRPr="00214CD4">
        <w:rPr>
          <w:noProof/>
        </w:rPr>
        <w:instrText xml:space="preserve"> PAGEREF _Toc151395948 \h </w:instrText>
      </w:r>
      <w:r w:rsidRPr="00214CD4">
        <w:rPr>
          <w:noProof/>
        </w:rPr>
      </w:r>
      <w:r w:rsidRPr="00214CD4">
        <w:rPr>
          <w:noProof/>
        </w:rPr>
        <w:fldChar w:fldCharType="separate"/>
      </w:r>
      <w:r w:rsidR="00EB37B7">
        <w:rPr>
          <w:noProof/>
        </w:rPr>
        <w:t>118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174</w:t>
      </w:r>
      <w:r>
        <w:rPr>
          <w:noProof/>
        </w:rPr>
        <w:tab/>
        <w:t>Competence of competent person supervising general diving work</w:t>
      </w:r>
      <w:r w:rsidRPr="00214CD4">
        <w:rPr>
          <w:noProof/>
        </w:rPr>
        <w:tab/>
      </w:r>
      <w:r w:rsidRPr="00214CD4">
        <w:rPr>
          <w:noProof/>
        </w:rPr>
        <w:fldChar w:fldCharType="begin"/>
      </w:r>
      <w:r w:rsidRPr="00214CD4">
        <w:rPr>
          <w:noProof/>
        </w:rPr>
        <w:instrText xml:space="preserve"> PAGEREF _Toc151395949 \h </w:instrText>
      </w:r>
      <w:r w:rsidRPr="00214CD4">
        <w:rPr>
          <w:noProof/>
        </w:rPr>
      </w:r>
      <w:r w:rsidRPr="00214CD4">
        <w:rPr>
          <w:noProof/>
        </w:rPr>
        <w:fldChar w:fldCharType="separate"/>
      </w:r>
      <w:r w:rsidR="00EB37B7">
        <w:rPr>
          <w:noProof/>
        </w:rPr>
        <w:t>118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175</w:t>
      </w:r>
      <w:r>
        <w:rPr>
          <w:noProof/>
        </w:rPr>
        <w:tab/>
        <w:t>Evidence of competence—duty of person conducting business or undertaking</w:t>
      </w:r>
      <w:r w:rsidRPr="00214CD4">
        <w:rPr>
          <w:noProof/>
        </w:rPr>
        <w:tab/>
      </w:r>
      <w:r w:rsidRPr="00214CD4">
        <w:rPr>
          <w:noProof/>
        </w:rPr>
        <w:fldChar w:fldCharType="begin"/>
      </w:r>
      <w:r w:rsidRPr="00214CD4">
        <w:rPr>
          <w:noProof/>
        </w:rPr>
        <w:instrText xml:space="preserve"> PAGEREF _Toc151395950 \h </w:instrText>
      </w:r>
      <w:r w:rsidRPr="00214CD4">
        <w:rPr>
          <w:noProof/>
        </w:rPr>
      </w:r>
      <w:r w:rsidRPr="00214CD4">
        <w:rPr>
          <w:noProof/>
        </w:rPr>
        <w:fldChar w:fldCharType="separate"/>
      </w:r>
      <w:r w:rsidR="00EB37B7">
        <w:rPr>
          <w:noProof/>
        </w:rPr>
        <w:t>118</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3—Managing risks—general diving work</w:t>
      </w:r>
      <w:r w:rsidRPr="00214CD4">
        <w:rPr>
          <w:b w:val="0"/>
          <w:noProof/>
          <w:sz w:val="18"/>
        </w:rPr>
        <w:tab/>
      </w:r>
      <w:r w:rsidRPr="00214CD4">
        <w:rPr>
          <w:b w:val="0"/>
          <w:noProof/>
          <w:sz w:val="18"/>
        </w:rPr>
        <w:fldChar w:fldCharType="begin"/>
      </w:r>
      <w:r w:rsidRPr="00214CD4">
        <w:rPr>
          <w:b w:val="0"/>
          <w:noProof/>
          <w:sz w:val="18"/>
        </w:rPr>
        <w:instrText xml:space="preserve"> PAGEREF _Toc151395951 \h </w:instrText>
      </w:r>
      <w:r w:rsidRPr="00214CD4">
        <w:rPr>
          <w:b w:val="0"/>
          <w:noProof/>
          <w:sz w:val="18"/>
        </w:rPr>
      </w:r>
      <w:r w:rsidRPr="00214CD4">
        <w:rPr>
          <w:b w:val="0"/>
          <w:noProof/>
          <w:sz w:val="18"/>
        </w:rPr>
        <w:fldChar w:fldCharType="separate"/>
      </w:r>
      <w:r w:rsidR="00EB37B7">
        <w:rPr>
          <w:b w:val="0"/>
          <w:noProof/>
          <w:sz w:val="18"/>
        </w:rPr>
        <w:t>120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176</w:t>
      </w:r>
      <w:r>
        <w:rPr>
          <w:noProof/>
        </w:rPr>
        <w:tab/>
        <w:t>Management of risks to health and safety</w:t>
      </w:r>
      <w:r w:rsidRPr="00214CD4">
        <w:rPr>
          <w:noProof/>
        </w:rPr>
        <w:tab/>
      </w:r>
      <w:r w:rsidRPr="00214CD4">
        <w:rPr>
          <w:noProof/>
        </w:rPr>
        <w:fldChar w:fldCharType="begin"/>
      </w:r>
      <w:r w:rsidRPr="00214CD4">
        <w:rPr>
          <w:noProof/>
        </w:rPr>
        <w:instrText xml:space="preserve"> PAGEREF _Toc151395952 \h </w:instrText>
      </w:r>
      <w:r w:rsidRPr="00214CD4">
        <w:rPr>
          <w:noProof/>
        </w:rPr>
      </w:r>
      <w:r w:rsidRPr="00214CD4">
        <w:rPr>
          <w:noProof/>
        </w:rPr>
        <w:fldChar w:fldCharType="separate"/>
      </w:r>
      <w:r w:rsidR="00EB37B7">
        <w:rPr>
          <w:noProof/>
        </w:rPr>
        <w:t>120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177</w:t>
      </w:r>
      <w:r>
        <w:rPr>
          <w:noProof/>
        </w:rPr>
        <w:tab/>
        <w:t>Appointment of competent person to supervise diving work</w:t>
      </w:r>
      <w:r w:rsidRPr="00214CD4">
        <w:rPr>
          <w:noProof/>
        </w:rPr>
        <w:tab/>
      </w:r>
      <w:r w:rsidRPr="00214CD4">
        <w:rPr>
          <w:noProof/>
        </w:rPr>
        <w:fldChar w:fldCharType="begin"/>
      </w:r>
      <w:r w:rsidRPr="00214CD4">
        <w:rPr>
          <w:noProof/>
        </w:rPr>
        <w:instrText xml:space="preserve"> PAGEREF _Toc151395953 \h </w:instrText>
      </w:r>
      <w:r w:rsidRPr="00214CD4">
        <w:rPr>
          <w:noProof/>
        </w:rPr>
      </w:r>
      <w:r w:rsidRPr="00214CD4">
        <w:rPr>
          <w:noProof/>
        </w:rPr>
        <w:fldChar w:fldCharType="separate"/>
      </w:r>
      <w:r w:rsidR="00EB37B7">
        <w:rPr>
          <w:noProof/>
        </w:rPr>
        <w:t>120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178</w:t>
      </w:r>
      <w:r>
        <w:rPr>
          <w:noProof/>
        </w:rPr>
        <w:tab/>
        <w:t>Additional control—dive plan</w:t>
      </w:r>
      <w:r w:rsidRPr="00214CD4">
        <w:rPr>
          <w:noProof/>
        </w:rPr>
        <w:tab/>
      </w:r>
      <w:r w:rsidRPr="00214CD4">
        <w:rPr>
          <w:noProof/>
        </w:rPr>
        <w:fldChar w:fldCharType="begin"/>
      </w:r>
      <w:r w:rsidRPr="00214CD4">
        <w:rPr>
          <w:noProof/>
        </w:rPr>
        <w:instrText xml:space="preserve"> PAGEREF _Toc151395954 \h </w:instrText>
      </w:r>
      <w:r w:rsidRPr="00214CD4">
        <w:rPr>
          <w:noProof/>
        </w:rPr>
      </w:r>
      <w:r w:rsidRPr="00214CD4">
        <w:rPr>
          <w:noProof/>
        </w:rPr>
        <w:fldChar w:fldCharType="separate"/>
      </w:r>
      <w:r w:rsidR="00EB37B7">
        <w:rPr>
          <w:noProof/>
        </w:rPr>
        <w:t>121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179</w:t>
      </w:r>
      <w:r>
        <w:rPr>
          <w:noProof/>
        </w:rPr>
        <w:tab/>
        <w:t>Dive plan must be complied with</w:t>
      </w:r>
      <w:r w:rsidRPr="00214CD4">
        <w:rPr>
          <w:noProof/>
        </w:rPr>
        <w:tab/>
      </w:r>
      <w:r w:rsidRPr="00214CD4">
        <w:rPr>
          <w:noProof/>
        </w:rPr>
        <w:fldChar w:fldCharType="begin"/>
      </w:r>
      <w:r w:rsidRPr="00214CD4">
        <w:rPr>
          <w:noProof/>
        </w:rPr>
        <w:instrText xml:space="preserve"> PAGEREF _Toc151395955 \h </w:instrText>
      </w:r>
      <w:r w:rsidRPr="00214CD4">
        <w:rPr>
          <w:noProof/>
        </w:rPr>
      </w:r>
      <w:r w:rsidRPr="00214CD4">
        <w:rPr>
          <w:noProof/>
        </w:rPr>
        <w:fldChar w:fldCharType="separate"/>
      </w:r>
      <w:r w:rsidR="00EB37B7">
        <w:rPr>
          <w:noProof/>
        </w:rPr>
        <w:t>121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180</w:t>
      </w:r>
      <w:r>
        <w:rPr>
          <w:noProof/>
        </w:rPr>
        <w:tab/>
        <w:t>Additional control—dive safety log to be kept</w:t>
      </w:r>
      <w:r w:rsidRPr="00214CD4">
        <w:rPr>
          <w:noProof/>
        </w:rPr>
        <w:tab/>
      </w:r>
      <w:r w:rsidRPr="00214CD4">
        <w:rPr>
          <w:noProof/>
        </w:rPr>
        <w:fldChar w:fldCharType="begin"/>
      </w:r>
      <w:r w:rsidRPr="00214CD4">
        <w:rPr>
          <w:noProof/>
        </w:rPr>
        <w:instrText xml:space="preserve"> PAGEREF _Toc151395956 \h </w:instrText>
      </w:r>
      <w:r w:rsidRPr="00214CD4">
        <w:rPr>
          <w:noProof/>
        </w:rPr>
      </w:r>
      <w:r w:rsidRPr="00214CD4">
        <w:rPr>
          <w:noProof/>
        </w:rPr>
        <w:fldChar w:fldCharType="separate"/>
      </w:r>
      <w:r w:rsidR="00EB37B7">
        <w:rPr>
          <w:noProof/>
        </w:rPr>
        <w:t>122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181</w:t>
      </w:r>
      <w:r>
        <w:rPr>
          <w:noProof/>
        </w:rPr>
        <w:tab/>
        <w:t>Use of dive safety log</w:t>
      </w:r>
      <w:r w:rsidRPr="00214CD4">
        <w:rPr>
          <w:noProof/>
        </w:rPr>
        <w:tab/>
      </w:r>
      <w:r w:rsidRPr="00214CD4">
        <w:rPr>
          <w:noProof/>
        </w:rPr>
        <w:fldChar w:fldCharType="begin"/>
      </w:r>
      <w:r w:rsidRPr="00214CD4">
        <w:rPr>
          <w:noProof/>
        </w:rPr>
        <w:instrText xml:space="preserve"> PAGEREF _Toc151395957 \h </w:instrText>
      </w:r>
      <w:r w:rsidRPr="00214CD4">
        <w:rPr>
          <w:noProof/>
        </w:rPr>
      </w:r>
      <w:r w:rsidRPr="00214CD4">
        <w:rPr>
          <w:noProof/>
        </w:rPr>
        <w:fldChar w:fldCharType="separate"/>
      </w:r>
      <w:r w:rsidR="00EB37B7">
        <w:rPr>
          <w:noProof/>
        </w:rPr>
        <w:t>122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182</w:t>
      </w:r>
      <w:r>
        <w:rPr>
          <w:noProof/>
        </w:rPr>
        <w:tab/>
        <w:t>Record keeping</w:t>
      </w:r>
      <w:r w:rsidRPr="00214CD4">
        <w:rPr>
          <w:noProof/>
        </w:rPr>
        <w:tab/>
      </w:r>
      <w:r w:rsidRPr="00214CD4">
        <w:rPr>
          <w:noProof/>
        </w:rPr>
        <w:fldChar w:fldCharType="begin"/>
      </w:r>
      <w:r w:rsidRPr="00214CD4">
        <w:rPr>
          <w:noProof/>
        </w:rPr>
        <w:instrText xml:space="preserve"> PAGEREF _Toc151395958 \h </w:instrText>
      </w:r>
      <w:r w:rsidRPr="00214CD4">
        <w:rPr>
          <w:noProof/>
        </w:rPr>
      </w:r>
      <w:r w:rsidRPr="00214CD4">
        <w:rPr>
          <w:noProof/>
        </w:rPr>
        <w:fldChar w:fldCharType="separate"/>
      </w:r>
      <w:r w:rsidR="00EB37B7">
        <w:rPr>
          <w:noProof/>
        </w:rPr>
        <w:t>123</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4—High risk diving work</w:t>
      </w:r>
      <w:r w:rsidRPr="00214CD4">
        <w:rPr>
          <w:b w:val="0"/>
          <w:noProof/>
          <w:sz w:val="18"/>
        </w:rPr>
        <w:tab/>
      </w:r>
      <w:r w:rsidRPr="00214CD4">
        <w:rPr>
          <w:b w:val="0"/>
          <w:noProof/>
          <w:sz w:val="18"/>
        </w:rPr>
        <w:fldChar w:fldCharType="begin"/>
      </w:r>
      <w:r w:rsidRPr="00214CD4">
        <w:rPr>
          <w:b w:val="0"/>
          <w:noProof/>
          <w:sz w:val="18"/>
        </w:rPr>
        <w:instrText xml:space="preserve"> PAGEREF _Toc151395959 \h </w:instrText>
      </w:r>
      <w:r w:rsidRPr="00214CD4">
        <w:rPr>
          <w:b w:val="0"/>
          <w:noProof/>
          <w:sz w:val="18"/>
        </w:rPr>
      </w:r>
      <w:r w:rsidRPr="00214CD4">
        <w:rPr>
          <w:b w:val="0"/>
          <w:noProof/>
          <w:sz w:val="18"/>
        </w:rPr>
        <w:fldChar w:fldCharType="separate"/>
      </w:r>
      <w:r w:rsidR="00EB37B7">
        <w:rPr>
          <w:b w:val="0"/>
          <w:noProof/>
          <w:sz w:val="18"/>
        </w:rPr>
        <w:t>125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183</w:t>
      </w:r>
      <w:r>
        <w:rPr>
          <w:noProof/>
        </w:rPr>
        <w:tab/>
        <w:t>Duties of person conducting business or undertaking</w:t>
      </w:r>
      <w:r w:rsidRPr="00214CD4">
        <w:rPr>
          <w:noProof/>
        </w:rPr>
        <w:tab/>
      </w:r>
      <w:r w:rsidRPr="00214CD4">
        <w:rPr>
          <w:noProof/>
        </w:rPr>
        <w:fldChar w:fldCharType="begin"/>
      </w:r>
      <w:r w:rsidRPr="00214CD4">
        <w:rPr>
          <w:noProof/>
        </w:rPr>
        <w:instrText xml:space="preserve"> PAGEREF _Toc151395960 \h </w:instrText>
      </w:r>
      <w:r w:rsidRPr="00214CD4">
        <w:rPr>
          <w:noProof/>
        </w:rPr>
      </w:r>
      <w:r w:rsidRPr="00214CD4">
        <w:rPr>
          <w:noProof/>
        </w:rPr>
        <w:fldChar w:fldCharType="separate"/>
      </w:r>
      <w:r w:rsidR="00EB37B7">
        <w:rPr>
          <w:noProof/>
        </w:rPr>
        <w:t>125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184</w:t>
      </w:r>
      <w:r>
        <w:rPr>
          <w:noProof/>
        </w:rPr>
        <w:tab/>
        <w:t>Duty of worker—competence</w:t>
      </w:r>
      <w:r w:rsidRPr="00214CD4">
        <w:rPr>
          <w:noProof/>
        </w:rPr>
        <w:tab/>
      </w:r>
      <w:r w:rsidRPr="00214CD4">
        <w:rPr>
          <w:noProof/>
        </w:rPr>
        <w:fldChar w:fldCharType="begin"/>
      </w:r>
      <w:r w:rsidRPr="00214CD4">
        <w:rPr>
          <w:noProof/>
        </w:rPr>
        <w:instrText xml:space="preserve"> PAGEREF _Toc151395961 \h </w:instrText>
      </w:r>
      <w:r w:rsidRPr="00214CD4">
        <w:rPr>
          <w:noProof/>
        </w:rPr>
      </w:r>
      <w:r w:rsidRPr="00214CD4">
        <w:rPr>
          <w:noProof/>
        </w:rPr>
        <w:fldChar w:fldCharType="separate"/>
      </w:r>
      <w:r w:rsidR="00EB37B7">
        <w:rPr>
          <w:noProof/>
        </w:rPr>
        <w:t>125</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4.9—Processing engineered stone containing crystalline silica</w:t>
      </w:r>
      <w:r w:rsidRPr="00214CD4">
        <w:rPr>
          <w:b w:val="0"/>
          <w:noProof/>
          <w:sz w:val="18"/>
        </w:rPr>
        <w:tab/>
      </w:r>
      <w:r w:rsidRPr="00214CD4">
        <w:rPr>
          <w:b w:val="0"/>
          <w:noProof/>
          <w:sz w:val="18"/>
        </w:rPr>
        <w:fldChar w:fldCharType="begin"/>
      </w:r>
      <w:r w:rsidRPr="00214CD4">
        <w:rPr>
          <w:b w:val="0"/>
          <w:noProof/>
          <w:sz w:val="18"/>
        </w:rPr>
        <w:instrText xml:space="preserve"> PAGEREF _Toc151395962 \h </w:instrText>
      </w:r>
      <w:r w:rsidRPr="00214CD4">
        <w:rPr>
          <w:b w:val="0"/>
          <w:noProof/>
          <w:sz w:val="18"/>
        </w:rPr>
      </w:r>
      <w:r w:rsidRPr="00214CD4">
        <w:rPr>
          <w:b w:val="0"/>
          <w:noProof/>
          <w:sz w:val="18"/>
        </w:rPr>
        <w:fldChar w:fldCharType="separate"/>
      </w:r>
      <w:r w:rsidR="00EB37B7">
        <w:rPr>
          <w:b w:val="0"/>
          <w:noProof/>
          <w:sz w:val="18"/>
        </w:rPr>
        <w:t>127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184A</w:t>
      </w:r>
      <w:r>
        <w:rPr>
          <w:noProof/>
        </w:rPr>
        <w:tab/>
        <w:t>Duty to prevent uncontrolled processing of engineered stone</w:t>
      </w:r>
      <w:r w:rsidRPr="00214CD4">
        <w:rPr>
          <w:noProof/>
        </w:rPr>
        <w:tab/>
      </w:r>
      <w:r w:rsidRPr="00214CD4">
        <w:rPr>
          <w:noProof/>
        </w:rPr>
        <w:fldChar w:fldCharType="begin"/>
      </w:r>
      <w:r w:rsidRPr="00214CD4">
        <w:rPr>
          <w:noProof/>
        </w:rPr>
        <w:instrText xml:space="preserve"> PAGEREF _Toc151395963 \h </w:instrText>
      </w:r>
      <w:r w:rsidRPr="00214CD4">
        <w:rPr>
          <w:noProof/>
        </w:rPr>
      </w:r>
      <w:r w:rsidRPr="00214CD4">
        <w:rPr>
          <w:noProof/>
        </w:rPr>
        <w:fldChar w:fldCharType="separate"/>
      </w:r>
      <w:r w:rsidR="00EB37B7">
        <w:rPr>
          <w:noProof/>
        </w:rPr>
        <w:t>127</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Chapter 5—Plant and structures</w:t>
      </w:r>
      <w:r w:rsidRPr="00214CD4">
        <w:rPr>
          <w:b w:val="0"/>
          <w:noProof/>
          <w:sz w:val="18"/>
        </w:rPr>
        <w:tab/>
      </w:r>
      <w:r w:rsidRPr="00214CD4">
        <w:rPr>
          <w:b w:val="0"/>
          <w:noProof/>
          <w:sz w:val="18"/>
        </w:rPr>
        <w:fldChar w:fldCharType="begin"/>
      </w:r>
      <w:r w:rsidRPr="00214CD4">
        <w:rPr>
          <w:b w:val="0"/>
          <w:noProof/>
          <w:sz w:val="18"/>
        </w:rPr>
        <w:instrText xml:space="preserve"> PAGEREF _Toc151395964 \h </w:instrText>
      </w:r>
      <w:r w:rsidRPr="00214CD4">
        <w:rPr>
          <w:b w:val="0"/>
          <w:noProof/>
          <w:sz w:val="18"/>
        </w:rPr>
      </w:r>
      <w:r w:rsidRPr="00214CD4">
        <w:rPr>
          <w:b w:val="0"/>
          <w:noProof/>
          <w:sz w:val="18"/>
        </w:rPr>
        <w:fldChar w:fldCharType="separate"/>
      </w:r>
      <w:r w:rsidR="00EB37B7">
        <w:rPr>
          <w:b w:val="0"/>
          <w:noProof/>
          <w:sz w:val="18"/>
        </w:rPr>
        <w:t>129</w:t>
      </w:r>
      <w:r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5.1—General duties for plant and structures</w:t>
      </w:r>
      <w:r w:rsidRPr="00214CD4">
        <w:rPr>
          <w:b w:val="0"/>
          <w:noProof/>
          <w:sz w:val="18"/>
        </w:rPr>
        <w:tab/>
      </w:r>
      <w:r w:rsidRPr="00214CD4">
        <w:rPr>
          <w:b w:val="0"/>
          <w:noProof/>
          <w:sz w:val="18"/>
        </w:rPr>
        <w:fldChar w:fldCharType="begin"/>
      </w:r>
      <w:r w:rsidRPr="00214CD4">
        <w:rPr>
          <w:b w:val="0"/>
          <w:noProof/>
          <w:sz w:val="18"/>
        </w:rPr>
        <w:instrText xml:space="preserve"> PAGEREF _Toc151395965 \h </w:instrText>
      </w:r>
      <w:r w:rsidRPr="00214CD4">
        <w:rPr>
          <w:b w:val="0"/>
          <w:noProof/>
          <w:sz w:val="18"/>
        </w:rPr>
      </w:r>
      <w:r w:rsidRPr="00214CD4">
        <w:rPr>
          <w:b w:val="0"/>
          <w:noProof/>
          <w:sz w:val="18"/>
        </w:rPr>
        <w:fldChar w:fldCharType="separate"/>
      </w:r>
      <w:r w:rsidR="00EB37B7">
        <w:rPr>
          <w:b w:val="0"/>
          <w:noProof/>
          <w:sz w:val="18"/>
        </w:rPr>
        <w:t>129</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1—Preliminary</w:t>
      </w:r>
      <w:r w:rsidRPr="00214CD4">
        <w:rPr>
          <w:b w:val="0"/>
          <w:noProof/>
          <w:sz w:val="18"/>
        </w:rPr>
        <w:tab/>
      </w:r>
      <w:r w:rsidRPr="00214CD4">
        <w:rPr>
          <w:b w:val="0"/>
          <w:noProof/>
          <w:sz w:val="18"/>
        </w:rPr>
        <w:fldChar w:fldCharType="begin"/>
      </w:r>
      <w:r w:rsidRPr="00214CD4">
        <w:rPr>
          <w:b w:val="0"/>
          <w:noProof/>
          <w:sz w:val="18"/>
        </w:rPr>
        <w:instrText xml:space="preserve"> PAGEREF _Toc151395966 \h </w:instrText>
      </w:r>
      <w:r w:rsidRPr="00214CD4">
        <w:rPr>
          <w:b w:val="0"/>
          <w:noProof/>
          <w:sz w:val="18"/>
        </w:rPr>
      </w:r>
      <w:r w:rsidRPr="00214CD4">
        <w:rPr>
          <w:b w:val="0"/>
          <w:noProof/>
          <w:sz w:val="18"/>
        </w:rPr>
        <w:fldChar w:fldCharType="separate"/>
      </w:r>
      <w:r w:rsidR="00EB37B7">
        <w:rPr>
          <w:b w:val="0"/>
          <w:noProof/>
          <w:sz w:val="18"/>
        </w:rPr>
        <w:t>129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185</w:t>
      </w:r>
      <w:r>
        <w:rPr>
          <w:noProof/>
        </w:rPr>
        <w:tab/>
        <w:t>Application of Part 5.1 to plant</w:t>
      </w:r>
      <w:r w:rsidRPr="00214CD4">
        <w:rPr>
          <w:noProof/>
        </w:rPr>
        <w:tab/>
      </w:r>
      <w:r w:rsidRPr="00214CD4">
        <w:rPr>
          <w:noProof/>
        </w:rPr>
        <w:fldChar w:fldCharType="begin"/>
      </w:r>
      <w:r w:rsidRPr="00214CD4">
        <w:rPr>
          <w:noProof/>
        </w:rPr>
        <w:instrText xml:space="preserve"> PAGEREF _Toc151395967 \h </w:instrText>
      </w:r>
      <w:r w:rsidRPr="00214CD4">
        <w:rPr>
          <w:noProof/>
        </w:rPr>
      </w:r>
      <w:r w:rsidRPr="00214CD4">
        <w:rPr>
          <w:noProof/>
        </w:rPr>
        <w:fldChar w:fldCharType="separate"/>
      </w:r>
      <w:r w:rsidR="00EB37B7">
        <w:rPr>
          <w:noProof/>
        </w:rPr>
        <w:t>129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186</w:t>
      </w:r>
      <w:r>
        <w:rPr>
          <w:noProof/>
        </w:rPr>
        <w:tab/>
        <w:t>Application of Part 5.1 to structures</w:t>
      </w:r>
      <w:r w:rsidRPr="00214CD4">
        <w:rPr>
          <w:noProof/>
        </w:rPr>
        <w:tab/>
      </w:r>
      <w:r w:rsidRPr="00214CD4">
        <w:rPr>
          <w:noProof/>
        </w:rPr>
        <w:fldChar w:fldCharType="begin"/>
      </w:r>
      <w:r w:rsidRPr="00214CD4">
        <w:rPr>
          <w:noProof/>
        </w:rPr>
        <w:instrText xml:space="preserve"> PAGEREF _Toc151395968 \h </w:instrText>
      </w:r>
      <w:r w:rsidRPr="00214CD4">
        <w:rPr>
          <w:noProof/>
        </w:rPr>
      </w:r>
      <w:r w:rsidRPr="00214CD4">
        <w:rPr>
          <w:noProof/>
        </w:rPr>
        <w:fldChar w:fldCharType="separate"/>
      </w:r>
      <w:r w:rsidR="00EB37B7">
        <w:rPr>
          <w:noProof/>
        </w:rPr>
        <w:t>129</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2—Duties of persons conducting businesses or undertakings that design plant</w:t>
      </w:r>
      <w:r w:rsidRPr="00214CD4">
        <w:rPr>
          <w:b w:val="0"/>
          <w:noProof/>
          <w:sz w:val="18"/>
        </w:rPr>
        <w:tab/>
      </w:r>
      <w:r w:rsidRPr="00214CD4">
        <w:rPr>
          <w:b w:val="0"/>
          <w:noProof/>
          <w:sz w:val="18"/>
        </w:rPr>
        <w:fldChar w:fldCharType="begin"/>
      </w:r>
      <w:r w:rsidRPr="00214CD4">
        <w:rPr>
          <w:b w:val="0"/>
          <w:noProof/>
          <w:sz w:val="18"/>
        </w:rPr>
        <w:instrText xml:space="preserve"> PAGEREF _Toc151395969 \h </w:instrText>
      </w:r>
      <w:r w:rsidRPr="00214CD4">
        <w:rPr>
          <w:b w:val="0"/>
          <w:noProof/>
          <w:sz w:val="18"/>
        </w:rPr>
      </w:r>
      <w:r w:rsidRPr="00214CD4">
        <w:rPr>
          <w:b w:val="0"/>
          <w:noProof/>
          <w:sz w:val="18"/>
        </w:rPr>
        <w:fldChar w:fldCharType="separate"/>
      </w:r>
      <w:r w:rsidR="00EB37B7">
        <w:rPr>
          <w:b w:val="0"/>
          <w:noProof/>
          <w:sz w:val="18"/>
        </w:rPr>
        <w:t>130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187</w:t>
      </w:r>
      <w:r>
        <w:rPr>
          <w:noProof/>
        </w:rPr>
        <w:tab/>
        <w:t>Provision of information to manufacturer</w:t>
      </w:r>
      <w:r w:rsidRPr="00214CD4">
        <w:rPr>
          <w:noProof/>
        </w:rPr>
        <w:tab/>
      </w:r>
      <w:r w:rsidRPr="00214CD4">
        <w:rPr>
          <w:noProof/>
        </w:rPr>
        <w:fldChar w:fldCharType="begin"/>
      </w:r>
      <w:r w:rsidRPr="00214CD4">
        <w:rPr>
          <w:noProof/>
        </w:rPr>
        <w:instrText xml:space="preserve"> PAGEREF _Toc151395970 \h </w:instrText>
      </w:r>
      <w:r w:rsidRPr="00214CD4">
        <w:rPr>
          <w:noProof/>
        </w:rPr>
      </w:r>
      <w:r w:rsidRPr="00214CD4">
        <w:rPr>
          <w:noProof/>
        </w:rPr>
        <w:fldChar w:fldCharType="separate"/>
      </w:r>
      <w:r w:rsidR="00EB37B7">
        <w:rPr>
          <w:noProof/>
        </w:rPr>
        <w:t>130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188</w:t>
      </w:r>
      <w:r>
        <w:rPr>
          <w:noProof/>
        </w:rPr>
        <w:tab/>
        <w:t>Hazard identified in design during manufacture</w:t>
      </w:r>
      <w:r w:rsidRPr="00214CD4">
        <w:rPr>
          <w:noProof/>
        </w:rPr>
        <w:tab/>
      </w:r>
      <w:r w:rsidRPr="00214CD4">
        <w:rPr>
          <w:noProof/>
        </w:rPr>
        <w:fldChar w:fldCharType="begin"/>
      </w:r>
      <w:r w:rsidRPr="00214CD4">
        <w:rPr>
          <w:noProof/>
        </w:rPr>
        <w:instrText xml:space="preserve"> PAGEREF _Toc151395971 \h </w:instrText>
      </w:r>
      <w:r w:rsidRPr="00214CD4">
        <w:rPr>
          <w:noProof/>
        </w:rPr>
      </w:r>
      <w:r w:rsidRPr="00214CD4">
        <w:rPr>
          <w:noProof/>
        </w:rPr>
        <w:fldChar w:fldCharType="separate"/>
      </w:r>
      <w:r w:rsidR="00EB37B7">
        <w:rPr>
          <w:noProof/>
        </w:rPr>
        <w:t>130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189</w:t>
      </w:r>
      <w:r>
        <w:rPr>
          <w:noProof/>
        </w:rPr>
        <w:tab/>
        <w:t>Guarding</w:t>
      </w:r>
      <w:r w:rsidRPr="00214CD4">
        <w:rPr>
          <w:noProof/>
        </w:rPr>
        <w:tab/>
      </w:r>
      <w:r w:rsidRPr="00214CD4">
        <w:rPr>
          <w:noProof/>
        </w:rPr>
        <w:fldChar w:fldCharType="begin"/>
      </w:r>
      <w:r w:rsidRPr="00214CD4">
        <w:rPr>
          <w:noProof/>
        </w:rPr>
        <w:instrText xml:space="preserve"> PAGEREF _Toc151395972 \h </w:instrText>
      </w:r>
      <w:r w:rsidRPr="00214CD4">
        <w:rPr>
          <w:noProof/>
        </w:rPr>
      </w:r>
      <w:r w:rsidRPr="00214CD4">
        <w:rPr>
          <w:noProof/>
        </w:rPr>
        <w:fldChar w:fldCharType="separate"/>
      </w:r>
      <w:r w:rsidR="00EB37B7">
        <w:rPr>
          <w:noProof/>
        </w:rPr>
        <w:t>131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190</w:t>
      </w:r>
      <w:r>
        <w:rPr>
          <w:noProof/>
        </w:rPr>
        <w:tab/>
        <w:t>Operational controls</w:t>
      </w:r>
      <w:r w:rsidRPr="00214CD4">
        <w:rPr>
          <w:noProof/>
        </w:rPr>
        <w:tab/>
      </w:r>
      <w:r w:rsidRPr="00214CD4">
        <w:rPr>
          <w:noProof/>
        </w:rPr>
        <w:fldChar w:fldCharType="begin"/>
      </w:r>
      <w:r w:rsidRPr="00214CD4">
        <w:rPr>
          <w:noProof/>
        </w:rPr>
        <w:instrText xml:space="preserve"> PAGEREF _Toc151395973 \h </w:instrText>
      </w:r>
      <w:r w:rsidRPr="00214CD4">
        <w:rPr>
          <w:noProof/>
        </w:rPr>
      </w:r>
      <w:r w:rsidRPr="00214CD4">
        <w:rPr>
          <w:noProof/>
        </w:rPr>
        <w:fldChar w:fldCharType="separate"/>
      </w:r>
      <w:r w:rsidR="00EB37B7">
        <w:rPr>
          <w:noProof/>
        </w:rPr>
        <w:t>132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191</w:t>
      </w:r>
      <w:r>
        <w:rPr>
          <w:noProof/>
        </w:rPr>
        <w:tab/>
        <w:t>Emergency stop controls</w:t>
      </w:r>
      <w:r w:rsidRPr="00214CD4">
        <w:rPr>
          <w:noProof/>
        </w:rPr>
        <w:tab/>
      </w:r>
      <w:r w:rsidRPr="00214CD4">
        <w:rPr>
          <w:noProof/>
        </w:rPr>
        <w:fldChar w:fldCharType="begin"/>
      </w:r>
      <w:r w:rsidRPr="00214CD4">
        <w:rPr>
          <w:noProof/>
        </w:rPr>
        <w:instrText xml:space="preserve"> PAGEREF _Toc151395974 \h </w:instrText>
      </w:r>
      <w:r w:rsidRPr="00214CD4">
        <w:rPr>
          <w:noProof/>
        </w:rPr>
      </w:r>
      <w:r w:rsidRPr="00214CD4">
        <w:rPr>
          <w:noProof/>
        </w:rPr>
        <w:fldChar w:fldCharType="separate"/>
      </w:r>
      <w:r w:rsidR="00EB37B7">
        <w:rPr>
          <w:noProof/>
        </w:rPr>
        <w:t>133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192</w:t>
      </w:r>
      <w:r>
        <w:rPr>
          <w:noProof/>
        </w:rPr>
        <w:tab/>
        <w:t>Warning devices</w:t>
      </w:r>
      <w:r w:rsidRPr="00214CD4">
        <w:rPr>
          <w:noProof/>
        </w:rPr>
        <w:tab/>
      </w:r>
      <w:r w:rsidRPr="00214CD4">
        <w:rPr>
          <w:noProof/>
        </w:rPr>
        <w:fldChar w:fldCharType="begin"/>
      </w:r>
      <w:r w:rsidRPr="00214CD4">
        <w:rPr>
          <w:noProof/>
        </w:rPr>
        <w:instrText xml:space="preserve"> PAGEREF _Toc151395975 \h </w:instrText>
      </w:r>
      <w:r w:rsidRPr="00214CD4">
        <w:rPr>
          <w:noProof/>
        </w:rPr>
      </w:r>
      <w:r w:rsidRPr="00214CD4">
        <w:rPr>
          <w:noProof/>
        </w:rPr>
        <w:fldChar w:fldCharType="separate"/>
      </w:r>
      <w:r w:rsidR="00EB37B7">
        <w:rPr>
          <w:noProof/>
        </w:rPr>
        <w:t>134</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3—Duties of persons conducting businesses or undertakings that manufacture plant</w:t>
      </w:r>
      <w:r w:rsidRPr="00214CD4">
        <w:rPr>
          <w:b w:val="0"/>
          <w:noProof/>
          <w:sz w:val="18"/>
        </w:rPr>
        <w:tab/>
      </w:r>
      <w:r w:rsidRPr="00214CD4">
        <w:rPr>
          <w:b w:val="0"/>
          <w:noProof/>
          <w:sz w:val="18"/>
        </w:rPr>
        <w:fldChar w:fldCharType="begin"/>
      </w:r>
      <w:r w:rsidRPr="00214CD4">
        <w:rPr>
          <w:b w:val="0"/>
          <w:noProof/>
          <w:sz w:val="18"/>
        </w:rPr>
        <w:instrText xml:space="preserve"> PAGEREF _Toc151395976 \h </w:instrText>
      </w:r>
      <w:r w:rsidRPr="00214CD4">
        <w:rPr>
          <w:b w:val="0"/>
          <w:noProof/>
          <w:sz w:val="18"/>
        </w:rPr>
      </w:r>
      <w:r w:rsidRPr="00214CD4">
        <w:rPr>
          <w:b w:val="0"/>
          <w:noProof/>
          <w:sz w:val="18"/>
        </w:rPr>
        <w:fldChar w:fldCharType="separate"/>
      </w:r>
      <w:r w:rsidR="00EB37B7">
        <w:rPr>
          <w:b w:val="0"/>
          <w:noProof/>
          <w:sz w:val="18"/>
        </w:rPr>
        <w:t>135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193</w:t>
      </w:r>
      <w:r>
        <w:rPr>
          <w:noProof/>
        </w:rPr>
        <w:tab/>
        <w:t>Control of risk</w:t>
      </w:r>
      <w:r w:rsidRPr="00214CD4">
        <w:rPr>
          <w:noProof/>
        </w:rPr>
        <w:tab/>
      </w:r>
      <w:r w:rsidRPr="00214CD4">
        <w:rPr>
          <w:noProof/>
        </w:rPr>
        <w:fldChar w:fldCharType="begin"/>
      </w:r>
      <w:r w:rsidRPr="00214CD4">
        <w:rPr>
          <w:noProof/>
        </w:rPr>
        <w:instrText xml:space="preserve"> PAGEREF _Toc151395977 \h </w:instrText>
      </w:r>
      <w:r w:rsidRPr="00214CD4">
        <w:rPr>
          <w:noProof/>
        </w:rPr>
      </w:r>
      <w:r w:rsidRPr="00214CD4">
        <w:rPr>
          <w:noProof/>
        </w:rPr>
        <w:fldChar w:fldCharType="separate"/>
      </w:r>
      <w:r w:rsidR="00EB37B7">
        <w:rPr>
          <w:noProof/>
        </w:rPr>
        <w:t>135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194</w:t>
      </w:r>
      <w:r>
        <w:rPr>
          <w:noProof/>
        </w:rPr>
        <w:tab/>
        <w:t>Guarding</w:t>
      </w:r>
      <w:r w:rsidRPr="00214CD4">
        <w:rPr>
          <w:noProof/>
        </w:rPr>
        <w:tab/>
      </w:r>
      <w:r w:rsidRPr="00214CD4">
        <w:rPr>
          <w:noProof/>
        </w:rPr>
        <w:fldChar w:fldCharType="begin"/>
      </w:r>
      <w:r w:rsidRPr="00214CD4">
        <w:rPr>
          <w:noProof/>
        </w:rPr>
        <w:instrText xml:space="preserve"> PAGEREF _Toc151395978 \h </w:instrText>
      </w:r>
      <w:r w:rsidRPr="00214CD4">
        <w:rPr>
          <w:noProof/>
        </w:rPr>
      </w:r>
      <w:r w:rsidRPr="00214CD4">
        <w:rPr>
          <w:noProof/>
        </w:rPr>
        <w:fldChar w:fldCharType="separate"/>
      </w:r>
      <w:r w:rsidR="00EB37B7">
        <w:rPr>
          <w:noProof/>
        </w:rPr>
        <w:t>136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195</w:t>
      </w:r>
      <w:r>
        <w:rPr>
          <w:noProof/>
        </w:rPr>
        <w:tab/>
        <w:t>Information must be obtained and provided</w:t>
      </w:r>
      <w:r w:rsidRPr="00214CD4">
        <w:rPr>
          <w:noProof/>
        </w:rPr>
        <w:tab/>
      </w:r>
      <w:r w:rsidRPr="00214CD4">
        <w:rPr>
          <w:noProof/>
        </w:rPr>
        <w:fldChar w:fldCharType="begin"/>
      </w:r>
      <w:r w:rsidRPr="00214CD4">
        <w:rPr>
          <w:noProof/>
        </w:rPr>
        <w:instrText xml:space="preserve"> PAGEREF _Toc151395979 \h </w:instrText>
      </w:r>
      <w:r w:rsidRPr="00214CD4">
        <w:rPr>
          <w:noProof/>
        </w:rPr>
      </w:r>
      <w:r w:rsidRPr="00214CD4">
        <w:rPr>
          <w:noProof/>
        </w:rPr>
        <w:fldChar w:fldCharType="separate"/>
      </w:r>
      <w:r w:rsidR="00EB37B7">
        <w:rPr>
          <w:noProof/>
        </w:rPr>
        <w:t>136</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4—Duties of persons conducting businesses or undertakings that import plant</w:t>
      </w:r>
      <w:r w:rsidRPr="00214CD4">
        <w:rPr>
          <w:b w:val="0"/>
          <w:noProof/>
          <w:sz w:val="18"/>
        </w:rPr>
        <w:tab/>
      </w:r>
      <w:r w:rsidRPr="00214CD4">
        <w:rPr>
          <w:b w:val="0"/>
          <w:noProof/>
          <w:sz w:val="18"/>
        </w:rPr>
        <w:fldChar w:fldCharType="begin"/>
      </w:r>
      <w:r w:rsidRPr="00214CD4">
        <w:rPr>
          <w:b w:val="0"/>
          <w:noProof/>
          <w:sz w:val="18"/>
        </w:rPr>
        <w:instrText xml:space="preserve"> PAGEREF _Toc151395980 \h </w:instrText>
      </w:r>
      <w:r w:rsidRPr="00214CD4">
        <w:rPr>
          <w:b w:val="0"/>
          <w:noProof/>
          <w:sz w:val="18"/>
        </w:rPr>
      </w:r>
      <w:r w:rsidRPr="00214CD4">
        <w:rPr>
          <w:b w:val="0"/>
          <w:noProof/>
          <w:sz w:val="18"/>
        </w:rPr>
        <w:fldChar w:fldCharType="separate"/>
      </w:r>
      <w:r w:rsidR="00EB37B7">
        <w:rPr>
          <w:b w:val="0"/>
          <w:noProof/>
          <w:sz w:val="18"/>
        </w:rPr>
        <w:t>137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196</w:t>
      </w:r>
      <w:r>
        <w:rPr>
          <w:noProof/>
        </w:rPr>
        <w:tab/>
        <w:t>Information to be obtained and provided by importer</w:t>
      </w:r>
      <w:r w:rsidRPr="00214CD4">
        <w:rPr>
          <w:noProof/>
        </w:rPr>
        <w:tab/>
      </w:r>
      <w:r w:rsidRPr="00214CD4">
        <w:rPr>
          <w:noProof/>
        </w:rPr>
        <w:fldChar w:fldCharType="begin"/>
      </w:r>
      <w:r w:rsidRPr="00214CD4">
        <w:rPr>
          <w:noProof/>
        </w:rPr>
        <w:instrText xml:space="preserve"> PAGEREF _Toc151395981 \h </w:instrText>
      </w:r>
      <w:r w:rsidRPr="00214CD4">
        <w:rPr>
          <w:noProof/>
        </w:rPr>
      </w:r>
      <w:r w:rsidRPr="00214CD4">
        <w:rPr>
          <w:noProof/>
        </w:rPr>
        <w:fldChar w:fldCharType="separate"/>
      </w:r>
      <w:r w:rsidR="00EB37B7">
        <w:rPr>
          <w:noProof/>
        </w:rPr>
        <w:t>137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197</w:t>
      </w:r>
      <w:r>
        <w:rPr>
          <w:noProof/>
        </w:rPr>
        <w:tab/>
        <w:t>Control of risk</w:t>
      </w:r>
      <w:r w:rsidRPr="00214CD4">
        <w:rPr>
          <w:noProof/>
        </w:rPr>
        <w:tab/>
      </w:r>
      <w:r w:rsidRPr="00214CD4">
        <w:rPr>
          <w:noProof/>
        </w:rPr>
        <w:fldChar w:fldCharType="begin"/>
      </w:r>
      <w:r w:rsidRPr="00214CD4">
        <w:rPr>
          <w:noProof/>
        </w:rPr>
        <w:instrText xml:space="preserve"> PAGEREF _Toc151395982 \h </w:instrText>
      </w:r>
      <w:r w:rsidRPr="00214CD4">
        <w:rPr>
          <w:noProof/>
        </w:rPr>
      </w:r>
      <w:r w:rsidRPr="00214CD4">
        <w:rPr>
          <w:noProof/>
        </w:rPr>
        <w:fldChar w:fldCharType="separate"/>
      </w:r>
      <w:r w:rsidR="00EB37B7">
        <w:rPr>
          <w:noProof/>
        </w:rPr>
        <w:t>137</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lastRenderedPageBreak/>
        <w:t>Division 5—Duties of persons conducting businesses or undertakings that supply plant</w:t>
      </w:r>
      <w:r w:rsidRPr="00214CD4">
        <w:rPr>
          <w:b w:val="0"/>
          <w:noProof/>
          <w:sz w:val="18"/>
        </w:rPr>
        <w:tab/>
      </w:r>
      <w:r w:rsidRPr="00214CD4">
        <w:rPr>
          <w:b w:val="0"/>
          <w:noProof/>
          <w:sz w:val="18"/>
        </w:rPr>
        <w:fldChar w:fldCharType="begin"/>
      </w:r>
      <w:r w:rsidRPr="00214CD4">
        <w:rPr>
          <w:b w:val="0"/>
          <w:noProof/>
          <w:sz w:val="18"/>
        </w:rPr>
        <w:instrText xml:space="preserve"> PAGEREF _Toc151395983 \h </w:instrText>
      </w:r>
      <w:r w:rsidRPr="00214CD4">
        <w:rPr>
          <w:b w:val="0"/>
          <w:noProof/>
          <w:sz w:val="18"/>
        </w:rPr>
      </w:r>
      <w:r w:rsidRPr="00214CD4">
        <w:rPr>
          <w:b w:val="0"/>
          <w:noProof/>
          <w:sz w:val="18"/>
        </w:rPr>
        <w:fldChar w:fldCharType="separate"/>
      </w:r>
      <w:r w:rsidR="00EB37B7">
        <w:rPr>
          <w:b w:val="0"/>
          <w:noProof/>
          <w:sz w:val="18"/>
        </w:rPr>
        <w:t>138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198</w:t>
      </w:r>
      <w:r>
        <w:rPr>
          <w:noProof/>
        </w:rPr>
        <w:tab/>
        <w:t>Information to be obtained and provided by supplier</w:t>
      </w:r>
      <w:r w:rsidRPr="00214CD4">
        <w:rPr>
          <w:noProof/>
        </w:rPr>
        <w:tab/>
      </w:r>
      <w:r w:rsidRPr="00214CD4">
        <w:rPr>
          <w:noProof/>
        </w:rPr>
        <w:fldChar w:fldCharType="begin"/>
      </w:r>
      <w:r w:rsidRPr="00214CD4">
        <w:rPr>
          <w:noProof/>
        </w:rPr>
        <w:instrText xml:space="preserve"> PAGEREF _Toc151395984 \h </w:instrText>
      </w:r>
      <w:r w:rsidRPr="00214CD4">
        <w:rPr>
          <w:noProof/>
        </w:rPr>
      </w:r>
      <w:r w:rsidRPr="00214CD4">
        <w:rPr>
          <w:noProof/>
        </w:rPr>
        <w:fldChar w:fldCharType="separate"/>
      </w:r>
      <w:r w:rsidR="00EB37B7">
        <w:rPr>
          <w:noProof/>
        </w:rPr>
        <w:t>138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199</w:t>
      </w:r>
      <w:r>
        <w:rPr>
          <w:noProof/>
        </w:rPr>
        <w:tab/>
        <w:t>Supply of second</w:t>
      </w:r>
      <w:r>
        <w:rPr>
          <w:noProof/>
        </w:rPr>
        <w:noBreakHyphen/>
        <w:t>hand plant—duties of supplier</w:t>
      </w:r>
      <w:r w:rsidRPr="00214CD4">
        <w:rPr>
          <w:noProof/>
        </w:rPr>
        <w:tab/>
      </w:r>
      <w:r w:rsidRPr="00214CD4">
        <w:rPr>
          <w:noProof/>
        </w:rPr>
        <w:fldChar w:fldCharType="begin"/>
      </w:r>
      <w:r w:rsidRPr="00214CD4">
        <w:rPr>
          <w:noProof/>
        </w:rPr>
        <w:instrText xml:space="preserve"> PAGEREF _Toc151395985 \h </w:instrText>
      </w:r>
      <w:r w:rsidRPr="00214CD4">
        <w:rPr>
          <w:noProof/>
        </w:rPr>
      </w:r>
      <w:r w:rsidRPr="00214CD4">
        <w:rPr>
          <w:noProof/>
        </w:rPr>
        <w:fldChar w:fldCharType="separate"/>
      </w:r>
      <w:r w:rsidR="00EB37B7">
        <w:rPr>
          <w:noProof/>
        </w:rPr>
        <w:t>138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200</w:t>
      </w:r>
      <w:r>
        <w:rPr>
          <w:noProof/>
        </w:rPr>
        <w:tab/>
        <w:t>Second</w:t>
      </w:r>
      <w:r>
        <w:rPr>
          <w:noProof/>
        </w:rPr>
        <w:noBreakHyphen/>
        <w:t>hand plant to be used for scrap or spare parts</w:t>
      </w:r>
      <w:r w:rsidRPr="00214CD4">
        <w:rPr>
          <w:noProof/>
        </w:rPr>
        <w:tab/>
      </w:r>
      <w:r w:rsidRPr="00214CD4">
        <w:rPr>
          <w:noProof/>
        </w:rPr>
        <w:fldChar w:fldCharType="begin"/>
      </w:r>
      <w:r w:rsidRPr="00214CD4">
        <w:rPr>
          <w:noProof/>
        </w:rPr>
        <w:instrText xml:space="preserve"> PAGEREF _Toc151395986 \h </w:instrText>
      </w:r>
      <w:r w:rsidRPr="00214CD4">
        <w:rPr>
          <w:noProof/>
        </w:rPr>
      </w:r>
      <w:r w:rsidRPr="00214CD4">
        <w:rPr>
          <w:noProof/>
        </w:rPr>
        <w:fldChar w:fldCharType="separate"/>
      </w:r>
      <w:r w:rsidR="00EB37B7">
        <w:rPr>
          <w:noProof/>
        </w:rPr>
        <w:t>139</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6—Duties of persons conducting businesses or undertakings that install, construct or commission plant</w:t>
      </w:r>
      <w:r w:rsidRPr="00214CD4">
        <w:rPr>
          <w:b w:val="0"/>
          <w:noProof/>
          <w:sz w:val="18"/>
        </w:rPr>
        <w:tab/>
      </w:r>
      <w:r w:rsidRPr="00214CD4">
        <w:rPr>
          <w:b w:val="0"/>
          <w:noProof/>
          <w:sz w:val="18"/>
        </w:rPr>
        <w:fldChar w:fldCharType="begin"/>
      </w:r>
      <w:r w:rsidRPr="00214CD4">
        <w:rPr>
          <w:b w:val="0"/>
          <w:noProof/>
          <w:sz w:val="18"/>
        </w:rPr>
        <w:instrText xml:space="preserve"> PAGEREF _Toc151395987 \h </w:instrText>
      </w:r>
      <w:r w:rsidRPr="00214CD4">
        <w:rPr>
          <w:b w:val="0"/>
          <w:noProof/>
          <w:sz w:val="18"/>
        </w:rPr>
      </w:r>
      <w:r w:rsidRPr="00214CD4">
        <w:rPr>
          <w:b w:val="0"/>
          <w:noProof/>
          <w:sz w:val="18"/>
        </w:rPr>
        <w:fldChar w:fldCharType="separate"/>
      </w:r>
      <w:r w:rsidR="00EB37B7">
        <w:rPr>
          <w:b w:val="0"/>
          <w:noProof/>
          <w:sz w:val="18"/>
        </w:rPr>
        <w:t>140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201</w:t>
      </w:r>
      <w:r>
        <w:rPr>
          <w:noProof/>
        </w:rPr>
        <w:tab/>
        <w:t>Duties of persons conducting businesses or undertakings that install, construct or commission plant</w:t>
      </w:r>
      <w:r w:rsidRPr="00214CD4">
        <w:rPr>
          <w:noProof/>
        </w:rPr>
        <w:tab/>
      </w:r>
      <w:r w:rsidRPr="00214CD4">
        <w:rPr>
          <w:noProof/>
        </w:rPr>
        <w:fldChar w:fldCharType="begin"/>
      </w:r>
      <w:r w:rsidRPr="00214CD4">
        <w:rPr>
          <w:noProof/>
        </w:rPr>
        <w:instrText xml:space="preserve"> PAGEREF _Toc151395988 \h </w:instrText>
      </w:r>
      <w:r w:rsidRPr="00214CD4">
        <w:rPr>
          <w:noProof/>
        </w:rPr>
      </w:r>
      <w:r w:rsidRPr="00214CD4">
        <w:rPr>
          <w:noProof/>
        </w:rPr>
        <w:fldChar w:fldCharType="separate"/>
      </w:r>
      <w:r w:rsidR="00EB37B7">
        <w:rPr>
          <w:noProof/>
        </w:rPr>
        <w:t>140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202</w:t>
      </w:r>
      <w:r>
        <w:rPr>
          <w:noProof/>
        </w:rPr>
        <w:tab/>
        <w:t>Duties of persons conducting businesses or undertakings that install, construct or commission structures</w:t>
      </w:r>
      <w:r w:rsidRPr="00214CD4">
        <w:rPr>
          <w:noProof/>
        </w:rPr>
        <w:tab/>
      </w:r>
      <w:r w:rsidRPr="00214CD4">
        <w:rPr>
          <w:noProof/>
        </w:rPr>
        <w:fldChar w:fldCharType="begin"/>
      </w:r>
      <w:r w:rsidRPr="00214CD4">
        <w:rPr>
          <w:noProof/>
        </w:rPr>
        <w:instrText xml:space="preserve"> PAGEREF _Toc151395989 \h </w:instrText>
      </w:r>
      <w:r w:rsidRPr="00214CD4">
        <w:rPr>
          <w:noProof/>
        </w:rPr>
      </w:r>
      <w:r w:rsidRPr="00214CD4">
        <w:rPr>
          <w:noProof/>
        </w:rPr>
        <w:fldChar w:fldCharType="separate"/>
      </w:r>
      <w:r w:rsidR="00EB37B7">
        <w:rPr>
          <w:noProof/>
        </w:rPr>
        <w:t>140</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7—General duties of persons conducting a business or undertaking involving the management or control of plant</w:t>
      </w:r>
      <w:r w:rsidRPr="00214CD4">
        <w:rPr>
          <w:b w:val="0"/>
          <w:noProof/>
          <w:sz w:val="18"/>
        </w:rPr>
        <w:tab/>
      </w:r>
      <w:r w:rsidRPr="00214CD4">
        <w:rPr>
          <w:b w:val="0"/>
          <w:noProof/>
          <w:sz w:val="18"/>
        </w:rPr>
        <w:fldChar w:fldCharType="begin"/>
      </w:r>
      <w:r w:rsidRPr="00214CD4">
        <w:rPr>
          <w:b w:val="0"/>
          <w:noProof/>
          <w:sz w:val="18"/>
        </w:rPr>
        <w:instrText xml:space="preserve"> PAGEREF _Toc151395990 \h </w:instrText>
      </w:r>
      <w:r w:rsidRPr="00214CD4">
        <w:rPr>
          <w:b w:val="0"/>
          <w:noProof/>
          <w:sz w:val="18"/>
        </w:rPr>
      </w:r>
      <w:r w:rsidRPr="00214CD4">
        <w:rPr>
          <w:b w:val="0"/>
          <w:noProof/>
          <w:sz w:val="18"/>
        </w:rPr>
        <w:fldChar w:fldCharType="separate"/>
      </w:r>
      <w:r w:rsidR="00EB37B7">
        <w:rPr>
          <w:b w:val="0"/>
          <w:noProof/>
          <w:sz w:val="18"/>
        </w:rPr>
        <w:t>141</w:t>
      </w:r>
      <w:r w:rsidRPr="00214CD4">
        <w:rPr>
          <w:b w:val="0"/>
          <w:noProof/>
          <w:sz w:val="18"/>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1—Management of risks</w:t>
      </w:r>
      <w:r w:rsidRPr="00214CD4">
        <w:rPr>
          <w:b w:val="0"/>
          <w:noProof/>
          <w:sz w:val="18"/>
        </w:rPr>
        <w:tab/>
      </w:r>
      <w:r w:rsidRPr="00214CD4">
        <w:rPr>
          <w:b w:val="0"/>
          <w:noProof/>
          <w:sz w:val="18"/>
        </w:rPr>
        <w:fldChar w:fldCharType="begin"/>
      </w:r>
      <w:r w:rsidRPr="00214CD4">
        <w:rPr>
          <w:b w:val="0"/>
          <w:noProof/>
          <w:sz w:val="18"/>
        </w:rPr>
        <w:instrText xml:space="preserve"> PAGEREF _Toc151395991 \h </w:instrText>
      </w:r>
      <w:r w:rsidRPr="00214CD4">
        <w:rPr>
          <w:b w:val="0"/>
          <w:noProof/>
          <w:sz w:val="18"/>
        </w:rPr>
      </w:r>
      <w:r w:rsidRPr="00214CD4">
        <w:rPr>
          <w:b w:val="0"/>
          <w:noProof/>
          <w:sz w:val="18"/>
        </w:rPr>
        <w:fldChar w:fldCharType="separate"/>
      </w:r>
      <w:r w:rsidR="00EB37B7">
        <w:rPr>
          <w:b w:val="0"/>
          <w:noProof/>
          <w:sz w:val="18"/>
        </w:rPr>
        <w:t>141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203</w:t>
      </w:r>
      <w:r>
        <w:rPr>
          <w:noProof/>
        </w:rPr>
        <w:tab/>
        <w:t>Management of risks to health and safety</w:t>
      </w:r>
      <w:r w:rsidRPr="00214CD4">
        <w:rPr>
          <w:noProof/>
        </w:rPr>
        <w:tab/>
      </w:r>
      <w:r w:rsidRPr="00214CD4">
        <w:rPr>
          <w:noProof/>
        </w:rPr>
        <w:fldChar w:fldCharType="begin"/>
      </w:r>
      <w:r w:rsidRPr="00214CD4">
        <w:rPr>
          <w:noProof/>
        </w:rPr>
        <w:instrText xml:space="preserve"> PAGEREF _Toc151395992 \h </w:instrText>
      </w:r>
      <w:r w:rsidRPr="00214CD4">
        <w:rPr>
          <w:noProof/>
        </w:rPr>
      </w:r>
      <w:r w:rsidRPr="00214CD4">
        <w:rPr>
          <w:noProof/>
        </w:rPr>
        <w:fldChar w:fldCharType="separate"/>
      </w:r>
      <w:r w:rsidR="00EB37B7">
        <w:rPr>
          <w:noProof/>
        </w:rPr>
        <w:t>141</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2—Additional control measures for general plant</w:t>
      </w:r>
      <w:r w:rsidRPr="00214CD4">
        <w:rPr>
          <w:b w:val="0"/>
          <w:noProof/>
          <w:sz w:val="18"/>
        </w:rPr>
        <w:tab/>
      </w:r>
      <w:r w:rsidRPr="00214CD4">
        <w:rPr>
          <w:b w:val="0"/>
          <w:noProof/>
          <w:sz w:val="18"/>
        </w:rPr>
        <w:fldChar w:fldCharType="begin"/>
      </w:r>
      <w:r w:rsidRPr="00214CD4">
        <w:rPr>
          <w:b w:val="0"/>
          <w:noProof/>
          <w:sz w:val="18"/>
        </w:rPr>
        <w:instrText xml:space="preserve"> PAGEREF _Toc151395993 \h </w:instrText>
      </w:r>
      <w:r w:rsidRPr="00214CD4">
        <w:rPr>
          <w:b w:val="0"/>
          <w:noProof/>
          <w:sz w:val="18"/>
        </w:rPr>
      </w:r>
      <w:r w:rsidRPr="00214CD4">
        <w:rPr>
          <w:b w:val="0"/>
          <w:noProof/>
          <w:sz w:val="18"/>
        </w:rPr>
        <w:fldChar w:fldCharType="separate"/>
      </w:r>
      <w:r w:rsidR="00EB37B7">
        <w:rPr>
          <w:b w:val="0"/>
          <w:noProof/>
          <w:sz w:val="18"/>
        </w:rPr>
        <w:t>141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204</w:t>
      </w:r>
      <w:r>
        <w:rPr>
          <w:noProof/>
        </w:rPr>
        <w:tab/>
        <w:t>Control of risks arising from installation or commissioning</w:t>
      </w:r>
      <w:r w:rsidRPr="00214CD4">
        <w:rPr>
          <w:noProof/>
        </w:rPr>
        <w:tab/>
      </w:r>
      <w:r w:rsidRPr="00214CD4">
        <w:rPr>
          <w:noProof/>
        </w:rPr>
        <w:fldChar w:fldCharType="begin"/>
      </w:r>
      <w:r w:rsidRPr="00214CD4">
        <w:rPr>
          <w:noProof/>
        </w:rPr>
        <w:instrText xml:space="preserve"> PAGEREF _Toc151395994 \h </w:instrText>
      </w:r>
      <w:r w:rsidRPr="00214CD4">
        <w:rPr>
          <w:noProof/>
        </w:rPr>
      </w:r>
      <w:r w:rsidRPr="00214CD4">
        <w:rPr>
          <w:noProof/>
        </w:rPr>
        <w:fldChar w:fldCharType="separate"/>
      </w:r>
      <w:r w:rsidR="00EB37B7">
        <w:rPr>
          <w:noProof/>
        </w:rPr>
        <w:t>141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205</w:t>
      </w:r>
      <w:r>
        <w:rPr>
          <w:noProof/>
        </w:rPr>
        <w:tab/>
        <w:t>Preventing unauthorised alterations to or interference with plant</w:t>
      </w:r>
      <w:r w:rsidRPr="00214CD4">
        <w:rPr>
          <w:noProof/>
        </w:rPr>
        <w:tab/>
      </w:r>
      <w:r w:rsidRPr="00214CD4">
        <w:rPr>
          <w:noProof/>
        </w:rPr>
        <w:fldChar w:fldCharType="begin"/>
      </w:r>
      <w:r w:rsidRPr="00214CD4">
        <w:rPr>
          <w:noProof/>
        </w:rPr>
        <w:instrText xml:space="preserve"> PAGEREF _Toc151395995 \h </w:instrText>
      </w:r>
      <w:r w:rsidRPr="00214CD4">
        <w:rPr>
          <w:noProof/>
        </w:rPr>
      </w:r>
      <w:r w:rsidRPr="00214CD4">
        <w:rPr>
          <w:noProof/>
        </w:rPr>
        <w:fldChar w:fldCharType="separate"/>
      </w:r>
      <w:r w:rsidR="00EB37B7">
        <w:rPr>
          <w:noProof/>
        </w:rPr>
        <w:t>142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206</w:t>
      </w:r>
      <w:r>
        <w:rPr>
          <w:noProof/>
        </w:rPr>
        <w:tab/>
        <w:t>Proper use of plant and controls</w:t>
      </w:r>
      <w:r w:rsidRPr="00214CD4">
        <w:rPr>
          <w:noProof/>
        </w:rPr>
        <w:tab/>
      </w:r>
      <w:r w:rsidRPr="00214CD4">
        <w:rPr>
          <w:noProof/>
        </w:rPr>
        <w:fldChar w:fldCharType="begin"/>
      </w:r>
      <w:r w:rsidRPr="00214CD4">
        <w:rPr>
          <w:noProof/>
        </w:rPr>
        <w:instrText xml:space="preserve"> PAGEREF _Toc151395996 \h </w:instrText>
      </w:r>
      <w:r w:rsidRPr="00214CD4">
        <w:rPr>
          <w:noProof/>
        </w:rPr>
      </w:r>
      <w:r w:rsidRPr="00214CD4">
        <w:rPr>
          <w:noProof/>
        </w:rPr>
        <w:fldChar w:fldCharType="separate"/>
      </w:r>
      <w:r w:rsidR="00EB37B7">
        <w:rPr>
          <w:noProof/>
        </w:rPr>
        <w:t>142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207</w:t>
      </w:r>
      <w:r>
        <w:rPr>
          <w:noProof/>
        </w:rPr>
        <w:tab/>
        <w:t>Plant not in use</w:t>
      </w:r>
      <w:r w:rsidRPr="00214CD4">
        <w:rPr>
          <w:noProof/>
        </w:rPr>
        <w:tab/>
      </w:r>
      <w:r w:rsidRPr="00214CD4">
        <w:rPr>
          <w:noProof/>
        </w:rPr>
        <w:fldChar w:fldCharType="begin"/>
      </w:r>
      <w:r w:rsidRPr="00214CD4">
        <w:rPr>
          <w:noProof/>
        </w:rPr>
        <w:instrText xml:space="preserve"> PAGEREF _Toc151395997 \h </w:instrText>
      </w:r>
      <w:r w:rsidRPr="00214CD4">
        <w:rPr>
          <w:noProof/>
        </w:rPr>
      </w:r>
      <w:r w:rsidRPr="00214CD4">
        <w:rPr>
          <w:noProof/>
        </w:rPr>
        <w:fldChar w:fldCharType="separate"/>
      </w:r>
      <w:r w:rsidR="00EB37B7">
        <w:rPr>
          <w:noProof/>
        </w:rPr>
        <w:t>143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208</w:t>
      </w:r>
      <w:r>
        <w:rPr>
          <w:noProof/>
        </w:rPr>
        <w:tab/>
        <w:t>Guarding</w:t>
      </w:r>
      <w:r w:rsidRPr="00214CD4">
        <w:rPr>
          <w:noProof/>
        </w:rPr>
        <w:tab/>
      </w:r>
      <w:r w:rsidRPr="00214CD4">
        <w:rPr>
          <w:noProof/>
        </w:rPr>
        <w:fldChar w:fldCharType="begin"/>
      </w:r>
      <w:r w:rsidRPr="00214CD4">
        <w:rPr>
          <w:noProof/>
        </w:rPr>
        <w:instrText xml:space="preserve"> PAGEREF _Toc151395998 \h </w:instrText>
      </w:r>
      <w:r w:rsidRPr="00214CD4">
        <w:rPr>
          <w:noProof/>
        </w:rPr>
      </w:r>
      <w:r w:rsidRPr="00214CD4">
        <w:rPr>
          <w:noProof/>
        </w:rPr>
        <w:fldChar w:fldCharType="separate"/>
      </w:r>
      <w:r w:rsidR="00EB37B7">
        <w:rPr>
          <w:noProof/>
        </w:rPr>
        <w:t>144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209</w:t>
      </w:r>
      <w:r>
        <w:rPr>
          <w:noProof/>
        </w:rPr>
        <w:tab/>
        <w:t>Guarding and insulation from heat and cold</w:t>
      </w:r>
      <w:r w:rsidRPr="00214CD4">
        <w:rPr>
          <w:noProof/>
        </w:rPr>
        <w:tab/>
      </w:r>
      <w:r w:rsidRPr="00214CD4">
        <w:rPr>
          <w:noProof/>
        </w:rPr>
        <w:fldChar w:fldCharType="begin"/>
      </w:r>
      <w:r w:rsidRPr="00214CD4">
        <w:rPr>
          <w:noProof/>
        </w:rPr>
        <w:instrText xml:space="preserve"> PAGEREF _Toc151395999 \h </w:instrText>
      </w:r>
      <w:r w:rsidRPr="00214CD4">
        <w:rPr>
          <w:noProof/>
        </w:rPr>
      </w:r>
      <w:r w:rsidRPr="00214CD4">
        <w:rPr>
          <w:noProof/>
        </w:rPr>
        <w:fldChar w:fldCharType="separate"/>
      </w:r>
      <w:r w:rsidR="00EB37B7">
        <w:rPr>
          <w:noProof/>
        </w:rPr>
        <w:t>145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210</w:t>
      </w:r>
      <w:r>
        <w:rPr>
          <w:noProof/>
        </w:rPr>
        <w:tab/>
        <w:t>Operational controls</w:t>
      </w:r>
      <w:r w:rsidRPr="00214CD4">
        <w:rPr>
          <w:noProof/>
        </w:rPr>
        <w:tab/>
      </w:r>
      <w:r w:rsidRPr="00214CD4">
        <w:rPr>
          <w:noProof/>
        </w:rPr>
        <w:fldChar w:fldCharType="begin"/>
      </w:r>
      <w:r w:rsidRPr="00214CD4">
        <w:rPr>
          <w:noProof/>
        </w:rPr>
        <w:instrText xml:space="preserve"> PAGEREF _Toc151396000 \h </w:instrText>
      </w:r>
      <w:r w:rsidRPr="00214CD4">
        <w:rPr>
          <w:noProof/>
        </w:rPr>
      </w:r>
      <w:r w:rsidRPr="00214CD4">
        <w:rPr>
          <w:noProof/>
        </w:rPr>
        <w:fldChar w:fldCharType="separate"/>
      </w:r>
      <w:r w:rsidR="00EB37B7">
        <w:rPr>
          <w:noProof/>
        </w:rPr>
        <w:t>145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211</w:t>
      </w:r>
      <w:r>
        <w:rPr>
          <w:noProof/>
        </w:rPr>
        <w:tab/>
        <w:t>Emergency stops</w:t>
      </w:r>
      <w:r w:rsidRPr="00214CD4">
        <w:rPr>
          <w:noProof/>
        </w:rPr>
        <w:tab/>
      </w:r>
      <w:r w:rsidRPr="00214CD4">
        <w:rPr>
          <w:noProof/>
        </w:rPr>
        <w:fldChar w:fldCharType="begin"/>
      </w:r>
      <w:r w:rsidRPr="00214CD4">
        <w:rPr>
          <w:noProof/>
        </w:rPr>
        <w:instrText xml:space="preserve"> PAGEREF _Toc151396001 \h </w:instrText>
      </w:r>
      <w:r w:rsidRPr="00214CD4">
        <w:rPr>
          <w:noProof/>
        </w:rPr>
      </w:r>
      <w:r w:rsidRPr="00214CD4">
        <w:rPr>
          <w:noProof/>
        </w:rPr>
        <w:fldChar w:fldCharType="separate"/>
      </w:r>
      <w:r w:rsidR="00EB37B7">
        <w:rPr>
          <w:noProof/>
        </w:rPr>
        <w:t>146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212</w:t>
      </w:r>
      <w:r>
        <w:rPr>
          <w:noProof/>
        </w:rPr>
        <w:tab/>
        <w:t>Warning devices</w:t>
      </w:r>
      <w:r w:rsidRPr="00214CD4">
        <w:rPr>
          <w:noProof/>
        </w:rPr>
        <w:tab/>
      </w:r>
      <w:r w:rsidRPr="00214CD4">
        <w:rPr>
          <w:noProof/>
        </w:rPr>
        <w:fldChar w:fldCharType="begin"/>
      </w:r>
      <w:r w:rsidRPr="00214CD4">
        <w:rPr>
          <w:noProof/>
        </w:rPr>
        <w:instrText xml:space="preserve"> PAGEREF _Toc151396002 \h </w:instrText>
      </w:r>
      <w:r w:rsidRPr="00214CD4">
        <w:rPr>
          <w:noProof/>
        </w:rPr>
      </w:r>
      <w:r w:rsidRPr="00214CD4">
        <w:rPr>
          <w:noProof/>
        </w:rPr>
        <w:fldChar w:fldCharType="separate"/>
      </w:r>
      <w:r w:rsidR="00EB37B7">
        <w:rPr>
          <w:noProof/>
        </w:rPr>
        <w:t>147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213</w:t>
      </w:r>
      <w:r>
        <w:rPr>
          <w:noProof/>
        </w:rPr>
        <w:tab/>
        <w:t>Maintenance and inspection of plant</w:t>
      </w:r>
      <w:r w:rsidRPr="00214CD4">
        <w:rPr>
          <w:noProof/>
        </w:rPr>
        <w:tab/>
      </w:r>
      <w:r w:rsidRPr="00214CD4">
        <w:rPr>
          <w:noProof/>
        </w:rPr>
        <w:fldChar w:fldCharType="begin"/>
      </w:r>
      <w:r w:rsidRPr="00214CD4">
        <w:rPr>
          <w:noProof/>
        </w:rPr>
        <w:instrText xml:space="preserve"> PAGEREF _Toc151396003 \h </w:instrText>
      </w:r>
      <w:r w:rsidRPr="00214CD4">
        <w:rPr>
          <w:noProof/>
        </w:rPr>
      </w:r>
      <w:r w:rsidRPr="00214CD4">
        <w:rPr>
          <w:noProof/>
        </w:rPr>
        <w:fldChar w:fldCharType="separate"/>
      </w:r>
      <w:r w:rsidR="00EB37B7">
        <w:rPr>
          <w:noProof/>
        </w:rPr>
        <w:t>147</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3—Additional control measures for certain plant</w:t>
      </w:r>
      <w:r w:rsidRPr="00214CD4">
        <w:rPr>
          <w:b w:val="0"/>
          <w:noProof/>
          <w:sz w:val="18"/>
        </w:rPr>
        <w:tab/>
      </w:r>
      <w:r w:rsidRPr="00214CD4">
        <w:rPr>
          <w:b w:val="0"/>
          <w:noProof/>
          <w:sz w:val="18"/>
        </w:rPr>
        <w:fldChar w:fldCharType="begin"/>
      </w:r>
      <w:r w:rsidRPr="00214CD4">
        <w:rPr>
          <w:b w:val="0"/>
          <w:noProof/>
          <w:sz w:val="18"/>
        </w:rPr>
        <w:instrText xml:space="preserve"> PAGEREF _Toc151396004 \h </w:instrText>
      </w:r>
      <w:r w:rsidRPr="00214CD4">
        <w:rPr>
          <w:b w:val="0"/>
          <w:noProof/>
          <w:sz w:val="18"/>
        </w:rPr>
      </w:r>
      <w:r w:rsidRPr="00214CD4">
        <w:rPr>
          <w:b w:val="0"/>
          <w:noProof/>
          <w:sz w:val="18"/>
        </w:rPr>
        <w:fldChar w:fldCharType="separate"/>
      </w:r>
      <w:r w:rsidR="00EB37B7">
        <w:rPr>
          <w:b w:val="0"/>
          <w:noProof/>
          <w:sz w:val="18"/>
        </w:rPr>
        <w:t>148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214</w:t>
      </w:r>
      <w:r>
        <w:rPr>
          <w:noProof/>
        </w:rPr>
        <w:tab/>
        <w:t>Powered mobile plant—general control of risk</w:t>
      </w:r>
      <w:r w:rsidRPr="00214CD4">
        <w:rPr>
          <w:noProof/>
        </w:rPr>
        <w:tab/>
      </w:r>
      <w:r w:rsidRPr="00214CD4">
        <w:rPr>
          <w:noProof/>
        </w:rPr>
        <w:fldChar w:fldCharType="begin"/>
      </w:r>
      <w:r w:rsidRPr="00214CD4">
        <w:rPr>
          <w:noProof/>
        </w:rPr>
        <w:instrText xml:space="preserve"> PAGEREF _Toc151396005 \h </w:instrText>
      </w:r>
      <w:r w:rsidRPr="00214CD4">
        <w:rPr>
          <w:noProof/>
        </w:rPr>
      </w:r>
      <w:r w:rsidRPr="00214CD4">
        <w:rPr>
          <w:noProof/>
        </w:rPr>
        <w:fldChar w:fldCharType="separate"/>
      </w:r>
      <w:r w:rsidR="00EB37B7">
        <w:rPr>
          <w:noProof/>
        </w:rPr>
        <w:t>148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215</w:t>
      </w:r>
      <w:r>
        <w:rPr>
          <w:noProof/>
        </w:rPr>
        <w:tab/>
        <w:t>Powered mobile plant—specific control measures</w:t>
      </w:r>
      <w:r w:rsidRPr="00214CD4">
        <w:rPr>
          <w:noProof/>
        </w:rPr>
        <w:tab/>
      </w:r>
      <w:r w:rsidRPr="00214CD4">
        <w:rPr>
          <w:noProof/>
        </w:rPr>
        <w:fldChar w:fldCharType="begin"/>
      </w:r>
      <w:r w:rsidRPr="00214CD4">
        <w:rPr>
          <w:noProof/>
        </w:rPr>
        <w:instrText xml:space="preserve"> PAGEREF _Toc151396006 \h </w:instrText>
      </w:r>
      <w:r w:rsidRPr="00214CD4">
        <w:rPr>
          <w:noProof/>
        </w:rPr>
      </w:r>
      <w:r w:rsidRPr="00214CD4">
        <w:rPr>
          <w:noProof/>
        </w:rPr>
        <w:fldChar w:fldCharType="separate"/>
      </w:r>
      <w:r w:rsidR="00EB37B7">
        <w:rPr>
          <w:noProof/>
        </w:rPr>
        <w:t>148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216</w:t>
      </w:r>
      <w:r>
        <w:rPr>
          <w:noProof/>
        </w:rPr>
        <w:tab/>
        <w:t>Roll</w:t>
      </w:r>
      <w:r>
        <w:rPr>
          <w:noProof/>
        </w:rPr>
        <w:noBreakHyphen/>
        <w:t>over protection on tractors</w:t>
      </w:r>
      <w:r w:rsidRPr="00214CD4">
        <w:rPr>
          <w:noProof/>
        </w:rPr>
        <w:tab/>
      </w:r>
      <w:r w:rsidRPr="00214CD4">
        <w:rPr>
          <w:noProof/>
        </w:rPr>
        <w:fldChar w:fldCharType="begin"/>
      </w:r>
      <w:r w:rsidRPr="00214CD4">
        <w:rPr>
          <w:noProof/>
        </w:rPr>
        <w:instrText xml:space="preserve"> PAGEREF _Toc151396007 \h </w:instrText>
      </w:r>
      <w:r w:rsidRPr="00214CD4">
        <w:rPr>
          <w:noProof/>
        </w:rPr>
      </w:r>
      <w:r w:rsidRPr="00214CD4">
        <w:rPr>
          <w:noProof/>
        </w:rPr>
        <w:fldChar w:fldCharType="separate"/>
      </w:r>
      <w:r w:rsidR="00EB37B7">
        <w:rPr>
          <w:noProof/>
        </w:rPr>
        <w:t>149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218</w:t>
      </w:r>
      <w:r>
        <w:rPr>
          <w:noProof/>
        </w:rPr>
        <w:tab/>
        <w:t>Industrial lift trucks</w:t>
      </w:r>
      <w:r w:rsidRPr="00214CD4">
        <w:rPr>
          <w:noProof/>
        </w:rPr>
        <w:tab/>
      </w:r>
      <w:r w:rsidRPr="00214CD4">
        <w:rPr>
          <w:noProof/>
        </w:rPr>
        <w:fldChar w:fldCharType="begin"/>
      </w:r>
      <w:r w:rsidRPr="00214CD4">
        <w:rPr>
          <w:noProof/>
        </w:rPr>
        <w:instrText xml:space="preserve"> PAGEREF _Toc151396008 \h </w:instrText>
      </w:r>
      <w:r w:rsidRPr="00214CD4">
        <w:rPr>
          <w:noProof/>
        </w:rPr>
      </w:r>
      <w:r w:rsidRPr="00214CD4">
        <w:rPr>
          <w:noProof/>
        </w:rPr>
        <w:fldChar w:fldCharType="separate"/>
      </w:r>
      <w:r w:rsidR="00EB37B7">
        <w:rPr>
          <w:noProof/>
        </w:rPr>
        <w:t>150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219</w:t>
      </w:r>
      <w:r>
        <w:rPr>
          <w:noProof/>
        </w:rPr>
        <w:tab/>
        <w:t>Plant that lifts or suspends loads</w:t>
      </w:r>
      <w:r w:rsidRPr="00214CD4">
        <w:rPr>
          <w:noProof/>
        </w:rPr>
        <w:tab/>
      </w:r>
      <w:r w:rsidRPr="00214CD4">
        <w:rPr>
          <w:noProof/>
        </w:rPr>
        <w:fldChar w:fldCharType="begin"/>
      </w:r>
      <w:r w:rsidRPr="00214CD4">
        <w:rPr>
          <w:noProof/>
        </w:rPr>
        <w:instrText xml:space="preserve"> PAGEREF _Toc151396009 \h </w:instrText>
      </w:r>
      <w:r w:rsidRPr="00214CD4">
        <w:rPr>
          <w:noProof/>
        </w:rPr>
      </w:r>
      <w:r w:rsidRPr="00214CD4">
        <w:rPr>
          <w:noProof/>
        </w:rPr>
        <w:fldChar w:fldCharType="separate"/>
      </w:r>
      <w:r w:rsidR="00EB37B7">
        <w:rPr>
          <w:noProof/>
        </w:rPr>
        <w:t>151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220</w:t>
      </w:r>
      <w:r>
        <w:rPr>
          <w:noProof/>
        </w:rPr>
        <w:tab/>
        <w:t>Exception—plant not specifically designed to lift or suspend a person</w:t>
      </w:r>
      <w:r w:rsidRPr="00214CD4">
        <w:rPr>
          <w:noProof/>
        </w:rPr>
        <w:tab/>
      </w:r>
      <w:r w:rsidRPr="00214CD4">
        <w:rPr>
          <w:noProof/>
        </w:rPr>
        <w:fldChar w:fldCharType="begin"/>
      </w:r>
      <w:r w:rsidRPr="00214CD4">
        <w:rPr>
          <w:noProof/>
        </w:rPr>
        <w:instrText xml:space="preserve"> PAGEREF _Toc151396010 \h </w:instrText>
      </w:r>
      <w:r w:rsidRPr="00214CD4">
        <w:rPr>
          <w:noProof/>
        </w:rPr>
      </w:r>
      <w:r w:rsidRPr="00214CD4">
        <w:rPr>
          <w:noProof/>
        </w:rPr>
        <w:fldChar w:fldCharType="separate"/>
      </w:r>
      <w:r w:rsidR="00EB37B7">
        <w:rPr>
          <w:noProof/>
        </w:rPr>
        <w:t>153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221</w:t>
      </w:r>
      <w:r>
        <w:rPr>
          <w:noProof/>
        </w:rPr>
        <w:tab/>
        <w:t>Plant used in connection with tree lopping</w:t>
      </w:r>
      <w:r w:rsidRPr="00214CD4">
        <w:rPr>
          <w:noProof/>
        </w:rPr>
        <w:tab/>
      </w:r>
      <w:r w:rsidRPr="00214CD4">
        <w:rPr>
          <w:noProof/>
        </w:rPr>
        <w:fldChar w:fldCharType="begin"/>
      </w:r>
      <w:r w:rsidRPr="00214CD4">
        <w:rPr>
          <w:noProof/>
        </w:rPr>
        <w:instrText xml:space="preserve"> PAGEREF _Toc151396011 \h </w:instrText>
      </w:r>
      <w:r w:rsidRPr="00214CD4">
        <w:rPr>
          <w:noProof/>
        </w:rPr>
      </w:r>
      <w:r w:rsidRPr="00214CD4">
        <w:rPr>
          <w:noProof/>
        </w:rPr>
        <w:fldChar w:fldCharType="separate"/>
      </w:r>
      <w:r w:rsidR="00EB37B7">
        <w:rPr>
          <w:noProof/>
        </w:rPr>
        <w:t>153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222</w:t>
      </w:r>
      <w:r>
        <w:rPr>
          <w:noProof/>
        </w:rPr>
        <w:tab/>
        <w:t>Industrial robots</w:t>
      </w:r>
      <w:r w:rsidRPr="00214CD4">
        <w:rPr>
          <w:noProof/>
        </w:rPr>
        <w:tab/>
      </w:r>
      <w:r w:rsidRPr="00214CD4">
        <w:rPr>
          <w:noProof/>
        </w:rPr>
        <w:fldChar w:fldCharType="begin"/>
      </w:r>
      <w:r w:rsidRPr="00214CD4">
        <w:rPr>
          <w:noProof/>
        </w:rPr>
        <w:instrText xml:space="preserve"> PAGEREF _Toc151396012 \h </w:instrText>
      </w:r>
      <w:r w:rsidRPr="00214CD4">
        <w:rPr>
          <w:noProof/>
        </w:rPr>
      </w:r>
      <w:r w:rsidRPr="00214CD4">
        <w:rPr>
          <w:noProof/>
        </w:rPr>
        <w:fldChar w:fldCharType="separate"/>
      </w:r>
      <w:r w:rsidR="00EB37B7">
        <w:rPr>
          <w:noProof/>
        </w:rPr>
        <w:t>153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223</w:t>
      </w:r>
      <w:r>
        <w:rPr>
          <w:noProof/>
        </w:rPr>
        <w:tab/>
        <w:t>Lasers</w:t>
      </w:r>
      <w:r w:rsidRPr="00214CD4">
        <w:rPr>
          <w:noProof/>
        </w:rPr>
        <w:tab/>
      </w:r>
      <w:r w:rsidRPr="00214CD4">
        <w:rPr>
          <w:noProof/>
        </w:rPr>
        <w:fldChar w:fldCharType="begin"/>
      </w:r>
      <w:r w:rsidRPr="00214CD4">
        <w:rPr>
          <w:noProof/>
        </w:rPr>
        <w:instrText xml:space="preserve"> PAGEREF _Toc151396013 \h </w:instrText>
      </w:r>
      <w:r w:rsidRPr="00214CD4">
        <w:rPr>
          <w:noProof/>
        </w:rPr>
      </w:r>
      <w:r w:rsidRPr="00214CD4">
        <w:rPr>
          <w:noProof/>
        </w:rPr>
        <w:fldChar w:fldCharType="separate"/>
      </w:r>
      <w:r w:rsidR="00EB37B7">
        <w:rPr>
          <w:noProof/>
        </w:rPr>
        <w:t>154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224</w:t>
      </w:r>
      <w:r>
        <w:rPr>
          <w:noProof/>
        </w:rPr>
        <w:tab/>
        <w:t>Pressure equipment</w:t>
      </w:r>
      <w:r w:rsidRPr="00214CD4">
        <w:rPr>
          <w:noProof/>
        </w:rPr>
        <w:tab/>
      </w:r>
      <w:r w:rsidRPr="00214CD4">
        <w:rPr>
          <w:noProof/>
        </w:rPr>
        <w:fldChar w:fldCharType="begin"/>
      </w:r>
      <w:r w:rsidRPr="00214CD4">
        <w:rPr>
          <w:noProof/>
        </w:rPr>
        <w:instrText xml:space="preserve"> PAGEREF _Toc151396014 \h </w:instrText>
      </w:r>
      <w:r w:rsidRPr="00214CD4">
        <w:rPr>
          <w:noProof/>
        </w:rPr>
      </w:r>
      <w:r w:rsidRPr="00214CD4">
        <w:rPr>
          <w:noProof/>
        </w:rPr>
        <w:fldChar w:fldCharType="separate"/>
      </w:r>
      <w:r w:rsidR="00EB37B7">
        <w:rPr>
          <w:noProof/>
        </w:rPr>
        <w:t>155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225</w:t>
      </w:r>
      <w:r>
        <w:rPr>
          <w:noProof/>
        </w:rPr>
        <w:tab/>
        <w:t>Scaffolds</w:t>
      </w:r>
      <w:r w:rsidRPr="00214CD4">
        <w:rPr>
          <w:noProof/>
        </w:rPr>
        <w:tab/>
      </w:r>
      <w:r w:rsidRPr="00214CD4">
        <w:rPr>
          <w:noProof/>
        </w:rPr>
        <w:fldChar w:fldCharType="begin"/>
      </w:r>
      <w:r w:rsidRPr="00214CD4">
        <w:rPr>
          <w:noProof/>
        </w:rPr>
        <w:instrText xml:space="preserve"> PAGEREF _Toc151396015 \h </w:instrText>
      </w:r>
      <w:r w:rsidRPr="00214CD4">
        <w:rPr>
          <w:noProof/>
        </w:rPr>
      </w:r>
      <w:r w:rsidRPr="00214CD4">
        <w:rPr>
          <w:noProof/>
        </w:rPr>
        <w:fldChar w:fldCharType="separate"/>
      </w:r>
      <w:r w:rsidR="00EB37B7">
        <w:rPr>
          <w:noProof/>
        </w:rPr>
        <w:t>156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226</w:t>
      </w:r>
      <w:r>
        <w:rPr>
          <w:noProof/>
        </w:rPr>
        <w:tab/>
        <w:t>Plant with presence</w:t>
      </w:r>
      <w:r>
        <w:rPr>
          <w:noProof/>
        </w:rPr>
        <w:noBreakHyphen/>
        <w:t>sensing safeguarding system—records</w:t>
      </w:r>
      <w:r w:rsidRPr="00214CD4">
        <w:rPr>
          <w:noProof/>
        </w:rPr>
        <w:tab/>
      </w:r>
      <w:r w:rsidRPr="00214CD4">
        <w:rPr>
          <w:noProof/>
        </w:rPr>
        <w:fldChar w:fldCharType="begin"/>
      </w:r>
      <w:r w:rsidRPr="00214CD4">
        <w:rPr>
          <w:noProof/>
        </w:rPr>
        <w:instrText xml:space="preserve"> PAGEREF _Toc151396016 \h </w:instrText>
      </w:r>
      <w:r w:rsidRPr="00214CD4">
        <w:rPr>
          <w:noProof/>
        </w:rPr>
      </w:r>
      <w:r w:rsidRPr="00214CD4">
        <w:rPr>
          <w:noProof/>
        </w:rPr>
        <w:fldChar w:fldCharType="separate"/>
      </w:r>
      <w:r w:rsidR="00EB37B7">
        <w:rPr>
          <w:noProof/>
        </w:rPr>
        <w:t>157</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5.2—Additional duties relating to registered plant and plant designs</w:t>
      </w:r>
      <w:r w:rsidRPr="00214CD4">
        <w:rPr>
          <w:b w:val="0"/>
          <w:noProof/>
          <w:sz w:val="18"/>
        </w:rPr>
        <w:tab/>
      </w:r>
      <w:r w:rsidRPr="00214CD4">
        <w:rPr>
          <w:b w:val="0"/>
          <w:noProof/>
          <w:sz w:val="18"/>
        </w:rPr>
        <w:fldChar w:fldCharType="begin"/>
      </w:r>
      <w:r w:rsidRPr="00214CD4">
        <w:rPr>
          <w:b w:val="0"/>
          <w:noProof/>
          <w:sz w:val="18"/>
        </w:rPr>
        <w:instrText xml:space="preserve"> PAGEREF _Toc151396017 \h </w:instrText>
      </w:r>
      <w:r w:rsidRPr="00214CD4">
        <w:rPr>
          <w:b w:val="0"/>
          <w:noProof/>
          <w:sz w:val="18"/>
        </w:rPr>
      </w:r>
      <w:r w:rsidRPr="00214CD4">
        <w:rPr>
          <w:b w:val="0"/>
          <w:noProof/>
          <w:sz w:val="18"/>
        </w:rPr>
        <w:fldChar w:fldCharType="separate"/>
      </w:r>
      <w:r w:rsidR="00EB37B7">
        <w:rPr>
          <w:b w:val="0"/>
          <w:noProof/>
          <w:sz w:val="18"/>
        </w:rPr>
        <w:t>159</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1—Application of Part 5.2</w:t>
      </w:r>
      <w:r w:rsidRPr="00214CD4">
        <w:rPr>
          <w:b w:val="0"/>
          <w:noProof/>
          <w:sz w:val="18"/>
        </w:rPr>
        <w:tab/>
      </w:r>
      <w:r w:rsidRPr="00214CD4">
        <w:rPr>
          <w:b w:val="0"/>
          <w:noProof/>
          <w:sz w:val="18"/>
        </w:rPr>
        <w:fldChar w:fldCharType="begin"/>
      </w:r>
      <w:r w:rsidRPr="00214CD4">
        <w:rPr>
          <w:b w:val="0"/>
          <w:noProof/>
          <w:sz w:val="18"/>
        </w:rPr>
        <w:instrText xml:space="preserve"> PAGEREF _Toc151396018 \h </w:instrText>
      </w:r>
      <w:r w:rsidRPr="00214CD4">
        <w:rPr>
          <w:b w:val="0"/>
          <w:noProof/>
          <w:sz w:val="18"/>
        </w:rPr>
      </w:r>
      <w:r w:rsidRPr="00214CD4">
        <w:rPr>
          <w:b w:val="0"/>
          <w:noProof/>
          <w:sz w:val="18"/>
        </w:rPr>
        <w:fldChar w:fldCharType="separate"/>
      </w:r>
      <w:r w:rsidR="00EB37B7">
        <w:rPr>
          <w:b w:val="0"/>
          <w:noProof/>
          <w:sz w:val="18"/>
        </w:rPr>
        <w:t>159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227</w:t>
      </w:r>
      <w:r>
        <w:rPr>
          <w:noProof/>
        </w:rPr>
        <w:tab/>
        <w:t>Application of Part 5.2</w:t>
      </w:r>
      <w:r w:rsidRPr="00214CD4">
        <w:rPr>
          <w:noProof/>
        </w:rPr>
        <w:tab/>
      </w:r>
      <w:r w:rsidRPr="00214CD4">
        <w:rPr>
          <w:noProof/>
        </w:rPr>
        <w:fldChar w:fldCharType="begin"/>
      </w:r>
      <w:r w:rsidRPr="00214CD4">
        <w:rPr>
          <w:noProof/>
        </w:rPr>
        <w:instrText xml:space="preserve"> PAGEREF _Toc151396019 \h </w:instrText>
      </w:r>
      <w:r w:rsidRPr="00214CD4">
        <w:rPr>
          <w:noProof/>
        </w:rPr>
      </w:r>
      <w:r w:rsidRPr="00214CD4">
        <w:rPr>
          <w:noProof/>
        </w:rPr>
        <w:fldChar w:fldCharType="separate"/>
      </w:r>
      <w:r w:rsidR="00EB37B7">
        <w:rPr>
          <w:noProof/>
        </w:rPr>
        <w:t>159</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lastRenderedPageBreak/>
        <w:t>Division 2—Duty of persons conducting a business or undertaking who design plant to record plant design</w:t>
      </w:r>
      <w:r w:rsidRPr="00214CD4">
        <w:rPr>
          <w:b w:val="0"/>
          <w:noProof/>
          <w:sz w:val="18"/>
        </w:rPr>
        <w:tab/>
      </w:r>
      <w:r w:rsidRPr="00214CD4">
        <w:rPr>
          <w:b w:val="0"/>
          <w:noProof/>
          <w:sz w:val="18"/>
        </w:rPr>
        <w:fldChar w:fldCharType="begin"/>
      </w:r>
      <w:r w:rsidRPr="00214CD4">
        <w:rPr>
          <w:b w:val="0"/>
          <w:noProof/>
          <w:sz w:val="18"/>
        </w:rPr>
        <w:instrText xml:space="preserve"> PAGEREF _Toc151396020 \h </w:instrText>
      </w:r>
      <w:r w:rsidRPr="00214CD4">
        <w:rPr>
          <w:b w:val="0"/>
          <w:noProof/>
          <w:sz w:val="18"/>
        </w:rPr>
      </w:r>
      <w:r w:rsidRPr="00214CD4">
        <w:rPr>
          <w:b w:val="0"/>
          <w:noProof/>
          <w:sz w:val="18"/>
        </w:rPr>
        <w:fldChar w:fldCharType="separate"/>
      </w:r>
      <w:r w:rsidR="00EB37B7">
        <w:rPr>
          <w:b w:val="0"/>
          <w:noProof/>
          <w:sz w:val="18"/>
        </w:rPr>
        <w:t>160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228</w:t>
      </w:r>
      <w:r>
        <w:rPr>
          <w:noProof/>
        </w:rPr>
        <w:tab/>
        <w:t>Records and information</w:t>
      </w:r>
      <w:r w:rsidRPr="00214CD4">
        <w:rPr>
          <w:noProof/>
        </w:rPr>
        <w:tab/>
      </w:r>
      <w:r w:rsidRPr="00214CD4">
        <w:rPr>
          <w:noProof/>
        </w:rPr>
        <w:fldChar w:fldCharType="begin"/>
      </w:r>
      <w:r w:rsidRPr="00214CD4">
        <w:rPr>
          <w:noProof/>
        </w:rPr>
        <w:instrText xml:space="preserve"> PAGEREF _Toc151396021 \h </w:instrText>
      </w:r>
      <w:r w:rsidRPr="00214CD4">
        <w:rPr>
          <w:noProof/>
        </w:rPr>
      </w:r>
      <w:r w:rsidRPr="00214CD4">
        <w:rPr>
          <w:noProof/>
        </w:rPr>
        <w:fldChar w:fldCharType="separate"/>
      </w:r>
      <w:r w:rsidR="00EB37B7">
        <w:rPr>
          <w:noProof/>
        </w:rPr>
        <w:t>160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229</w:t>
      </w:r>
      <w:r>
        <w:rPr>
          <w:noProof/>
        </w:rPr>
        <w:tab/>
        <w:t>Record of standards or engineering principles used</w:t>
      </w:r>
      <w:r w:rsidRPr="00214CD4">
        <w:rPr>
          <w:noProof/>
        </w:rPr>
        <w:tab/>
      </w:r>
      <w:r w:rsidRPr="00214CD4">
        <w:rPr>
          <w:noProof/>
        </w:rPr>
        <w:fldChar w:fldCharType="begin"/>
      </w:r>
      <w:r w:rsidRPr="00214CD4">
        <w:rPr>
          <w:noProof/>
        </w:rPr>
        <w:instrText xml:space="preserve"> PAGEREF _Toc151396022 \h </w:instrText>
      </w:r>
      <w:r w:rsidRPr="00214CD4">
        <w:rPr>
          <w:noProof/>
        </w:rPr>
      </w:r>
      <w:r w:rsidRPr="00214CD4">
        <w:rPr>
          <w:noProof/>
        </w:rPr>
        <w:fldChar w:fldCharType="separate"/>
      </w:r>
      <w:r w:rsidR="00EB37B7">
        <w:rPr>
          <w:noProof/>
        </w:rPr>
        <w:t>160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230</w:t>
      </w:r>
      <w:r>
        <w:rPr>
          <w:noProof/>
        </w:rPr>
        <w:tab/>
        <w:t>Records to be available for inspection</w:t>
      </w:r>
      <w:r w:rsidRPr="00214CD4">
        <w:rPr>
          <w:noProof/>
        </w:rPr>
        <w:tab/>
      </w:r>
      <w:r w:rsidRPr="00214CD4">
        <w:rPr>
          <w:noProof/>
        </w:rPr>
        <w:fldChar w:fldCharType="begin"/>
      </w:r>
      <w:r w:rsidRPr="00214CD4">
        <w:rPr>
          <w:noProof/>
        </w:rPr>
        <w:instrText xml:space="preserve"> PAGEREF _Toc151396023 \h </w:instrText>
      </w:r>
      <w:r w:rsidRPr="00214CD4">
        <w:rPr>
          <w:noProof/>
        </w:rPr>
      </w:r>
      <w:r w:rsidRPr="00214CD4">
        <w:rPr>
          <w:noProof/>
        </w:rPr>
        <w:fldChar w:fldCharType="separate"/>
      </w:r>
      <w:r w:rsidR="00EB37B7">
        <w:rPr>
          <w:noProof/>
        </w:rPr>
        <w:t>161</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3—Duties of persons conducting a business or undertaking</w:t>
      </w:r>
      <w:r w:rsidRPr="00214CD4">
        <w:rPr>
          <w:b w:val="0"/>
          <w:noProof/>
          <w:sz w:val="18"/>
        </w:rPr>
        <w:tab/>
      </w:r>
      <w:r w:rsidRPr="00214CD4">
        <w:rPr>
          <w:b w:val="0"/>
          <w:noProof/>
          <w:sz w:val="18"/>
        </w:rPr>
        <w:fldChar w:fldCharType="begin"/>
      </w:r>
      <w:r w:rsidRPr="00214CD4">
        <w:rPr>
          <w:b w:val="0"/>
          <w:noProof/>
          <w:sz w:val="18"/>
        </w:rPr>
        <w:instrText xml:space="preserve"> PAGEREF _Toc151396024 \h </w:instrText>
      </w:r>
      <w:r w:rsidRPr="00214CD4">
        <w:rPr>
          <w:b w:val="0"/>
          <w:noProof/>
          <w:sz w:val="18"/>
        </w:rPr>
      </w:r>
      <w:r w:rsidRPr="00214CD4">
        <w:rPr>
          <w:b w:val="0"/>
          <w:noProof/>
          <w:sz w:val="18"/>
        </w:rPr>
        <w:fldChar w:fldCharType="separate"/>
      </w:r>
      <w:r w:rsidR="00EB37B7">
        <w:rPr>
          <w:b w:val="0"/>
          <w:noProof/>
          <w:sz w:val="18"/>
        </w:rPr>
        <w:t>162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231</w:t>
      </w:r>
      <w:r>
        <w:rPr>
          <w:noProof/>
        </w:rPr>
        <w:tab/>
        <w:t>Duty of persons conducting businesses or undertakings that manufacture plant</w:t>
      </w:r>
      <w:r w:rsidRPr="00214CD4">
        <w:rPr>
          <w:noProof/>
        </w:rPr>
        <w:tab/>
      </w:r>
      <w:r w:rsidRPr="00214CD4">
        <w:rPr>
          <w:noProof/>
        </w:rPr>
        <w:fldChar w:fldCharType="begin"/>
      </w:r>
      <w:r w:rsidRPr="00214CD4">
        <w:rPr>
          <w:noProof/>
        </w:rPr>
        <w:instrText xml:space="preserve"> PAGEREF _Toc151396025 \h </w:instrText>
      </w:r>
      <w:r w:rsidRPr="00214CD4">
        <w:rPr>
          <w:noProof/>
        </w:rPr>
      </w:r>
      <w:r w:rsidRPr="00214CD4">
        <w:rPr>
          <w:noProof/>
        </w:rPr>
        <w:fldChar w:fldCharType="separate"/>
      </w:r>
      <w:r w:rsidR="00EB37B7">
        <w:rPr>
          <w:noProof/>
        </w:rPr>
        <w:t>162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232</w:t>
      </w:r>
      <w:r>
        <w:rPr>
          <w:noProof/>
        </w:rPr>
        <w:tab/>
        <w:t>Duty of persons conducting businesses or undertakings that import plant</w:t>
      </w:r>
      <w:r w:rsidRPr="00214CD4">
        <w:rPr>
          <w:noProof/>
        </w:rPr>
        <w:tab/>
      </w:r>
      <w:r w:rsidRPr="00214CD4">
        <w:rPr>
          <w:noProof/>
        </w:rPr>
        <w:fldChar w:fldCharType="begin"/>
      </w:r>
      <w:r w:rsidRPr="00214CD4">
        <w:rPr>
          <w:noProof/>
        </w:rPr>
        <w:instrText xml:space="preserve"> PAGEREF _Toc151396026 \h </w:instrText>
      </w:r>
      <w:r w:rsidRPr="00214CD4">
        <w:rPr>
          <w:noProof/>
        </w:rPr>
      </w:r>
      <w:r w:rsidRPr="00214CD4">
        <w:rPr>
          <w:noProof/>
        </w:rPr>
        <w:fldChar w:fldCharType="separate"/>
      </w:r>
      <w:r w:rsidR="00EB37B7">
        <w:rPr>
          <w:noProof/>
        </w:rPr>
        <w:t>162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233</w:t>
      </w:r>
      <w:r>
        <w:rPr>
          <w:noProof/>
        </w:rPr>
        <w:tab/>
        <w:t>Duty of persons conducting businesses or undertakings that supply plant</w:t>
      </w:r>
      <w:r w:rsidRPr="00214CD4">
        <w:rPr>
          <w:noProof/>
        </w:rPr>
        <w:tab/>
      </w:r>
      <w:r w:rsidRPr="00214CD4">
        <w:rPr>
          <w:noProof/>
        </w:rPr>
        <w:fldChar w:fldCharType="begin"/>
      </w:r>
      <w:r w:rsidRPr="00214CD4">
        <w:rPr>
          <w:noProof/>
        </w:rPr>
        <w:instrText xml:space="preserve"> PAGEREF _Toc151396027 \h </w:instrText>
      </w:r>
      <w:r w:rsidRPr="00214CD4">
        <w:rPr>
          <w:noProof/>
        </w:rPr>
      </w:r>
      <w:r w:rsidRPr="00214CD4">
        <w:rPr>
          <w:noProof/>
        </w:rPr>
        <w:fldChar w:fldCharType="separate"/>
      </w:r>
      <w:r w:rsidR="00EB37B7">
        <w:rPr>
          <w:noProof/>
        </w:rPr>
        <w:t>162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234</w:t>
      </w:r>
      <w:r>
        <w:rPr>
          <w:noProof/>
        </w:rPr>
        <w:tab/>
        <w:t>Duty of persons conducting businesses or undertakings that commission plant</w:t>
      </w:r>
      <w:r w:rsidRPr="00214CD4">
        <w:rPr>
          <w:noProof/>
        </w:rPr>
        <w:tab/>
      </w:r>
      <w:r w:rsidRPr="00214CD4">
        <w:rPr>
          <w:noProof/>
        </w:rPr>
        <w:fldChar w:fldCharType="begin"/>
      </w:r>
      <w:r w:rsidRPr="00214CD4">
        <w:rPr>
          <w:noProof/>
        </w:rPr>
        <w:instrText xml:space="preserve"> PAGEREF _Toc151396028 \h </w:instrText>
      </w:r>
      <w:r w:rsidRPr="00214CD4">
        <w:rPr>
          <w:noProof/>
        </w:rPr>
      </w:r>
      <w:r w:rsidRPr="00214CD4">
        <w:rPr>
          <w:noProof/>
        </w:rPr>
        <w:fldChar w:fldCharType="separate"/>
      </w:r>
      <w:r w:rsidR="00EB37B7">
        <w:rPr>
          <w:noProof/>
        </w:rPr>
        <w:t>162</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4—Duties of persons conducting a business or undertaking involving the management or control of plant</w:t>
      </w:r>
      <w:r w:rsidRPr="00214CD4">
        <w:rPr>
          <w:b w:val="0"/>
          <w:noProof/>
          <w:sz w:val="18"/>
        </w:rPr>
        <w:tab/>
      </w:r>
      <w:r w:rsidRPr="00214CD4">
        <w:rPr>
          <w:b w:val="0"/>
          <w:noProof/>
          <w:sz w:val="18"/>
        </w:rPr>
        <w:fldChar w:fldCharType="begin"/>
      </w:r>
      <w:r w:rsidRPr="00214CD4">
        <w:rPr>
          <w:b w:val="0"/>
          <w:noProof/>
          <w:sz w:val="18"/>
        </w:rPr>
        <w:instrText xml:space="preserve"> PAGEREF _Toc151396029 \h </w:instrText>
      </w:r>
      <w:r w:rsidRPr="00214CD4">
        <w:rPr>
          <w:b w:val="0"/>
          <w:noProof/>
          <w:sz w:val="18"/>
        </w:rPr>
      </w:r>
      <w:r w:rsidRPr="00214CD4">
        <w:rPr>
          <w:b w:val="0"/>
          <w:noProof/>
          <w:sz w:val="18"/>
        </w:rPr>
        <w:fldChar w:fldCharType="separate"/>
      </w:r>
      <w:r w:rsidR="00EB37B7">
        <w:rPr>
          <w:b w:val="0"/>
          <w:noProof/>
          <w:sz w:val="18"/>
        </w:rPr>
        <w:t>164</w:t>
      </w:r>
      <w:r w:rsidRPr="00214CD4">
        <w:rPr>
          <w:b w:val="0"/>
          <w:noProof/>
          <w:sz w:val="18"/>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1—Control measures for registered plant</w:t>
      </w:r>
      <w:r w:rsidRPr="00214CD4">
        <w:rPr>
          <w:b w:val="0"/>
          <w:noProof/>
          <w:sz w:val="18"/>
        </w:rPr>
        <w:tab/>
      </w:r>
      <w:r w:rsidRPr="00214CD4">
        <w:rPr>
          <w:b w:val="0"/>
          <w:noProof/>
          <w:sz w:val="18"/>
        </w:rPr>
        <w:fldChar w:fldCharType="begin"/>
      </w:r>
      <w:r w:rsidRPr="00214CD4">
        <w:rPr>
          <w:b w:val="0"/>
          <w:noProof/>
          <w:sz w:val="18"/>
        </w:rPr>
        <w:instrText xml:space="preserve"> PAGEREF _Toc151396030 \h </w:instrText>
      </w:r>
      <w:r w:rsidRPr="00214CD4">
        <w:rPr>
          <w:b w:val="0"/>
          <w:noProof/>
          <w:sz w:val="18"/>
        </w:rPr>
      </w:r>
      <w:r w:rsidRPr="00214CD4">
        <w:rPr>
          <w:b w:val="0"/>
          <w:noProof/>
          <w:sz w:val="18"/>
        </w:rPr>
        <w:fldChar w:fldCharType="separate"/>
      </w:r>
      <w:r w:rsidR="00EB37B7">
        <w:rPr>
          <w:b w:val="0"/>
          <w:noProof/>
          <w:sz w:val="18"/>
        </w:rPr>
        <w:t>164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235</w:t>
      </w:r>
      <w:r>
        <w:rPr>
          <w:noProof/>
        </w:rPr>
        <w:tab/>
        <w:t>Major inspection of registered mobile cranes and tower cranes</w:t>
      </w:r>
      <w:r w:rsidRPr="00214CD4">
        <w:rPr>
          <w:noProof/>
        </w:rPr>
        <w:tab/>
      </w:r>
      <w:r w:rsidRPr="00214CD4">
        <w:rPr>
          <w:noProof/>
        </w:rPr>
        <w:fldChar w:fldCharType="begin"/>
      </w:r>
      <w:r w:rsidRPr="00214CD4">
        <w:rPr>
          <w:noProof/>
        </w:rPr>
        <w:instrText xml:space="preserve"> PAGEREF _Toc151396031 \h </w:instrText>
      </w:r>
      <w:r w:rsidRPr="00214CD4">
        <w:rPr>
          <w:noProof/>
        </w:rPr>
      </w:r>
      <w:r w:rsidRPr="00214CD4">
        <w:rPr>
          <w:noProof/>
        </w:rPr>
        <w:fldChar w:fldCharType="separate"/>
      </w:r>
      <w:r w:rsidR="00EB37B7">
        <w:rPr>
          <w:noProof/>
        </w:rPr>
        <w:t>164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236</w:t>
      </w:r>
      <w:r>
        <w:rPr>
          <w:noProof/>
        </w:rPr>
        <w:tab/>
        <w:t>Lifts</w:t>
      </w:r>
      <w:r w:rsidRPr="00214CD4">
        <w:rPr>
          <w:noProof/>
        </w:rPr>
        <w:tab/>
      </w:r>
      <w:r w:rsidRPr="00214CD4">
        <w:rPr>
          <w:noProof/>
        </w:rPr>
        <w:fldChar w:fldCharType="begin"/>
      </w:r>
      <w:r w:rsidRPr="00214CD4">
        <w:rPr>
          <w:noProof/>
        </w:rPr>
        <w:instrText xml:space="preserve"> PAGEREF _Toc151396032 \h </w:instrText>
      </w:r>
      <w:r w:rsidRPr="00214CD4">
        <w:rPr>
          <w:noProof/>
        </w:rPr>
      </w:r>
      <w:r w:rsidRPr="00214CD4">
        <w:rPr>
          <w:noProof/>
        </w:rPr>
        <w:fldChar w:fldCharType="separate"/>
      </w:r>
      <w:r w:rsidR="00EB37B7">
        <w:rPr>
          <w:noProof/>
        </w:rPr>
        <w:t>165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237</w:t>
      </w:r>
      <w:r>
        <w:rPr>
          <w:noProof/>
        </w:rPr>
        <w:tab/>
        <w:t>Records of plant</w:t>
      </w:r>
      <w:r w:rsidRPr="00214CD4">
        <w:rPr>
          <w:noProof/>
        </w:rPr>
        <w:tab/>
      </w:r>
      <w:r w:rsidRPr="00214CD4">
        <w:rPr>
          <w:noProof/>
        </w:rPr>
        <w:fldChar w:fldCharType="begin"/>
      </w:r>
      <w:r w:rsidRPr="00214CD4">
        <w:rPr>
          <w:noProof/>
        </w:rPr>
        <w:instrText xml:space="preserve"> PAGEREF _Toc151396033 \h </w:instrText>
      </w:r>
      <w:r w:rsidRPr="00214CD4">
        <w:rPr>
          <w:noProof/>
        </w:rPr>
      </w:r>
      <w:r w:rsidRPr="00214CD4">
        <w:rPr>
          <w:noProof/>
        </w:rPr>
        <w:fldChar w:fldCharType="separate"/>
      </w:r>
      <w:r w:rsidR="00EB37B7">
        <w:rPr>
          <w:noProof/>
        </w:rPr>
        <w:t>165</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2—Control measures for amusement devices</w:t>
      </w:r>
      <w:r w:rsidRPr="00214CD4">
        <w:rPr>
          <w:b w:val="0"/>
          <w:noProof/>
          <w:sz w:val="18"/>
        </w:rPr>
        <w:tab/>
      </w:r>
      <w:r w:rsidRPr="00214CD4">
        <w:rPr>
          <w:b w:val="0"/>
          <w:noProof/>
          <w:sz w:val="18"/>
        </w:rPr>
        <w:fldChar w:fldCharType="begin"/>
      </w:r>
      <w:r w:rsidRPr="00214CD4">
        <w:rPr>
          <w:b w:val="0"/>
          <w:noProof/>
          <w:sz w:val="18"/>
        </w:rPr>
        <w:instrText xml:space="preserve"> PAGEREF _Toc151396034 \h </w:instrText>
      </w:r>
      <w:r w:rsidRPr="00214CD4">
        <w:rPr>
          <w:b w:val="0"/>
          <w:noProof/>
          <w:sz w:val="18"/>
        </w:rPr>
      </w:r>
      <w:r w:rsidRPr="00214CD4">
        <w:rPr>
          <w:b w:val="0"/>
          <w:noProof/>
          <w:sz w:val="18"/>
        </w:rPr>
        <w:fldChar w:fldCharType="separate"/>
      </w:r>
      <w:r w:rsidR="00EB37B7">
        <w:rPr>
          <w:b w:val="0"/>
          <w:noProof/>
          <w:sz w:val="18"/>
        </w:rPr>
        <w:t>166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sidRPr="00996305">
        <w:rPr>
          <w:rFonts w:eastAsia="Meiryo"/>
          <w:noProof/>
        </w:rPr>
        <w:t>238</w:t>
      </w:r>
      <w:r>
        <w:rPr>
          <w:rFonts w:eastAsia="Meiryo"/>
          <w:noProof/>
        </w:rPr>
        <w:tab/>
      </w:r>
      <w:r w:rsidRPr="00996305">
        <w:rPr>
          <w:rFonts w:eastAsia="Meiryo"/>
          <w:noProof/>
        </w:rPr>
        <w:t>Operation of amusement devices and passenger ropeways</w:t>
      </w:r>
      <w:r w:rsidRPr="00214CD4">
        <w:rPr>
          <w:noProof/>
        </w:rPr>
        <w:tab/>
      </w:r>
      <w:r w:rsidRPr="00214CD4">
        <w:rPr>
          <w:noProof/>
        </w:rPr>
        <w:fldChar w:fldCharType="begin"/>
      </w:r>
      <w:r w:rsidRPr="00214CD4">
        <w:rPr>
          <w:noProof/>
        </w:rPr>
        <w:instrText xml:space="preserve"> PAGEREF _Toc151396035 \h </w:instrText>
      </w:r>
      <w:r w:rsidRPr="00214CD4">
        <w:rPr>
          <w:noProof/>
        </w:rPr>
      </w:r>
      <w:r w:rsidRPr="00214CD4">
        <w:rPr>
          <w:noProof/>
        </w:rPr>
        <w:fldChar w:fldCharType="separate"/>
      </w:r>
      <w:r w:rsidR="00EB37B7">
        <w:rPr>
          <w:noProof/>
        </w:rPr>
        <w:t>166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sidRPr="00996305">
        <w:rPr>
          <w:rFonts w:eastAsia="Meiryo"/>
          <w:noProof/>
        </w:rPr>
        <w:t>239</w:t>
      </w:r>
      <w:r>
        <w:rPr>
          <w:rFonts w:eastAsia="Meiryo"/>
          <w:noProof/>
        </w:rPr>
        <w:tab/>
      </w:r>
      <w:r w:rsidRPr="00996305">
        <w:rPr>
          <w:rFonts w:eastAsia="Meiryo"/>
          <w:noProof/>
        </w:rPr>
        <w:t>Storage of amusement devices and passenger ropeways</w:t>
      </w:r>
      <w:r w:rsidRPr="00214CD4">
        <w:rPr>
          <w:noProof/>
        </w:rPr>
        <w:tab/>
      </w:r>
      <w:r w:rsidRPr="00214CD4">
        <w:rPr>
          <w:noProof/>
        </w:rPr>
        <w:fldChar w:fldCharType="begin"/>
      </w:r>
      <w:r w:rsidRPr="00214CD4">
        <w:rPr>
          <w:noProof/>
        </w:rPr>
        <w:instrText xml:space="preserve"> PAGEREF _Toc151396036 \h </w:instrText>
      </w:r>
      <w:r w:rsidRPr="00214CD4">
        <w:rPr>
          <w:noProof/>
        </w:rPr>
      </w:r>
      <w:r w:rsidRPr="00214CD4">
        <w:rPr>
          <w:noProof/>
        </w:rPr>
        <w:fldChar w:fldCharType="separate"/>
      </w:r>
      <w:r w:rsidR="00EB37B7">
        <w:rPr>
          <w:noProof/>
        </w:rPr>
        <w:t>167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sidRPr="00996305">
        <w:rPr>
          <w:rFonts w:eastAsia="Meiryo"/>
          <w:noProof/>
        </w:rPr>
        <w:t>240</w:t>
      </w:r>
      <w:r>
        <w:rPr>
          <w:rFonts w:eastAsia="Meiryo"/>
          <w:noProof/>
        </w:rPr>
        <w:tab/>
      </w:r>
      <w:r w:rsidRPr="00996305">
        <w:rPr>
          <w:rFonts w:eastAsia="Meiryo"/>
          <w:noProof/>
        </w:rPr>
        <w:t>Maintenance, inspection and testing of amusement devices and passenger ropeways</w:t>
      </w:r>
      <w:r w:rsidRPr="00214CD4">
        <w:rPr>
          <w:noProof/>
        </w:rPr>
        <w:tab/>
      </w:r>
      <w:r w:rsidRPr="00214CD4">
        <w:rPr>
          <w:noProof/>
        </w:rPr>
        <w:fldChar w:fldCharType="begin"/>
      </w:r>
      <w:r w:rsidRPr="00214CD4">
        <w:rPr>
          <w:noProof/>
        </w:rPr>
        <w:instrText xml:space="preserve"> PAGEREF _Toc151396037 \h </w:instrText>
      </w:r>
      <w:r w:rsidRPr="00214CD4">
        <w:rPr>
          <w:noProof/>
        </w:rPr>
      </w:r>
      <w:r w:rsidRPr="00214CD4">
        <w:rPr>
          <w:noProof/>
        </w:rPr>
        <w:fldChar w:fldCharType="separate"/>
      </w:r>
      <w:r w:rsidR="00EB37B7">
        <w:rPr>
          <w:noProof/>
        </w:rPr>
        <w:t>168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sidRPr="00996305">
        <w:rPr>
          <w:rFonts w:eastAsia="Meiryo"/>
          <w:noProof/>
        </w:rPr>
        <w:t>241</w:t>
      </w:r>
      <w:r>
        <w:rPr>
          <w:rFonts w:eastAsia="Meiryo"/>
          <w:noProof/>
        </w:rPr>
        <w:tab/>
      </w:r>
      <w:r w:rsidRPr="00996305">
        <w:rPr>
          <w:rFonts w:eastAsia="Meiryo"/>
          <w:noProof/>
        </w:rPr>
        <w:t>Annual inspection of amusement devices and passenger ropeways</w:t>
      </w:r>
      <w:r w:rsidRPr="00214CD4">
        <w:rPr>
          <w:noProof/>
        </w:rPr>
        <w:tab/>
      </w:r>
      <w:r w:rsidRPr="00214CD4">
        <w:rPr>
          <w:noProof/>
        </w:rPr>
        <w:fldChar w:fldCharType="begin"/>
      </w:r>
      <w:r w:rsidRPr="00214CD4">
        <w:rPr>
          <w:noProof/>
        </w:rPr>
        <w:instrText xml:space="preserve"> PAGEREF _Toc151396038 \h </w:instrText>
      </w:r>
      <w:r w:rsidRPr="00214CD4">
        <w:rPr>
          <w:noProof/>
        </w:rPr>
      </w:r>
      <w:r w:rsidRPr="00214CD4">
        <w:rPr>
          <w:noProof/>
        </w:rPr>
        <w:fldChar w:fldCharType="separate"/>
      </w:r>
      <w:r w:rsidR="00EB37B7">
        <w:rPr>
          <w:noProof/>
        </w:rPr>
        <w:t>168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242</w:t>
      </w:r>
      <w:r>
        <w:rPr>
          <w:noProof/>
        </w:rPr>
        <w:tab/>
        <w:t>Log book and manuals for amusement devices</w:t>
      </w:r>
      <w:r w:rsidRPr="00214CD4">
        <w:rPr>
          <w:noProof/>
        </w:rPr>
        <w:tab/>
      </w:r>
      <w:r w:rsidRPr="00214CD4">
        <w:rPr>
          <w:noProof/>
        </w:rPr>
        <w:fldChar w:fldCharType="begin"/>
      </w:r>
      <w:r w:rsidRPr="00214CD4">
        <w:rPr>
          <w:noProof/>
        </w:rPr>
        <w:instrText xml:space="preserve"> PAGEREF _Toc151396039 \h </w:instrText>
      </w:r>
      <w:r w:rsidRPr="00214CD4">
        <w:rPr>
          <w:noProof/>
        </w:rPr>
      </w:r>
      <w:r w:rsidRPr="00214CD4">
        <w:rPr>
          <w:noProof/>
        </w:rPr>
        <w:fldChar w:fldCharType="separate"/>
      </w:r>
      <w:r w:rsidR="00EB37B7">
        <w:rPr>
          <w:noProof/>
        </w:rPr>
        <w:t>169</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5.3—Registration of plant designs and items of plant</w:t>
      </w:r>
      <w:r w:rsidRPr="00214CD4">
        <w:rPr>
          <w:b w:val="0"/>
          <w:noProof/>
          <w:sz w:val="18"/>
        </w:rPr>
        <w:tab/>
      </w:r>
      <w:r w:rsidRPr="00214CD4">
        <w:rPr>
          <w:b w:val="0"/>
          <w:noProof/>
          <w:sz w:val="18"/>
        </w:rPr>
        <w:fldChar w:fldCharType="begin"/>
      </w:r>
      <w:r w:rsidRPr="00214CD4">
        <w:rPr>
          <w:b w:val="0"/>
          <w:noProof/>
          <w:sz w:val="18"/>
        </w:rPr>
        <w:instrText xml:space="preserve"> PAGEREF _Toc151396040 \h </w:instrText>
      </w:r>
      <w:r w:rsidRPr="00214CD4">
        <w:rPr>
          <w:b w:val="0"/>
          <w:noProof/>
          <w:sz w:val="18"/>
        </w:rPr>
      </w:r>
      <w:r w:rsidRPr="00214CD4">
        <w:rPr>
          <w:b w:val="0"/>
          <w:noProof/>
          <w:sz w:val="18"/>
        </w:rPr>
        <w:fldChar w:fldCharType="separate"/>
      </w:r>
      <w:r w:rsidR="00EB37B7">
        <w:rPr>
          <w:b w:val="0"/>
          <w:noProof/>
          <w:sz w:val="18"/>
        </w:rPr>
        <w:t>172</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1—Plant designs to be registered</w:t>
      </w:r>
      <w:r w:rsidRPr="00214CD4">
        <w:rPr>
          <w:b w:val="0"/>
          <w:noProof/>
          <w:sz w:val="18"/>
        </w:rPr>
        <w:tab/>
      </w:r>
      <w:r w:rsidRPr="00214CD4">
        <w:rPr>
          <w:b w:val="0"/>
          <w:noProof/>
          <w:sz w:val="18"/>
        </w:rPr>
        <w:fldChar w:fldCharType="begin"/>
      </w:r>
      <w:r w:rsidRPr="00214CD4">
        <w:rPr>
          <w:b w:val="0"/>
          <w:noProof/>
          <w:sz w:val="18"/>
        </w:rPr>
        <w:instrText xml:space="preserve"> PAGEREF _Toc151396041 \h </w:instrText>
      </w:r>
      <w:r w:rsidRPr="00214CD4">
        <w:rPr>
          <w:b w:val="0"/>
          <w:noProof/>
          <w:sz w:val="18"/>
        </w:rPr>
      </w:r>
      <w:r w:rsidRPr="00214CD4">
        <w:rPr>
          <w:b w:val="0"/>
          <w:noProof/>
          <w:sz w:val="18"/>
        </w:rPr>
        <w:fldChar w:fldCharType="separate"/>
      </w:r>
      <w:r w:rsidR="00EB37B7">
        <w:rPr>
          <w:b w:val="0"/>
          <w:noProof/>
          <w:sz w:val="18"/>
        </w:rPr>
        <w:t>172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243</w:t>
      </w:r>
      <w:r>
        <w:rPr>
          <w:noProof/>
        </w:rPr>
        <w:tab/>
        <w:t>Plant design to be registered</w:t>
      </w:r>
      <w:r w:rsidRPr="00214CD4">
        <w:rPr>
          <w:noProof/>
        </w:rPr>
        <w:tab/>
      </w:r>
      <w:r w:rsidRPr="00214CD4">
        <w:rPr>
          <w:noProof/>
        </w:rPr>
        <w:fldChar w:fldCharType="begin"/>
      </w:r>
      <w:r w:rsidRPr="00214CD4">
        <w:rPr>
          <w:noProof/>
        </w:rPr>
        <w:instrText xml:space="preserve"> PAGEREF _Toc151396042 \h </w:instrText>
      </w:r>
      <w:r w:rsidRPr="00214CD4">
        <w:rPr>
          <w:noProof/>
        </w:rPr>
      </w:r>
      <w:r w:rsidRPr="00214CD4">
        <w:rPr>
          <w:noProof/>
        </w:rPr>
        <w:fldChar w:fldCharType="separate"/>
      </w:r>
      <w:r w:rsidR="00EB37B7">
        <w:rPr>
          <w:noProof/>
        </w:rPr>
        <w:t>172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244</w:t>
      </w:r>
      <w:r>
        <w:rPr>
          <w:noProof/>
        </w:rPr>
        <w:tab/>
        <w:t>Altered plant designs to be registered</w:t>
      </w:r>
      <w:r w:rsidRPr="00214CD4">
        <w:rPr>
          <w:noProof/>
        </w:rPr>
        <w:tab/>
      </w:r>
      <w:r w:rsidRPr="00214CD4">
        <w:rPr>
          <w:noProof/>
        </w:rPr>
        <w:fldChar w:fldCharType="begin"/>
      </w:r>
      <w:r w:rsidRPr="00214CD4">
        <w:rPr>
          <w:noProof/>
        </w:rPr>
        <w:instrText xml:space="preserve"> PAGEREF _Toc151396043 \h </w:instrText>
      </w:r>
      <w:r w:rsidRPr="00214CD4">
        <w:rPr>
          <w:noProof/>
        </w:rPr>
      </w:r>
      <w:r w:rsidRPr="00214CD4">
        <w:rPr>
          <w:noProof/>
        </w:rPr>
        <w:fldChar w:fldCharType="separate"/>
      </w:r>
      <w:r w:rsidR="00EB37B7">
        <w:rPr>
          <w:noProof/>
        </w:rPr>
        <w:t>172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245</w:t>
      </w:r>
      <w:r>
        <w:rPr>
          <w:noProof/>
        </w:rPr>
        <w:tab/>
        <w:t>Recognition of designs registered by corresponding regulator</w:t>
      </w:r>
      <w:r w:rsidRPr="00214CD4">
        <w:rPr>
          <w:noProof/>
        </w:rPr>
        <w:tab/>
      </w:r>
      <w:r w:rsidRPr="00214CD4">
        <w:rPr>
          <w:noProof/>
        </w:rPr>
        <w:fldChar w:fldCharType="begin"/>
      </w:r>
      <w:r w:rsidRPr="00214CD4">
        <w:rPr>
          <w:noProof/>
        </w:rPr>
        <w:instrText xml:space="preserve"> PAGEREF _Toc151396044 \h </w:instrText>
      </w:r>
      <w:r w:rsidRPr="00214CD4">
        <w:rPr>
          <w:noProof/>
        </w:rPr>
      </w:r>
      <w:r w:rsidRPr="00214CD4">
        <w:rPr>
          <w:noProof/>
        </w:rPr>
        <w:fldChar w:fldCharType="separate"/>
      </w:r>
      <w:r w:rsidR="00EB37B7">
        <w:rPr>
          <w:noProof/>
        </w:rPr>
        <w:t>172</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2—Items of plant to be registered</w:t>
      </w:r>
      <w:r w:rsidRPr="00214CD4">
        <w:rPr>
          <w:b w:val="0"/>
          <w:noProof/>
          <w:sz w:val="18"/>
        </w:rPr>
        <w:tab/>
      </w:r>
      <w:r w:rsidRPr="00214CD4">
        <w:rPr>
          <w:b w:val="0"/>
          <w:noProof/>
          <w:sz w:val="18"/>
        </w:rPr>
        <w:fldChar w:fldCharType="begin"/>
      </w:r>
      <w:r w:rsidRPr="00214CD4">
        <w:rPr>
          <w:b w:val="0"/>
          <w:noProof/>
          <w:sz w:val="18"/>
        </w:rPr>
        <w:instrText xml:space="preserve"> PAGEREF _Toc151396045 \h </w:instrText>
      </w:r>
      <w:r w:rsidRPr="00214CD4">
        <w:rPr>
          <w:b w:val="0"/>
          <w:noProof/>
          <w:sz w:val="18"/>
        </w:rPr>
      </w:r>
      <w:r w:rsidRPr="00214CD4">
        <w:rPr>
          <w:b w:val="0"/>
          <w:noProof/>
          <w:sz w:val="18"/>
        </w:rPr>
        <w:fldChar w:fldCharType="separate"/>
      </w:r>
      <w:r w:rsidR="00EB37B7">
        <w:rPr>
          <w:b w:val="0"/>
          <w:noProof/>
          <w:sz w:val="18"/>
        </w:rPr>
        <w:t>173</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246</w:t>
      </w:r>
      <w:r>
        <w:rPr>
          <w:noProof/>
        </w:rPr>
        <w:tab/>
        <w:t>Items of plant to be registered</w:t>
      </w:r>
      <w:r w:rsidRPr="00214CD4">
        <w:rPr>
          <w:noProof/>
        </w:rPr>
        <w:tab/>
      </w:r>
      <w:r w:rsidRPr="00214CD4">
        <w:rPr>
          <w:noProof/>
        </w:rPr>
        <w:fldChar w:fldCharType="begin"/>
      </w:r>
      <w:r w:rsidRPr="00214CD4">
        <w:rPr>
          <w:noProof/>
        </w:rPr>
        <w:instrText xml:space="preserve"> PAGEREF _Toc151396046 \h </w:instrText>
      </w:r>
      <w:r w:rsidRPr="00214CD4">
        <w:rPr>
          <w:noProof/>
        </w:rPr>
      </w:r>
      <w:r w:rsidRPr="00214CD4">
        <w:rPr>
          <w:noProof/>
        </w:rPr>
        <w:fldChar w:fldCharType="separate"/>
      </w:r>
      <w:r w:rsidR="00EB37B7">
        <w:rPr>
          <w:noProof/>
        </w:rPr>
        <w:t>173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247</w:t>
      </w:r>
      <w:r>
        <w:rPr>
          <w:noProof/>
        </w:rPr>
        <w:tab/>
        <w:t>Recognition of plant registered by corresponding regulator</w:t>
      </w:r>
      <w:r w:rsidRPr="00214CD4">
        <w:rPr>
          <w:noProof/>
        </w:rPr>
        <w:tab/>
      </w:r>
      <w:r w:rsidRPr="00214CD4">
        <w:rPr>
          <w:noProof/>
        </w:rPr>
        <w:fldChar w:fldCharType="begin"/>
      </w:r>
      <w:r w:rsidRPr="00214CD4">
        <w:rPr>
          <w:noProof/>
        </w:rPr>
        <w:instrText xml:space="preserve"> PAGEREF _Toc151396047 \h </w:instrText>
      </w:r>
      <w:r w:rsidRPr="00214CD4">
        <w:rPr>
          <w:noProof/>
        </w:rPr>
      </w:r>
      <w:r w:rsidRPr="00214CD4">
        <w:rPr>
          <w:noProof/>
        </w:rPr>
        <w:fldChar w:fldCharType="separate"/>
      </w:r>
      <w:r w:rsidR="00EB37B7">
        <w:rPr>
          <w:noProof/>
        </w:rPr>
        <w:t>173</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3—Registration process for plant designs</w:t>
      </w:r>
      <w:r w:rsidRPr="00214CD4">
        <w:rPr>
          <w:b w:val="0"/>
          <w:noProof/>
          <w:sz w:val="18"/>
        </w:rPr>
        <w:tab/>
      </w:r>
      <w:r w:rsidRPr="00214CD4">
        <w:rPr>
          <w:b w:val="0"/>
          <w:noProof/>
          <w:sz w:val="18"/>
        </w:rPr>
        <w:fldChar w:fldCharType="begin"/>
      </w:r>
      <w:r w:rsidRPr="00214CD4">
        <w:rPr>
          <w:b w:val="0"/>
          <w:noProof/>
          <w:sz w:val="18"/>
        </w:rPr>
        <w:instrText xml:space="preserve"> PAGEREF _Toc151396048 \h </w:instrText>
      </w:r>
      <w:r w:rsidRPr="00214CD4">
        <w:rPr>
          <w:b w:val="0"/>
          <w:noProof/>
          <w:sz w:val="18"/>
        </w:rPr>
      </w:r>
      <w:r w:rsidRPr="00214CD4">
        <w:rPr>
          <w:b w:val="0"/>
          <w:noProof/>
          <w:sz w:val="18"/>
        </w:rPr>
        <w:fldChar w:fldCharType="separate"/>
      </w:r>
      <w:r w:rsidR="00EB37B7">
        <w:rPr>
          <w:b w:val="0"/>
          <w:noProof/>
          <w:sz w:val="18"/>
        </w:rPr>
        <w:t>174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248</w:t>
      </w:r>
      <w:r>
        <w:rPr>
          <w:noProof/>
        </w:rPr>
        <w:tab/>
        <w:t>Application of Division 3</w:t>
      </w:r>
      <w:r w:rsidRPr="00214CD4">
        <w:rPr>
          <w:noProof/>
        </w:rPr>
        <w:tab/>
      </w:r>
      <w:r w:rsidRPr="00214CD4">
        <w:rPr>
          <w:noProof/>
        </w:rPr>
        <w:fldChar w:fldCharType="begin"/>
      </w:r>
      <w:r w:rsidRPr="00214CD4">
        <w:rPr>
          <w:noProof/>
        </w:rPr>
        <w:instrText xml:space="preserve"> PAGEREF _Toc151396049 \h </w:instrText>
      </w:r>
      <w:r w:rsidRPr="00214CD4">
        <w:rPr>
          <w:noProof/>
        </w:rPr>
      </w:r>
      <w:r w:rsidRPr="00214CD4">
        <w:rPr>
          <w:noProof/>
        </w:rPr>
        <w:fldChar w:fldCharType="separate"/>
      </w:r>
      <w:r w:rsidR="00EB37B7">
        <w:rPr>
          <w:noProof/>
        </w:rPr>
        <w:t>174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249</w:t>
      </w:r>
      <w:r>
        <w:rPr>
          <w:noProof/>
        </w:rPr>
        <w:tab/>
        <w:t>Who can apply to register a plant design</w:t>
      </w:r>
      <w:r w:rsidRPr="00214CD4">
        <w:rPr>
          <w:noProof/>
        </w:rPr>
        <w:tab/>
      </w:r>
      <w:r w:rsidRPr="00214CD4">
        <w:rPr>
          <w:noProof/>
        </w:rPr>
        <w:fldChar w:fldCharType="begin"/>
      </w:r>
      <w:r w:rsidRPr="00214CD4">
        <w:rPr>
          <w:noProof/>
        </w:rPr>
        <w:instrText xml:space="preserve"> PAGEREF _Toc151396050 \h </w:instrText>
      </w:r>
      <w:r w:rsidRPr="00214CD4">
        <w:rPr>
          <w:noProof/>
        </w:rPr>
      </w:r>
      <w:r w:rsidRPr="00214CD4">
        <w:rPr>
          <w:noProof/>
        </w:rPr>
        <w:fldChar w:fldCharType="separate"/>
      </w:r>
      <w:r w:rsidR="00EB37B7">
        <w:rPr>
          <w:noProof/>
        </w:rPr>
        <w:t>174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250</w:t>
      </w:r>
      <w:r>
        <w:rPr>
          <w:noProof/>
        </w:rPr>
        <w:tab/>
        <w:t>Application for registration</w:t>
      </w:r>
      <w:r w:rsidRPr="00214CD4">
        <w:rPr>
          <w:noProof/>
        </w:rPr>
        <w:tab/>
      </w:r>
      <w:r w:rsidRPr="00214CD4">
        <w:rPr>
          <w:noProof/>
        </w:rPr>
        <w:fldChar w:fldCharType="begin"/>
      </w:r>
      <w:r w:rsidRPr="00214CD4">
        <w:rPr>
          <w:noProof/>
        </w:rPr>
        <w:instrText xml:space="preserve"> PAGEREF _Toc151396051 \h </w:instrText>
      </w:r>
      <w:r w:rsidRPr="00214CD4">
        <w:rPr>
          <w:noProof/>
        </w:rPr>
      </w:r>
      <w:r w:rsidRPr="00214CD4">
        <w:rPr>
          <w:noProof/>
        </w:rPr>
        <w:fldChar w:fldCharType="separate"/>
      </w:r>
      <w:r w:rsidR="00EB37B7">
        <w:rPr>
          <w:noProof/>
        </w:rPr>
        <w:t>174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251</w:t>
      </w:r>
      <w:r>
        <w:rPr>
          <w:noProof/>
        </w:rPr>
        <w:tab/>
        <w:t>Design verification statement</w:t>
      </w:r>
      <w:r w:rsidRPr="00214CD4">
        <w:rPr>
          <w:noProof/>
        </w:rPr>
        <w:tab/>
      </w:r>
      <w:r w:rsidRPr="00214CD4">
        <w:rPr>
          <w:noProof/>
        </w:rPr>
        <w:fldChar w:fldCharType="begin"/>
      </w:r>
      <w:r w:rsidRPr="00214CD4">
        <w:rPr>
          <w:noProof/>
        </w:rPr>
        <w:instrText xml:space="preserve"> PAGEREF _Toc151396052 \h </w:instrText>
      </w:r>
      <w:r w:rsidRPr="00214CD4">
        <w:rPr>
          <w:noProof/>
        </w:rPr>
      </w:r>
      <w:r w:rsidRPr="00214CD4">
        <w:rPr>
          <w:noProof/>
        </w:rPr>
        <w:fldChar w:fldCharType="separate"/>
      </w:r>
      <w:r w:rsidR="00EB37B7">
        <w:rPr>
          <w:noProof/>
        </w:rPr>
        <w:t>174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252</w:t>
      </w:r>
      <w:r>
        <w:rPr>
          <w:noProof/>
        </w:rPr>
        <w:tab/>
        <w:t>Who can be the design verifier</w:t>
      </w:r>
      <w:r w:rsidRPr="00214CD4">
        <w:rPr>
          <w:noProof/>
        </w:rPr>
        <w:tab/>
      </w:r>
      <w:r w:rsidRPr="00214CD4">
        <w:rPr>
          <w:noProof/>
        </w:rPr>
        <w:fldChar w:fldCharType="begin"/>
      </w:r>
      <w:r w:rsidRPr="00214CD4">
        <w:rPr>
          <w:noProof/>
        </w:rPr>
        <w:instrText xml:space="preserve"> PAGEREF _Toc151396053 \h </w:instrText>
      </w:r>
      <w:r w:rsidRPr="00214CD4">
        <w:rPr>
          <w:noProof/>
        </w:rPr>
      </w:r>
      <w:r w:rsidRPr="00214CD4">
        <w:rPr>
          <w:noProof/>
        </w:rPr>
        <w:fldChar w:fldCharType="separate"/>
      </w:r>
      <w:r w:rsidR="00EB37B7">
        <w:rPr>
          <w:noProof/>
        </w:rPr>
        <w:t>175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253</w:t>
      </w:r>
      <w:r>
        <w:rPr>
          <w:noProof/>
        </w:rPr>
        <w:tab/>
        <w:t>Duty of design verifier</w:t>
      </w:r>
      <w:r w:rsidRPr="00214CD4">
        <w:rPr>
          <w:noProof/>
        </w:rPr>
        <w:tab/>
      </w:r>
      <w:r w:rsidRPr="00214CD4">
        <w:rPr>
          <w:noProof/>
        </w:rPr>
        <w:fldChar w:fldCharType="begin"/>
      </w:r>
      <w:r w:rsidRPr="00214CD4">
        <w:rPr>
          <w:noProof/>
        </w:rPr>
        <w:instrText xml:space="preserve"> PAGEREF _Toc151396054 \h </w:instrText>
      </w:r>
      <w:r w:rsidRPr="00214CD4">
        <w:rPr>
          <w:noProof/>
        </w:rPr>
      </w:r>
      <w:r w:rsidRPr="00214CD4">
        <w:rPr>
          <w:noProof/>
        </w:rPr>
        <w:fldChar w:fldCharType="separate"/>
      </w:r>
      <w:r w:rsidR="00EB37B7">
        <w:rPr>
          <w:noProof/>
        </w:rPr>
        <w:t>175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lastRenderedPageBreak/>
        <w:t>254</w:t>
      </w:r>
      <w:r>
        <w:rPr>
          <w:noProof/>
        </w:rPr>
        <w:tab/>
        <w:t>Design verification statements not to be made in certain circumstances</w:t>
      </w:r>
      <w:r w:rsidRPr="00214CD4">
        <w:rPr>
          <w:noProof/>
        </w:rPr>
        <w:tab/>
      </w:r>
      <w:r w:rsidRPr="00214CD4">
        <w:rPr>
          <w:noProof/>
        </w:rPr>
        <w:fldChar w:fldCharType="begin"/>
      </w:r>
      <w:r w:rsidRPr="00214CD4">
        <w:rPr>
          <w:noProof/>
        </w:rPr>
        <w:instrText xml:space="preserve"> PAGEREF _Toc151396055 \h </w:instrText>
      </w:r>
      <w:r w:rsidRPr="00214CD4">
        <w:rPr>
          <w:noProof/>
        </w:rPr>
      </w:r>
      <w:r w:rsidRPr="00214CD4">
        <w:rPr>
          <w:noProof/>
        </w:rPr>
        <w:fldChar w:fldCharType="separate"/>
      </w:r>
      <w:r w:rsidR="00EB37B7">
        <w:rPr>
          <w:noProof/>
        </w:rPr>
        <w:t>175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255</w:t>
      </w:r>
      <w:r>
        <w:rPr>
          <w:noProof/>
        </w:rPr>
        <w:tab/>
        <w:t>Additional information</w:t>
      </w:r>
      <w:r w:rsidRPr="00214CD4">
        <w:rPr>
          <w:noProof/>
        </w:rPr>
        <w:tab/>
      </w:r>
      <w:r w:rsidRPr="00214CD4">
        <w:rPr>
          <w:noProof/>
        </w:rPr>
        <w:fldChar w:fldCharType="begin"/>
      </w:r>
      <w:r w:rsidRPr="00214CD4">
        <w:rPr>
          <w:noProof/>
        </w:rPr>
        <w:instrText xml:space="preserve"> PAGEREF _Toc151396056 \h </w:instrText>
      </w:r>
      <w:r w:rsidRPr="00214CD4">
        <w:rPr>
          <w:noProof/>
        </w:rPr>
      </w:r>
      <w:r w:rsidRPr="00214CD4">
        <w:rPr>
          <w:noProof/>
        </w:rPr>
        <w:fldChar w:fldCharType="separate"/>
      </w:r>
      <w:r w:rsidR="00EB37B7">
        <w:rPr>
          <w:noProof/>
        </w:rPr>
        <w:t>176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256</w:t>
      </w:r>
      <w:r>
        <w:rPr>
          <w:noProof/>
        </w:rPr>
        <w:tab/>
        <w:t>Decision on application</w:t>
      </w:r>
      <w:r w:rsidRPr="00214CD4">
        <w:rPr>
          <w:noProof/>
        </w:rPr>
        <w:tab/>
      </w:r>
      <w:r w:rsidRPr="00214CD4">
        <w:rPr>
          <w:noProof/>
        </w:rPr>
        <w:fldChar w:fldCharType="begin"/>
      </w:r>
      <w:r w:rsidRPr="00214CD4">
        <w:rPr>
          <w:noProof/>
        </w:rPr>
        <w:instrText xml:space="preserve"> PAGEREF _Toc151396057 \h </w:instrText>
      </w:r>
      <w:r w:rsidRPr="00214CD4">
        <w:rPr>
          <w:noProof/>
        </w:rPr>
      </w:r>
      <w:r w:rsidRPr="00214CD4">
        <w:rPr>
          <w:noProof/>
        </w:rPr>
        <w:fldChar w:fldCharType="separate"/>
      </w:r>
      <w:r w:rsidR="00EB37B7">
        <w:rPr>
          <w:noProof/>
        </w:rPr>
        <w:t>176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257</w:t>
      </w:r>
      <w:r>
        <w:rPr>
          <w:noProof/>
        </w:rPr>
        <w:tab/>
        <w:t>Refusal of registration—process</w:t>
      </w:r>
      <w:r w:rsidRPr="00214CD4">
        <w:rPr>
          <w:noProof/>
        </w:rPr>
        <w:tab/>
      </w:r>
      <w:r w:rsidRPr="00214CD4">
        <w:rPr>
          <w:noProof/>
        </w:rPr>
        <w:fldChar w:fldCharType="begin"/>
      </w:r>
      <w:r w:rsidRPr="00214CD4">
        <w:rPr>
          <w:noProof/>
        </w:rPr>
        <w:instrText xml:space="preserve"> PAGEREF _Toc151396058 \h </w:instrText>
      </w:r>
      <w:r w:rsidRPr="00214CD4">
        <w:rPr>
          <w:noProof/>
        </w:rPr>
      </w:r>
      <w:r w:rsidRPr="00214CD4">
        <w:rPr>
          <w:noProof/>
        </w:rPr>
        <w:fldChar w:fldCharType="separate"/>
      </w:r>
      <w:r w:rsidR="00EB37B7">
        <w:rPr>
          <w:noProof/>
        </w:rPr>
        <w:t>177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258</w:t>
      </w:r>
      <w:r>
        <w:rPr>
          <w:noProof/>
        </w:rPr>
        <w:tab/>
        <w:t>Conditions of registration</w:t>
      </w:r>
      <w:r w:rsidRPr="00214CD4">
        <w:rPr>
          <w:noProof/>
        </w:rPr>
        <w:tab/>
      </w:r>
      <w:r w:rsidRPr="00214CD4">
        <w:rPr>
          <w:noProof/>
        </w:rPr>
        <w:fldChar w:fldCharType="begin"/>
      </w:r>
      <w:r w:rsidRPr="00214CD4">
        <w:rPr>
          <w:noProof/>
        </w:rPr>
        <w:instrText xml:space="preserve"> PAGEREF _Toc151396059 \h </w:instrText>
      </w:r>
      <w:r w:rsidRPr="00214CD4">
        <w:rPr>
          <w:noProof/>
        </w:rPr>
      </w:r>
      <w:r w:rsidRPr="00214CD4">
        <w:rPr>
          <w:noProof/>
        </w:rPr>
        <w:fldChar w:fldCharType="separate"/>
      </w:r>
      <w:r w:rsidR="00EB37B7">
        <w:rPr>
          <w:noProof/>
        </w:rPr>
        <w:t>177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259</w:t>
      </w:r>
      <w:r>
        <w:rPr>
          <w:noProof/>
        </w:rPr>
        <w:tab/>
        <w:t>Duration of registration of plant design</w:t>
      </w:r>
      <w:r w:rsidRPr="00214CD4">
        <w:rPr>
          <w:noProof/>
        </w:rPr>
        <w:tab/>
      </w:r>
      <w:r w:rsidRPr="00214CD4">
        <w:rPr>
          <w:noProof/>
        </w:rPr>
        <w:fldChar w:fldCharType="begin"/>
      </w:r>
      <w:r w:rsidRPr="00214CD4">
        <w:rPr>
          <w:noProof/>
        </w:rPr>
        <w:instrText xml:space="preserve"> PAGEREF _Toc151396060 \h </w:instrText>
      </w:r>
      <w:r w:rsidRPr="00214CD4">
        <w:rPr>
          <w:noProof/>
        </w:rPr>
      </w:r>
      <w:r w:rsidRPr="00214CD4">
        <w:rPr>
          <w:noProof/>
        </w:rPr>
        <w:fldChar w:fldCharType="separate"/>
      </w:r>
      <w:r w:rsidR="00EB37B7">
        <w:rPr>
          <w:noProof/>
        </w:rPr>
        <w:t>177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260</w:t>
      </w:r>
      <w:r>
        <w:rPr>
          <w:noProof/>
        </w:rPr>
        <w:tab/>
        <w:t>Plant design registration number</w:t>
      </w:r>
      <w:r w:rsidRPr="00214CD4">
        <w:rPr>
          <w:noProof/>
        </w:rPr>
        <w:tab/>
      </w:r>
      <w:r w:rsidRPr="00214CD4">
        <w:rPr>
          <w:noProof/>
        </w:rPr>
        <w:fldChar w:fldCharType="begin"/>
      </w:r>
      <w:r w:rsidRPr="00214CD4">
        <w:rPr>
          <w:noProof/>
        </w:rPr>
        <w:instrText xml:space="preserve"> PAGEREF _Toc151396061 \h </w:instrText>
      </w:r>
      <w:r w:rsidRPr="00214CD4">
        <w:rPr>
          <w:noProof/>
        </w:rPr>
      </w:r>
      <w:r w:rsidRPr="00214CD4">
        <w:rPr>
          <w:noProof/>
        </w:rPr>
        <w:fldChar w:fldCharType="separate"/>
      </w:r>
      <w:r w:rsidR="00EB37B7">
        <w:rPr>
          <w:noProof/>
        </w:rPr>
        <w:t>177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261</w:t>
      </w:r>
      <w:r>
        <w:rPr>
          <w:noProof/>
        </w:rPr>
        <w:tab/>
        <w:t>Registration document</w:t>
      </w:r>
      <w:r w:rsidRPr="00214CD4">
        <w:rPr>
          <w:noProof/>
        </w:rPr>
        <w:tab/>
      </w:r>
      <w:r w:rsidRPr="00214CD4">
        <w:rPr>
          <w:noProof/>
        </w:rPr>
        <w:fldChar w:fldCharType="begin"/>
      </w:r>
      <w:r w:rsidRPr="00214CD4">
        <w:rPr>
          <w:noProof/>
        </w:rPr>
        <w:instrText xml:space="preserve"> PAGEREF _Toc151396062 \h </w:instrText>
      </w:r>
      <w:r w:rsidRPr="00214CD4">
        <w:rPr>
          <w:noProof/>
        </w:rPr>
      </w:r>
      <w:r w:rsidRPr="00214CD4">
        <w:rPr>
          <w:noProof/>
        </w:rPr>
        <w:fldChar w:fldCharType="separate"/>
      </w:r>
      <w:r w:rsidR="00EB37B7">
        <w:rPr>
          <w:noProof/>
        </w:rPr>
        <w:t>178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262</w:t>
      </w:r>
      <w:r>
        <w:rPr>
          <w:noProof/>
        </w:rPr>
        <w:tab/>
        <w:t>Registration document to be available</w:t>
      </w:r>
      <w:r w:rsidRPr="00214CD4">
        <w:rPr>
          <w:noProof/>
        </w:rPr>
        <w:tab/>
      </w:r>
      <w:r w:rsidRPr="00214CD4">
        <w:rPr>
          <w:noProof/>
        </w:rPr>
        <w:fldChar w:fldCharType="begin"/>
      </w:r>
      <w:r w:rsidRPr="00214CD4">
        <w:rPr>
          <w:noProof/>
        </w:rPr>
        <w:instrText xml:space="preserve"> PAGEREF _Toc151396063 \h </w:instrText>
      </w:r>
      <w:r w:rsidRPr="00214CD4">
        <w:rPr>
          <w:noProof/>
        </w:rPr>
      </w:r>
      <w:r w:rsidRPr="00214CD4">
        <w:rPr>
          <w:noProof/>
        </w:rPr>
        <w:fldChar w:fldCharType="separate"/>
      </w:r>
      <w:r w:rsidR="00EB37B7">
        <w:rPr>
          <w:noProof/>
        </w:rPr>
        <w:t>178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263</w:t>
      </w:r>
      <w:r>
        <w:rPr>
          <w:noProof/>
        </w:rPr>
        <w:tab/>
        <w:t>Disclosure of design information</w:t>
      </w:r>
      <w:r w:rsidRPr="00214CD4">
        <w:rPr>
          <w:noProof/>
        </w:rPr>
        <w:tab/>
      </w:r>
      <w:r w:rsidRPr="00214CD4">
        <w:rPr>
          <w:noProof/>
        </w:rPr>
        <w:fldChar w:fldCharType="begin"/>
      </w:r>
      <w:r w:rsidRPr="00214CD4">
        <w:rPr>
          <w:noProof/>
        </w:rPr>
        <w:instrText xml:space="preserve"> PAGEREF _Toc151396064 \h </w:instrText>
      </w:r>
      <w:r w:rsidRPr="00214CD4">
        <w:rPr>
          <w:noProof/>
        </w:rPr>
      </w:r>
      <w:r w:rsidRPr="00214CD4">
        <w:rPr>
          <w:noProof/>
        </w:rPr>
        <w:fldChar w:fldCharType="separate"/>
      </w:r>
      <w:r w:rsidR="00EB37B7">
        <w:rPr>
          <w:noProof/>
        </w:rPr>
        <w:t>179</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4—Registration process for an item of plant</w:t>
      </w:r>
      <w:r w:rsidRPr="00214CD4">
        <w:rPr>
          <w:b w:val="0"/>
          <w:noProof/>
          <w:sz w:val="18"/>
        </w:rPr>
        <w:tab/>
      </w:r>
      <w:r w:rsidRPr="00214CD4">
        <w:rPr>
          <w:b w:val="0"/>
          <w:noProof/>
          <w:sz w:val="18"/>
        </w:rPr>
        <w:fldChar w:fldCharType="begin"/>
      </w:r>
      <w:r w:rsidRPr="00214CD4">
        <w:rPr>
          <w:b w:val="0"/>
          <w:noProof/>
          <w:sz w:val="18"/>
        </w:rPr>
        <w:instrText xml:space="preserve"> PAGEREF _Toc151396065 \h </w:instrText>
      </w:r>
      <w:r w:rsidRPr="00214CD4">
        <w:rPr>
          <w:b w:val="0"/>
          <w:noProof/>
          <w:sz w:val="18"/>
        </w:rPr>
      </w:r>
      <w:r w:rsidRPr="00214CD4">
        <w:rPr>
          <w:b w:val="0"/>
          <w:noProof/>
          <w:sz w:val="18"/>
        </w:rPr>
        <w:fldChar w:fldCharType="separate"/>
      </w:r>
      <w:r w:rsidR="00EB37B7">
        <w:rPr>
          <w:b w:val="0"/>
          <w:noProof/>
          <w:sz w:val="18"/>
        </w:rPr>
        <w:t>180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264</w:t>
      </w:r>
      <w:r>
        <w:rPr>
          <w:noProof/>
        </w:rPr>
        <w:tab/>
        <w:t>Application of Division 4</w:t>
      </w:r>
      <w:r w:rsidRPr="00214CD4">
        <w:rPr>
          <w:noProof/>
        </w:rPr>
        <w:tab/>
      </w:r>
      <w:r w:rsidRPr="00214CD4">
        <w:rPr>
          <w:noProof/>
        </w:rPr>
        <w:fldChar w:fldCharType="begin"/>
      </w:r>
      <w:r w:rsidRPr="00214CD4">
        <w:rPr>
          <w:noProof/>
        </w:rPr>
        <w:instrText xml:space="preserve"> PAGEREF _Toc151396066 \h </w:instrText>
      </w:r>
      <w:r w:rsidRPr="00214CD4">
        <w:rPr>
          <w:noProof/>
        </w:rPr>
      </w:r>
      <w:r w:rsidRPr="00214CD4">
        <w:rPr>
          <w:noProof/>
        </w:rPr>
        <w:fldChar w:fldCharType="separate"/>
      </w:r>
      <w:r w:rsidR="00EB37B7">
        <w:rPr>
          <w:noProof/>
        </w:rPr>
        <w:t>180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265</w:t>
      </w:r>
      <w:r>
        <w:rPr>
          <w:noProof/>
        </w:rPr>
        <w:tab/>
        <w:t>Who can apply to register an item of plant</w:t>
      </w:r>
      <w:r w:rsidRPr="00214CD4">
        <w:rPr>
          <w:noProof/>
        </w:rPr>
        <w:tab/>
      </w:r>
      <w:r w:rsidRPr="00214CD4">
        <w:rPr>
          <w:noProof/>
        </w:rPr>
        <w:fldChar w:fldCharType="begin"/>
      </w:r>
      <w:r w:rsidRPr="00214CD4">
        <w:rPr>
          <w:noProof/>
        </w:rPr>
        <w:instrText xml:space="preserve"> PAGEREF _Toc151396067 \h </w:instrText>
      </w:r>
      <w:r w:rsidRPr="00214CD4">
        <w:rPr>
          <w:noProof/>
        </w:rPr>
      </w:r>
      <w:r w:rsidRPr="00214CD4">
        <w:rPr>
          <w:noProof/>
        </w:rPr>
        <w:fldChar w:fldCharType="separate"/>
      </w:r>
      <w:r w:rsidR="00EB37B7">
        <w:rPr>
          <w:noProof/>
        </w:rPr>
        <w:t>180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266</w:t>
      </w:r>
      <w:r>
        <w:rPr>
          <w:noProof/>
        </w:rPr>
        <w:tab/>
        <w:t>Application for registration</w:t>
      </w:r>
      <w:r w:rsidRPr="00214CD4">
        <w:rPr>
          <w:noProof/>
        </w:rPr>
        <w:tab/>
      </w:r>
      <w:r w:rsidRPr="00214CD4">
        <w:rPr>
          <w:noProof/>
        </w:rPr>
        <w:fldChar w:fldCharType="begin"/>
      </w:r>
      <w:r w:rsidRPr="00214CD4">
        <w:rPr>
          <w:noProof/>
        </w:rPr>
        <w:instrText xml:space="preserve"> PAGEREF _Toc151396068 \h </w:instrText>
      </w:r>
      <w:r w:rsidRPr="00214CD4">
        <w:rPr>
          <w:noProof/>
        </w:rPr>
      </w:r>
      <w:r w:rsidRPr="00214CD4">
        <w:rPr>
          <w:noProof/>
        </w:rPr>
        <w:fldChar w:fldCharType="separate"/>
      </w:r>
      <w:r w:rsidR="00EB37B7">
        <w:rPr>
          <w:noProof/>
        </w:rPr>
        <w:t>180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267</w:t>
      </w:r>
      <w:r>
        <w:rPr>
          <w:noProof/>
        </w:rPr>
        <w:tab/>
        <w:t>When is a person competent to inspect plant</w:t>
      </w:r>
      <w:r w:rsidRPr="00214CD4">
        <w:rPr>
          <w:noProof/>
        </w:rPr>
        <w:tab/>
      </w:r>
      <w:r w:rsidRPr="00214CD4">
        <w:rPr>
          <w:noProof/>
        </w:rPr>
        <w:fldChar w:fldCharType="begin"/>
      </w:r>
      <w:r w:rsidRPr="00214CD4">
        <w:rPr>
          <w:noProof/>
        </w:rPr>
        <w:instrText xml:space="preserve"> PAGEREF _Toc151396069 \h </w:instrText>
      </w:r>
      <w:r w:rsidRPr="00214CD4">
        <w:rPr>
          <w:noProof/>
        </w:rPr>
      </w:r>
      <w:r w:rsidRPr="00214CD4">
        <w:rPr>
          <w:noProof/>
        </w:rPr>
        <w:fldChar w:fldCharType="separate"/>
      </w:r>
      <w:r w:rsidR="00EB37B7">
        <w:rPr>
          <w:noProof/>
        </w:rPr>
        <w:t>180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268</w:t>
      </w:r>
      <w:r>
        <w:rPr>
          <w:noProof/>
        </w:rPr>
        <w:tab/>
        <w:t>Additional information</w:t>
      </w:r>
      <w:r w:rsidRPr="00214CD4">
        <w:rPr>
          <w:noProof/>
        </w:rPr>
        <w:tab/>
      </w:r>
      <w:r w:rsidRPr="00214CD4">
        <w:rPr>
          <w:noProof/>
        </w:rPr>
        <w:fldChar w:fldCharType="begin"/>
      </w:r>
      <w:r w:rsidRPr="00214CD4">
        <w:rPr>
          <w:noProof/>
        </w:rPr>
        <w:instrText xml:space="preserve"> PAGEREF _Toc151396070 \h </w:instrText>
      </w:r>
      <w:r w:rsidRPr="00214CD4">
        <w:rPr>
          <w:noProof/>
        </w:rPr>
      </w:r>
      <w:r w:rsidRPr="00214CD4">
        <w:rPr>
          <w:noProof/>
        </w:rPr>
        <w:fldChar w:fldCharType="separate"/>
      </w:r>
      <w:r w:rsidR="00EB37B7">
        <w:rPr>
          <w:noProof/>
        </w:rPr>
        <w:t>181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269</w:t>
      </w:r>
      <w:r>
        <w:rPr>
          <w:noProof/>
        </w:rPr>
        <w:tab/>
        <w:t>Decision on application</w:t>
      </w:r>
      <w:r w:rsidRPr="00214CD4">
        <w:rPr>
          <w:noProof/>
        </w:rPr>
        <w:tab/>
      </w:r>
      <w:r w:rsidRPr="00214CD4">
        <w:rPr>
          <w:noProof/>
        </w:rPr>
        <w:fldChar w:fldCharType="begin"/>
      </w:r>
      <w:r w:rsidRPr="00214CD4">
        <w:rPr>
          <w:noProof/>
        </w:rPr>
        <w:instrText xml:space="preserve"> PAGEREF _Toc151396071 \h </w:instrText>
      </w:r>
      <w:r w:rsidRPr="00214CD4">
        <w:rPr>
          <w:noProof/>
        </w:rPr>
      </w:r>
      <w:r w:rsidRPr="00214CD4">
        <w:rPr>
          <w:noProof/>
        </w:rPr>
        <w:fldChar w:fldCharType="separate"/>
      </w:r>
      <w:r w:rsidR="00EB37B7">
        <w:rPr>
          <w:noProof/>
        </w:rPr>
        <w:t>181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270</w:t>
      </w:r>
      <w:r>
        <w:rPr>
          <w:noProof/>
        </w:rPr>
        <w:tab/>
        <w:t>Refusal of registration—process</w:t>
      </w:r>
      <w:r w:rsidRPr="00214CD4">
        <w:rPr>
          <w:noProof/>
        </w:rPr>
        <w:tab/>
      </w:r>
      <w:r w:rsidRPr="00214CD4">
        <w:rPr>
          <w:noProof/>
        </w:rPr>
        <w:fldChar w:fldCharType="begin"/>
      </w:r>
      <w:r w:rsidRPr="00214CD4">
        <w:rPr>
          <w:noProof/>
        </w:rPr>
        <w:instrText xml:space="preserve"> PAGEREF _Toc151396072 \h </w:instrText>
      </w:r>
      <w:r w:rsidRPr="00214CD4">
        <w:rPr>
          <w:noProof/>
        </w:rPr>
      </w:r>
      <w:r w:rsidRPr="00214CD4">
        <w:rPr>
          <w:noProof/>
        </w:rPr>
        <w:fldChar w:fldCharType="separate"/>
      </w:r>
      <w:r w:rsidR="00EB37B7">
        <w:rPr>
          <w:noProof/>
        </w:rPr>
        <w:t>182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271</w:t>
      </w:r>
      <w:r>
        <w:rPr>
          <w:noProof/>
        </w:rPr>
        <w:tab/>
        <w:t>Conditions of registration</w:t>
      </w:r>
      <w:r w:rsidRPr="00214CD4">
        <w:rPr>
          <w:noProof/>
        </w:rPr>
        <w:tab/>
      </w:r>
      <w:r w:rsidRPr="00214CD4">
        <w:rPr>
          <w:noProof/>
        </w:rPr>
        <w:fldChar w:fldCharType="begin"/>
      </w:r>
      <w:r w:rsidRPr="00214CD4">
        <w:rPr>
          <w:noProof/>
        </w:rPr>
        <w:instrText xml:space="preserve"> PAGEREF _Toc151396073 \h </w:instrText>
      </w:r>
      <w:r w:rsidRPr="00214CD4">
        <w:rPr>
          <w:noProof/>
        </w:rPr>
      </w:r>
      <w:r w:rsidRPr="00214CD4">
        <w:rPr>
          <w:noProof/>
        </w:rPr>
        <w:fldChar w:fldCharType="separate"/>
      </w:r>
      <w:r w:rsidR="00EB37B7">
        <w:rPr>
          <w:noProof/>
        </w:rPr>
        <w:t>182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272</w:t>
      </w:r>
      <w:r>
        <w:rPr>
          <w:noProof/>
        </w:rPr>
        <w:tab/>
        <w:t>Duration of registration</w:t>
      </w:r>
      <w:r w:rsidRPr="00214CD4">
        <w:rPr>
          <w:noProof/>
        </w:rPr>
        <w:tab/>
      </w:r>
      <w:r w:rsidRPr="00214CD4">
        <w:rPr>
          <w:noProof/>
        </w:rPr>
        <w:fldChar w:fldCharType="begin"/>
      </w:r>
      <w:r w:rsidRPr="00214CD4">
        <w:rPr>
          <w:noProof/>
        </w:rPr>
        <w:instrText xml:space="preserve"> PAGEREF _Toc151396074 \h </w:instrText>
      </w:r>
      <w:r w:rsidRPr="00214CD4">
        <w:rPr>
          <w:noProof/>
        </w:rPr>
      </w:r>
      <w:r w:rsidRPr="00214CD4">
        <w:rPr>
          <w:noProof/>
        </w:rPr>
        <w:fldChar w:fldCharType="separate"/>
      </w:r>
      <w:r w:rsidR="00EB37B7">
        <w:rPr>
          <w:noProof/>
        </w:rPr>
        <w:t>182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273</w:t>
      </w:r>
      <w:r>
        <w:rPr>
          <w:noProof/>
        </w:rPr>
        <w:tab/>
        <w:t>Plant registration number</w:t>
      </w:r>
      <w:r w:rsidRPr="00214CD4">
        <w:rPr>
          <w:noProof/>
        </w:rPr>
        <w:tab/>
      </w:r>
      <w:r w:rsidRPr="00214CD4">
        <w:rPr>
          <w:noProof/>
        </w:rPr>
        <w:fldChar w:fldCharType="begin"/>
      </w:r>
      <w:r w:rsidRPr="00214CD4">
        <w:rPr>
          <w:noProof/>
        </w:rPr>
        <w:instrText xml:space="preserve"> PAGEREF _Toc151396075 \h </w:instrText>
      </w:r>
      <w:r w:rsidRPr="00214CD4">
        <w:rPr>
          <w:noProof/>
        </w:rPr>
      </w:r>
      <w:r w:rsidRPr="00214CD4">
        <w:rPr>
          <w:noProof/>
        </w:rPr>
        <w:fldChar w:fldCharType="separate"/>
      </w:r>
      <w:r w:rsidR="00EB37B7">
        <w:rPr>
          <w:noProof/>
        </w:rPr>
        <w:t>182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274</w:t>
      </w:r>
      <w:r>
        <w:rPr>
          <w:noProof/>
        </w:rPr>
        <w:tab/>
        <w:t>Registration document</w:t>
      </w:r>
      <w:r w:rsidRPr="00214CD4">
        <w:rPr>
          <w:noProof/>
        </w:rPr>
        <w:tab/>
      </w:r>
      <w:r w:rsidRPr="00214CD4">
        <w:rPr>
          <w:noProof/>
        </w:rPr>
        <w:fldChar w:fldCharType="begin"/>
      </w:r>
      <w:r w:rsidRPr="00214CD4">
        <w:rPr>
          <w:noProof/>
        </w:rPr>
        <w:instrText xml:space="preserve"> PAGEREF _Toc151396076 \h </w:instrText>
      </w:r>
      <w:r w:rsidRPr="00214CD4">
        <w:rPr>
          <w:noProof/>
        </w:rPr>
      </w:r>
      <w:r w:rsidRPr="00214CD4">
        <w:rPr>
          <w:noProof/>
        </w:rPr>
        <w:fldChar w:fldCharType="separate"/>
      </w:r>
      <w:r w:rsidR="00EB37B7">
        <w:rPr>
          <w:noProof/>
        </w:rPr>
        <w:t>183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275</w:t>
      </w:r>
      <w:r>
        <w:rPr>
          <w:noProof/>
        </w:rPr>
        <w:tab/>
        <w:t>Registration document to be available</w:t>
      </w:r>
      <w:r w:rsidRPr="00214CD4">
        <w:rPr>
          <w:noProof/>
        </w:rPr>
        <w:tab/>
      </w:r>
      <w:r w:rsidRPr="00214CD4">
        <w:rPr>
          <w:noProof/>
        </w:rPr>
        <w:fldChar w:fldCharType="begin"/>
      </w:r>
      <w:r w:rsidRPr="00214CD4">
        <w:rPr>
          <w:noProof/>
        </w:rPr>
        <w:instrText xml:space="preserve"> PAGEREF _Toc151396077 \h </w:instrText>
      </w:r>
      <w:r w:rsidRPr="00214CD4">
        <w:rPr>
          <w:noProof/>
        </w:rPr>
      </w:r>
      <w:r w:rsidRPr="00214CD4">
        <w:rPr>
          <w:noProof/>
        </w:rPr>
        <w:fldChar w:fldCharType="separate"/>
      </w:r>
      <w:r w:rsidR="00EB37B7">
        <w:rPr>
          <w:noProof/>
        </w:rPr>
        <w:t>183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276</w:t>
      </w:r>
      <w:r>
        <w:rPr>
          <w:noProof/>
        </w:rPr>
        <w:tab/>
        <w:t>Regulator may renew registration</w:t>
      </w:r>
      <w:r w:rsidRPr="00214CD4">
        <w:rPr>
          <w:noProof/>
        </w:rPr>
        <w:tab/>
      </w:r>
      <w:r w:rsidRPr="00214CD4">
        <w:rPr>
          <w:noProof/>
        </w:rPr>
        <w:fldChar w:fldCharType="begin"/>
      </w:r>
      <w:r w:rsidRPr="00214CD4">
        <w:rPr>
          <w:noProof/>
        </w:rPr>
        <w:instrText xml:space="preserve"> PAGEREF _Toc151396078 \h </w:instrText>
      </w:r>
      <w:r w:rsidRPr="00214CD4">
        <w:rPr>
          <w:noProof/>
        </w:rPr>
      </w:r>
      <w:r w:rsidRPr="00214CD4">
        <w:rPr>
          <w:noProof/>
        </w:rPr>
        <w:fldChar w:fldCharType="separate"/>
      </w:r>
      <w:r w:rsidR="00EB37B7">
        <w:rPr>
          <w:noProof/>
        </w:rPr>
        <w:t>184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277</w:t>
      </w:r>
      <w:r>
        <w:rPr>
          <w:noProof/>
        </w:rPr>
        <w:tab/>
        <w:t>Application for renewal</w:t>
      </w:r>
      <w:r w:rsidRPr="00214CD4">
        <w:rPr>
          <w:noProof/>
        </w:rPr>
        <w:tab/>
      </w:r>
      <w:r w:rsidRPr="00214CD4">
        <w:rPr>
          <w:noProof/>
        </w:rPr>
        <w:fldChar w:fldCharType="begin"/>
      </w:r>
      <w:r w:rsidRPr="00214CD4">
        <w:rPr>
          <w:noProof/>
        </w:rPr>
        <w:instrText xml:space="preserve"> PAGEREF _Toc151396079 \h </w:instrText>
      </w:r>
      <w:r w:rsidRPr="00214CD4">
        <w:rPr>
          <w:noProof/>
        </w:rPr>
      </w:r>
      <w:r w:rsidRPr="00214CD4">
        <w:rPr>
          <w:noProof/>
        </w:rPr>
        <w:fldChar w:fldCharType="separate"/>
      </w:r>
      <w:r w:rsidR="00EB37B7">
        <w:rPr>
          <w:noProof/>
        </w:rPr>
        <w:t>184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278</w:t>
      </w:r>
      <w:r>
        <w:rPr>
          <w:noProof/>
        </w:rPr>
        <w:tab/>
        <w:t>Registration continues in force until application is decided</w:t>
      </w:r>
      <w:r w:rsidRPr="00214CD4">
        <w:rPr>
          <w:noProof/>
        </w:rPr>
        <w:tab/>
      </w:r>
      <w:r w:rsidRPr="00214CD4">
        <w:rPr>
          <w:noProof/>
        </w:rPr>
        <w:fldChar w:fldCharType="begin"/>
      </w:r>
      <w:r w:rsidRPr="00214CD4">
        <w:rPr>
          <w:noProof/>
        </w:rPr>
        <w:instrText xml:space="preserve"> PAGEREF _Toc151396080 \h </w:instrText>
      </w:r>
      <w:r w:rsidRPr="00214CD4">
        <w:rPr>
          <w:noProof/>
        </w:rPr>
      </w:r>
      <w:r w:rsidRPr="00214CD4">
        <w:rPr>
          <w:noProof/>
        </w:rPr>
        <w:fldChar w:fldCharType="separate"/>
      </w:r>
      <w:r w:rsidR="00EB37B7">
        <w:rPr>
          <w:noProof/>
        </w:rPr>
        <w:t>184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279</w:t>
      </w:r>
      <w:r>
        <w:rPr>
          <w:noProof/>
        </w:rPr>
        <w:tab/>
        <w:t>Decision on application</w:t>
      </w:r>
      <w:r w:rsidRPr="00214CD4">
        <w:rPr>
          <w:noProof/>
        </w:rPr>
        <w:tab/>
      </w:r>
      <w:r w:rsidRPr="00214CD4">
        <w:rPr>
          <w:noProof/>
        </w:rPr>
        <w:fldChar w:fldCharType="begin"/>
      </w:r>
      <w:r w:rsidRPr="00214CD4">
        <w:rPr>
          <w:noProof/>
        </w:rPr>
        <w:instrText xml:space="preserve"> PAGEREF _Toc151396081 \h </w:instrText>
      </w:r>
      <w:r w:rsidRPr="00214CD4">
        <w:rPr>
          <w:noProof/>
        </w:rPr>
      </w:r>
      <w:r w:rsidRPr="00214CD4">
        <w:rPr>
          <w:noProof/>
        </w:rPr>
        <w:fldChar w:fldCharType="separate"/>
      </w:r>
      <w:r w:rsidR="00EB37B7">
        <w:rPr>
          <w:noProof/>
        </w:rPr>
        <w:t>184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280</w:t>
      </w:r>
      <w:r>
        <w:rPr>
          <w:noProof/>
        </w:rPr>
        <w:tab/>
        <w:t>Status of registration during review</w:t>
      </w:r>
      <w:r w:rsidRPr="00214CD4">
        <w:rPr>
          <w:noProof/>
        </w:rPr>
        <w:tab/>
      </w:r>
      <w:r w:rsidRPr="00214CD4">
        <w:rPr>
          <w:noProof/>
        </w:rPr>
        <w:fldChar w:fldCharType="begin"/>
      </w:r>
      <w:r w:rsidRPr="00214CD4">
        <w:rPr>
          <w:noProof/>
        </w:rPr>
        <w:instrText xml:space="preserve"> PAGEREF _Toc151396082 \h </w:instrText>
      </w:r>
      <w:r w:rsidRPr="00214CD4">
        <w:rPr>
          <w:noProof/>
        </w:rPr>
      </w:r>
      <w:r w:rsidRPr="00214CD4">
        <w:rPr>
          <w:noProof/>
        </w:rPr>
        <w:fldChar w:fldCharType="separate"/>
      </w:r>
      <w:r w:rsidR="00EB37B7">
        <w:rPr>
          <w:noProof/>
        </w:rPr>
        <w:t>185</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5—Changes to registration and registration documents</w:t>
      </w:r>
      <w:r w:rsidRPr="00214CD4">
        <w:rPr>
          <w:b w:val="0"/>
          <w:noProof/>
          <w:sz w:val="18"/>
        </w:rPr>
        <w:tab/>
      </w:r>
      <w:r w:rsidRPr="00214CD4">
        <w:rPr>
          <w:b w:val="0"/>
          <w:noProof/>
          <w:sz w:val="18"/>
        </w:rPr>
        <w:fldChar w:fldCharType="begin"/>
      </w:r>
      <w:r w:rsidRPr="00214CD4">
        <w:rPr>
          <w:b w:val="0"/>
          <w:noProof/>
          <w:sz w:val="18"/>
        </w:rPr>
        <w:instrText xml:space="preserve"> PAGEREF _Toc151396083 \h </w:instrText>
      </w:r>
      <w:r w:rsidRPr="00214CD4">
        <w:rPr>
          <w:b w:val="0"/>
          <w:noProof/>
          <w:sz w:val="18"/>
        </w:rPr>
      </w:r>
      <w:r w:rsidRPr="00214CD4">
        <w:rPr>
          <w:b w:val="0"/>
          <w:noProof/>
          <w:sz w:val="18"/>
        </w:rPr>
        <w:fldChar w:fldCharType="separate"/>
      </w:r>
      <w:r w:rsidR="00EB37B7">
        <w:rPr>
          <w:b w:val="0"/>
          <w:noProof/>
          <w:sz w:val="18"/>
        </w:rPr>
        <w:t>186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281</w:t>
      </w:r>
      <w:r>
        <w:rPr>
          <w:noProof/>
        </w:rPr>
        <w:tab/>
        <w:t>Application of Division</w:t>
      </w:r>
      <w:r w:rsidRPr="00214CD4">
        <w:rPr>
          <w:noProof/>
        </w:rPr>
        <w:tab/>
      </w:r>
      <w:r w:rsidRPr="00214CD4">
        <w:rPr>
          <w:noProof/>
        </w:rPr>
        <w:fldChar w:fldCharType="begin"/>
      </w:r>
      <w:r w:rsidRPr="00214CD4">
        <w:rPr>
          <w:noProof/>
        </w:rPr>
        <w:instrText xml:space="preserve"> PAGEREF _Toc151396084 \h </w:instrText>
      </w:r>
      <w:r w:rsidRPr="00214CD4">
        <w:rPr>
          <w:noProof/>
        </w:rPr>
      </w:r>
      <w:r w:rsidRPr="00214CD4">
        <w:rPr>
          <w:noProof/>
        </w:rPr>
        <w:fldChar w:fldCharType="separate"/>
      </w:r>
      <w:r w:rsidR="00EB37B7">
        <w:rPr>
          <w:noProof/>
        </w:rPr>
        <w:t>186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282</w:t>
      </w:r>
      <w:r>
        <w:rPr>
          <w:noProof/>
        </w:rPr>
        <w:tab/>
        <w:t>Changes to information</w:t>
      </w:r>
      <w:r w:rsidRPr="00214CD4">
        <w:rPr>
          <w:noProof/>
        </w:rPr>
        <w:tab/>
      </w:r>
      <w:r w:rsidRPr="00214CD4">
        <w:rPr>
          <w:noProof/>
        </w:rPr>
        <w:fldChar w:fldCharType="begin"/>
      </w:r>
      <w:r w:rsidRPr="00214CD4">
        <w:rPr>
          <w:noProof/>
        </w:rPr>
        <w:instrText xml:space="preserve"> PAGEREF _Toc151396085 \h </w:instrText>
      </w:r>
      <w:r w:rsidRPr="00214CD4">
        <w:rPr>
          <w:noProof/>
        </w:rPr>
      </w:r>
      <w:r w:rsidRPr="00214CD4">
        <w:rPr>
          <w:noProof/>
        </w:rPr>
        <w:fldChar w:fldCharType="separate"/>
      </w:r>
      <w:r w:rsidR="00EB37B7">
        <w:rPr>
          <w:noProof/>
        </w:rPr>
        <w:t>186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283</w:t>
      </w:r>
      <w:r>
        <w:rPr>
          <w:noProof/>
        </w:rPr>
        <w:tab/>
        <w:t>Amendment of registration imposed by regulator</w:t>
      </w:r>
      <w:r w:rsidRPr="00214CD4">
        <w:rPr>
          <w:noProof/>
        </w:rPr>
        <w:tab/>
      </w:r>
      <w:r w:rsidRPr="00214CD4">
        <w:rPr>
          <w:noProof/>
        </w:rPr>
        <w:fldChar w:fldCharType="begin"/>
      </w:r>
      <w:r w:rsidRPr="00214CD4">
        <w:rPr>
          <w:noProof/>
        </w:rPr>
        <w:instrText xml:space="preserve"> PAGEREF _Toc151396086 \h </w:instrText>
      </w:r>
      <w:r w:rsidRPr="00214CD4">
        <w:rPr>
          <w:noProof/>
        </w:rPr>
      </w:r>
      <w:r w:rsidRPr="00214CD4">
        <w:rPr>
          <w:noProof/>
        </w:rPr>
        <w:fldChar w:fldCharType="separate"/>
      </w:r>
      <w:r w:rsidR="00EB37B7">
        <w:rPr>
          <w:noProof/>
        </w:rPr>
        <w:t>186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284</w:t>
      </w:r>
      <w:r>
        <w:rPr>
          <w:noProof/>
        </w:rPr>
        <w:tab/>
        <w:t>Amendment on application by registration holder</w:t>
      </w:r>
      <w:r w:rsidRPr="00214CD4">
        <w:rPr>
          <w:noProof/>
        </w:rPr>
        <w:tab/>
      </w:r>
      <w:r w:rsidRPr="00214CD4">
        <w:rPr>
          <w:noProof/>
        </w:rPr>
        <w:fldChar w:fldCharType="begin"/>
      </w:r>
      <w:r w:rsidRPr="00214CD4">
        <w:rPr>
          <w:noProof/>
        </w:rPr>
        <w:instrText xml:space="preserve"> PAGEREF _Toc151396087 \h </w:instrText>
      </w:r>
      <w:r w:rsidRPr="00214CD4">
        <w:rPr>
          <w:noProof/>
        </w:rPr>
      </w:r>
      <w:r w:rsidRPr="00214CD4">
        <w:rPr>
          <w:noProof/>
        </w:rPr>
        <w:fldChar w:fldCharType="separate"/>
      </w:r>
      <w:r w:rsidR="00EB37B7">
        <w:rPr>
          <w:noProof/>
        </w:rPr>
        <w:t>187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285</w:t>
      </w:r>
      <w:r>
        <w:rPr>
          <w:noProof/>
        </w:rPr>
        <w:tab/>
        <w:t>Minor corrections to registration</w:t>
      </w:r>
      <w:r w:rsidRPr="00214CD4">
        <w:rPr>
          <w:noProof/>
        </w:rPr>
        <w:tab/>
      </w:r>
      <w:r w:rsidRPr="00214CD4">
        <w:rPr>
          <w:noProof/>
        </w:rPr>
        <w:fldChar w:fldCharType="begin"/>
      </w:r>
      <w:r w:rsidRPr="00214CD4">
        <w:rPr>
          <w:noProof/>
        </w:rPr>
        <w:instrText xml:space="preserve"> PAGEREF _Toc151396088 \h </w:instrText>
      </w:r>
      <w:r w:rsidRPr="00214CD4">
        <w:rPr>
          <w:noProof/>
        </w:rPr>
      </w:r>
      <w:r w:rsidRPr="00214CD4">
        <w:rPr>
          <w:noProof/>
        </w:rPr>
        <w:fldChar w:fldCharType="separate"/>
      </w:r>
      <w:r w:rsidR="00EB37B7">
        <w:rPr>
          <w:noProof/>
        </w:rPr>
        <w:t>188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286</w:t>
      </w:r>
      <w:r>
        <w:rPr>
          <w:noProof/>
        </w:rPr>
        <w:tab/>
        <w:t>Regulator to give amended registration document</w:t>
      </w:r>
      <w:r w:rsidRPr="00214CD4">
        <w:rPr>
          <w:noProof/>
        </w:rPr>
        <w:tab/>
      </w:r>
      <w:r w:rsidRPr="00214CD4">
        <w:rPr>
          <w:noProof/>
        </w:rPr>
        <w:fldChar w:fldCharType="begin"/>
      </w:r>
      <w:r w:rsidRPr="00214CD4">
        <w:rPr>
          <w:noProof/>
        </w:rPr>
        <w:instrText xml:space="preserve"> PAGEREF _Toc151396089 \h </w:instrText>
      </w:r>
      <w:r w:rsidRPr="00214CD4">
        <w:rPr>
          <w:noProof/>
        </w:rPr>
      </w:r>
      <w:r w:rsidRPr="00214CD4">
        <w:rPr>
          <w:noProof/>
        </w:rPr>
        <w:fldChar w:fldCharType="separate"/>
      </w:r>
      <w:r w:rsidR="00EB37B7">
        <w:rPr>
          <w:noProof/>
        </w:rPr>
        <w:t>188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287</w:t>
      </w:r>
      <w:r>
        <w:rPr>
          <w:noProof/>
        </w:rPr>
        <w:tab/>
        <w:t>Registration holder to return registration document</w:t>
      </w:r>
      <w:r w:rsidRPr="00214CD4">
        <w:rPr>
          <w:noProof/>
        </w:rPr>
        <w:tab/>
      </w:r>
      <w:r w:rsidRPr="00214CD4">
        <w:rPr>
          <w:noProof/>
        </w:rPr>
        <w:fldChar w:fldCharType="begin"/>
      </w:r>
      <w:r w:rsidRPr="00214CD4">
        <w:rPr>
          <w:noProof/>
        </w:rPr>
        <w:instrText xml:space="preserve"> PAGEREF _Toc151396090 \h </w:instrText>
      </w:r>
      <w:r w:rsidRPr="00214CD4">
        <w:rPr>
          <w:noProof/>
        </w:rPr>
      </w:r>
      <w:r w:rsidRPr="00214CD4">
        <w:rPr>
          <w:noProof/>
        </w:rPr>
        <w:fldChar w:fldCharType="separate"/>
      </w:r>
      <w:r w:rsidR="00EB37B7">
        <w:rPr>
          <w:noProof/>
        </w:rPr>
        <w:t>188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288</w:t>
      </w:r>
      <w:r>
        <w:rPr>
          <w:noProof/>
        </w:rPr>
        <w:tab/>
        <w:t>Replacement registration document</w:t>
      </w:r>
      <w:r w:rsidRPr="00214CD4">
        <w:rPr>
          <w:noProof/>
        </w:rPr>
        <w:tab/>
      </w:r>
      <w:r w:rsidRPr="00214CD4">
        <w:rPr>
          <w:noProof/>
        </w:rPr>
        <w:fldChar w:fldCharType="begin"/>
      </w:r>
      <w:r w:rsidRPr="00214CD4">
        <w:rPr>
          <w:noProof/>
        </w:rPr>
        <w:instrText xml:space="preserve"> PAGEREF _Toc151396091 \h </w:instrText>
      </w:r>
      <w:r w:rsidRPr="00214CD4">
        <w:rPr>
          <w:noProof/>
        </w:rPr>
      </w:r>
      <w:r w:rsidRPr="00214CD4">
        <w:rPr>
          <w:noProof/>
        </w:rPr>
        <w:fldChar w:fldCharType="separate"/>
      </w:r>
      <w:r w:rsidR="00EB37B7">
        <w:rPr>
          <w:noProof/>
        </w:rPr>
        <w:t>188</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6—Cancellation of registration</w:t>
      </w:r>
      <w:r w:rsidRPr="00214CD4">
        <w:rPr>
          <w:b w:val="0"/>
          <w:noProof/>
          <w:sz w:val="18"/>
        </w:rPr>
        <w:tab/>
      </w:r>
      <w:r w:rsidRPr="00214CD4">
        <w:rPr>
          <w:b w:val="0"/>
          <w:noProof/>
          <w:sz w:val="18"/>
        </w:rPr>
        <w:fldChar w:fldCharType="begin"/>
      </w:r>
      <w:r w:rsidRPr="00214CD4">
        <w:rPr>
          <w:b w:val="0"/>
          <w:noProof/>
          <w:sz w:val="18"/>
        </w:rPr>
        <w:instrText xml:space="preserve"> PAGEREF _Toc151396092 \h </w:instrText>
      </w:r>
      <w:r w:rsidRPr="00214CD4">
        <w:rPr>
          <w:b w:val="0"/>
          <w:noProof/>
          <w:sz w:val="18"/>
        </w:rPr>
      </w:r>
      <w:r w:rsidRPr="00214CD4">
        <w:rPr>
          <w:b w:val="0"/>
          <w:noProof/>
          <w:sz w:val="18"/>
        </w:rPr>
        <w:fldChar w:fldCharType="separate"/>
      </w:r>
      <w:r w:rsidR="00EB37B7">
        <w:rPr>
          <w:b w:val="0"/>
          <w:noProof/>
          <w:sz w:val="18"/>
        </w:rPr>
        <w:t>190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288A</w:t>
      </w:r>
      <w:r>
        <w:rPr>
          <w:noProof/>
        </w:rPr>
        <w:tab/>
        <w:t>Application of Division</w:t>
      </w:r>
      <w:r w:rsidRPr="00214CD4">
        <w:rPr>
          <w:noProof/>
        </w:rPr>
        <w:tab/>
      </w:r>
      <w:r w:rsidRPr="00214CD4">
        <w:rPr>
          <w:noProof/>
        </w:rPr>
        <w:fldChar w:fldCharType="begin"/>
      </w:r>
      <w:r w:rsidRPr="00214CD4">
        <w:rPr>
          <w:noProof/>
        </w:rPr>
        <w:instrText xml:space="preserve"> PAGEREF _Toc151396093 \h </w:instrText>
      </w:r>
      <w:r w:rsidRPr="00214CD4">
        <w:rPr>
          <w:noProof/>
        </w:rPr>
      </w:r>
      <w:r w:rsidRPr="00214CD4">
        <w:rPr>
          <w:noProof/>
        </w:rPr>
        <w:fldChar w:fldCharType="separate"/>
      </w:r>
      <w:r w:rsidR="00EB37B7">
        <w:rPr>
          <w:noProof/>
        </w:rPr>
        <w:t>190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288B</w:t>
      </w:r>
      <w:r>
        <w:rPr>
          <w:noProof/>
        </w:rPr>
        <w:tab/>
        <w:t>Regulator may cancel registration</w:t>
      </w:r>
      <w:r w:rsidRPr="00214CD4">
        <w:rPr>
          <w:noProof/>
        </w:rPr>
        <w:tab/>
      </w:r>
      <w:r w:rsidRPr="00214CD4">
        <w:rPr>
          <w:noProof/>
        </w:rPr>
        <w:fldChar w:fldCharType="begin"/>
      </w:r>
      <w:r w:rsidRPr="00214CD4">
        <w:rPr>
          <w:noProof/>
        </w:rPr>
        <w:instrText xml:space="preserve"> PAGEREF _Toc151396094 \h </w:instrText>
      </w:r>
      <w:r w:rsidRPr="00214CD4">
        <w:rPr>
          <w:noProof/>
        </w:rPr>
      </w:r>
      <w:r w:rsidRPr="00214CD4">
        <w:rPr>
          <w:noProof/>
        </w:rPr>
        <w:fldChar w:fldCharType="separate"/>
      </w:r>
      <w:r w:rsidR="00EB37B7">
        <w:rPr>
          <w:noProof/>
        </w:rPr>
        <w:t>190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288C</w:t>
      </w:r>
      <w:r>
        <w:rPr>
          <w:noProof/>
        </w:rPr>
        <w:tab/>
        <w:t>Cancellation process</w:t>
      </w:r>
      <w:r w:rsidRPr="00214CD4">
        <w:rPr>
          <w:noProof/>
        </w:rPr>
        <w:tab/>
      </w:r>
      <w:r w:rsidRPr="00214CD4">
        <w:rPr>
          <w:noProof/>
        </w:rPr>
        <w:fldChar w:fldCharType="begin"/>
      </w:r>
      <w:r w:rsidRPr="00214CD4">
        <w:rPr>
          <w:noProof/>
        </w:rPr>
        <w:instrText xml:space="preserve"> PAGEREF _Toc151396095 \h </w:instrText>
      </w:r>
      <w:r w:rsidRPr="00214CD4">
        <w:rPr>
          <w:noProof/>
        </w:rPr>
      </w:r>
      <w:r w:rsidRPr="00214CD4">
        <w:rPr>
          <w:noProof/>
        </w:rPr>
        <w:fldChar w:fldCharType="separate"/>
      </w:r>
      <w:r w:rsidR="00EB37B7">
        <w:rPr>
          <w:noProof/>
        </w:rPr>
        <w:t>190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288D</w:t>
      </w:r>
      <w:r>
        <w:rPr>
          <w:noProof/>
        </w:rPr>
        <w:tab/>
        <w:t>Registration holder to return registration document</w:t>
      </w:r>
      <w:r w:rsidRPr="00214CD4">
        <w:rPr>
          <w:noProof/>
        </w:rPr>
        <w:tab/>
      </w:r>
      <w:r w:rsidRPr="00214CD4">
        <w:rPr>
          <w:noProof/>
        </w:rPr>
        <w:fldChar w:fldCharType="begin"/>
      </w:r>
      <w:r w:rsidRPr="00214CD4">
        <w:rPr>
          <w:noProof/>
        </w:rPr>
        <w:instrText xml:space="preserve"> PAGEREF _Toc151396096 \h </w:instrText>
      </w:r>
      <w:r w:rsidRPr="00214CD4">
        <w:rPr>
          <w:noProof/>
        </w:rPr>
      </w:r>
      <w:r w:rsidRPr="00214CD4">
        <w:rPr>
          <w:noProof/>
        </w:rPr>
        <w:fldChar w:fldCharType="separate"/>
      </w:r>
      <w:r w:rsidR="00EB37B7">
        <w:rPr>
          <w:noProof/>
        </w:rPr>
        <w:t>191</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Chapter 6—Construction work</w:t>
      </w:r>
      <w:r w:rsidRPr="00214CD4">
        <w:rPr>
          <w:b w:val="0"/>
          <w:noProof/>
          <w:sz w:val="18"/>
        </w:rPr>
        <w:tab/>
      </w:r>
      <w:r w:rsidRPr="00214CD4">
        <w:rPr>
          <w:b w:val="0"/>
          <w:noProof/>
          <w:sz w:val="18"/>
        </w:rPr>
        <w:fldChar w:fldCharType="begin"/>
      </w:r>
      <w:r w:rsidRPr="00214CD4">
        <w:rPr>
          <w:b w:val="0"/>
          <w:noProof/>
          <w:sz w:val="18"/>
        </w:rPr>
        <w:instrText xml:space="preserve"> PAGEREF _Toc151396097 \h </w:instrText>
      </w:r>
      <w:r w:rsidRPr="00214CD4">
        <w:rPr>
          <w:b w:val="0"/>
          <w:noProof/>
          <w:sz w:val="18"/>
        </w:rPr>
      </w:r>
      <w:r w:rsidRPr="00214CD4">
        <w:rPr>
          <w:b w:val="0"/>
          <w:noProof/>
          <w:sz w:val="18"/>
        </w:rPr>
        <w:fldChar w:fldCharType="separate"/>
      </w:r>
      <w:r w:rsidR="00EB37B7">
        <w:rPr>
          <w:b w:val="0"/>
          <w:noProof/>
          <w:sz w:val="18"/>
        </w:rPr>
        <w:t>192</w:t>
      </w:r>
      <w:r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6.1—Preliminary</w:t>
      </w:r>
      <w:r w:rsidRPr="00214CD4">
        <w:rPr>
          <w:b w:val="0"/>
          <w:noProof/>
          <w:sz w:val="18"/>
        </w:rPr>
        <w:tab/>
      </w:r>
      <w:r w:rsidRPr="00214CD4">
        <w:rPr>
          <w:b w:val="0"/>
          <w:noProof/>
          <w:sz w:val="18"/>
        </w:rPr>
        <w:fldChar w:fldCharType="begin"/>
      </w:r>
      <w:r w:rsidRPr="00214CD4">
        <w:rPr>
          <w:b w:val="0"/>
          <w:noProof/>
          <w:sz w:val="18"/>
        </w:rPr>
        <w:instrText xml:space="preserve"> PAGEREF _Toc151396098 \h </w:instrText>
      </w:r>
      <w:r w:rsidRPr="00214CD4">
        <w:rPr>
          <w:b w:val="0"/>
          <w:noProof/>
          <w:sz w:val="18"/>
        </w:rPr>
      </w:r>
      <w:r w:rsidRPr="00214CD4">
        <w:rPr>
          <w:b w:val="0"/>
          <w:noProof/>
          <w:sz w:val="18"/>
        </w:rPr>
        <w:fldChar w:fldCharType="separate"/>
      </w:r>
      <w:r w:rsidR="00EB37B7">
        <w:rPr>
          <w:b w:val="0"/>
          <w:noProof/>
          <w:sz w:val="18"/>
        </w:rPr>
        <w:t>192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289</w:t>
      </w:r>
      <w:r>
        <w:rPr>
          <w:noProof/>
        </w:rPr>
        <w:tab/>
        <w:t xml:space="preserve">Meaning of </w:t>
      </w:r>
      <w:r w:rsidRPr="00996305">
        <w:rPr>
          <w:i/>
          <w:noProof/>
        </w:rPr>
        <w:t>construction work</w:t>
      </w:r>
      <w:r w:rsidRPr="00214CD4">
        <w:rPr>
          <w:noProof/>
        </w:rPr>
        <w:tab/>
      </w:r>
      <w:r w:rsidRPr="00214CD4">
        <w:rPr>
          <w:noProof/>
        </w:rPr>
        <w:fldChar w:fldCharType="begin"/>
      </w:r>
      <w:r w:rsidRPr="00214CD4">
        <w:rPr>
          <w:noProof/>
        </w:rPr>
        <w:instrText xml:space="preserve"> PAGEREF _Toc151396099 \h </w:instrText>
      </w:r>
      <w:r w:rsidRPr="00214CD4">
        <w:rPr>
          <w:noProof/>
        </w:rPr>
      </w:r>
      <w:r w:rsidRPr="00214CD4">
        <w:rPr>
          <w:noProof/>
        </w:rPr>
        <w:fldChar w:fldCharType="separate"/>
      </w:r>
      <w:r w:rsidR="00EB37B7">
        <w:rPr>
          <w:noProof/>
        </w:rPr>
        <w:t>192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290</w:t>
      </w:r>
      <w:r>
        <w:rPr>
          <w:noProof/>
        </w:rPr>
        <w:tab/>
        <w:t xml:space="preserve">Meaning of </w:t>
      </w:r>
      <w:r w:rsidRPr="00996305">
        <w:rPr>
          <w:i/>
          <w:noProof/>
        </w:rPr>
        <w:t>structure</w:t>
      </w:r>
      <w:r w:rsidRPr="00214CD4">
        <w:rPr>
          <w:noProof/>
        </w:rPr>
        <w:tab/>
      </w:r>
      <w:r w:rsidRPr="00214CD4">
        <w:rPr>
          <w:noProof/>
        </w:rPr>
        <w:fldChar w:fldCharType="begin"/>
      </w:r>
      <w:r w:rsidRPr="00214CD4">
        <w:rPr>
          <w:noProof/>
        </w:rPr>
        <w:instrText xml:space="preserve"> PAGEREF _Toc151396100 \h </w:instrText>
      </w:r>
      <w:r w:rsidRPr="00214CD4">
        <w:rPr>
          <w:noProof/>
        </w:rPr>
      </w:r>
      <w:r w:rsidRPr="00214CD4">
        <w:rPr>
          <w:noProof/>
        </w:rPr>
        <w:fldChar w:fldCharType="separate"/>
      </w:r>
      <w:r w:rsidR="00EB37B7">
        <w:rPr>
          <w:noProof/>
        </w:rPr>
        <w:t>192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291</w:t>
      </w:r>
      <w:r>
        <w:rPr>
          <w:noProof/>
        </w:rPr>
        <w:tab/>
        <w:t xml:space="preserve">Meaning of </w:t>
      </w:r>
      <w:r w:rsidRPr="00996305">
        <w:rPr>
          <w:i/>
          <w:noProof/>
        </w:rPr>
        <w:t>high risk construction work</w:t>
      </w:r>
      <w:r w:rsidRPr="00214CD4">
        <w:rPr>
          <w:noProof/>
        </w:rPr>
        <w:tab/>
      </w:r>
      <w:r w:rsidRPr="00214CD4">
        <w:rPr>
          <w:noProof/>
        </w:rPr>
        <w:fldChar w:fldCharType="begin"/>
      </w:r>
      <w:r w:rsidRPr="00214CD4">
        <w:rPr>
          <w:noProof/>
        </w:rPr>
        <w:instrText xml:space="preserve"> PAGEREF _Toc151396101 \h </w:instrText>
      </w:r>
      <w:r w:rsidRPr="00214CD4">
        <w:rPr>
          <w:noProof/>
        </w:rPr>
      </w:r>
      <w:r w:rsidRPr="00214CD4">
        <w:rPr>
          <w:noProof/>
        </w:rPr>
        <w:fldChar w:fldCharType="separate"/>
      </w:r>
      <w:r w:rsidR="00EB37B7">
        <w:rPr>
          <w:noProof/>
        </w:rPr>
        <w:t>193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lastRenderedPageBreak/>
        <w:t>292</w:t>
      </w:r>
      <w:r>
        <w:rPr>
          <w:noProof/>
        </w:rPr>
        <w:tab/>
        <w:t>Meaning of construction project</w:t>
      </w:r>
      <w:r w:rsidRPr="00214CD4">
        <w:rPr>
          <w:noProof/>
        </w:rPr>
        <w:tab/>
      </w:r>
      <w:r w:rsidRPr="00214CD4">
        <w:rPr>
          <w:noProof/>
        </w:rPr>
        <w:fldChar w:fldCharType="begin"/>
      </w:r>
      <w:r w:rsidRPr="00214CD4">
        <w:rPr>
          <w:noProof/>
        </w:rPr>
        <w:instrText xml:space="preserve"> PAGEREF _Toc151396102 \h </w:instrText>
      </w:r>
      <w:r w:rsidRPr="00214CD4">
        <w:rPr>
          <w:noProof/>
        </w:rPr>
      </w:r>
      <w:r w:rsidRPr="00214CD4">
        <w:rPr>
          <w:noProof/>
        </w:rPr>
        <w:fldChar w:fldCharType="separate"/>
      </w:r>
      <w:r w:rsidR="00EB37B7">
        <w:rPr>
          <w:noProof/>
        </w:rPr>
        <w:t>194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293</w:t>
      </w:r>
      <w:r>
        <w:rPr>
          <w:noProof/>
        </w:rPr>
        <w:tab/>
        <w:t>Meaning of principal contractor</w:t>
      </w:r>
      <w:r w:rsidRPr="00214CD4">
        <w:rPr>
          <w:noProof/>
        </w:rPr>
        <w:tab/>
      </w:r>
      <w:r w:rsidRPr="00214CD4">
        <w:rPr>
          <w:noProof/>
        </w:rPr>
        <w:fldChar w:fldCharType="begin"/>
      </w:r>
      <w:r w:rsidRPr="00214CD4">
        <w:rPr>
          <w:noProof/>
        </w:rPr>
        <w:instrText xml:space="preserve"> PAGEREF _Toc151396103 \h </w:instrText>
      </w:r>
      <w:r w:rsidRPr="00214CD4">
        <w:rPr>
          <w:noProof/>
        </w:rPr>
      </w:r>
      <w:r w:rsidRPr="00214CD4">
        <w:rPr>
          <w:noProof/>
        </w:rPr>
        <w:fldChar w:fldCharType="separate"/>
      </w:r>
      <w:r w:rsidR="00EB37B7">
        <w:rPr>
          <w:noProof/>
        </w:rPr>
        <w:t>194</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6.2—Duties of designer of structure and person who commissions construction work</w:t>
      </w:r>
      <w:r w:rsidRPr="00214CD4">
        <w:rPr>
          <w:b w:val="0"/>
          <w:noProof/>
          <w:sz w:val="18"/>
        </w:rPr>
        <w:tab/>
      </w:r>
      <w:r w:rsidRPr="00214CD4">
        <w:rPr>
          <w:b w:val="0"/>
          <w:noProof/>
          <w:sz w:val="18"/>
        </w:rPr>
        <w:fldChar w:fldCharType="begin"/>
      </w:r>
      <w:r w:rsidRPr="00214CD4">
        <w:rPr>
          <w:b w:val="0"/>
          <w:noProof/>
          <w:sz w:val="18"/>
        </w:rPr>
        <w:instrText xml:space="preserve"> PAGEREF _Toc151396104 \h </w:instrText>
      </w:r>
      <w:r w:rsidRPr="00214CD4">
        <w:rPr>
          <w:b w:val="0"/>
          <w:noProof/>
          <w:sz w:val="18"/>
        </w:rPr>
      </w:r>
      <w:r w:rsidRPr="00214CD4">
        <w:rPr>
          <w:b w:val="0"/>
          <w:noProof/>
          <w:sz w:val="18"/>
        </w:rPr>
        <w:fldChar w:fldCharType="separate"/>
      </w:r>
      <w:r w:rsidR="00EB37B7">
        <w:rPr>
          <w:b w:val="0"/>
          <w:noProof/>
          <w:sz w:val="18"/>
        </w:rPr>
        <w:t>195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294</w:t>
      </w:r>
      <w:r>
        <w:rPr>
          <w:noProof/>
        </w:rPr>
        <w:tab/>
        <w:t>Person who commissions work must consult with designer</w:t>
      </w:r>
      <w:r w:rsidRPr="00214CD4">
        <w:rPr>
          <w:noProof/>
        </w:rPr>
        <w:tab/>
      </w:r>
      <w:r w:rsidRPr="00214CD4">
        <w:rPr>
          <w:noProof/>
        </w:rPr>
        <w:fldChar w:fldCharType="begin"/>
      </w:r>
      <w:r w:rsidRPr="00214CD4">
        <w:rPr>
          <w:noProof/>
        </w:rPr>
        <w:instrText xml:space="preserve"> PAGEREF _Toc151396105 \h </w:instrText>
      </w:r>
      <w:r w:rsidRPr="00214CD4">
        <w:rPr>
          <w:noProof/>
        </w:rPr>
      </w:r>
      <w:r w:rsidRPr="00214CD4">
        <w:rPr>
          <w:noProof/>
        </w:rPr>
        <w:fldChar w:fldCharType="separate"/>
      </w:r>
      <w:r w:rsidR="00EB37B7">
        <w:rPr>
          <w:noProof/>
        </w:rPr>
        <w:t>195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295</w:t>
      </w:r>
      <w:r>
        <w:rPr>
          <w:noProof/>
        </w:rPr>
        <w:tab/>
        <w:t>Designer must give safety report to person who commissions design</w:t>
      </w:r>
      <w:r w:rsidRPr="00214CD4">
        <w:rPr>
          <w:noProof/>
        </w:rPr>
        <w:tab/>
      </w:r>
      <w:r w:rsidRPr="00214CD4">
        <w:rPr>
          <w:noProof/>
        </w:rPr>
        <w:fldChar w:fldCharType="begin"/>
      </w:r>
      <w:r w:rsidRPr="00214CD4">
        <w:rPr>
          <w:noProof/>
        </w:rPr>
        <w:instrText xml:space="preserve"> PAGEREF _Toc151396106 \h </w:instrText>
      </w:r>
      <w:r w:rsidRPr="00214CD4">
        <w:rPr>
          <w:noProof/>
        </w:rPr>
      </w:r>
      <w:r w:rsidRPr="00214CD4">
        <w:rPr>
          <w:noProof/>
        </w:rPr>
        <w:fldChar w:fldCharType="separate"/>
      </w:r>
      <w:r w:rsidR="00EB37B7">
        <w:rPr>
          <w:noProof/>
        </w:rPr>
        <w:t>195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296</w:t>
      </w:r>
      <w:r>
        <w:rPr>
          <w:noProof/>
        </w:rPr>
        <w:tab/>
        <w:t>Person who commissions project must give information to principal contractor</w:t>
      </w:r>
      <w:r w:rsidRPr="00214CD4">
        <w:rPr>
          <w:noProof/>
        </w:rPr>
        <w:tab/>
      </w:r>
      <w:r w:rsidRPr="00214CD4">
        <w:rPr>
          <w:noProof/>
        </w:rPr>
        <w:fldChar w:fldCharType="begin"/>
      </w:r>
      <w:r w:rsidRPr="00214CD4">
        <w:rPr>
          <w:noProof/>
        </w:rPr>
        <w:instrText xml:space="preserve"> PAGEREF _Toc151396107 \h </w:instrText>
      </w:r>
      <w:r w:rsidRPr="00214CD4">
        <w:rPr>
          <w:noProof/>
        </w:rPr>
      </w:r>
      <w:r w:rsidRPr="00214CD4">
        <w:rPr>
          <w:noProof/>
        </w:rPr>
        <w:fldChar w:fldCharType="separate"/>
      </w:r>
      <w:r w:rsidR="00EB37B7">
        <w:rPr>
          <w:noProof/>
        </w:rPr>
        <w:t>196</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6.3—Duties of person conducting business or undertaking</w:t>
      </w:r>
      <w:r w:rsidRPr="00214CD4">
        <w:rPr>
          <w:b w:val="0"/>
          <w:noProof/>
          <w:sz w:val="18"/>
        </w:rPr>
        <w:tab/>
      </w:r>
      <w:r w:rsidRPr="00214CD4">
        <w:rPr>
          <w:b w:val="0"/>
          <w:noProof/>
          <w:sz w:val="18"/>
        </w:rPr>
        <w:fldChar w:fldCharType="begin"/>
      </w:r>
      <w:r w:rsidRPr="00214CD4">
        <w:rPr>
          <w:b w:val="0"/>
          <w:noProof/>
          <w:sz w:val="18"/>
        </w:rPr>
        <w:instrText xml:space="preserve"> PAGEREF _Toc151396108 \h </w:instrText>
      </w:r>
      <w:r w:rsidRPr="00214CD4">
        <w:rPr>
          <w:b w:val="0"/>
          <w:noProof/>
          <w:sz w:val="18"/>
        </w:rPr>
      </w:r>
      <w:r w:rsidRPr="00214CD4">
        <w:rPr>
          <w:b w:val="0"/>
          <w:noProof/>
          <w:sz w:val="18"/>
        </w:rPr>
        <w:fldChar w:fldCharType="separate"/>
      </w:r>
      <w:r w:rsidR="00EB37B7">
        <w:rPr>
          <w:b w:val="0"/>
          <w:noProof/>
          <w:sz w:val="18"/>
        </w:rPr>
        <w:t>197</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1—General</w:t>
      </w:r>
      <w:r w:rsidRPr="00214CD4">
        <w:rPr>
          <w:b w:val="0"/>
          <w:noProof/>
          <w:sz w:val="18"/>
        </w:rPr>
        <w:tab/>
      </w:r>
      <w:r w:rsidRPr="00214CD4">
        <w:rPr>
          <w:b w:val="0"/>
          <w:noProof/>
          <w:sz w:val="18"/>
        </w:rPr>
        <w:fldChar w:fldCharType="begin"/>
      </w:r>
      <w:r w:rsidRPr="00214CD4">
        <w:rPr>
          <w:b w:val="0"/>
          <w:noProof/>
          <w:sz w:val="18"/>
        </w:rPr>
        <w:instrText xml:space="preserve"> PAGEREF _Toc151396109 \h </w:instrText>
      </w:r>
      <w:r w:rsidRPr="00214CD4">
        <w:rPr>
          <w:b w:val="0"/>
          <w:noProof/>
          <w:sz w:val="18"/>
        </w:rPr>
      </w:r>
      <w:r w:rsidRPr="00214CD4">
        <w:rPr>
          <w:b w:val="0"/>
          <w:noProof/>
          <w:sz w:val="18"/>
        </w:rPr>
        <w:fldChar w:fldCharType="separate"/>
      </w:r>
      <w:r w:rsidR="00EB37B7">
        <w:rPr>
          <w:b w:val="0"/>
          <w:noProof/>
          <w:sz w:val="18"/>
        </w:rPr>
        <w:t>197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297</w:t>
      </w:r>
      <w:r>
        <w:rPr>
          <w:noProof/>
        </w:rPr>
        <w:tab/>
        <w:t>Management of risks to health and safety</w:t>
      </w:r>
      <w:r w:rsidRPr="00214CD4">
        <w:rPr>
          <w:noProof/>
        </w:rPr>
        <w:tab/>
      </w:r>
      <w:r w:rsidRPr="00214CD4">
        <w:rPr>
          <w:noProof/>
        </w:rPr>
        <w:fldChar w:fldCharType="begin"/>
      </w:r>
      <w:r w:rsidRPr="00214CD4">
        <w:rPr>
          <w:noProof/>
        </w:rPr>
        <w:instrText xml:space="preserve"> PAGEREF _Toc151396110 \h </w:instrText>
      </w:r>
      <w:r w:rsidRPr="00214CD4">
        <w:rPr>
          <w:noProof/>
        </w:rPr>
      </w:r>
      <w:r w:rsidRPr="00214CD4">
        <w:rPr>
          <w:noProof/>
        </w:rPr>
        <w:fldChar w:fldCharType="separate"/>
      </w:r>
      <w:r w:rsidR="00EB37B7">
        <w:rPr>
          <w:noProof/>
        </w:rPr>
        <w:t>197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298</w:t>
      </w:r>
      <w:r>
        <w:rPr>
          <w:noProof/>
        </w:rPr>
        <w:tab/>
        <w:t>Security of workplace</w:t>
      </w:r>
      <w:r w:rsidRPr="00214CD4">
        <w:rPr>
          <w:noProof/>
        </w:rPr>
        <w:tab/>
      </w:r>
      <w:r w:rsidRPr="00214CD4">
        <w:rPr>
          <w:noProof/>
        </w:rPr>
        <w:fldChar w:fldCharType="begin"/>
      </w:r>
      <w:r w:rsidRPr="00214CD4">
        <w:rPr>
          <w:noProof/>
        </w:rPr>
        <w:instrText xml:space="preserve"> PAGEREF _Toc151396111 \h </w:instrText>
      </w:r>
      <w:r w:rsidRPr="00214CD4">
        <w:rPr>
          <w:noProof/>
        </w:rPr>
      </w:r>
      <w:r w:rsidRPr="00214CD4">
        <w:rPr>
          <w:noProof/>
        </w:rPr>
        <w:fldChar w:fldCharType="separate"/>
      </w:r>
      <w:r w:rsidR="00EB37B7">
        <w:rPr>
          <w:noProof/>
        </w:rPr>
        <w:t>197</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2—High risk construction work—safe work method statements</w:t>
      </w:r>
      <w:r w:rsidRPr="00214CD4">
        <w:rPr>
          <w:b w:val="0"/>
          <w:noProof/>
          <w:sz w:val="18"/>
        </w:rPr>
        <w:tab/>
      </w:r>
      <w:r w:rsidRPr="00214CD4">
        <w:rPr>
          <w:b w:val="0"/>
          <w:noProof/>
          <w:sz w:val="18"/>
        </w:rPr>
        <w:fldChar w:fldCharType="begin"/>
      </w:r>
      <w:r w:rsidRPr="00214CD4">
        <w:rPr>
          <w:b w:val="0"/>
          <w:noProof/>
          <w:sz w:val="18"/>
        </w:rPr>
        <w:instrText xml:space="preserve"> PAGEREF _Toc151396112 \h </w:instrText>
      </w:r>
      <w:r w:rsidRPr="00214CD4">
        <w:rPr>
          <w:b w:val="0"/>
          <w:noProof/>
          <w:sz w:val="18"/>
        </w:rPr>
      </w:r>
      <w:r w:rsidRPr="00214CD4">
        <w:rPr>
          <w:b w:val="0"/>
          <w:noProof/>
          <w:sz w:val="18"/>
        </w:rPr>
        <w:fldChar w:fldCharType="separate"/>
      </w:r>
      <w:r w:rsidR="00EB37B7">
        <w:rPr>
          <w:b w:val="0"/>
          <w:noProof/>
          <w:sz w:val="18"/>
        </w:rPr>
        <w:t>198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299</w:t>
      </w:r>
      <w:r>
        <w:rPr>
          <w:noProof/>
        </w:rPr>
        <w:tab/>
        <w:t>Safe work method statement required for high risk construction work</w:t>
      </w:r>
      <w:r w:rsidRPr="00214CD4">
        <w:rPr>
          <w:noProof/>
        </w:rPr>
        <w:tab/>
      </w:r>
      <w:r w:rsidRPr="00214CD4">
        <w:rPr>
          <w:noProof/>
        </w:rPr>
        <w:fldChar w:fldCharType="begin"/>
      </w:r>
      <w:r w:rsidRPr="00214CD4">
        <w:rPr>
          <w:noProof/>
        </w:rPr>
        <w:instrText xml:space="preserve"> PAGEREF _Toc151396113 \h </w:instrText>
      </w:r>
      <w:r w:rsidRPr="00214CD4">
        <w:rPr>
          <w:noProof/>
        </w:rPr>
      </w:r>
      <w:r w:rsidRPr="00214CD4">
        <w:rPr>
          <w:noProof/>
        </w:rPr>
        <w:fldChar w:fldCharType="separate"/>
      </w:r>
      <w:r w:rsidR="00EB37B7">
        <w:rPr>
          <w:noProof/>
        </w:rPr>
        <w:t>198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300</w:t>
      </w:r>
      <w:r>
        <w:rPr>
          <w:noProof/>
        </w:rPr>
        <w:tab/>
        <w:t>Compliance with safe work method statement</w:t>
      </w:r>
      <w:r w:rsidRPr="00214CD4">
        <w:rPr>
          <w:noProof/>
        </w:rPr>
        <w:tab/>
      </w:r>
      <w:r w:rsidRPr="00214CD4">
        <w:rPr>
          <w:noProof/>
        </w:rPr>
        <w:fldChar w:fldCharType="begin"/>
      </w:r>
      <w:r w:rsidRPr="00214CD4">
        <w:rPr>
          <w:noProof/>
        </w:rPr>
        <w:instrText xml:space="preserve"> PAGEREF _Toc151396114 \h </w:instrText>
      </w:r>
      <w:r w:rsidRPr="00214CD4">
        <w:rPr>
          <w:noProof/>
        </w:rPr>
      </w:r>
      <w:r w:rsidRPr="00214CD4">
        <w:rPr>
          <w:noProof/>
        </w:rPr>
        <w:fldChar w:fldCharType="separate"/>
      </w:r>
      <w:r w:rsidR="00EB37B7">
        <w:rPr>
          <w:noProof/>
        </w:rPr>
        <w:t>198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301</w:t>
      </w:r>
      <w:r>
        <w:rPr>
          <w:noProof/>
        </w:rPr>
        <w:tab/>
        <w:t>Safe work method statement—copy to be given to principal contractor</w:t>
      </w:r>
      <w:r w:rsidRPr="00214CD4">
        <w:rPr>
          <w:noProof/>
        </w:rPr>
        <w:tab/>
      </w:r>
      <w:r w:rsidRPr="00214CD4">
        <w:rPr>
          <w:noProof/>
        </w:rPr>
        <w:fldChar w:fldCharType="begin"/>
      </w:r>
      <w:r w:rsidRPr="00214CD4">
        <w:rPr>
          <w:noProof/>
        </w:rPr>
        <w:instrText xml:space="preserve"> PAGEREF _Toc151396115 \h </w:instrText>
      </w:r>
      <w:r w:rsidRPr="00214CD4">
        <w:rPr>
          <w:noProof/>
        </w:rPr>
      </w:r>
      <w:r w:rsidRPr="00214CD4">
        <w:rPr>
          <w:noProof/>
        </w:rPr>
        <w:fldChar w:fldCharType="separate"/>
      </w:r>
      <w:r w:rsidR="00EB37B7">
        <w:rPr>
          <w:noProof/>
        </w:rPr>
        <w:t>199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302</w:t>
      </w:r>
      <w:r>
        <w:rPr>
          <w:noProof/>
        </w:rPr>
        <w:tab/>
        <w:t>Review of safe work method statement</w:t>
      </w:r>
      <w:r w:rsidRPr="00214CD4">
        <w:rPr>
          <w:noProof/>
        </w:rPr>
        <w:tab/>
      </w:r>
      <w:r w:rsidRPr="00214CD4">
        <w:rPr>
          <w:noProof/>
        </w:rPr>
        <w:fldChar w:fldCharType="begin"/>
      </w:r>
      <w:r w:rsidRPr="00214CD4">
        <w:rPr>
          <w:noProof/>
        </w:rPr>
        <w:instrText xml:space="preserve"> PAGEREF _Toc151396116 \h </w:instrText>
      </w:r>
      <w:r w:rsidRPr="00214CD4">
        <w:rPr>
          <w:noProof/>
        </w:rPr>
      </w:r>
      <w:r w:rsidRPr="00214CD4">
        <w:rPr>
          <w:noProof/>
        </w:rPr>
        <w:fldChar w:fldCharType="separate"/>
      </w:r>
      <w:r w:rsidR="00EB37B7">
        <w:rPr>
          <w:noProof/>
        </w:rPr>
        <w:t>199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303</w:t>
      </w:r>
      <w:r>
        <w:rPr>
          <w:noProof/>
        </w:rPr>
        <w:tab/>
        <w:t>Safe work method statement must be kept</w:t>
      </w:r>
      <w:r w:rsidRPr="00214CD4">
        <w:rPr>
          <w:noProof/>
        </w:rPr>
        <w:tab/>
      </w:r>
      <w:r w:rsidRPr="00214CD4">
        <w:rPr>
          <w:noProof/>
        </w:rPr>
        <w:fldChar w:fldCharType="begin"/>
      </w:r>
      <w:r w:rsidRPr="00214CD4">
        <w:rPr>
          <w:noProof/>
        </w:rPr>
        <w:instrText xml:space="preserve"> PAGEREF _Toc151396117 \h </w:instrText>
      </w:r>
      <w:r w:rsidRPr="00214CD4">
        <w:rPr>
          <w:noProof/>
        </w:rPr>
      </w:r>
      <w:r w:rsidRPr="00214CD4">
        <w:rPr>
          <w:noProof/>
        </w:rPr>
        <w:fldChar w:fldCharType="separate"/>
      </w:r>
      <w:r w:rsidR="00EB37B7">
        <w:rPr>
          <w:noProof/>
        </w:rPr>
        <w:t>200</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3—Excavation work</w:t>
      </w:r>
      <w:r w:rsidRPr="00214CD4">
        <w:rPr>
          <w:b w:val="0"/>
          <w:noProof/>
          <w:sz w:val="18"/>
        </w:rPr>
        <w:tab/>
      </w:r>
      <w:r w:rsidRPr="00214CD4">
        <w:rPr>
          <w:b w:val="0"/>
          <w:noProof/>
          <w:sz w:val="18"/>
        </w:rPr>
        <w:fldChar w:fldCharType="begin"/>
      </w:r>
      <w:r w:rsidRPr="00214CD4">
        <w:rPr>
          <w:b w:val="0"/>
          <w:noProof/>
          <w:sz w:val="18"/>
        </w:rPr>
        <w:instrText xml:space="preserve"> PAGEREF _Toc151396118 \h </w:instrText>
      </w:r>
      <w:r w:rsidRPr="00214CD4">
        <w:rPr>
          <w:b w:val="0"/>
          <w:noProof/>
          <w:sz w:val="18"/>
        </w:rPr>
      </w:r>
      <w:r w:rsidRPr="00214CD4">
        <w:rPr>
          <w:b w:val="0"/>
          <w:noProof/>
          <w:sz w:val="18"/>
        </w:rPr>
        <w:fldChar w:fldCharType="separate"/>
      </w:r>
      <w:r w:rsidR="00EB37B7">
        <w:rPr>
          <w:b w:val="0"/>
          <w:noProof/>
          <w:sz w:val="18"/>
        </w:rPr>
        <w:t>201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304</w:t>
      </w:r>
      <w:r>
        <w:rPr>
          <w:noProof/>
        </w:rPr>
        <w:tab/>
        <w:t>Excavation work—underground essential services information</w:t>
      </w:r>
      <w:r w:rsidRPr="00214CD4">
        <w:rPr>
          <w:noProof/>
        </w:rPr>
        <w:tab/>
      </w:r>
      <w:r w:rsidRPr="00214CD4">
        <w:rPr>
          <w:noProof/>
        </w:rPr>
        <w:fldChar w:fldCharType="begin"/>
      </w:r>
      <w:r w:rsidRPr="00214CD4">
        <w:rPr>
          <w:noProof/>
        </w:rPr>
        <w:instrText xml:space="preserve"> PAGEREF _Toc151396119 \h </w:instrText>
      </w:r>
      <w:r w:rsidRPr="00214CD4">
        <w:rPr>
          <w:noProof/>
        </w:rPr>
      </w:r>
      <w:r w:rsidRPr="00214CD4">
        <w:rPr>
          <w:noProof/>
        </w:rPr>
        <w:fldChar w:fldCharType="separate"/>
      </w:r>
      <w:r w:rsidR="00EB37B7">
        <w:rPr>
          <w:noProof/>
        </w:rPr>
        <w:t>201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305</w:t>
      </w:r>
      <w:r>
        <w:rPr>
          <w:noProof/>
        </w:rPr>
        <w:tab/>
        <w:t>Management of risks to health and safety associated with excavation work</w:t>
      </w:r>
      <w:r w:rsidRPr="00214CD4">
        <w:rPr>
          <w:noProof/>
        </w:rPr>
        <w:tab/>
      </w:r>
      <w:r w:rsidRPr="00214CD4">
        <w:rPr>
          <w:noProof/>
        </w:rPr>
        <w:fldChar w:fldCharType="begin"/>
      </w:r>
      <w:r w:rsidRPr="00214CD4">
        <w:rPr>
          <w:noProof/>
        </w:rPr>
        <w:instrText xml:space="preserve"> PAGEREF _Toc151396120 \h </w:instrText>
      </w:r>
      <w:r w:rsidRPr="00214CD4">
        <w:rPr>
          <w:noProof/>
        </w:rPr>
      </w:r>
      <w:r w:rsidRPr="00214CD4">
        <w:rPr>
          <w:noProof/>
        </w:rPr>
        <w:fldChar w:fldCharType="separate"/>
      </w:r>
      <w:r w:rsidR="00EB37B7">
        <w:rPr>
          <w:noProof/>
        </w:rPr>
        <w:t>202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306</w:t>
      </w:r>
      <w:r>
        <w:rPr>
          <w:noProof/>
        </w:rPr>
        <w:tab/>
        <w:t>Additional controls—trenches</w:t>
      </w:r>
      <w:r w:rsidRPr="00214CD4">
        <w:rPr>
          <w:noProof/>
        </w:rPr>
        <w:tab/>
      </w:r>
      <w:r w:rsidRPr="00214CD4">
        <w:rPr>
          <w:noProof/>
        </w:rPr>
        <w:fldChar w:fldCharType="begin"/>
      </w:r>
      <w:r w:rsidRPr="00214CD4">
        <w:rPr>
          <w:noProof/>
        </w:rPr>
        <w:instrText xml:space="preserve"> PAGEREF _Toc151396121 \h </w:instrText>
      </w:r>
      <w:r w:rsidRPr="00214CD4">
        <w:rPr>
          <w:noProof/>
        </w:rPr>
      </w:r>
      <w:r w:rsidRPr="00214CD4">
        <w:rPr>
          <w:noProof/>
        </w:rPr>
        <w:fldChar w:fldCharType="separate"/>
      </w:r>
      <w:r w:rsidR="00EB37B7">
        <w:rPr>
          <w:noProof/>
        </w:rPr>
        <w:t>203</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6.4—Additional duties of principal contractor</w:t>
      </w:r>
      <w:r w:rsidRPr="00214CD4">
        <w:rPr>
          <w:b w:val="0"/>
          <w:noProof/>
          <w:sz w:val="18"/>
        </w:rPr>
        <w:tab/>
      </w:r>
      <w:r w:rsidRPr="00214CD4">
        <w:rPr>
          <w:b w:val="0"/>
          <w:noProof/>
          <w:sz w:val="18"/>
        </w:rPr>
        <w:fldChar w:fldCharType="begin"/>
      </w:r>
      <w:r w:rsidRPr="00214CD4">
        <w:rPr>
          <w:b w:val="0"/>
          <w:noProof/>
          <w:sz w:val="18"/>
        </w:rPr>
        <w:instrText xml:space="preserve"> PAGEREF _Toc151396122 \h </w:instrText>
      </w:r>
      <w:r w:rsidRPr="00214CD4">
        <w:rPr>
          <w:b w:val="0"/>
          <w:noProof/>
          <w:sz w:val="18"/>
        </w:rPr>
      </w:r>
      <w:r w:rsidRPr="00214CD4">
        <w:rPr>
          <w:b w:val="0"/>
          <w:noProof/>
          <w:sz w:val="18"/>
        </w:rPr>
        <w:fldChar w:fldCharType="separate"/>
      </w:r>
      <w:r w:rsidR="00EB37B7">
        <w:rPr>
          <w:b w:val="0"/>
          <w:noProof/>
          <w:sz w:val="18"/>
        </w:rPr>
        <w:t>204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307</w:t>
      </w:r>
      <w:r>
        <w:rPr>
          <w:noProof/>
        </w:rPr>
        <w:tab/>
        <w:t>Application of Part 6.4</w:t>
      </w:r>
      <w:r w:rsidRPr="00214CD4">
        <w:rPr>
          <w:noProof/>
        </w:rPr>
        <w:tab/>
      </w:r>
      <w:r w:rsidRPr="00214CD4">
        <w:rPr>
          <w:noProof/>
        </w:rPr>
        <w:fldChar w:fldCharType="begin"/>
      </w:r>
      <w:r w:rsidRPr="00214CD4">
        <w:rPr>
          <w:noProof/>
        </w:rPr>
        <w:instrText xml:space="preserve"> PAGEREF _Toc151396123 \h </w:instrText>
      </w:r>
      <w:r w:rsidRPr="00214CD4">
        <w:rPr>
          <w:noProof/>
        </w:rPr>
      </w:r>
      <w:r w:rsidRPr="00214CD4">
        <w:rPr>
          <w:noProof/>
        </w:rPr>
        <w:fldChar w:fldCharType="separate"/>
      </w:r>
      <w:r w:rsidR="00EB37B7">
        <w:rPr>
          <w:noProof/>
        </w:rPr>
        <w:t>204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308</w:t>
      </w:r>
      <w:r>
        <w:rPr>
          <w:noProof/>
        </w:rPr>
        <w:tab/>
        <w:t>Specific control measure—signage identifying principal contractor</w:t>
      </w:r>
      <w:r w:rsidRPr="00214CD4">
        <w:rPr>
          <w:noProof/>
        </w:rPr>
        <w:tab/>
      </w:r>
      <w:r w:rsidRPr="00214CD4">
        <w:rPr>
          <w:noProof/>
        </w:rPr>
        <w:fldChar w:fldCharType="begin"/>
      </w:r>
      <w:r w:rsidRPr="00214CD4">
        <w:rPr>
          <w:noProof/>
        </w:rPr>
        <w:instrText xml:space="preserve"> PAGEREF _Toc151396124 \h </w:instrText>
      </w:r>
      <w:r w:rsidRPr="00214CD4">
        <w:rPr>
          <w:noProof/>
        </w:rPr>
      </w:r>
      <w:r w:rsidRPr="00214CD4">
        <w:rPr>
          <w:noProof/>
        </w:rPr>
        <w:fldChar w:fldCharType="separate"/>
      </w:r>
      <w:r w:rsidR="00EB37B7">
        <w:rPr>
          <w:noProof/>
        </w:rPr>
        <w:t>204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309</w:t>
      </w:r>
      <w:r>
        <w:rPr>
          <w:noProof/>
        </w:rPr>
        <w:tab/>
        <w:t>WHS management plan—preparation</w:t>
      </w:r>
      <w:r w:rsidRPr="00214CD4">
        <w:rPr>
          <w:noProof/>
        </w:rPr>
        <w:tab/>
      </w:r>
      <w:r w:rsidRPr="00214CD4">
        <w:rPr>
          <w:noProof/>
        </w:rPr>
        <w:fldChar w:fldCharType="begin"/>
      </w:r>
      <w:r w:rsidRPr="00214CD4">
        <w:rPr>
          <w:noProof/>
        </w:rPr>
        <w:instrText xml:space="preserve"> PAGEREF _Toc151396125 \h </w:instrText>
      </w:r>
      <w:r w:rsidRPr="00214CD4">
        <w:rPr>
          <w:noProof/>
        </w:rPr>
      </w:r>
      <w:r w:rsidRPr="00214CD4">
        <w:rPr>
          <w:noProof/>
        </w:rPr>
        <w:fldChar w:fldCharType="separate"/>
      </w:r>
      <w:r w:rsidR="00EB37B7">
        <w:rPr>
          <w:noProof/>
        </w:rPr>
        <w:t>204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310</w:t>
      </w:r>
      <w:r>
        <w:rPr>
          <w:noProof/>
        </w:rPr>
        <w:tab/>
        <w:t>WHS management plan—duty to inform</w:t>
      </w:r>
      <w:r w:rsidRPr="00214CD4">
        <w:rPr>
          <w:noProof/>
        </w:rPr>
        <w:tab/>
      </w:r>
      <w:r w:rsidRPr="00214CD4">
        <w:rPr>
          <w:noProof/>
        </w:rPr>
        <w:fldChar w:fldCharType="begin"/>
      </w:r>
      <w:r w:rsidRPr="00214CD4">
        <w:rPr>
          <w:noProof/>
        </w:rPr>
        <w:instrText xml:space="preserve"> PAGEREF _Toc151396126 \h </w:instrText>
      </w:r>
      <w:r w:rsidRPr="00214CD4">
        <w:rPr>
          <w:noProof/>
        </w:rPr>
      </w:r>
      <w:r w:rsidRPr="00214CD4">
        <w:rPr>
          <w:noProof/>
        </w:rPr>
        <w:fldChar w:fldCharType="separate"/>
      </w:r>
      <w:r w:rsidR="00EB37B7">
        <w:rPr>
          <w:noProof/>
        </w:rPr>
        <w:t>205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311</w:t>
      </w:r>
      <w:r>
        <w:rPr>
          <w:noProof/>
        </w:rPr>
        <w:tab/>
        <w:t>WHS management plan—review</w:t>
      </w:r>
      <w:r w:rsidRPr="00214CD4">
        <w:rPr>
          <w:noProof/>
        </w:rPr>
        <w:tab/>
      </w:r>
      <w:r w:rsidRPr="00214CD4">
        <w:rPr>
          <w:noProof/>
        </w:rPr>
        <w:fldChar w:fldCharType="begin"/>
      </w:r>
      <w:r w:rsidRPr="00214CD4">
        <w:rPr>
          <w:noProof/>
        </w:rPr>
        <w:instrText xml:space="preserve"> PAGEREF _Toc151396127 \h </w:instrText>
      </w:r>
      <w:r w:rsidRPr="00214CD4">
        <w:rPr>
          <w:noProof/>
        </w:rPr>
      </w:r>
      <w:r w:rsidRPr="00214CD4">
        <w:rPr>
          <w:noProof/>
        </w:rPr>
        <w:fldChar w:fldCharType="separate"/>
      </w:r>
      <w:r w:rsidR="00EB37B7">
        <w:rPr>
          <w:noProof/>
        </w:rPr>
        <w:t>205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312</w:t>
      </w:r>
      <w:r>
        <w:rPr>
          <w:noProof/>
        </w:rPr>
        <w:tab/>
        <w:t>High risk construction work—safe work method statements</w:t>
      </w:r>
      <w:r w:rsidRPr="00214CD4">
        <w:rPr>
          <w:noProof/>
        </w:rPr>
        <w:tab/>
      </w:r>
      <w:r w:rsidRPr="00214CD4">
        <w:rPr>
          <w:noProof/>
        </w:rPr>
        <w:fldChar w:fldCharType="begin"/>
      </w:r>
      <w:r w:rsidRPr="00214CD4">
        <w:rPr>
          <w:noProof/>
        </w:rPr>
        <w:instrText xml:space="preserve"> PAGEREF _Toc151396128 \h </w:instrText>
      </w:r>
      <w:r w:rsidRPr="00214CD4">
        <w:rPr>
          <w:noProof/>
        </w:rPr>
      </w:r>
      <w:r w:rsidRPr="00214CD4">
        <w:rPr>
          <w:noProof/>
        </w:rPr>
        <w:fldChar w:fldCharType="separate"/>
      </w:r>
      <w:r w:rsidR="00EB37B7">
        <w:rPr>
          <w:noProof/>
        </w:rPr>
        <w:t>206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313</w:t>
      </w:r>
      <w:r>
        <w:rPr>
          <w:noProof/>
        </w:rPr>
        <w:tab/>
        <w:t>Copy of WHS management plan must be kept</w:t>
      </w:r>
      <w:r w:rsidRPr="00214CD4">
        <w:rPr>
          <w:noProof/>
        </w:rPr>
        <w:tab/>
      </w:r>
      <w:r w:rsidRPr="00214CD4">
        <w:rPr>
          <w:noProof/>
        </w:rPr>
        <w:fldChar w:fldCharType="begin"/>
      </w:r>
      <w:r w:rsidRPr="00214CD4">
        <w:rPr>
          <w:noProof/>
        </w:rPr>
        <w:instrText xml:space="preserve"> PAGEREF _Toc151396129 \h </w:instrText>
      </w:r>
      <w:r w:rsidRPr="00214CD4">
        <w:rPr>
          <w:noProof/>
        </w:rPr>
      </w:r>
      <w:r w:rsidRPr="00214CD4">
        <w:rPr>
          <w:noProof/>
        </w:rPr>
        <w:fldChar w:fldCharType="separate"/>
      </w:r>
      <w:r w:rsidR="00EB37B7">
        <w:rPr>
          <w:noProof/>
        </w:rPr>
        <w:t>206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314</w:t>
      </w:r>
      <w:r>
        <w:rPr>
          <w:noProof/>
        </w:rPr>
        <w:tab/>
        <w:t>Further health and safety duties—specific regulations</w:t>
      </w:r>
      <w:r w:rsidRPr="00214CD4">
        <w:rPr>
          <w:noProof/>
        </w:rPr>
        <w:tab/>
      </w:r>
      <w:r w:rsidRPr="00214CD4">
        <w:rPr>
          <w:noProof/>
        </w:rPr>
        <w:fldChar w:fldCharType="begin"/>
      </w:r>
      <w:r w:rsidRPr="00214CD4">
        <w:rPr>
          <w:noProof/>
        </w:rPr>
        <w:instrText xml:space="preserve"> PAGEREF _Toc151396130 \h </w:instrText>
      </w:r>
      <w:r w:rsidRPr="00214CD4">
        <w:rPr>
          <w:noProof/>
        </w:rPr>
      </w:r>
      <w:r w:rsidRPr="00214CD4">
        <w:rPr>
          <w:noProof/>
        </w:rPr>
        <w:fldChar w:fldCharType="separate"/>
      </w:r>
      <w:r w:rsidR="00EB37B7">
        <w:rPr>
          <w:noProof/>
        </w:rPr>
        <w:t>207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315</w:t>
      </w:r>
      <w:r>
        <w:rPr>
          <w:noProof/>
        </w:rPr>
        <w:tab/>
        <w:t>Further health and safety duties—specific risks</w:t>
      </w:r>
      <w:r w:rsidRPr="00214CD4">
        <w:rPr>
          <w:noProof/>
        </w:rPr>
        <w:tab/>
      </w:r>
      <w:r w:rsidRPr="00214CD4">
        <w:rPr>
          <w:noProof/>
        </w:rPr>
        <w:fldChar w:fldCharType="begin"/>
      </w:r>
      <w:r w:rsidRPr="00214CD4">
        <w:rPr>
          <w:noProof/>
        </w:rPr>
        <w:instrText xml:space="preserve"> PAGEREF _Toc151396131 \h </w:instrText>
      </w:r>
      <w:r w:rsidRPr="00214CD4">
        <w:rPr>
          <w:noProof/>
        </w:rPr>
      </w:r>
      <w:r w:rsidRPr="00214CD4">
        <w:rPr>
          <w:noProof/>
        </w:rPr>
        <w:fldChar w:fldCharType="separate"/>
      </w:r>
      <w:r w:rsidR="00EB37B7">
        <w:rPr>
          <w:noProof/>
        </w:rPr>
        <w:t>207</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6.5—General construction induction training</w:t>
      </w:r>
      <w:r w:rsidRPr="00214CD4">
        <w:rPr>
          <w:b w:val="0"/>
          <w:noProof/>
          <w:sz w:val="18"/>
        </w:rPr>
        <w:tab/>
      </w:r>
      <w:r w:rsidRPr="00214CD4">
        <w:rPr>
          <w:b w:val="0"/>
          <w:noProof/>
          <w:sz w:val="18"/>
        </w:rPr>
        <w:fldChar w:fldCharType="begin"/>
      </w:r>
      <w:r w:rsidRPr="00214CD4">
        <w:rPr>
          <w:b w:val="0"/>
          <w:noProof/>
          <w:sz w:val="18"/>
        </w:rPr>
        <w:instrText xml:space="preserve"> PAGEREF _Toc151396132 \h </w:instrText>
      </w:r>
      <w:r w:rsidRPr="00214CD4">
        <w:rPr>
          <w:b w:val="0"/>
          <w:noProof/>
          <w:sz w:val="18"/>
        </w:rPr>
      </w:r>
      <w:r w:rsidRPr="00214CD4">
        <w:rPr>
          <w:b w:val="0"/>
          <w:noProof/>
          <w:sz w:val="18"/>
        </w:rPr>
        <w:fldChar w:fldCharType="separate"/>
      </w:r>
      <w:r w:rsidR="00EB37B7">
        <w:rPr>
          <w:b w:val="0"/>
          <w:noProof/>
          <w:sz w:val="18"/>
        </w:rPr>
        <w:t>209</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1—General construction induction training requirements</w:t>
      </w:r>
      <w:r w:rsidRPr="00214CD4">
        <w:rPr>
          <w:b w:val="0"/>
          <w:noProof/>
          <w:sz w:val="18"/>
        </w:rPr>
        <w:tab/>
      </w:r>
      <w:r w:rsidRPr="00214CD4">
        <w:rPr>
          <w:b w:val="0"/>
          <w:noProof/>
          <w:sz w:val="18"/>
        </w:rPr>
        <w:fldChar w:fldCharType="begin"/>
      </w:r>
      <w:r w:rsidRPr="00214CD4">
        <w:rPr>
          <w:b w:val="0"/>
          <w:noProof/>
          <w:sz w:val="18"/>
        </w:rPr>
        <w:instrText xml:space="preserve"> PAGEREF _Toc151396133 \h </w:instrText>
      </w:r>
      <w:r w:rsidRPr="00214CD4">
        <w:rPr>
          <w:b w:val="0"/>
          <w:noProof/>
          <w:sz w:val="18"/>
        </w:rPr>
      </w:r>
      <w:r w:rsidRPr="00214CD4">
        <w:rPr>
          <w:b w:val="0"/>
          <w:noProof/>
          <w:sz w:val="18"/>
        </w:rPr>
        <w:fldChar w:fldCharType="separate"/>
      </w:r>
      <w:r w:rsidR="00EB37B7">
        <w:rPr>
          <w:b w:val="0"/>
          <w:noProof/>
          <w:sz w:val="18"/>
        </w:rPr>
        <w:t>209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316</w:t>
      </w:r>
      <w:r>
        <w:rPr>
          <w:noProof/>
        </w:rPr>
        <w:tab/>
        <w:t>Duty to provide general construction induction training</w:t>
      </w:r>
      <w:r w:rsidRPr="00214CD4">
        <w:rPr>
          <w:noProof/>
        </w:rPr>
        <w:tab/>
      </w:r>
      <w:r w:rsidRPr="00214CD4">
        <w:rPr>
          <w:noProof/>
        </w:rPr>
        <w:fldChar w:fldCharType="begin"/>
      </w:r>
      <w:r w:rsidRPr="00214CD4">
        <w:rPr>
          <w:noProof/>
        </w:rPr>
        <w:instrText xml:space="preserve"> PAGEREF _Toc151396134 \h </w:instrText>
      </w:r>
      <w:r w:rsidRPr="00214CD4">
        <w:rPr>
          <w:noProof/>
        </w:rPr>
      </w:r>
      <w:r w:rsidRPr="00214CD4">
        <w:rPr>
          <w:noProof/>
        </w:rPr>
        <w:fldChar w:fldCharType="separate"/>
      </w:r>
      <w:r w:rsidR="00EB37B7">
        <w:rPr>
          <w:noProof/>
        </w:rPr>
        <w:t>209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317</w:t>
      </w:r>
      <w:r>
        <w:rPr>
          <w:noProof/>
        </w:rPr>
        <w:tab/>
        <w:t>Duty to ensure worker has been trained</w:t>
      </w:r>
      <w:r w:rsidRPr="00214CD4">
        <w:rPr>
          <w:noProof/>
        </w:rPr>
        <w:tab/>
      </w:r>
      <w:r w:rsidRPr="00214CD4">
        <w:rPr>
          <w:noProof/>
        </w:rPr>
        <w:fldChar w:fldCharType="begin"/>
      </w:r>
      <w:r w:rsidRPr="00214CD4">
        <w:rPr>
          <w:noProof/>
        </w:rPr>
        <w:instrText xml:space="preserve"> PAGEREF _Toc151396135 \h </w:instrText>
      </w:r>
      <w:r w:rsidRPr="00214CD4">
        <w:rPr>
          <w:noProof/>
        </w:rPr>
      </w:r>
      <w:r w:rsidRPr="00214CD4">
        <w:rPr>
          <w:noProof/>
        </w:rPr>
        <w:fldChar w:fldCharType="separate"/>
      </w:r>
      <w:r w:rsidR="00EB37B7">
        <w:rPr>
          <w:noProof/>
        </w:rPr>
        <w:t>209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318</w:t>
      </w:r>
      <w:r>
        <w:rPr>
          <w:noProof/>
        </w:rPr>
        <w:tab/>
        <w:t>Recognition of general construction induction training cards issued in other jurisdictions</w:t>
      </w:r>
      <w:r w:rsidRPr="00214CD4">
        <w:rPr>
          <w:noProof/>
        </w:rPr>
        <w:tab/>
      </w:r>
      <w:r w:rsidRPr="00214CD4">
        <w:rPr>
          <w:noProof/>
        </w:rPr>
        <w:fldChar w:fldCharType="begin"/>
      </w:r>
      <w:r w:rsidRPr="00214CD4">
        <w:rPr>
          <w:noProof/>
        </w:rPr>
        <w:instrText xml:space="preserve"> PAGEREF _Toc151396136 \h </w:instrText>
      </w:r>
      <w:r w:rsidRPr="00214CD4">
        <w:rPr>
          <w:noProof/>
        </w:rPr>
      </w:r>
      <w:r w:rsidRPr="00214CD4">
        <w:rPr>
          <w:noProof/>
        </w:rPr>
        <w:fldChar w:fldCharType="separate"/>
      </w:r>
      <w:r w:rsidR="00EB37B7">
        <w:rPr>
          <w:noProof/>
        </w:rPr>
        <w:t>210</w:t>
      </w:r>
      <w:r w:rsidRPr="00214CD4">
        <w:rPr>
          <w:noProof/>
        </w:rPr>
        <w:fldChar w:fldCharType="end"/>
      </w:r>
    </w:p>
    <w:p w:rsidR="00214CD4" w:rsidRDefault="00214CD4" w:rsidP="00214CD4">
      <w:pPr>
        <w:pStyle w:val="TOC3"/>
        <w:keepNext/>
        <w:ind w:right="1792"/>
        <w:rPr>
          <w:rFonts w:asciiTheme="minorHAnsi" w:eastAsiaTheme="minorEastAsia" w:hAnsiTheme="minorHAnsi" w:cstheme="minorBidi"/>
          <w:b w:val="0"/>
          <w:noProof/>
          <w:kern w:val="0"/>
          <w:szCs w:val="22"/>
        </w:rPr>
      </w:pPr>
      <w:r>
        <w:rPr>
          <w:noProof/>
        </w:rPr>
        <w:lastRenderedPageBreak/>
        <w:t>Division 2—General construction induction training cards</w:t>
      </w:r>
      <w:r w:rsidRPr="00214CD4">
        <w:rPr>
          <w:b w:val="0"/>
          <w:noProof/>
          <w:sz w:val="18"/>
        </w:rPr>
        <w:tab/>
      </w:r>
      <w:r w:rsidRPr="00214CD4">
        <w:rPr>
          <w:b w:val="0"/>
          <w:noProof/>
          <w:sz w:val="18"/>
        </w:rPr>
        <w:fldChar w:fldCharType="begin"/>
      </w:r>
      <w:r w:rsidRPr="00214CD4">
        <w:rPr>
          <w:b w:val="0"/>
          <w:noProof/>
          <w:sz w:val="18"/>
        </w:rPr>
        <w:instrText xml:space="preserve"> PAGEREF _Toc151396137 \h </w:instrText>
      </w:r>
      <w:r w:rsidRPr="00214CD4">
        <w:rPr>
          <w:b w:val="0"/>
          <w:noProof/>
          <w:sz w:val="18"/>
        </w:rPr>
      </w:r>
      <w:r w:rsidRPr="00214CD4">
        <w:rPr>
          <w:b w:val="0"/>
          <w:noProof/>
          <w:sz w:val="18"/>
        </w:rPr>
        <w:fldChar w:fldCharType="separate"/>
      </w:r>
      <w:r w:rsidR="00EB37B7">
        <w:rPr>
          <w:b w:val="0"/>
          <w:noProof/>
          <w:sz w:val="18"/>
        </w:rPr>
        <w:t>211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319</w:t>
      </w:r>
      <w:r>
        <w:rPr>
          <w:noProof/>
        </w:rPr>
        <w:tab/>
        <w:t>Issue of card</w:t>
      </w:r>
      <w:r w:rsidRPr="00214CD4">
        <w:rPr>
          <w:noProof/>
        </w:rPr>
        <w:tab/>
      </w:r>
      <w:r w:rsidRPr="00214CD4">
        <w:rPr>
          <w:noProof/>
        </w:rPr>
        <w:fldChar w:fldCharType="begin"/>
      </w:r>
      <w:r w:rsidRPr="00214CD4">
        <w:rPr>
          <w:noProof/>
        </w:rPr>
        <w:instrText xml:space="preserve"> PAGEREF _Toc151396138 \h </w:instrText>
      </w:r>
      <w:r w:rsidRPr="00214CD4">
        <w:rPr>
          <w:noProof/>
        </w:rPr>
      </w:r>
      <w:r w:rsidRPr="00214CD4">
        <w:rPr>
          <w:noProof/>
        </w:rPr>
        <w:fldChar w:fldCharType="separate"/>
      </w:r>
      <w:r w:rsidR="00EB37B7">
        <w:rPr>
          <w:noProof/>
        </w:rPr>
        <w:t>211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320</w:t>
      </w:r>
      <w:r>
        <w:rPr>
          <w:noProof/>
        </w:rPr>
        <w:tab/>
        <w:t>Content of card</w:t>
      </w:r>
      <w:r w:rsidRPr="00214CD4">
        <w:rPr>
          <w:noProof/>
        </w:rPr>
        <w:tab/>
      </w:r>
      <w:r w:rsidRPr="00214CD4">
        <w:rPr>
          <w:noProof/>
        </w:rPr>
        <w:fldChar w:fldCharType="begin"/>
      </w:r>
      <w:r w:rsidRPr="00214CD4">
        <w:rPr>
          <w:noProof/>
        </w:rPr>
        <w:instrText xml:space="preserve"> PAGEREF _Toc151396139 \h </w:instrText>
      </w:r>
      <w:r w:rsidRPr="00214CD4">
        <w:rPr>
          <w:noProof/>
        </w:rPr>
      </w:r>
      <w:r w:rsidRPr="00214CD4">
        <w:rPr>
          <w:noProof/>
        </w:rPr>
        <w:fldChar w:fldCharType="separate"/>
      </w:r>
      <w:r w:rsidR="00EB37B7">
        <w:rPr>
          <w:noProof/>
        </w:rPr>
        <w:t>211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321</w:t>
      </w:r>
      <w:r>
        <w:rPr>
          <w:noProof/>
        </w:rPr>
        <w:tab/>
        <w:t>Replacement card</w:t>
      </w:r>
      <w:r w:rsidRPr="00214CD4">
        <w:rPr>
          <w:noProof/>
        </w:rPr>
        <w:tab/>
      </w:r>
      <w:r w:rsidRPr="00214CD4">
        <w:rPr>
          <w:noProof/>
        </w:rPr>
        <w:fldChar w:fldCharType="begin"/>
      </w:r>
      <w:r w:rsidRPr="00214CD4">
        <w:rPr>
          <w:noProof/>
        </w:rPr>
        <w:instrText xml:space="preserve"> PAGEREF _Toc151396140 \h </w:instrText>
      </w:r>
      <w:r w:rsidRPr="00214CD4">
        <w:rPr>
          <w:noProof/>
        </w:rPr>
      </w:r>
      <w:r w:rsidRPr="00214CD4">
        <w:rPr>
          <w:noProof/>
        </w:rPr>
        <w:fldChar w:fldCharType="separate"/>
      </w:r>
      <w:r w:rsidR="00EB37B7">
        <w:rPr>
          <w:noProof/>
        </w:rPr>
        <w:t>212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322</w:t>
      </w:r>
      <w:r>
        <w:rPr>
          <w:noProof/>
        </w:rPr>
        <w:tab/>
        <w:t>Refusal to issue or replace card</w:t>
      </w:r>
      <w:r w:rsidRPr="00214CD4">
        <w:rPr>
          <w:noProof/>
        </w:rPr>
        <w:tab/>
      </w:r>
      <w:r w:rsidRPr="00214CD4">
        <w:rPr>
          <w:noProof/>
        </w:rPr>
        <w:fldChar w:fldCharType="begin"/>
      </w:r>
      <w:r w:rsidRPr="00214CD4">
        <w:rPr>
          <w:noProof/>
        </w:rPr>
        <w:instrText xml:space="preserve"> PAGEREF _Toc151396141 \h </w:instrText>
      </w:r>
      <w:r w:rsidRPr="00214CD4">
        <w:rPr>
          <w:noProof/>
        </w:rPr>
      </w:r>
      <w:r w:rsidRPr="00214CD4">
        <w:rPr>
          <w:noProof/>
        </w:rPr>
        <w:fldChar w:fldCharType="separate"/>
      </w:r>
      <w:r w:rsidR="00EB37B7">
        <w:rPr>
          <w:noProof/>
        </w:rPr>
        <w:t>212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323</w:t>
      </w:r>
      <w:r>
        <w:rPr>
          <w:noProof/>
        </w:rPr>
        <w:tab/>
        <w:t>Cancellation of card—grounds</w:t>
      </w:r>
      <w:r w:rsidRPr="00214CD4">
        <w:rPr>
          <w:noProof/>
        </w:rPr>
        <w:tab/>
      </w:r>
      <w:r w:rsidRPr="00214CD4">
        <w:rPr>
          <w:noProof/>
        </w:rPr>
        <w:fldChar w:fldCharType="begin"/>
      </w:r>
      <w:r w:rsidRPr="00214CD4">
        <w:rPr>
          <w:noProof/>
        </w:rPr>
        <w:instrText xml:space="preserve"> PAGEREF _Toc151396142 \h </w:instrText>
      </w:r>
      <w:r w:rsidRPr="00214CD4">
        <w:rPr>
          <w:noProof/>
        </w:rPr>
      </w:r>
      <w:r w:rsidRPr="00214CD4">
        <w:rPr>
          <w:noProof/>
        </w:rPr>
        <w:fldChar w:fldCharType="separate"/>
      </w:r>
      <w:r w:rsidR="00EB37B7">
        <w:rPr>
          <w:noProof/>
        </w:rPr>
        <w:t>212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324</w:t>
      </w:r>
      <w:r>
        <w:rPr>
          <w:noProof/>
        </w:rPr>
        <w:tab/>
        <w:t>Cancellation of card—process</w:t>
      </w:r>
      <w:r w:rsidRPr="00214CD4">
        <w:rPr>
          <w:noProof/>
        </w:rPr>
        <w:tab/>
      </w:r>
      <w:r w:rsidRPr="00214CD4">
        <w:rPr>
          <w:noProof/>
        </w:rPr>
        <w:fldChar w:fldCharType="begin"/>
      </w:r>
      <w:r w:rsidRPr="00214CD4">
        <w:rPr>
          <w:noProof/>
        </w:rPr>
        <w:instrText xml:space="preserve"> PAGEREF _Toc151396143 \h </w:instrText>
      </w:r>
      <w:r w:rsidRPr="00214CD4">
        <w:rPr>
          <w:noProof/>
        </w:rPr>
      </w:r>
      <w:r w:rsidRPr="00214CD4">
        <w:rPr>
          <w:noProof/>
        </w:rPr>
        <w:fldChar w:fldCharType="separate"/>
      </w:r>
      <w:r w:rsidR="00EB37B7">
        <w:rPr>
          <w:noProof/>
        </w:rPr>
        <w:t>213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325</w:t>
      </w:r>
      <w:r>
        <w:rPr>
          <w:noProof/>
        </w:rPr>
        <w:tab/>
        <w:t>RTO may enter agreement to issue cards</w:t>
      </w:r>
      <w:r w:rsidRPr="00214CD4">
        <w:rPr>
          <w:noProof/>
        </w:rPr>
        <w:tab/>
      </w:r>
      <w:r w:rsidRPr="00214CD4">
        <w:rPr>
          <w:noProof/>
        </w:rPr>
        <w:fldChar w:fldCharType="begin"/>
      </w:r>
      <w:r w:rsidRPr="00214CD4">
        <w:rPr>
          <w:noProof/>
        </w:rPr>
        <w:instrText xml:space="preserve"> PAGEREF _Toc151396144 \h </w:instrText>
      </w:r>
      <w:r w:rsidRPr="00214CD4">
        <w:rPr>
          <w:noProof/>
        </w:rPr>
      </w:r>
      <w:r w:rsidRPr="00214CD4">
        <w:rPr>
          <w:noProof/>
        </w:rPr>
        <w:fldChar w:fldCharType="separate"/>
      </w:r>
      <w:r w:rsidR="00EB37B7">
        <w:rPr>
          <w:noProof/>
        </w:rPr>
        <w:t>213</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3—Duties of workers</w:t>
      </w:r>
      <w:r w:rsidRPr="00214CD4">
        <w:rPr>
          <w:b w:val="0"/>
          <w:noProof/>
          <w:sz w:val="18"/>
        </w:rPr>
        <w:tab/>
      </w:r>
      <w:r w:rsidRPr="00214CD4">
        <w:rPr>
          <w:b w:val="0"/>
          <w:noProof/>
          <w:sz w:val="18"/>
        </w:rPr>
        <w:fldChar w:fldCharType="begin"/>
      </w:r>
      <w:r w:rsidRPr="00214CD4">
        <w:rPr>
          <w:b w:val="0"/>
          <w:noProof/>
          <w:sz w:val="18"/>
        </w:rPr>
        <w:instrText xml:space="preserve"> PAGEREF _Toc151396145 \h </w:instrText>
      </w:r>
      <w:r w:rsidRPr="00214CD4">
        <w:rPr>
          <w:b w:val="0"/>
          <w:noProof/>
          <w:sz w:val="18"/>
        </w:rPr>
      </w:r>
      <w:r w:rsidRPr="00214CD4">
        <w:rPr>
          <w:b w:val="0"/>
          <w:noProof/>
          <w:sz w:val="18"/>
        </w:rPr>
        <w:fldChar w:fldCharType="separate"/>
      </w:r>
      <w:r w:rsidR="00EB37B7">
        <w:rPr>
          <w:b w:val="0"/>
          <w:noProof/>
          <w:sz w:val="18"/>
        </w:rPr>
        <w:t>214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326</w:t>
      </w:r>
      <w:r>
        <w:rPr>
          <w:noProof/>
        </w:rPr>
        <w:tab/>
        <w:t>Duties of workers</w:t>
      </w:r>
      <w:r w:rsidRPr="00214CD4">
        <w:rPr>
          <w:noProof/>
        </w:rPr>
        <w:tab/>
      </w:r>
      <w:r w:rsidRPr="00214CD4">
        <w:rPr>
          <w:noProof/>
        </w:rPr>
        <w:fldChar w:fldCharType="begin"/>
      </w:r>
      <w:r w:rsidRPr="00214CD4">
        <w:rPr>
          <w:noProof/>
        </w:rPr>
        <w:instrText xml:space="preserve"> PAGEREF _Toc151396146 \h </w:instrText>
      </w:r>
      <w:r w:rsidRPr="00214CD4">
        <w:rPr>
          <w:noProof/>
        </w:rPr>
      </w:r>
      <w:r w:rsidRPr="00214CD4">
        <w:rPr>
          <w:noProof/>
        </w:rPr>
        <w:fldChar w:fldCharType="separate"/>
      </w:r>
      <w:r w:rsidR="00EB37B7">
        <w:rPr>
          <w:noProof/>
        </w:rPr>
        <w:t>214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327</w:t>
      </w:r>
      <w:r>
        <w:rPr>
          <w:noProof/>
        </w:rPr>
        <w:tab/>
        <w:t>Alteration of general construction induction training card</w:t>
      </w:r>
      <w:r w:rsidRPr="00214CD4">
        <w:rPr>
          <w:noProof/>
        </w:rPr>
        <w:tab/>
      </w:r>
      <w:r w:rsidRPr="00214CD4">
        <w:rPr>
          <w:noProof/>
        </w:rPr>
        <w:fldChar w:fldCharType="begin"/>
      </w:r>
      <w:r w:rsidRPr="00214CD4">
        <w:rPr>
          <w:noProof/>
        </w:rPr>
        <w:instrText xml:space="preserve"> PAGEREF _Toc151396147 \h </w:instrText>
      </w:r>
      <w:r w:rsidRPr="00214CD4">
        <w:rPr>
          <w:noProof/>
        </w:rPr>
      </w:r>
      <w:r w:rsidRPr="00214CD4">
        <w:rPr>
          <w:noProof/>
        </w:rPr>
        <w:fldChar w:fldCharType="separate"/>
      </w:r>
      <w:r w:rsidR="00EB37B7">
        <w:rPr>
          <w:noProof/>
        </w:rPr>
        <w:t>214</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Chapter 7—Hazardous chemicals</w:t>
      </w:r>
      <w:r w:rsidRPr="00214CD4">
        <w:rPr>
          <w:b w:val="0"/>
          <w:noProof/>
          <w:sz w:val="18"/>
        </w:rPr>
        <w:tab/>
      </w:r>
      <w:r w:rsidRPr="00214CD4">
        <w:rPr>
          <w:b w:val="0"/>
          <w:noProof/>
          <w:sz w:val="18"/>
        </w:rPr>
        <w:fldChar w:fldCharType="begin"/>
      </w:r>
      <w:r w:rsidRPr="00214CD4">
        <w:rPr>
          <w:b w:val="0"/>
          <w:noProof/>
          <w:sz w:val="18"/>
        </w:rPr>
        <w:instrText xml:space="preserve"> PAGEREF _Toc151396148 \h </w:instrText>
      </w:r>
      <w:r w:rsidRPr="00214CD4">
        <w:rPr>
          <w:b w:val="0"/>
          <w:noProof/>
          <w:sz w:val="18"/>
        </w:rPr>
      </w:r>
      <w:r w:rsidRPr="00214CD4">
        <w:rPr>
          <w:b w:val="0"/>
          <w:noProof/>
          <w:sz w:val="18"/>
        </w:rPr>
        <w:fldChar w:fldCharType="separate"/>
      </w:r>
      <w:r w:rsidR="00EB37B7">
        <w:rPr>
          <w:b w:val="0"/>
          <w:noProof/>
          <w:sz w:val="18"/>
        </w:rPr>
        <w:t>215</w:t>
      </w:r>
      <w:r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7.1—Hazardous chemicals</w:t>
      </w:r>
      <w:r w:rsidRPr="00214CD4">
        <w:rPr>
          <w:b w:val="0"/>
          <w:noProof/>
          <w:sz w:val="18"/>
        </w:rPr>
        <w:tab/>
      </w:r>
      <w:r w:rsidRPr="00214CD4">
        <w:rPr>
          <w:b w:val="0"/>
          <w:noProof/>
          <w:sz w:val="18"/>
        </w:rPr>
        <w:fldChar w:fldCharType="begin"/>
      </w:r>
      <w:r w:rsidRPr="00214CD4">
        <w:rPr>
          <w:b w:val="0"/>
          <w:noProof/>
          <w:sz w:val="18"/>
        </w:rPr>
        <w:instrText xml:space="preserve"> PAGEREF _Toc151396149 \h </w:instrText>
      </w:r>
      <w:r w:rsidRPr="00214CD4">
        <w:rPr>
          <w:b w:val="0"/>
          <w:noProof/>
          <w:sz w:val="18"/>
        </w:rPr>
      </w:r>
      <w:r w:rsidRPr="00214CD4">
        <w:rPr>
          <w:b w:val="0"/>
          <w:noProof/>
          <w:sz w:val="18"/>
        </w:rPr>
        <w:fldChar w:fldCharType="separate"/>
      </w:r>
      <w:r w:rsidR="00EB37B7">
        <w:rPr>
          <w:b w:val="0"/>
          <w:noProof/>
          <w:sz w:val="18"/>
        </w:rPr>
        <w:t>215</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1—Application of Part 7.1</w:t>
      </w:r>
      <w:r w:rsidRPr="00214CD4">
        <w:rPr>
          <w:b w:val="0"/>
          <w:noProof/>
          <w:sz w:val="18"/>
        </w:rPr>
        <w:tab/>
      </w:r>
      <w:r w:rsidRPr="00214CD4">
        <w:rPr>
          <w:b w:val="0"/>
          <w:noProof/>
          <w:sz w:val="18"/>
        </w:rPr>
        <w:fldChar w:fldCharType="begin"/>
      </w:r>
      <w:r w:rsidRPr="00214CD4">
        <w:rPr>
          <w:b w:val="0"/>
          <w:noProof/>
          <w:sz w:val="18"/>
        </w:rPr>
        <w:instrText xml:space="preserve"> PAGEREF _Toc151396150 \h </w:instrText>
      </w:r>
      <w:r w:rsidRPr="00214CD4">
        <w:rPr>
          <w:b w:val="0"/>
          <w:noProof/>
          <w:sz w:val="18"/>
        </w:rPr>
      </w:r>
      <w:r w:rsidRPr="00214CD4">
        <w:rPr>
          <w:b w:val="0"/>
          <w:noProof/>
          <w:sz w:val="18"/>
        </w:rPr>
        <w:fldChar w:fldCharType="separate"/>
      </w:r>
      <w:r w:rsidR="00EB37B7">
        <w:rPr>
          <w:b w:val="0"/>
          <w:noProof/>
          <w:sz w:val="18"/>
        </w:rPr>
        <w:t>215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328</w:t>
      </w:r>
      <w:r>
        <w:rPr>
          <w:noProof/>
        </w:rPr>
        <w:tab/>
        <w:t>Application of Part 7.1</w:t>
      </w:r>
      <w:r w:rsidRPr="00214CD4">
        <w:rPr>
          <w:noProof/>
        </w:rPr>
        <w:tab/>
      </w:r>
      <w:r w:rsidRPr="00214CD4">
        <w:rPr>
          <w:noProof/>
        </w:rPr>
        <w:fldChar w:fldCharType="begin"/>
      </w:r>
      <w:r w:rsidRPr="00214CD4">
        <w:rPr>
          <w:noProof/>
        </w:rPr>
        <w:instrText xml:space="preserve"> PAGEREF _Toc151396151 \h </w:instrText>
      </w:r>
      <w:r w:rsidRPr="00214CD4">
        <w:rPr>
          <w:noProof/>
        </w:rPr>
      </w:r>
      <w:r w:rsidRPr="00214CD4">
        <w:rPr>
          <w:noProof/>
        </w:rPr>
        <w:fldChar w:fldCharType="separate"/>
      </w:r>
      <w:r w:rsidR="00EB37B7">
        <w:rPr>
          <w:noProof/>
        </w:rPr>
        <w:t>215</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2—Obligations relating to safety data sheets and other matters</w:t>
      </w:r>
      <w:r w:rsidRPr="00214CD4">
        <w:rPr>
          <w:b w:val="0"/>
          <w:noProof/>
          <w:sz w:val="18"/>
        </w:rPr>
        <w:tab/>
      </w:r>
      <w:r w:rsidRPr="00214CD4">
        <w:rPr>
          <w:b w:val="0"/>
          <w:noProof/>
          <w:sz w:val="18"/>
        </w:rPr>
        <w:fldChar w:fldCharType="begin"/>
      </w:r>
      <w:r w:rsidRPr="00214CD4">
        <w:rPr>
          <w:b w:val="0"/>
          <w:noProof/>
          <w:sz w:val="18"/>
        </w:rPr>
        <w:instrText xml:space="preserve"> PAGEREF _Toc151396152 \h </w:instrText>
      </w:r>
      <w:r w:rsidRPr="00214CD4">
        <w:rPr>
          <w:b w:val="0"/>
          <w:noProof/>
          <w:sz w:val="18"/>
        </w:rPr>
      </w:r>
      <w:r w:rsidRPr="00214CD4">
        <w:rPr>
          <w:b w:val="0"/>
          <w:noProof/>
          <w:sz w:val="18"/>
        </w:rPr>
        <w:fldChar w:fldCharType="separate"/>
      </w:r>
      <w:r w:rsidR="00EB37B7">
        <w:rPr>
          <w:b w:val="0"/>
          <w:noProof/>
          <w:sz w:val="18"/>
        </w:rPr>
        <w:t>217</w:t>
      </w:r>
      <w:r w:rsidRPr="00214CD4">
        <w:rPr>
          <w:b w:val="0"/>
          <w:noProof/>
          <w:sz w:val="18"/>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1—Obligations of manufacturers and importers</w:t>
      </w:r>
      <w:r w:rsidRPr="00214CD4">
        <w:rPr>
          <w:b w:val="0"/>
          <w:noProof/>
          <w:sz w:val="18"/>
        </w:rPr>
        <w:tab/>
      </w:r>
      <w:r w:rsidRPr="00214CD4">
        <w:rPr>
          <w:b w:val="0"/>
          <w:noProof/>
          <w:sz w:val="18"/>
        </w:rPr>
        <w:fldChar w:fldCharType="begin"/>
      </w:r>
      <w:r w:rsidRPr="00214CD4">
        <w:rPr>
          <w:b w:val="0"/>
          <w:noProof/>
          <w:sz w:val="18"/>
        </w:rPr>
        <w:instrText xml:space="preserve"> PAGEREF _Toc151396153 \h </w:instrText>
      </w:r>
      <w:r w:rsidRPr="00214CD4">
        <w:rPr>
          <w:b w:val="0"/>
          <w:noProof/>
          <w:sz w:val="18"/>
        </w:rPr>
      </w:r>
      <w:r w:rsidRPr="00214CD4">
        <w:rPr>
          <w:b w:val="0"/>
          <w:noProof/>
          <w:sz w:val="18"/>
        </w:rPr>
        <w:fldChar w:fldCharType="separate"/>
      </w:r>
      <w:r w:rsidR="00EB37B7">
        <w:rPr>
          <w:b w:val="0"/>
          <w:noProof/>
          <w:sz w:val="18"/>
        </w:rPr>
        <w:t>217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329</w:t>
      </w:r>
      <w:r>
        <w:rPr>
          <w:noProof/>
        </w:rPr>
        <w:tab/>
        <w:t>Classification of hazardous chemicals</w:t>
      </w:r>
      <w:r w:rsidRPr="00214CD4">
        <w:rPr>
          <w:noProof/>
        </w:rPr>
        <w:tab/>
      </w:r>
      <w:r w:rsidRPr="00214CD4">
        <w:rPr>
          <w:noProof/>
        </w:rPr>
        <w:fldChar w:fldCharType="begin"/>
      </w:r>
      <w:r w:rsidRPr="00214CD4">
        <w:rPr>
          <w:noProof/>
        </w:rPr>
        <w:instrText xml:space="preserve"> PAGEREF _Toc151396154 \h </w:instrText>
      </w:r>
      <w:r w:rsidRPr="00214CD4">
        <w:rPr>
          <w:noProof/>
        </w:rPr>
      </w:r>
      <w:r w:rsidRPr="00214CD4">
        <w:rPr>
          <w:noProof/>
        </w:rPr>
        <w:fldChar w:fldCharType="separate"/>
      </w:r>
      <w:r w:rsidR="00EB37B7">
        <w:rPr>
          <w:noProof/>
        </w:rPr>
        <w:t>217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330</w:t>
      </w:r>
      <w:r>
        <w:rPr>
          <w:noProof/>
        </w:rPr>
        <w:tab/>
        <w:t>Manufacturer or importer to prepare and provide safety data sheets</w:t>
      </w:r>
      <w:r w:rsidRPr="00214CD4">
        <w:rPr>
          <w:noProof/>
        </w:rPr>
        <w:tab/>
      </w:r>
      <w:r w:rsidRPr="00214CD4">
        <w:rPr>
          <w:noProof/>
        </w:rPr>
        <w:fldChar w:fldCharType="begin"/>
      </w:r>
      <w:r w:rsidRPr="00214CD4">
        <w:rPr>
          <w:noProof/>
        </w:rPr>
        <w:instrText xml:space="preserve"> PAGEREF _Toc151396155 \h </w:instrText>
      </w:r>
      <w:r w:rsidRPr="00214CD4">
        <w:rPr>
          <w:noProof/>
        </w:rPr>
      </w:r>
      <w:r w:rsidRPr="00214CD4">
        <w:rPr>
          <w:noProof/>
        </w:rPr>
        <w:fldChar w:fldCharType="separate"/>
      </w:r>
      <w:r w:rsidR="00EB37B7">
        <w:rPr>
          <w:noProof/>
        </w:rPr>
        <w:t>217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331</w:t>
      </w:r>
      <w:r>
        <w:rPr>
          <w:noProof/>
        </w:rPr>
        <w:tab/>
        <w:t>Safety data sheets—research chemical, waste product or sample for analysis</w:t>
      </w:r>
      <w:r w:rsidRPr="00214CD4">
        <w:rPr>
          <w:noProof/>
        </w:rPr>
        <w:tab/>
      </w:r>
      <w:r w:rsidRPr="00214CD4">
        <w:rPr>
          <w:noProof/>
        </w:rPr>
        <w:fldChar w:fldCharType="begin"/>
      </w:r>
      <w:r w:rsidRPr="00214CD4">
        <w:rPr>
          <w:noProof/>
        </w:rPr>
        <w:instrText xml:space="preserve"> PAGEREF _Toc151396156 \h </w:instrText>
      </w:r>
      <w:r w:rsidRPr="00214CD4">
        <w:rPr>
          <w:noProof/>
        </w:rPr>
      </w:r>
      <w:r w:rsidRPr="00214CD4">
        <w:rPr>
          <w:noProof/>
        </w:rPr>
        <w:fldChar w:fldCharType="separate"/>
      </w:r>
      <w:r w:rsidR="00EB37B7">
        <w:rPr>
          <w:noProof/>
        </w:rPr>
        <w:t>218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332</w:t>
      </w:r>
      <w:r>
        <w:rPr>
          <w:noProof/>
        </w:rPr>
        <w:tab/>
        <w:t>Emergency disclosure of chemical identities to registered medical practitioner</w:t>
      </w:r>
      <w:r w:rsidRPr="00214CD4">
        <w:rPr>
          <w:noProof/>
        </w:rPr>
        <w:tab/>
      </w:r>
      <w:r w:rsidRPr="00214CD4">
        <w:rPr>
          <w:noProof/>
        </w:rPr>
        <w:fldChar w:fldCharType="begin"/>
      </w:r>
      <w:r w:rsidRPr="00214CD4">
        <w:rPr>
          <w:noProof/>
        </w:rPr>
        <w:instrText xml:space="preserve"> PAGEREF _Toc151396157 \h </w:instrText>
      </w:r>
      <w:r w:rsidRPr="00214CD4">
        <w:rPr>
          <w:noProof/>
        </w:rPr>
      </w:r>
      <w:r w:rsidRPr="00214CD4">
        <w:rPr>
          <w:noProof/>
        </w:rPr>
        <w:fldChar w:fldCharType="separate"/>
      </w:r>
      <w:r w:rsidR="00EB37B7">
        <w:rPr>
          <w:noProof/>
        </w:rPr>
        <w:t>218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333</w:t>
      </w:r>
      <w:r>
        <w:rPr>
          <w:noProof/>
        </w:rPr>
        <w:tab/>
        <w:t>Emergency disclosure of chemical identities to emergency service worker</w:t>
      </w:r>
      <w:r w:rsidRPr="00214CD4">
        <w:rPr>
          <w:noProof/>
        </w:rPr>
        <w:tab/>
      </w:r>
      <w:r w:rsidRPr="00214CD4">
        <w:rPr>
          <w:noProof/>
        </w:rPr>
        <w:fldChar w:fldCharType="begin"/>
      </w:r>
      <w:r w:rsidRPr="00214CD4">
        <w:rPr>
          <w:noProof/>
        </w:rPr>
        <w:instrText xml:space="preserve"> PAGEREF _Toc151396158 \h </w:instrText>
      </w:r>
      <w:r w:rsidRPr="00214CD4">
        <w:rPr>
          <w:noProof/>
        </w:rPr>
      </w:r>
      <w:r w:rsidRPr="00214CD4">
        <w:rPr>
          <w:noProof/>
        </w:rPr>
        <w:fldChar w:fldCharType="separate"/>
      </w:r>
      <w:r w:rsidR="00EB37B7">
        <w:rPr>
          <w:noProof/>
        </w:rPr>
        <w:t>219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334</w:t>
      </w:r>
      <w:r>
        <w:rPr>
          <w:noProof/>
        </w:rPr>
        <w:tab/>
        <w:t>Packing hazardous chemicals</w:t>
      </w:r>
      <w:r w:rsidRPr="00214CD4">
        <w:rPr>
          <w:noProof/>
        </w:rPr>
        <w:tab/>
      </w:r>
      <w:r w:rsidRPr="00214CD4">
        <w:rPr>
          <w:noProof/>
        </w:rPr>
        <w:fldChar w:fldCharType="begin"/>
      </w:r>
      <w:r w:rsidRPr="00214CD4">
        <w:rPr>
          <w:noProof/>
        </w:rPr>
        <w:instrText xml:space="preserve"> PAGEREF _Toc151396159 \h </w:instrText>
      </w:r>
      <w:r w:rsidRPr="00214CD4">
        <w:rPr>
          <w:noProof/>
        </w:rPr>
      </w:r>
      <w:r w:rsidRPr="00214CD4">
        <w:rPr>
          <w:noProof/>
        </w:rPr>
        <w:fldChar w:fldCharType="separate"/>
      </w:r>
      <w:r w:rsidR="00EB37B7">
        <w:rPr>
          <w:noProof/>
        </w:rPr>
        <w:t>219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335</w:t>
      </w:r>
      <w:r>
        <w:rPr>
          <w:noProof/>
        </w:rPr>
        <w:tab/>
        <w:t>Labelling hazardous chemicals</w:t>
      </w:r>
      <w:r w:rsidRPr="00214CD4">
        <w:rPr>
          <w:noProof/>
        </w:rPr>
        <w:tab/>
      </w:r>
      <w:r w:rsidRPr="00214CD4">
        <w:rPr>
          <w:noProof/>
        </w:rPr>
        <w:fldChar w:fldCharType="begin"/>
      </w:r>
      <w:r w:rsidRPr="00214CD4">
        <w:rPr>
          <w:noProof/>
        </w:rPr>
        <w:instrText xml:space="preserve"> PAGEREF _Toc151396160 \h </w:instrText>
      </w:r>
      <w:r w:rsidRPr="00214CD4">
        <w:rPr>
          <w:noProof/>
        </w:rPr>
      </w:r>
      <w:r w:rsidRPr="00214CD4">
        <w:rPr>
          <w:noProof/>
        </w:rPr>
        <w:fldChar w:fldCharType="separate"/>
      </w:r>
      <w:r w:rsidR="00EB37B7">
        <w:rPr>
          <w:noProof/>
        </w:rPr>
        <w:t>220</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2—Obligations of suppliers</w:t>
      </w:r>
      <w:r w:rsidRPr="00214CD4">
        <w:rPr>
          <w:b w:val="0"/>
          <w:noProof/>
          <w:sz w:val="18"/>
        </w:rPr>
        <w:tab/>
      </w:r>
      <w:r w:rsidRPr="00214CD4">
        <w:rPr>
          <w:b w:val="0"/>
          <w:noProof/>
          <w:sz w:val="18"/>
        </w:rPr>
        <w:fldChar w:fldCharType="begin"/>
      </w:r>
      <w:r w:rsidRPr="00214CD4">
        <w:rPr>
          <w:b w:val="0"/>
          <w:noProof/>
          <w:sz w:val="18"/>
        </w:rPr>
        <w:instrText xml:space="preserve"> PAGEREF _Toc151396161 \h </w:instrText>
      </w:r>
      <w:r w:rsidRPr="00214CD4">
        <w:rPr>
          <w:b w:val="0"/>
          <w:noProof/>
          <w:sz w:val="18"/>
        </w:rPr>
      </w:r>
      <w:r w:rsidRPr="00214CD4">
        <w:rPr>
          <w:b w:val="0"/>
          <w:noProof/>
          <w:sz w:val="18"/>
        </w:rPr>
        <w:fldChar w:fldCharType="separate"/>
      </w:r>
      <w:r w:rsidR="00EB37B7">
        <w:rPr>
          <w:b w:val="0"/>
          <w:noProof/>
          <w:sz w:val="18"/>
        </w:rPr>
        <w:t>221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336</w:t>
      </w:r>
      <w:r>
        <w:rPr>
          <w:noProof/>
        </w:rPr>
        <w:tab/>
        <w:t>Restriction on age of person who can supply hazardous chemicals</w:t>
      </w:r>
      <w:r w:rsidRPr="00214CD4">
        <w:rPr>
          <w:noProof/>
        </w:rPr>
        <w:tab/>
      </w:r>
      <w:r w:rsidRPr="00214CD4">
        <w:rPr>
          <w:noProof/>
        </w:rPr>
        <w:fldChar w:fldCharType="begin"/>
      </w:r>
      <w:r w:rsidRPr="00214CD4">
        <w:rPr>
          <w:noProof/>
        </w:rPr>
        <w:instrText xml:space="preserve"> PAGEREF _Toc151396162 \h </w:instrText>
      </w:r>
      <w:r w:rsidRPr="00214CD4">
        <w:rPr>
          <w:noProof/>
        </w:rPr>
      </w:r>
      <w:r w:rsidRPr="00214CD4">
        <w:rPr>
          <w:noProof/>
        </w:rPr>
        <w:fldChar w:fldCharType="separate"/>
      </w:r>
      <w:r w:rsidR="00EB37B7">
        <w:rPr>
          <w:noProof/>
        </w:rPr>
        <w:t>221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337</w:t>
      </w:r>
      <w:r>
        <w:rPr>
          <w:noProof/>
        </w:rPr>
        <w:tab/>
        <w:t>Retailer or supplier packing hazardous chemicals</w:t>
      </w:r>
      <w:r w:rsidRPr="00214CD4">
        <w:rPr>
          <w:noProof/>
        </w:rPr>
        <w:tab/>
      </w:r>
      <w:r w:rsidRPr="00214CD4">
        <w:rPr>
          <w:noProof/>
        </w:rPr>
        <w:fldChar w:fldCharType="begin"/>
      </w:r>
      <w:r w:rsidRPr="00214CD4">
        <w:rPr>
          <w:noProof/>
        </w:rPr>
        <w:instrText xml:space="preserve"> PAGEREF _Toc151396163 \h </w:instrText>
      </w:r>
      <w:r w:rsidRPr="00214CD4">
        <w:rPr>
          <w:noProof/>
        </w:rPr>
      </w:r>
      <w:r w:rsidRPr="00214CD4">
        <w:rPr>
          <w:noProof/>
        </w:rPr>
        <w:fldChar w:fldCharType="separate"/>
      </w:r>
      <w:r w:rsidR="00EB37B7">
        <w:rPr>
          <w:noProof/>
        </w:rPr>
        <w:t>221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338</w:t>
      </w:r>
      <w:r>
        <w:rPr>
          <w:noProof/>
        </w:rPr>
        <w:tab/>
        <w:t>Supplier labelling hazardous chemicals</w:t>
      </w:r>
      <w:r w:rsidRPr="00214CD4">
        <w:rPr>
          <w:noProof/>
        </w:rPr>
        <w:tab/>
      </w:r>
      <w:r w:rsidRPr="00214CD4">
        <w:rPr>
          <w:noProof/>
        </w:rPr>
        <w:fldChar w:fldCharType="begin"/>
      </w:r>
      <w:r w:rsidRPr="00214CD4">
        <w:rPr>
          <w:noProof/>
        </w:rPr>
        <w:instrText xml:space="preserve"> PAGEREF _Toc151396164 \h </w:instrText>
      </w:r>
      <w:r w:rsidRPr="00214CD4">
        <w:rPr>
          <w:noProof/>
        </w:rPr>
      </w:r>
      <w:r w:rsidRPr="00214CD4">
        <w:rPr>
          <w:noProof/>
        </w:rPr>
        <w:fldChar w:fldCharType="separate"/>
      </w:r>
      <w:r w:rsidR="00EB37B7">
        <w:rPr>
          <w:noProof/>
        </w:rPr>
        <w:t>222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339</w:t>
      </w:r>
      <w:r>
        <w:rPr>
          <w:noProof/>
        </w:rPr>
        <w:tab/>
        <w:t>Supplier to provide safety data sheets</w:t>
      </w:r>
      <w:r w:rsidRPr="00214CD4">
        <w:rPr>
          <w:noProof/>
        </w:rPr>
        <w:tab/>
      </w:r>
      <w:r w:rsidRPr="00214CD4">
        <w:rPr>
          <w:noProof/>
        </w:rPr>
        <w:fldChar w:fldCharType="begin"/>
      </w:r>
      <w:r w:rsidRPr="00214CD4">
        <w:rPr>
          <w:noProof/>
        </w:rPr>
        <w:instrText xml:space="preserve"> PAGEREF _Toc151396165 \h </w:instrText>
      </w:r>
      <w:r w:rsidRPr="00214CD4">
        <w:rPr>
          <w:noProof/>
        </w:rPr>
      </w:r>
      <w:r w:rsidRPr="00214CD4">
        <w:rPr>
          <w:noProof/>
        </w:rPr>
        <w:fldChar w:fldCharType="separate"/>
      </w:r>
      <w:r w:rsidR="00EB37B7">
        <w:rPr>
          <w:noProof/>
        </w:rPr>
        <w:t>222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340</w:t>
      </w:r>
      <w:r>
        <w:rPr>
          <w:noProof/>
        </w:rPr>
        <w:tab/>
        <w:t>Supply of prohibited and restricted carcinogens</w:t>
      </w:r>
      <w:r w:rsidRPr="00214CD4">
        <w:rPr>
          <w:noProof/>
        </w:rPr>
        <w:tab/>
      </w:r>
      <w:r w:rsidRPr="00214CD4">
        <w:rPr>
          <w:noProof/>
        </w:rPr>
        <w:fldChar w:fldCharType="begin"/>
      </w:r>
      <w:r w:rsidRPr="00214CD4">
        <w:rPr>
          <w:noProof/>
        </w:rPr>
        <w:instrText xml:space="preserve"> PAGEREF _Toc151396166 \h </w:instrText>
      </w:r>
      <w:r w:rsidRPr="00214CD4">
        <w:rPr>
          <w:noProof/>
        </w:rPr>
      </w:r>
      <w:r w:rsidRPr="00214CD4">
        <w:rPr>
          <w:noProof/>
        </w:rPr>
        <w:fldChar w:fldCharType="separate"/>
      </w:r>
      <w:r w:rsidR="00EB37B7">
        <w:rPr>
          <w:noProof/>
        </w:rPr>
        <w:t>223</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3—Obligations of persons conducting businesses or undertakings</w:t>
      </w:r>
      <w:r w:rsidRPr="00214CD4">
        <w:rPr>
          <w:b w:val="0"/>
          <w:noProof/>
          <w:sz w:val="18"/>
        </w:rPr>
        <w:tab/>
      </w:r>
      <w:r w:rsidRPr="00214CD4">
        <w:rPr>
          <w:b w:val="0"/>
          <w:noProof/>
          <w:sz w:val="18"/>
        </w:rPr>
        <w:fldChar w:fldCharType="begin"/>
      </w:r>
      <w:r w:rsidRPr="00214CD4">
        <w:rPr>
          <w:b w:val="0"/>
          <w:noProof/>
          <w:sz w:val="18"/>
        </w:rPr>
        <w:instrText xml:space="preserve"> PAGEREF _Toc151396167 \h </w:instrText>
      </w:r>
      <w:r w:rsidRPr="00214CD4">
        <w:rPr>
          <w:b w:val="0"/>
          <w:noProof/>
          <w:sz w:val="18"/>
        </w:rPr>
      </w:r>
      <w:r w:rsidRPr="00214CD4">
        <w:rPr>
          <w:b w:val="0"/>
          <w:noProof/>
          <w:sz w:val="18"/>
        </w:rPr>
        <w:fldChar w:fldCharType="separate"/>
      </w:r>
      <w:r w:rsidR="00EB37B7">
        <w:rPr>
          <w:b w:val="0"/>
          <w:noProof/>
          <w:sz w:val="18"/>
        </w:rPr>
        <w:t>224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341</w:t>
      </w:r>
      <w:r>
        <w:rPr>
          <w:noProof/>
        </w:rPr>
        <w:tab/>
        <w:t>Labelling hazardous chemicals—general requirement</w:t>
      </w:r>
      <w:r w:rsidRPr="00214CD4">
        <w:rPr>
          <w:noProof/>
        </w:rPr>
        <w:tab/>
      </w:r>
      <w:r w:rsidRPr="00214CD4">
        <w:rPr>
          <w:noProof/>
        </w:rPr>
        <w:fldChar w:fldCharType="begin"/>
      </w:r>
      <w:r w:rsidRPr="00214CD4">
        <w:rPr>
          <w:noProof/>
        </w:rPr>
        <w:instrText xml:space="preserve"> PAGEREF _Toc151396168 \h </w:instrText>
      </w:r>
      <w:r w:rsidRPr="00214CD4">
        <w:rPr>
          <w:noProof/>
        </w:rPr>
      </w:r>
      <w:r w:rsidRPr="00214CD4">
        <w:rPr>
          <w:noProof/>
        </w:rPr>
        <w:fldChar w:fldCharType="separate"/>
      </w:r>
      <w:r w:rsidR="00EB37B7">
        <w:rPr>
          <w:noProof/>
        </w:rPr>
        <w:t>224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342</w:t>
      </w:r>
      <w:r>
        <w:rPr>
          <w:noProof/>
        </w:rPr>
        <w:tab/>
        <w:t>Labelling hazardous chemicals—containers</w:t>
      </w:r>
      <w:r w:rsidRPr="00214CD4">
        <w:rPr>
          <w:noProof/>
        </w:rPr>
        <w:tab/>
      </w:r>
      <w:r w:rsidRPr="00214CD4">
        <w:rPr>
          <w:noProof/>
        </w:rPr>
        <w:fldChar w:fldCharType="begin"/>
      </w:r>
      <w:r w:rsidRPr="00214CD4">
        <w:rPr>
          <w:noProof/>
        </w:rPr>
        <w:instrText xml:space="preserve"> PAGEREF _Toc151396169 \h </w:instrText>
      </w:r>
      <w:r w:rsidRPr="00214CD4">
        <w:rPr>
          <w:noProof/>
        </w:rPr>
      </w:r>
      <w:r w:rsidRPr="00214CD4">
        <w:rPr>
          <w:noProof/>
        </w:rPr>
        <w:fldChar w:fldCharType="separate"/>
      </w:r>
      <w:r w:rsidR="00EB37B7">
        <w:rPr>
          <w:noProof/>
        </w:rPr>
        <w:t>225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343</w:t>
      </w:r>
      <w:r>
        <w:rPr>
          <w:noProof/>
        </w:rPr>
        <w:tab/>
        <w:t>Labelling hazardous chemicals—pipe work</w:t>
      </w:r>
      <w:r w:rsidRPr="00214CD4">
        <w:rPr>
          <w:noProof/>
        </w:rPr>
        <w:tab/>
      </w:r>
      <w:r w:rsidRPr="00214CD4">
        <w:rPr>
          <w:noProof/>
        </w:rPr>
        <w:fldChar w:fldCharType="begin"/>
      </w:r>
      <w:r w:rsidRPr="00214CD4">
        <w:rPr>
          <w:noProof/>
        </w:rPr>
        <w:instrText xml:space="preserve"> PAGEREF _Toc151396170 \h </w:instrText>
      </w:r>
      <w:r w:rsidRPr="00214CD4">
        <w:rPr>
          <w:noProof/>
        </w:rPr>
      </w:r>
      <w:r w:rsidRPr="00214CD4">
        <w:rPr>
          <w:noProof/>
        </w:rPr>
        <w:fldChar w:fldCharType="separate"/>
      </w:r>
      <w:r w:rsidR="00EB37B7">
        <w:rPr>
          <w:noProof/>
        </w:rPr>
        <w:t>226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344</w:t>
      </w:r>
      <w:r>
        <w:rPr>
          <w:noProof/>
        </w:rPr>
        <w:tab/>
        <w:t>Person conducting business or undertaking to obtain and give access to safety data sheets</w:t>
      </w:r>
      <w:r w:rsidRPr="00214CD4">
        <w:rPr>
          <w:noProof/>
        </w:rPr>
        <w:tab/>
      </w:r>
      <w:r w:rsidRPr="00214CD4">
        <w:rPr>
          <w:noProof/>
        </w:rPr>
        <w:fldChar w:fldCharType="begin"/>
      </w:r>
      <w:r w:rsidRPr="00214CD4">
        <w:rPr>
          <w:noProof/>
        </w:rPr>
        <w:instrText xml:space="preserve"> PAGEREF _Toc151396171 \h </w:instrText>
      </w:r>
      <w:r w:rsidRPr="00214CD4">
        <w:rPr>
          <w:noProof/>
        </w:rPr>
      </w:r>
      <w:r w:rsidRPr="00214CD4">
        <w:rPr>
          <w:noProof/>
        </w:rPr>
        <w:fldChar w:fldCharType="separate"/>
      </w:r>
      <w:r w:rsidR="00EB37B7">
        <w:rPr>
          <w:noProof/>
        </w:rPr>
        <w:t>227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345</w:t>
      </w:r>
      <w:r>
        <w:rPr>
          <w:noProof/>
        </w:rPr>
        <w:tab/>
        <w:t>Changes to safety data sheets</w:t>
      </w:r>
      <w:r w:rsidRPr="00214CD4">
        <w:rPr>
          <w:noProof/>
        </w:rPr>
        <w:tab/>
      </w:r>
      <w:r w:rsidRPr="00214CD4">
        <w:rPr>
          <w:noProof/>
        </w:rPr>
        <w:fldChar w:fldCharType="begin"/>
      </w:r>
      <w:r w:rsidRPr="00214CD4">
        <w:rPr>
          <w:noProof/>
        </w:rPr>
        <w:instrText xml:space="preserve"> PAGEREF _Toc151396172 \h </w:instrText>
      </w:r>
      <w:r w:rsidRPr="00214CD4">
        <w:rPr>
          <w:noProof/>
        </w:rPr>
      </w:r>
      <w:r w:rsidRPr="00214CD4">
        <w:rPr>
          <w:noProof/>
        </w:rPr>
        <w:fldChar w:fldCharType="separate"/>
      </w:r>
      <w:r w:rsidR="00EB37B7">
        <w:rPr>
          <w:noProof/>
        </w:rPr>
        <w:t>228</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3—Register and manifest of hazardous chemicals</w:t>
      </w:r>
      <w:r w:rsidRPr="00214CD4">
        <w:rPr>
          <w:b w:val="0"/>
          <w:noProof/>
          <w:sz w:val="18"/>
        </w:rPr>
        <w:tab/>
      </w:r>
      <w:r w:rsidRPr="00214CD4">
        <w:rPr>
          <w:b w:val="0"/>
          <w:noProof/>
          <w:sz w:val="18"/>
        </w:rPr>
        <w:fldChar w:fldCharType="begin"/>
      </w:r>
      <w:r w:rsidRPr="00214CD4">
        <w:rPr>
          <w:b w:val="0"/>
          <w:noProof/>
          <w:sz w:val="18"/>
        </w:rPr>
        <w:instrText xml:space="preserve"> PAGEREF _Toc151396173 \h </w:instrText>
      </w:r>
      <w:r w:rsidRPr="00214CD4">
        <w:rPr>
          <w:b w:val="0"/>
          <w:noProof/>
          <w:sz w:val="18"/>
        </w:rPr>
      </w:r>
      <w:r w:rsidRPr="00214CD4">
        <w:rPr>
          <w:b w:val="0"/>
          <w:noProof/>
          <w:sz w:val="18"/>
        </w:rPr>
        <w:fldChar w:fldCharType="separate"/>
      </w:r>
      <w:r w:rsidR="00EB37B7">
        <w:rPr>
          <w:b w:val="0"/>
          <w:noProof/>
          <w:sz w:val="18"/>
        </w:rPr>
        <w:t>230</w:t>
      </w:r>
      <w:r w:rsidRPr="00214CD4">
        <w:rPr>
          <w:b w:val="0"/>
          <w:noProof/>
          <w:sz w:val="18"/>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1—Hazardous chemicals register</w:t>
      </w:r>
      <w:r w:rsidRPr="00214CD4">
        <w:rPr>
          <w:b w:val="0"/>
          <w:noProof/>
          <w:sz w:val="18"/>
        </w:rPr>
        <w:tab/>
      </w:r>
      <w:r w:rsidRPr="00214CD4">
        <w:rPr>
          <w:b w:val="0"/>
          <w:noProof/>
          <w:sz w:val="18"/>
        </w:rPr>
        <w:fldChar w:fldCharType="begin"/>
      </w:r>
      <w:r w:rsidRPr="00214CD4">
        <w:rPr>
          <w:b w:val="0"/>
          <w:noProof/>
          <w:sz w:val="18"/>
        </w:rPr>
        <w:instrText xml:space="preserve"> PAGEREF _Toc151396174 \h </w:instrText>
      </w:r>
      <w:r w:rsidRPr="00214CD4">
        <w:rPr>
          <w:b w:val="0"/>
          <w:noProof/>
          <w:sz w:val="18"/>
        </w:rPr>
      </w:r>
      <w:r w:rsidRPr="00214CD4">
        <w:rPr>
          <w:b w:val="0"/>
          <w:noProof/>
          <w:sz w:val="18"/>
        </w:rPr>
        <w:fldChar w:fldCharType="separate"/>
      </w:r>
      <w:r w:rsidR="00EB37B7">
        <w:rPr>
          <w:b w:val="0"/>
          <w:noProof/>
          <w:sz w:val="18"/>
        </w:rPr>
        <w:t>230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346</w:t>
      </w:r>
      <w:r>
        <w:rPr>
          <w:noProof/>
        </w:rPr>
        <w:tab/>
        <w:t>Hazardous chemicals register</w:t>
      </w:r>
      <w:r w:rsidRPr="00214CD4">
        <w:rPr>
          <w:noProof/>
        </w:rPr>
        <w:tab/>
      </w:r>
      <w:r w:rsidRPr="00214CD4">
        <w:rPr>
          <w:noProof/>
        </w:rPr>
        <w:fldChar w:fldCharType="begin"/>
      </w:r>
      <w:r w:rsidRPr="00214CD4">
        <w:rPr>
          <w:noProof/>
        </w:rPr>
        <w:instrText xml:space="preserve"> PAGEREF _Toc151396175 \h </w:instrText>
      </w:r>
      <w:r w:rsidRPr="00214CD4">
        <w:rPr>
          <w:noProof/>
        </w:rPr>
      </w:r>
      <w:r w:rsidRPr="00214CD4">
        <w:rPr>
          <w:noProof/>
        </w:rPr>
        <w:fldChar w:fldCharType="separate"/>
      </w:r>
      <w:r w:rsidR="00EB37B7">
        <w:rPr>
          <w:noProof/>
        </w:rPr>
        <w:t>230</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lastRenderedPageBreak/>
        <w:t>Subdivision 2—Manifest of Schedule 11 hazardous chemicals</w:t>
      </w:r>
      <w:r w:rsidRPr="00214CD4">
        <w:rPr>
          <w:b w:val="0"/>
          <w:noProof/>
          <w:sz w:val="18"/>
        </w:rPr>
        <w:tab/>
      </w:r>
      <w:r w:rsidRPr="00214CD4">
        <w:rPr>
          <w:b w:val="0"/>
          <w:noProof/>
          <w:sz w:val="18"/>
        </w:rPr>
        <w:fldChar w:fldCharType="begin"/>
      </w:r>
      <w:r w:rsidRPr="00214CD4">
        <w:rPr>
          <w:b w:val="0"/>
          <w:noProof/>
          <w:sz w:val="18"/>
        </w:rPr>
        <w:instrText xml:space="preserve"> PAGEREF _Toc151396176 \h </w:instrText>
      </w:r>
      <w:r w:rsidRPr="00214CD4">
        <w:rPr>
          <w:b w:val="0"/>
          <w:noProof/>
          <w:sz w:val="18"/>
        </w:rPr>
      </w:r>
      <w:r w:rsidRPr="00214CD4">
        <w:rPr>
          <w:b w:val="0"/>
          <w:noProof/>
          <w:sz w:val="18"/>
        </w:rPr>
        <w:fldChar w:fldCharType="separate"/>
      </w:r>
      <w:r w:rsidR="00EB37B7">
        <w:rPr>
          <w:b w:val="0"/>
          <w:noProof/>
          <w:sz w:val="18"/>
        </w:rPr>
        <w:t>230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347</w:t>
      </w:r>
      <w:r>
        <w:rPr>
          <w:noProof/>
        </w:rPr>
        <w:tab/>
        <w:t>Manifest of hazardous chemicals</w:t>
      </w:r>
      <w:r w:rsidRPr="00214CD4">
        <w:rPr>
          <w:noProof/>
        </w:rPr>
        <w:tab/>
      </w:r>
      <w:r w:rsidRPr="00214CD4">
        <w:rPr>
          <w:noProof/>
        </w:rPr>
        <w:fldChar w:fldCharType="begin"/>
      </w:r>
      <w:r w:rsidRPr="00214CD4">
        <w:rPr>
          <w:noProof/>
        </w:rPr>
        <w:instrText xml:space="preserve"> PAGEREF _Toc151396177 \h </w:instrText>
      </w:r>
      <w:r w:rsidRPr="00214CD4">
        <w:rPr>
          <w:noProof/>
        </w:rPr>
      </w:r>
      <w:r w:rsidRPr="00214CD4">
        <w:rPr>
          <w:noProof/>
        </w:rPr>
        <w:fldChar w:fldCharType="separate"/>
      </w:r>
      <w:r w:rsidR="00EB37B7">
        <w:rPr>
          <w:noProof/>
        </w:rPr>
        <w:t>230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348</w:t>
      </w:r>
      <w:r>
        <w:rPr>
          <w:noProof/>
        </w:rPr>
        <w:tab/>
        <w:t>Regulator must be notified if manifest quantities to be exceeded</w:t>
      </w:r>
      <w:r w:rsidRPr="00214CD4">
        <w:rPr>
          <w:noProof/>
        </w:rPr>
        <w:tab/>
      </w:r>
      <w:r w:rsidRPr="00214CD4">
        <w:rPr>
          <w:noProof/>
        </w:rPr>
        <w:fldChar w:fldCharType="begin"/>
      </w:r>
      <w:r w:rsidRPr="00214CD4">
        <w:rPr>
          <w:noProof/>
        </w:rPr>
        <w:instrText xml:space="preserve"> PAGEREF _Toc151396178 \h </w:instrText>
      </w:r>
      <w:r w:rsidRPr="00214CD4">
        <w:rPr>
          <w:noProof/>
        </w:rPr>
      </w:r>
      <w:r w:rsidRPr="00214CD4">
        <w:rPr>
          <w:noProof/>
        </w:rPr>
        <w:fldChar w:fldCharType="separate"/>
      </w:r>
      <w:r w:rsidR="00EB37B7">
        <w:rPr>
          <w:noProof/>
        </w:rPr>
        <w:t>231</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4—Placards</w:t>
      </w:r>
      <w:r w:rsidRPr="00214CD4">
        <w:rPr>
          <w:b w:val="0"/>
          <w:noProof/>
          <w:sz w:val="18"/>
        </w:rPr>
        <w:tab/>
      </w:r>
      <w:r w:rsidRPr="00214CD4">
        <w:rPr>
          <w:b w:val="0"/>
          <w:noProof/>
          <w:sz w:val="18"/>
        </w:rPr>
        <w:fldChar w:fldCharType="begin"/>
      </w:r>
      <w:r w:rsidRPr="00214CD4">
        <w:rPr>
          <w:b w:val="0"/>
          <w:noProof/>
          <w:sz w:val="18"/>
        </w:rPr>
        <w:instrText xml:space="preserve"> PAGEREF _Toc151396179 \h </w:instrText>
      </w:r>
      <w:r w:rsidRPr="00214CD4">
        <w:rPr>
          <w:b w:val="0"/>
          <w:noProof/>
          <w:sz w:val="18"/>
        </w:rPr>
      </w:r>
      <w:r w:rsidRPr="00214CD4">
        <w:rPr>
          <w:b w:val="0"/>
          <w:noProof/>
          <w:sz w:val="18"/>
        </w:rPr>
        <w:fldChar w:fldCharType="separate"/>
      </w:r>
      <w:r w:rsidR="00EB37B7">
        <w:rPr>
          <w:b w:val="0"/>
          <w:noProof/>
          <w:sz w:val="18"/>
        </w:rPr>
        <w:t>233</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349</w:t>
      </w:r>
      <w:r>
        <w:rPr>
          <w:noProof/>
        </w:rPr>
        <w:tab/>
        <w:t>Outer warning placards—requirement to display</w:t>
      </w:r>
      <w:r w:rsidRPr="00214CD4">
        <w:rPr>
          <w:noProof/>
        </w:rPr>
        <w:tab/>
      </w:r>
      <w:r w:rsidRPr="00214CD4">
        <w:rPr>
          <w:noProof/>
        </w:rPr>
        <w:fldChar w:fldCharType="begin"/>
      </w:r>
      <w:r w:rsidRPr="00214CD4">
        <w:rPr>
          <w:noProof/>
        </w:rPr>
        <w:instrText xml:space="preserve"> PAGEREF _Toc151396180 \h </w:instrText>
      </w:r>
      <w:r w:rsidRPr="00214CD4">
        <w:rPr>
          <w:noProof/>
        </w:rPr>
      </w:r>
      <w:r w:rsidRPr="00214CD4">
        <w:rPr>
          <w:noProof/>
        </w:rPr>
        <w:fldChar w:fldCharType="separate"/>
      </w:r>
      <w:r w:rsidR="00EB37B7">
        <w:rPr>
          <w:noProof/>
        </w:rPr>
        <w:t>233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350</w:t>
      </w:r>
      <w:r>
        <w:rPr>
          <w:noProof/>
        </w:rPr>
        <w:tab/>
        <w:t>Placard—requirement to display</w:t>
      </w:r>
      <w:r w:rsidRPr="00214CD4">
        <w:rPr>
          <w:noProof/>
        </w:rPr>
        <w:tab/>
      </w:r>
      <w:r w:rsidRPr="00214CD4">
        <w:rPr>
          <w:noProof/>
        </w:rPr>
        <w:fldChar w:fldCharType="begin"/>
      </w:r>
      <w:r w:rsidRPr="00214CD4">
        <w:rPr>
          <w:noProof/>
        </w:rPr>
        <w:instrText xml:space="preserve"> PAGEREF _Toc151396181 \h </w:instrText>
      </w:r>
      <w:r w:rsidRPr="00214CD4">
        <w:rPr>
          <w:noProof/>
        </w:rPr>
      </w:r>
      <w:r w:rsidRPr="00214CD4">
        <w:rPr>
          <w:noProof/>
        </w:rPr>
        <w:fldChar w:fldCharType="separate"/>
      </w:r>
      <w:r w:rsidR="00EB37B7">
        <w:rPr>
          <w:noProof/>
        </w:rPr>
        <w:t>233</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5—Control of risk—obligations of persons conducting businesses or undertakings</w:t>
      </w:r>
      <w:r w:rsidRPr="00214CD4">
        <w:rPr>
          <w:b w:val="0"/>
          <w:noProof/>
          <w:sz w:val="18"/>
        </w:rPr>
        <w:tab/>
      </w:r>
      <w:r w:rsidRPr="00214CD4">
        <w:rPr>
          <w:b w:val="0"/>
          <w:noProof/>
          <w:sz w:val="18"/>
        </w:rPr>
        <w:fldChar w:fldCharType="begin"/>
      </w:r>
      <w:r w:rsidRPr="00214CD4">
        <w:rPr>
          <w:b w:val="0"/>
          <w:noProof/>
          <w:sz w:val="18"/>
        </w:rPr>
        <w:instrText xml:space="preserve"> PAGEREF _Toc151396182 \h </w:instrText>
      </w:r>
      <w:r w:rsidRPr="00214CD4">
        <w:rPr>
          <w:b w:val="0"/>
          <w:noProof/>
          <w:sz w:val="18"/>
        </w:rPr>
      </w:r>
      <w:r w:rsidRPr="00214CD4">
        <w:rPr>
          <w:b w:val="0"/>
          <w:noProof/>
          <w:sz w:val="18"/>
        </w:rPr>
        <w:fldChar w:fldCharType="separate"/>
      </w:r>
      <w:r w:rsidR="00EB37B7">
        <w:rPr>
          <w:b w:val="0"/>
          <w:noProof/>
          <w:sz w:val="18"/>
        </w:rPr>
        <w:t>235</w:t>
      </w:r>
      <w:r w:rsidRPr="00214CD4">
        <w:rPr>
          <w:b w:val="0"/>
          <w:noProof/>
          <w:sz w:val="18"/>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1—General obligations relating to management of risk</w:t>
      </w:r>
      <w:r w:rsidRPr="00214CD4">
        <w:rPr>
          <w:b w:val="0"/>
          <w:noProof/>
          <w:sz w:val="18"/>
        </w:rPr>
        <w:tab/>
      </w:r>
      <w:r w:rsidRPr="00214CD4">
        <w:rPr>
          <w:b w:val="0"/>
          <w:noProof/>
          <w:sz w:val="18"/>
        </w:rPr>
        <w:fldChar w:fldCharType="begin"/>
      </w:r>
      <w:r w:rsidRPr="00214CD4">
        <w:rPr>
          <w:b w:val="0"/>
          <w:noProof/>
          <w:sz w:val="18"/>
        </w:rPr>
        <w:instrText xml:space="preserve"> PAGEREF _Toc151396183 \h </w:instrText>
      </w:r>
      <w:r w:rsidRPr="00214CD4">
        <w:rPr>
          <w:b w:val="0"/>
          <w:noProof/>
          <w:sz w:val="18"/>
        </w:rPr>
      </w:r>
      <w:r w:rsidRPr="00214CD4">
        <w:rPr>
          <w:b w:val="0"/>
          <w:noProof/>
          <w:sz w:val="18"/>
        </w:rPr>
        <w:fldChar w:fldCharType="separate"/>
      </w:r>
      <w:r w:rsidR="00EB37B7">
        <w:rPr>
          <w:b w:val="0"/>
          <w:noProof/>
          <w:sz w:val="18"/>
        </w:rPr>
        <w:t>235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351</w:t>
      </w:r>
      <w:r>
        <w:rPr>
          <w:noProof/>
        </w:rPr>
        <w:tab/>
        <w:t>Management of risks to health or safety</w:t>
      </w:r>
      <w:r w:rsidRPr="00214CD4">
        <w:rPr>
          <w:noProof/>
        </w:rPr>
        <w:tab/>
      </w:r>
      <w:r w:rsidRPr="00214CD4">
        <w:rPr>
          <w:noProof/>
        </w:rPr>
        <w:fldChar w:fldCharType="begin"/>
      </w:r>
      <w:r w:rsidRPr="00214CD4">
        <w:rPr>
          <w:noProof/>
        </w:rPr>
        <w:instrText xml:space="preserve"> PAGEREF _Toc151396184 \h </w:instrText>
      </w:r>
      <w:r w:rsidRPr="00214CD4">
        <w:rPr>
          <w:noProof/>
        </w:rPr>
      </w:r>
      <w:r w:rsidRPr="00214CD4">
        <w:rPr>
          <w:noProof/>
        </w:rPr>
        <w:fldChar w:fldCharType="separate"/>
      </w:r>
      <w:r w:rsidR="00EB37B7">
        <w:rPr>
          <w:noProof/>
        </w:rPr>
        <w:t>235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352</w:t>
      </w:r>
      <w:r>
        <w:rPr>
          <w:noProof/>
        </w:rPr>
        <w:tab/>
        <w:t>Review of control measures</w:t>
      </w:r>
      <w:r w:rsidRPr="00214CD4">
        <w:rPr>
          <w:noProof/>
        </w:rPr>
        <w:tab/>
      </w:r>
      <w:r w:rsidRPr="00214CD4">
        <w:rPr>
          <w:noProof/>
        </w:rPr>
        <w:fldChar w:fldCharType="begin"/>
      </w:r>
      <w:r w:rsidRPr="00214CD4">
        <w:rPr>
          <w:noProof/>
        </w:rPr>
        <w:instrText xml:space="preserve"> PAGEREF _Toc151396185 \h </w:instrText>
      </w:r>
      <w:r w:rsidRPr="00214CD4">
        <w:rPr>
          <w:noProof/>
        </w:rPr>
      </w:r>
      <w:r w:rsidRPr="00214CD4">
        <w:rPr>
          <w:noProof/>
        </w:rPr>
        <w:fldChar w:fldCharType="separate"/>
      </w:r>
      <w:r w:rsidR="00EB37B7">
        <w:rPr>
          <w:noProof/>
        </w:rPr>
        <w:t>235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353</w:t>
      </w:r>
      <w:r>
        <w:rPr>
          <w:noProof/>
        </w:rPr>
        <w:tab/>
        <w:t>Safety signs</w:t>
      </w:r>
      <w:r w:rsidRPr="00214CD4">
        <w:rPr>
          <w:noProof/>
        </w:rPr>
        <w:tab/>
      </w:r>
      <w:r w:rsidRPr="00214CD4">
        <w:rPr>
          <w:noProof/>
        </w:rPr>
        <w:fldChar w:fldCharType="begin"/>
      </w:r>
      <w:r w:rsidRPr="00214CD4">
        <w:rPr>
          <w:noProof/>
        </w:rPr>
        <w:instrText xml:space="preserve"> PAGEREF _Toc151396186 \h </w:instrText>
      </w:r>
      <w:r w:rsidRPr="00214CD4">
        <w:rPr>
          <w:noProof/>
        </w:rPr>
      </w:r>
      <w:r w:rsidRPr="00214CD4">
        <w:rPr>
          <w:noProof/>
        </w:rPr>
        <w:fldChar w:fldCharType="separate"/>
      </w:r>
      <w:r w:rsidR="00EB37B7">
        <w:rPr>
          <w:noProof/>
        </w:rPr>
        <w:t>236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354</w:t>
      </w:r>
      <w:r>
        <w:rPr>
          <w:noProof/>
        </w:rPr>
        <w:tab/>
        <w:t>Identification of risk of physical or chemical reaction</w:t>
      </w:r>
      <w:r w:rsidRPr="00214CD4">
        <w:rPr>
          <w:noProof/>
        </w:rPr>
        <w:tab/>
      </w:r>
      <w:r w:rsidRPr="00214CD4">
        <w:rPr>
          <w:noProof/>
        </w:rPr>
        <w:fldChar w:fldCharType="begin"/>
      </w:r>
      <w:r w:rsidRPr="00214CD4">
        <w:rPr>
          <w:noProof/>
        </w:rPr>
        <w:instrText xml:space="preserve"> PAGEREF _Toc151396187 \h </w:instrText>
      </w:r>
      <w:r w:rsidRPr="00214CD4">
        <w:rPr>
          <w:noProof/>
        </w:rPr>
      </w:r>
      <w:r w:rsidRPr="00214CD4">
        <w:rPr>
          <w:noProof/>
        </w:rPr>
        <w:fldChar w:fldCharType="separate"/>
      </w:r>
      <w:r w:rsidR="00EB37B7">
        <w:rPr>
          <w:noProof/>
        </w:rPr>
        <w:t>236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355</w:t>
      </w:r>
      <w:r>
        <w:rPr>
          <w:noProof/>
        </w:rPr>
        <w:tab/>
        <w:t>Specific control—fire and explosion</w:t>
      </w:r>
      <w:r w:rsidRPr="00214CD4">
        <w:rPr>
          <w:noProof/>
        </w:rPr>
        <w:tab/>
      </w:r>
      <w:r w:rsidRPr="00214CD4">
        <w:rPr>
          <w:noProof/>
        </w:rPr>
        <w:fldChar w:fldCharType="begin"/>
      </w:r>
      <w:r w:rsidRPr="00214CD4">
        <w:rPr>
          <w:noProof/>
        </w:rPr>
        <w:instrText xml:space="preserve"> PAGEREF _Toc151396188 \h </w:instrText>
      </w:r>
      <w:r w:rsidRPr="00214CD4">
        <w:rPr>
          <w:noProof/>
        </w:rPr>
      </w:r>
      <w:r w:rsidRPr="00214CD4">
        <w:rPr>
          <w:noProof/>
        </w:rPr>
        <w:fldChar w:fldCharType="separate"/>
      </w:r>
      <w:r w:rsidR="00EB37B7">
        <w:rPr>
          <w:noProof/>
        </w:rPr>
        <w:t>237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356</w:t>
      </w:r>
      <w:r>
        <w:rPr>
          <w:noProof/>
        </w:rPr>
        <w:tab/>
        <w:t>Keeping hazardous chemicals stable</w:t>
      </w:r>
      <w:r w:rsidRPr="00214CD4">
        <w:rPr>
          <w:noProof/>
        </w:rPr>
        <w:tab/>
      </w:r>
      <w:r w:rsidRPr="00214CD4">
        <w:rPr>
          <w:noProof/>
        </w:rPr>
        <w:fldChar w:fldCharType="begin"/>
      </w:r>
      <w:r w:rsidRPr="00214CD4">
        <w:rPr>
          <w:noProof/>
        </w:rPr>
        <w:instrText xml:space="preserve"> PAGEREF _Toc151396189 \h </w:instrText>
      </w:r>
      <w:r w:rsidRPr="00214CD4">
        <w:rPr>
          <w:noProof/>
        </w:rPr>
      </w:r>
      <w:r w:rsidRPr="00214CD4">
        <w:rPr>
          <w:noProof/>
        </w:rPr>
        <w:fldChar w:fldCharType="separate"/>
      </w:r>
      <w:r w:rsidR="00EB37B7">
        <w:rPr>
          <w:noProof/>
        </w:rPr>
        <w:t>237</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2—Spills and damage</w:t>
      </w:r>
      <w:r w:rsidRPr="00214CD4">
        <w:rPr>
          <w:b w:val="0"/>
          <w:noProof/>
          <w:sz w:val="18"/>
        </w:rPr>
        <w:tab/>
      </w:r>
      <w:r w:rsidRPr="00214CD4">
        <w:rPr>
          <w:b w:val="0"/>
          <w:noProof/>
          <w:sz w:val="18"/>
        </w:rPr>
        <w:fldChar w:fldCharType="begin"/>
      </w:r>
      <w:r w:rsidRPr="00214CD4">
        <w:rPr>
          <w:b w:val="0"/>
          <w:noProof/>
          <w:sz w:val="18"/>
        </w:rPr>
        <w:instrText xml:space="preserve"> PAGEREF _Toc151396190 \h </w:instrText>
      </w:r>
      <w:r w:rsidRPr="00214CD4">
        <w:rPr>
          <w:b w:val="0"/>
          <w:noProof/>
          <w:sz w:val="18"/>
        </w:rPr>
      </w:r>
      <w:r w:rsidRPr="00214CD4">
        <w:rPr>
          <w:b w:val="0"/>
          <w:noProof/>
          <w:sz w:val="18"/>
        </w:rPr>
        <w:fldChar w:fldCharType="separate"/>
      </w:r>
      <w:r w:rsidR="00EB37B7">
        <w:rPr>
          <w:b w:val="0"/>
          <w:noProof/>
          <w:sz w:val="18"/>
        </w:rPr>
        <w:t>238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357</w:t>
      </w:r>
      <w:r>
        <w:rPr>
          <w:noProof/>
        </w:rPr>
        <w:tab/>
        <w:t>Containing and managing spills</w:t>
      </w:r>
      <w:r w:rsidRPr="00214CD4">
        <w:rPr>
          <w:noProof/>
        </w:rPr>
        <w:tab/>
      </w:r>
      <w:r w:rsidRPr="00214CD4">
        <w:rPr>
          <w:noProof/>
        </w:rPr>
        <w:fldChar w:fldCharType="begin"/>
      </w:r>
      <w:r w:rsidRPr="00214CD4">
        <w:rPr>
          <w:noProof/>
        </w:rPr>
        <w:instrText xml:space="preserve"> PAGEREF _Toc151396191 \h </w:instrText>
      </w:r>
      <w:r w:rsidRPr="00214CD4">
        <w:rPr>
          <w:noProof/>
        </w:rPr>
      </w:r>
      <w:r w:rsidRPr="00214CD4">
        <w:rPr>
          <w:noProof/>
        </w:rPr>
        <w:fldChar w:fldCharType="separate"/>
      </w:r>
      <w:r w:rsidR="00EB37B7">
        <w:rPr>
          <w:noProof/>
        </w:rPr>
        <w:t>238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358</w:t>
      </w:r>
      <w:r>
        <w:rPr>
          <w:noProof/>
        </w:rPr>
        <w:tab/>
        <w:t>Protecting hazardous chemicals from damage</w:t>
      </w:r>
      <w:r w:rsidRPr="00214CD4">
        <w:rPr>
          <w:noProof/>
        </w:rPr>
        <w:tab/>
      </w:r>
      <w:r w:rsidRPr="00214CD4">
        <w:rPr>
          <w:noProof/>
        </w:rPr>
        <w:fldChar w:fldCharType="begin"/>
      </w:r>
      <w:r w:rsidRPr="00214CD4">
        <w:rPr>
          <w:noProof/>
        </w:rPr>
        <w:instrText xml:space="preserve"> PAGEREF _Toc151396192 \h </w:instrText>
      </w:r>
      <w:r w:rsidRPr="00214CD4">
        <w:rPr>
          <w:noProof/>
        </w:rPr>
      </w:r>
      <w:r w:rsidRPr="00214CD4">
        <w:rPr>
          <w:noProof/>
        </w:rPr>
        <w:fldChar w:fldCharType="separate"/>
      </w:r>
      <w:r w:rsidR="00EB37B7">
        <w:rPr>
          <w:noProof/>
        </w:rPr>
        <w:t>239</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3—Emergency plans and safety equipment</w:t>
      </w:r>
      <w:r w:rsidRPr="00214CD4">
        <w:rPr>
          <w:b w:val="0"/>
          <w:noProof/>
          <w:sz w:val="18"/>
        </w:rPr>
        <w:tab/>
      </w:r>
      <w:r w:rsidRPr="00214CD4">
        <w:rPr>
          <w:b w:val="0"/>
          <w:noProof/>
          <w:sz w:val="18"/>
        </w:rPr>
        <w:fldChar w:fldCharType="begin"/>
      </w:r>
      <w:r w:rsidRPr="00214CD4">
        <w:rPr>
          <w:b w:val="0"/>
          <w:noProof/>
          <w:sz w:val="18"/>
        </w:rPr>
        <w:instrText xml:space="preserve"> PAGEREF _Toc151396193 \h </w:instrText>
      </w:r>
      <w:r w:rsidRPr="00214CD4">
        <w:rPr>
          <w:b w:val="0"/>
          <w:noProof/>
          <w:sz w:val="18"/>
        </w:rPr>
      </w:r>
      <w:r w:rsidRPr="00214CD4">
        <w:rPr>
          <w:b w:val="0"/>
          <w:noProof/>
          <w:sz w:val="18"/>
        </w:rPr>
        <w:fldChar w:fldCharType="separate"/>
      </w:r>
      <w:r w:rsidR="00EB37B7">
        <w:rPr>
          <w:b w:val="0"/>
          <w:noProof/>
          <w:sz w:val="18"/>
        </w:rPr>
        <w:t>239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359</w:t>
      </w:r>
      <w:r>
        <w:rPr>
          <w:noProof/>
        </w:rPr>
        <w:tab/>
        <w:t>Fire protection and firefighting equipment</w:t>
      </w:r>
      <w:r w:rsidRPr="00214CD4">
        <w:rPr>
          <w:noProof/>
        </w:rPr>
        <w:tab/>
      </w:r>
      <w:r w:rsidRPr="00214CD4">
        <w:rPr>
          <w:noProof/>
        </w:rPr>
        <w:fldChar w:fldCharType="begin"/>
      </w:r>
      <w:r w:rsidRPr="00214CD4">
        <w:rPr>
          <w:noProof/>
        </w:rPr>
        <w:instrText xml:space="preserve"> PAGEREF _Toc151396194 \h </w:instrText>
      </w:r>
      <w:r w:rsidRPr="00214CD4">
        <w:rPr>
          <w:noProof/>
        </w:rPr>
      </w:r>
      <w:r w:rsidRPr="00214CD4">
        <w:rPr>
          <w:noProof/>
        </w:rPr>
        <w:fldChar w:fldCharType="separate"/>
      </w:r>
      <w:r w:rsidR="00EB37B7">
        <w:rPr>
          <w:noProof/>
        </w:rPr>
        <w:t>239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360</w:t>
      </w:r>
      <w:r>
        <w:rPr>
          <w:noProof/>
        </w:rPr>
        <w:tab/>
        <w:t>Emergency equipment</w:t>
      </w:r>
      <w:r w:rsidRPr="00214CD4">
        <w:rPr>
          <w:noProof/>
        </w:rPr>
        <w:tab/>
      </w:r>
      <w:r w:rsidRPr="00214CD4">
        <w:rPr>
          <w:noProof/>
        </w:rPr>
        <w:fldChar w:fldCharType="begin"/>
      </w:r>
      <w:r w:rsidRPr="00214CD4">
        <w:rPr>
          <w:noProof/>
        </w:rPr>
        <w:instrText xml:space="preserve"> PAGEREF _Toc151396195 \h </w:instrText>
      </w:r>
      <w:r w:rsidRPr="00214CD4">
        <w:rPr>
          <w:noProof/>
        </w:rPr>
      </w:r>
      <w:r w:rsidRPr="00214CD4">
        <w:rPr>
          <w:noProof/>
        </w:rPr>
        <w:fldChar w:fldCharType="separate"/>
      </w:r>
      <w:r w:rsidR="00EB37B7">
        <w:rPr>
          <w:noProof/>
        </w:rPr>
        <w:t>241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361</w:t>
      </w:r>
      <w:r>
        <w:rPr>
          <w:noProof/>
        </w:rPr>
        <w:tab/>
        <w:t>Emergency plans</w:t>
      </w:r>
      <w:r w:rsidRPr="00214CD4">
        <w:rPr>
          <w:noProof/>
        </w:rPr>
        <w:tab/>
      </w:r>
      <w:r w:rsidRPr="00214CD4">
        <w:rPr>
          <w:noProof/>
        </w:rPr>
        <w:fldChar w:fldCharType="begin"/>
      </w:r>
      <w:r w:rsidRPr="00214CD4">
        <w:rPr>
          <w:noProof/>
        </w:rPr>
        <w:instrText xml:space="preserve"> PAGEREF _Toc151396196 \h </w:instrText>
      </w:r>
      <w:r w:rsidRPr="00214CD4">
        <w:rPr>
          <w:noProof/>
        </w:rPr>
      </w:r>
      <w:r w:rsidRPr="00214CD4">
        <w:rPr>
          <w:noProof/>
        </w:rPr>
        <w:fldChar w:fldCharType="separate"/>
      </w:r>
      <w:r w:rsidR="00EB37B7">
        <w:rPr>
          <w:noProof/>
        </w:rPr>
        <w:t>241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362</w:t>
      </w:r>
      <w:r>
        <w:rPr>
          <w:noProof/>
        </w:rPr>
        <w:tab/>
        <w:t>Safety equipment</w:t>
      </w:r>
      <w:r w:rsidRPr="00214CD4">
        <w:rPr>
          <w:noProof/>
        </w:rPr>
        <w:tab/>
      </w:r>
      <w:r w:rsidRPr="00214CD4">
        <w:rPr>
          <w:noProof/>
        </w:rPr>
        <w:fldChar w:fldCharType="begin"/>
      </w:r>
      <w:r w:rsidRPr="00214CD4">
        <w:rPr>
          <w:noProof/>
        </w:rPr>
        <w:instrText xml:space="preserve"> PAGEREF _Toc151396197 \h </w:instrText>
      </w:r>
      <w:r w:rsidRPr="00214CD4">
        <w:rPr>
          <w:noProof/>
        </w:rPr>
      </w:r>
      <w:r w:rsidRPr="00214CD4">
        <w:rPr>
          <w:noProof/>
        </w:rPr>
        <w:fldChar w:fldCharType="separate"/>
      </w:r>
      <w:r w:rsidR="00EB37B7">
        <w:rPr>
          <w:noProof/>
        </w:rPr>
        <w:t>242</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4—Storage and handling systems</w:t>
      </w:r>
      <w:r w:rsidRPr="00214CD4">
        <w:rPr>
          <w:b w:val="0"/>
          <w:noProof/>
          <w:sz w:val="18"/>
        </w:rPr>
        <w:tab/>
      </w:r>
      <w:r w:rsidRPr="00214CD4">
        <w:rPr>
          <w:b w:val="0"/>
          <w:noProof/>
          <w:sz w:val="18"/>
        </w:rPr>
        <w:fldChar w:fldCharType="begin"/>
      </w:r>
      <w:r w:rsidRPr="00214CD4">
        <w:rPr>
          <w:b w:val="0"/>
          <w:noProof/>
          <w:sz w:val="18"/>
        </w:rPr>
        <w:instrText xml:space="preserve"> PAGEREF _Toc151396198 \h </w:instrText>
      </w:r>
      <w:r w:rsidRPr="00214CD4">
        <w:rPr>
          <w:b w:val="0"/>
          <w:noProof/>
          <w:sz w:val="18"/>
        </w:rPr>
      </w:r>
      <w:r w:rsidRPr="00214CD4">
        <w:rPr>
          <w:b w:val="0"/>
          <w:noProof/>
          <w:sz w:val="18"/>
        </w:rPr>
        <w:fldChar w:fldCharType="separate"/>
      </w:r>
      <w:r w:rsidR="00EB37B7">
        <w:rPr>
          <w:b w:val="0"/>
          <w:noProof/>
          <w:sz w:val="18"/>
        </w:rPr>
        <w:t>242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363</w:t>
      </w:r>
      <w:r>
        <w:rPr>
          <w:noProof/>
        </w:rPr>
        <w:tab/>
        <w:t>Control of risks from storage or handling systems</w:t>
      </w:r>
      <w:r w:rsidRPr="00214CD4">
        <w:rPr>
          <w:noProof/>
        </w:rPr>
        <w:tab/>
      </w:r>
      <w:r w:rsidRPr="00214CD4">
        <w:rPr>
          <w:noProof/>
        </w:rPr>
        <w:fldChar w:fldCharType="begin"/>
      </w:r>
      <w:r w:rsidRPr="00214CD4">
        <w:rPr>
          <w:noProof/>
        </w:rPr>
        <w:instrText xml:space="preserve"> PAGEREF _Toc151396199 \h </w:instrText>
      </w:r>
      <w:r w:rsidRPr="00214CD4">
        <w:rPr>
          <w:noProof/>
        </w:rPr>
      </w:r>
      <w:r w:rsidRPr="00214CD4">
        <w:rPr>
          <w:noProof/>
        </w:rPr>
        <w:fldChar w:fldCharType="separate"/>
      </w:r>
      <w:r w:rsidR="00EB37B7">
        <w:rPr>
          <w:noProof/>
        </w:rPr>
        <w:t>242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364</w:t>
      </w:r>
      <w:r>
        <w:rPr>
          <w:noProof/>
        </w:rPr>
        <w:tab/>
        <w:t>Containers for hazardous chemicals used, handled or stored in bulk</w:t>
      </w:r>
      <w:r w:rsidRPr="00214CD4">
        <w:rPr>
          <w:noProof/>
        </w:rPr>
        <w:tab/>
      </w:r>
      <w:r w:rsidRPr="00214CD4">
        <w:rPr>
          <w:noProof/>
        </w:rPr>
        <w:fldChar w:fldCharType="begin"/>
      </w:r>
      <w:r w:rsidRPr="00214CD4">
        <w:rPr>
          <w:noProof/>
        </w:rPr>
        <w:instrText xml:space="preserve"> PAGEREF _Toc151396200 \h </w:instrText>
      </w:r>
      <w:r w:rsidRPr="00214CD4">
        <w:rPr>
          <w:noProof/>
        </w:rPr>
      </w:r>
      <w:r w:rsidRPr="00214CD4">
        <w:rPr>
          <w:noProof/>
        </w:rPr>
        <w:fldChar w:fldCharType="separate"/>
      </w:r>
      <w:r w:rsidR="00EB37B7">
        <w:rPr>
          <w:noProof/>
        </w:rPr>
        <w:t>243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365</w:t>
      </w:r>
      <w:r>
        <w:rPr>
          <w:noProof/>
        </w:rPr>
        <w:tab/>
        <w:t>Stopping use and disposing of handling systems</w:t>
      </w:r>
      <w:r w:rsidRPr="00214CD4">
        <w:rPr>
          <w:noProof/>
        </w:rPr>
        <w:tab/>
      </w:r>
      <w:r w:rsidRPr="00214CD4">
        <w:rPr>
          <w:noProof/>
        </w:rPr>
        <w:fldChar w:fldCharType="begin"/>
      </w:r>
      <w:r w:rsidRPr="00214CD4">
        <w:rPr>
          <w:noProof/>
        </w:rPr>
        <w:instrText xml:space="preserve"> PAGEREF _Toc151396201 \h </w:instrText>
      </w:r>
      <w:r w:rsidRPr="00214CD4">
        <w:rPr>
          <w:noProof/>
        </w:rPr>
      </w:r>
      <w:r w:rsidRPr="00214CD4">
        <w:rPr>
          <w:noProof/>
        </w:rPr>
        <w:fldChar w:fldCharType="separate"/>
      </w:r>
      <w:r w:rsidR="00EB37B7">
        <w:rPr>
          <w:noProof/>
        </w:rPr>
        <w:t>243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366</w:t>
      </w:r>
      <w:r>
        <w:rPr>
          <w:noProof/>
        </w:rPr>
        <w:tab/>
        <w:t>Stopping use of underground storage and handling systems</w:t>
      </w:r>
      <w:r w:rsidRPr="00214CD4">
        <w:rPr>
          <w:noProof/>
        </w:rPr>
        <w:tab/>
      </w:r>
      <w:r w:rsidRPr="00214CD4">
        <w:rPr>
          <w:noProof/>
        </w:rPr>
        <w:fldChar w:fldCharType="begin"/>
      </w:r>
      <w:r w:rsidRPr="00214CD4">
        <w:rPr>
          <w:noProof/>
        </w:rPr>
        <w:instrText xml:space="preserve"> PAGEREF _Toc151396202 \h </w:instrText>
      </w:r>
      <w:r w:rsidRPr="00214CD4">
        <w:rPr>
          <w:noProof/>
        </w:rPr>
      </w:r>
      <w:r w:rsidRPr="00214CD4">
        <w:rPr>
          <w:noProof/>
        </w:rPr>
        <w:fldChar w:fldCharType="separate"/>
      </w:r>
      <w:r w:rsidR="00EB37B7">
        <w:rPr>
          <w:noProof/>
        </w:rPr>
        <w:t>244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367</w:t>
      </w:r>
      <w:r>
        <w:rPr>
          <w:noProof/>
        </w:rPr>
        <w:tab/>
        <w:t>Notification of abandoned tank</w:t>
      </w:r>
      <w:r w:rsidRPr="00214CD4">
        <w:rPr>
          <w:noProof/>
        </w:rPr>
        <w:tab/>
      </w:r>
      <w:r w:rsidRPr="00214CD4">
        <w:rPr>
          <w:noProof/>
        </w:rPr>
        <w:fldChar w:fldCharType="begin"/>
      </w:r>
      <w:r w:rsidRPr="00214CD4">
        <w:rPr>
          <w:noProof/>
        </w:rPr>
        <w:instrText xml:space="preserve"> PAGEREF _Toc151396203 \h </w:instrText>
      </w:r>
      <w:r w:rsidRPr="00214CD4">
        <w:rPr>
          <w:noProof/>
        </w:rPr>
      </w:r>
      <w:r w:rsidRPr="00214CD4">
        <w:rPr>
          <w:noProof/>
        </w:rPr>
        <w:fldChar w:fldCharType="separate"/>
      </w:r>
      <w:r w:rsidR="00EB37B7">
        <w:rPr>
          <w:noProof/>
        </w:rPr>
        <w:t>244</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6—Health monitoring</w:t>
      </w:r>
      <w:r w:rsidRPr="00214CD4">
        <w:rPr>
          <w:b w:val="0"/>
          <w:noProof/>
          <w:sz w:val="18"/>
        </w:rPr>
        <w:tab/>
      </w:r>
      <w:r w:rsidRPr="00214CD4">
        <w:rPr>
          <w:b w:val="0"/>
          <w:noProof/>
          <w:sz w:val="18"/>
        </w:rPr>
        <w:fldChar w:fldCharType="begin"/>
      </w:r>
      <w:r w:rsidRPr="00214CD4">
        <w:rPr>
          <w:b w:val="0"/>
          <w:noProof/>
          <w:sz w:val="18"/>
        </w:rPr>
        <w:instrText xml:space="preserve"> PAGEREF _Toc151396204 \h </w:instrText>
      </w:r>
      <w:r w:rsidRPr="00214CD4">
        <w:rPr>
          <w:b w:val="0"/>
          <w:noProof/>
          <w:sz w:val="18"/>
        </w:rPr>
      </w:r>
      <w:r w:rsidRPr="00214CD4">
        <w:rPr>
          <w:b w:val="0"/>
          <w:noProof/>
          <w:sz w:val="18"/>
        </w:rPr>
        <w:fldChar w:fldCharType="separate"/>
      </w:r>
      <w:r w:rsidR="00EB37B7">
        <w:rPr>
          <w:b w:val="0"/>
          <w:noProof/>
          <w:sz w:val="18"/>
        </w:rPr>
        <w:t>246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368</w:t>
      </w:r>
      <w:r>
        <w:rPr>
          <w:noProof/>
        </w:rPr>
        <w:tab/>
        <w:t>Duty to provide health monitoring</w:t>
      </w:r>
      <w:r w:rsidRPr="00214CD4">
        <w:rPr>
          <w:noProof/>
        </w:rPr>
        <w:tab/>
      </w:r>
      <w:r w:rsidRPr="00214CD4">
        <w:rPr>
          <w:noProof/>
        </w:rPr>
        <w:fldChar w:fldCharType="begin"/>
      </w:r>
      <w:r w:rsidRPr="00214CD4">
        <w:rPr>
          <w:noProof/>
        </w:rPr>
        <w:instrText xml:space="preserve"> PAGEREF _Toc151396205 \h </w:instrText>
      </w:r>
      <w:r w:rsidRPr="00214CD4">
        <w:rPr>
          <w:noProof/>
        </w:rPr>
      </w:r>
      <w:r w:rsidRPr="00214CD4">
        <w:rPr>
          <w:noProof/>
        </w:rPr>
        <w:fldChar w:fldCharType="separate"/>
      </w:r>
      <w:r w:rsidR="00EB37B7">
        <w:rPr>
          <w:noProof/>
        </w:rPr>
        <w:t>246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369</w:t>
      </w:r>
      <w:r>
        <w:rPr>
          <w:noProof/>
        </w:rPr>
        <w:tab/>
        <w:t>Duty to inform of health monitoring</w:t>
      </w:r>
      <w:r w:rsidRPr="00214CD4">
        <w:rPr>
          <w:noProof/>
        </w:rPr>
        <w:tab/>
      </w:r>
      <w:r w:rsidRPr="00214CD4">
        <w:rPr>
          <w:noProof/>
        </w:rPr>
        <w:fldChar w:fldCharType="begin"/>
      </w:r>
      <w:r w:rsidRPr="00214CD4">
        <w:rPr>
          <w:noProof/>
        </w:rPr>
        <w:instrText xml:space="preserve"> PAGEREF _Toc151396206 \h </w:instrText>
      </w:r>
      <w:r w:rsidRPr="00214CD4">
        <w:rPr>
          <w:noProof/>
        </w:rPr>
      </w:r>
      <w:r w:rsidRPr="00214CD4">
        <w:rPr>
          <w:noProof/>
        </w:rPr>
        <w:fldChar w:fldCharType="separate"/>
      </w:r>
      <w:r w:rsidR="00EB37B7">
        <w:rPr>
          <w:noProof/>
        </w:rPr>
        <w:t>246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370</w:t>
      </w:r>
      <w:r>
        <w:rPr>
          <w:noProof/>
        </w:rPr>
        <w:tab/>
        <w:t>Duty to ensure that appropriate health monitoring is provided</w:t>
      </w:r>
      <w:r w:rsidRPr="00214CD4">
        <w:rPr>
          <w:noProof/>
        </w:rPr>
        <w:tab/>
      </w:r>
      <w:r w:rsidRPr="00214CD4">
        <w:rPr>
          <w:noProof/>
        </w:rPr>
        <w:fldChar w:fldCharType="begin"/>
      </w:r>
      <w:r w:rsidRPr="00214CD4">
        <w:rPr>
          <w:noProof/>
        </w:rPr>
        <w:instrText xml:space="preserve"> PAGEREF _Toc151396207 \h </w:instrText>
      </w:r>
      <w:r w:rsidRPr="00214CD4">
        <w:rPr>
          <w:noProof/>
        </w:rPr>
      </w:r>
      <w:r w:rsidRPr="00214CD4">
        <w:rPr>
          <w:noProof/>
        </w:rPr>
        <w:fldChar w:fldCharType="separate"/>
      </w:r>
      <w:r w:rsidR="00EB37B7">
        <w:rPr>
          <w:noProof/>
        </w:rPr>
        <w:t>247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371</w:t>
      </w:r>
      <w:r>
        <w:rPr>
          <w:noProof/>
        </w:rPr>
        <w:tab/>
        <w:t>Duty to ensure health monitoring is supervised by registered medical practitioner with experience.</w:t>
      </w:r>
      <w:r w:rsidRPr="00214CD4">
        <w:rPr>
          <w:noProof/>
        </w:rPr>
        <w:tab/>
      </w:r>
      <w:r w:rsidRPr="00214CD4">
        <w:rPr>
          <w:noProof/>
        </w:rPr>
        <w:fldChar w:fldCharType="begin"/>
      </w:r>
      <w:r w:rsidRPr="00214CD4">
        <w:rPr>
          <w:noProof/>
        </w:rPr>
        <w:instrText xml:space="preserve"> PAGEREF _Toc151396208 \h </w:instrText>
      </w:r>
      <w:r w:rsidRPr="00214CD4">
        <w:rPr>
          <w:noProof/>
        </w:rPr>
      </w:r>
      <w:r w:rsidRPr="00214CD4">
        <w:rPr>
          <w:noProof/>
        </w:rPr>
        <w:fldChar w:fldCharType="separate"/>
      </w:r>
      <w:r w:rsidR="00EB37B7">
        <w:rPr>
          <w:noProof/>
        </w:rPr>
        <w:t>247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372</w:t>
      </w:r>
      <w:r>
        <w:rPr>
          <w:noProof/>
        </w:rPr>
        <w:tab/>
        <w:t>Duty to pay costs of health monitoring</w:t>
      </w:r>
      <w:r w:rsidRPr="00214CD4">
        <w:rPr>
          <w:noProof/>
        </w:rPr>
        <w:tab/>
      </w:r>
      <w:r w:rsidRPr="00214CD4">
        <w:rPr>
          <w:noProof/>
        </w:rPr>
        <w:fldChar w:fldCharType="begin"/>
      </w:r>
      <w:r w:rsidRPr="00214CD4">
        <w:rPr>
          <w:noProof/>
        </w:rPr>
        <w:instrText xml:space="preserve"> PAGEREF _Toc151396209 \h </w:instrText>
      </w:r>
      <w:r w:rsidRPr="00214CD4">
        <w:rPr>
          <w:noProof/>
        </w:rPr>
      </w:r>
      <w:r w:rsidRPr="00214CD4">
        <w:rPr>
          <w:noProof/>
        </w:rPr>
        <w:fldChar w:fldCharType="separate"/>
      </w:r>
      <w:r w:rsidR="00EB37B7">
        <w:rPr>
          <w:noProof/>
        </w:rPr>
        <w:t>247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373</w:t>
      </w:r>
      <w:r>
        <w:rPr>
          <w:noProof/>
        </w:rPr>
        <w:tab/>
        <w:t>Information that must be provided to registered medical practitioner</w:t>
      </w:r>
      <w:r w:rsidRPr="00214CD4">
        <w:rPr>
          <w:noProof/>
        </w:rPr>
        <w:tab/>
      </w:r>
      <w:r w:rsidRPr="00214CD4">
        <w:rPr>
          <w:noProof/>
        </w:rPr>
        <w:fldChar w:fldCharType="begin"/>
      </w:r>
      <w:r w:rsidRPr="00214CD4">
        <w:rPr>
          <w:noProof/>
        </w:rPr>
        <w:instrText xml:space="preserve"> PAGEREF _Toc151396210 \h </w:instrText>
      </w:r>
      <w:r w:rsidRPr="00214CD4">
        <w:rPr>
          <w:noProof/>
        </w:rPr>
      </w:r>
      <w:r w:rsidRPr="00214CD4">
        <w:rPr>
          <w:noProof/>
        </w:rPr>
        <w:fldChar w:fldCharType="separate"/>
      </w:r>
      <w:r w:rsidR="00EB37B7">
        <w:rPr>
          <w:noProof/>
        </w:rPr>
        <w:t>248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374</w:t>
      </w:r>
      <w:r>
        <w:rPr>
          <w:noProof/>
        </w:rPr>
        <w:tab/>
        <w:t>Duty to obtain health monitoring report</w:t>
      </w:r>
      <w:r w:rsidRPr="00214CD4">
        <w:rPr>
          <w:noProof/>
        </w:rPr>
        <w:tab/>
      </w:r>
      <w:r w:rsidRPr="00214CD4">
        <w:rPr>
          <w:noProof/>
        </w:rPr>
        <w:fldChar w:fldCharType="begin"/>
      </w:r>
      <w:r w:rsidRPr="00214CD4">
        <w:rPr>
          <w:noProof/>
        </w:rPr>
        <w:instrText xml:space="preserve"> PAGEREF _Toc151396211 \h </w:instrText>
      </w:r>
      <w:r w:rsidRPr="00214CD4">
        <w:rPr>
          <w:noProof/>
        </w:rPr>
      </w:r>
      <w:r w:rsidRPr="00214CD4">
        <w:rPr>
          <w:noProof/>
        </w:rPr>
        <w:fldChar w:fldCharType="separate"/>
      </w:r>
      <w:r w:rsidR="00EB37B7">
        <w:rPr>
          <w:noProof/>
        </w:rPr>
        <w:t>248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375</w:t>
      </w:r>
      <w:r>
        <w:rPr>
          <w:noProof/>
        </w:rPr>
        <w:tab/>
        <w:t>Duty to give health monitoring report to worker</w:t>
      </w:r>
      <w:r w:rsidRPr="00214CD4">
        <w:rPr>
          <w:noProof/>
        </w:rPr>
        <w:tab/>
      </w:r>
      <w:r w:rsidRPr="00214CD4">
        <w:rPr>
          <w:noProof/>
        </w:rPr>
        <w:fldChar w:fldCharType="begin"/>
      </w:r>
      <w:r w:rsidRPr="00214CD4">
        <w:rPr>
          <w:noProof/>
        </w:rPr>
        <w:instrText xml:space="preserve"> PAGEREF _Toc151396212 \h </w:instrText>
      </w:r>
      <w:r w:rsidRPr="00214CD4">
        <w:rPr>
          <w:noProof/>
        </w:rPr>
      </w:r>
      <w:r w:rsidRPr="00214CD4">
        <w:rPr>
          <w:noProof/>
        </w:rPr>
        <w:fldChar w:fldCharType="separate"/>
      </w:r>
      <w:r w:rsidR="00EB37B7">
        <w:rPr>
          <w:noProof/>
        </w:rPr>
        <w:t>249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376</w:t>
      </w:r>
      <w:r>
        <w:rPr>
          <w:noProof/>
        </w:rPr>
        <w:tab/>
        <w:t>Duty to give health monitoring report to regulator</w:t>
      </w:r>
      <w:r w:rsidRPr="00214CD4">
        <w:rPr>
          <w:noProof/>
        </w:rPr>
        <w:tab/>
      </w:r>
      <w:r w:rsidRPr="00214CD4">
        <w:rPr>
          <w:noProof/>
        </w:rPr>
        <w:fldChar w:fldCharType="begin"/>
      </w:r>
      <w:r w:rsidRPr="00214CD4">
        <w:rPr>
          <w:noProof/>
        </w:rPr>
        <w:instrText xml:space="preserve"> PAGEREF _Toc151396213 \h </w:instrText>
      </w:r>
      <w:r w:rsidRPr="00214CD4">
        <w:rPr>
          <w:noProof/>
        </w:rPr>
      </w:r>
      <w:r w:rsidRPr="00214CD4">
        <w:rPr>
          <w:noProof/>
        </w:rPr>
        <w:fldChar w:fldCharType="separate"/>
      </w:r>
      <w:r w:rsidR="00EB37B7">
        <w:rPr>
          <w:noProof/>
        </w:rPr>
        <w:t>249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377</w:t>
      </w:r>
      <w:r>
        <w:rPr>
          <w:noProof/>
        </w:rPr>
        <w:tab/>
        <w:t>Duty to give health monitoring report to relevant persons conducting businesses or undertakings</w:t>
      </w:r>
      <w:r w:rsidRPr="00214CD4">
        <w:rPr>
          <w:noProof/>
        </w:rPr>
        <w:tab/>
      </w:r>
      <w:r w:rsidRPr="00214CD4">
        <w:rPr>
          <w:noProof/>
        </w:rPr>
        <w:fldChar w:fldCharType="begin"/>
      </w:r>
      <w:r w:rsidRPr="00214CD4">
        <w:rPr>
          <w:noProof/>
        </w:rPr>
        <w:instrText xml:space="preserve"> PAGEREF _Toc151396214 \h </w:instrText>
      </w:r>
      <w:r w:rsidRPr="00214CD4">
        <w:rPr>
          <w:noProof/>
        </w:rPr>
      </w:r>
      <w:r w:rsidRPr="00214CD4">
        <w:rPr>
          <w:noProof/>
        </w:rPr>
        <w:fldChar w:fldCharType="separate"/>
      </w:r>
      <w:r w:rsidR="00EB37B7">
        <w:rPr>
          <w:noProof/>
        </w:rPr>
        <w:t>250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378</w:t>
      </w:r>
      <w:r>
        <w:rPr>
          <w:noProof/>
        </w:rPr>
        <w:tab/>
        <w:t>Health monitoring records</w:t>
      </w:r>
      <w:r w:rsidRPr="00214CD4">
        <w:rPr>
          <w:noProof/>
        </w:rPr>
        <w:tab/>
      </w:r>
      <w:r w:rsidRPr="00214CD4">
        <w:rPr>
          <w:noProof/>
        </w:rPr>
        <w:fldChar w:fldCharType="begin"/>
      </w:r>
      <w:r w:rsidRPr="00214CD4">
        <w:rPr>
          <w:noProof/>
        </w:rPr>
        <w:instrText xml:space="preserve"> PAGEREF _Toc151396215 \h </w:instrText>
      </w:r>
      <w:r w:rsidRPr="00214CD4">
        <w:rPr>
          <w:noProof/>
        </w:rPr>
      </w:r>
      <w:r w:rsidRPr="00214CD4">
        <w:rPr>
          <w:noProof/>
        </w:rPr>
        <w:fldChar w:fldCharType="separate"/>
      </w:r>
      <w:r w:rsidR="00EB37B7">
        <w:rPr>
          <w:noProof/>
        </w:rPr>
        <w:t>250</w:t>
      </w:r>
      <w:r w:rsidRPr="00214CD4">
        <w:rPr>
          <w:noProof/>
        </w:rPr>
        <w:fldChar w:fldCharType="end"/>
      </w:r>
    </w:p>
    <w:p w:rsidR="00214CD4" w:rsidRDefault="00214CD4" w:rsidP="00214CD4">
      <w:pPr>
        <w:pStyle w:val="TOC3"/>
        <w:keepNext/>
        <w:ind w:right="1792"/>
        <w:rPr>
          <w:rFonts w:asciiTheme="minorHAnsi" w:eastAsiaTheme="minorEastAsia" w:hAnsiTheme="minorHAnsi" w:cstheme="minorBidi"/>
          <w:b w:val="0"/>
          <w:noProof/>
          <w:kern w:val="0"/>
          <w:szCs w:val="22"/>
        </w:rPr>
      </w:pPr>
      <w:r>
        <w:rPr>
          <w:noProof/>
        </w:rPr>
        <w:lastRenderedPageBreak/>
        <w:t>Division 7—Induction, information, training and supervision</w:t>
      </w:r>
      <w:r w:rsidRPr="00214CD4">
        <w:rPr>
          <w:b w:val="0"/>
          <w:noProof/>
          <w:sz w:val="18"/>
        </w:rPr>
        <w:tab/>
      </w:r>
      <w:r w:rsidRPr="00214CD4">
        <w:rPr>
          <w:b w:val="0"/>
          <w:noProof/>
          <w:sz w:val="18"/>
        </w:rPr>
        <w:fldChar w:fldCharType="begin"/>
      </w:r>
      <w:r w:rsidRPr="00214CD4">
        <w:rPr>
          <w:b w:val="0"/>
          <w:noProof/>
          <w:sz w:val="18"/>
        </w:rPr>
        <w:instrText xml:space="preserve"> PAGEREF _Toc151396216 \h </w:instrText>
      </w:r>
      <w:r w:rsidRPr="00214CD4">
        <w:rPr>
          <w:b w:val="0"/>
          <w:noProof/>
          <w:sz w:val="18"/>
        </w:rPr>
      </w:r>
      <w:r w:rsidRPr="00214CD4">
        <w:rPr>
          <w:b w:val="0"/>
          <w:noProof/>
          <w:sz w:val="18"/>
        </w:rPr>
        <w:fldChar w:fldCharType="separate"/>
      </w:r>
      <w:r w:rsidR="00EB37B7">
        <w:rPr>
          <w:b w:val="0"/>
          <w:noProof/>
          <w:sz w:val="18"/>
        </w:rPr>
        <w:t>251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379</w:t>
      </w:r>
      <w:r>
        <w:rPr>
          <w:noProof/>
        </w:rPr>
        <w:tab/>
        <w:t>Duty to provide supervision</w:t>
      </w:r>
      <w:r w:rsidRPr="00214CD4">
        <w:rPr>
          <w:noProof/>
        </w:rPr>
        <w:tab/>
      </w:r>
      <w:r w:rsidRPr="00214CD4">
        <w:rPr>
          <w:noProof/>
        </w:rPr>
        <w:fldChar w:fldCharType="begin"/>
      </w:r>
      <w:r w:rsidRPr="00214CD4">
        <w:rPr>
          <w:noProof/>
        </w:rPr>
        <w:instrText xml:space="preserve"> PAGEREF _Toc151396217 \h </w:instrText>
      </w:r>
      <w:r w:rsidRPr="00214CD4">
        <w:rPr>
          <w:noProof/>
        </w:rPr>
      </w:r>
      <w:r w:rsidRPr="00214CD4">
        <w:rPr>
          <w:noProof/>
        </w:rPr>
        <w:fldChar w:fldCharType="separate"/>
      </w:r>
      <w:r w:rsidR="00EB37B7">
        <w:rPr>
          <w:noProof/>
        </w:rPr>
        <w:t>251</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8—Prohibition, authorisation and restricted use</w:t>
      </w:r>
      <w:r w:rsidRPr="00214CD4">
        <w:rPr>
          <w:b w:val="0"/>
          <w:noProof/>
          <w:sz w:val="18"/>
        </w:rPr>
        <w:tab/>
      </w:r>
      <w:r w:rsidRPr="00214CD4">
        <w:rPr>
          <w:b w:val="0"/>
          <w:noProof/>
          <w:sz w:val="18"/>
        </w:rPr>
        <w:fldChar w:fldCharType="begin"/>
      </w:r>
      <w:r w:rsidRPr="00214CD4">
        <w:rPr>
          <w:b w:val="0"/>
          <w:noProof/>
          <w:sz w:val="18"/>
        </w:rPr>
        <w:instrText xml:space="preserve"> PAGEREF _Toc151396218 \h </w:instrText>
      </w:r>
      <w:r w:rsidRPr="00214CD4">
        <w:rPr>
          <w:b w:val="0"/>
          <w:noProof/>
          <w:sz w:val="18"/>
        </w:rPr>
      </w:r>
      <w:r w:rsidRPr="00214CD4">
        <w:rPr>
          <w:b w:val="0"/>
          <w:noProof/>
          <w:sz w:val="18"/>
        </w:rPr>
        <w:fldChar w:fldCharType="separate"/>
      </w:r>
      <w:r w:rsidR="00EB37B7">
        <w:rPr>
          <w:b w:val="0"/>
          <w:noProof/>
          <w:sz w:val="18"/>
        </w:rPr>
        <w:t>252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380</w:t>
      </w:r>
      <w:r>
        <w:rPr>
          <w:noProof/>
        </w:rPr>
        <w:tab/>
        <w:t>Using, handling and storing prohibited carcinogens</w:t>
      </w:r>
      <w:r w:rsidRPr="00214CD4">
        <w:rPr>
          <w:noProof/>
        </w:rPr>
        <w:tab/>
      </w:r>
      <w:r w:rsidRPr="00214CD4">
        <w:rPr>
          <w:noProof/>
        </w:rPr>
        <w:fldChar w:fldCharType="begin"/>
      </w:r>
      <w:r w:rsidRPr="00214CD4">
        <w:rPr>
          <w:noProof/>
        </w:rPr>
        <w:instrText xml:space="preserve"> PAGEREF _Toc151396219 \h </w:instrText>
      </w:r>
      <w:r w:rsidRPr="00214CD4">
        <w:rPr>
          <w:noProof/>
        </w:rPr>
      </w:r>
      <w:r w:rsidRPr="00214CD4">
        <w:rPr>
          <w:noProof/>
        </w:rPr>
        <w:fldChar w:fldCharType="separate"/>
      </w:r>
      <w:r w:rsidR="00EB37B7">
        <w:rPr>
          <w:noProof/>
        </w:rPr>
        <w:t>252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381</w:t>
      </w:r>
      <w:r>
        <w:rPr>
          <w:noProof/>
        </w:rPr>
        <w:tab/>
        <w:t>Using, handling and storing restricted carcinogens</w:t>
      </w:r>
      <w:r w:rsidRPr="00214CD4">
        <w:rPr>
          <w:noProof/>
        </w:rPr>
        <w:tab/>
      </w:r>
      <w:r w:rsidRPr="00214CD4">
        <w:rPr>
          <w:noProof/>
        </w:rPr>
        <w:fldChar w:fldCharType="begin"/>
      </w:r>
      <w:r w:rsidRPr="00214CD4">
        <w:rPr>
          <w:noProof/>
        </w:rPr>
        <w:instrText xml:space="preserve"> PAGEREF _Toc151396220 \h </w:instrText>
      </w:r>
      <w:r w:rsidRPr="00214CD4">
        <w:rPr>
          <w:noProof/>
        </w:rPr>
      </w:r>
      <w:r w:rsidRPr="00214CD4">
        <w:rPr>
          <w:noProof/>
        </w:rPr>
        <w:fldChar w:fldCharType="separate"/>
      </w:r>
      <w:r w:rsidR="00EB37B7">
        <w:rPr>
          <w:noProof/>
        </w:rPr>
        <w:t>252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382</w:t>
      </w:r>
      <w:r>
        <w:rPr>
          <w:noProof/>
        </w:rPr>
        <w:tab/>
        <w:t>Using, handling and storing restricted hazardous chemicals</w:t>
      </w:r>
      <w:r w:rsidRPr="00214CD4">
        <w:rPr>
          <w:noProof/>
        </w:rPr>
        <w:tab/>
      </w:r>
      <w:r w:rsidRPr="00214CD4">
        <w:rPr>
          <w:noProof/>
        </w:rPr>
        <w:fldChar w:fldCharType="begin"/>
      </w:r>
      <w:r w:rsidRPr="00214CD4">
        <w:rPr>
          <w:noProof/>
        </w:rPr>
        <w:instrText xml:space="preserve"> PAGEREF _Toc151396221 \h </w:instrText>
      </w:r>
      <w:r w:rsidRPr="00214CD4">
        <w:rPr>
          <w:noProof/>
        </w:rPr>
      </w:r>
      <w:r w:rsidRPr="00214CD4">
        <w:rPr>
          <w:noProof/>
        </w:rPr>
        <w:fldChar w:fldCharType="separate"/>
      </w:r>
      <w:r w:rsidR="00EB37B7">
        <w:rPr>
          <w:noProof/>
        </w:rPr>
        <w:t>252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383</w:t>
      </w:r>
      <w:r>
        <w:rPr>
          <w:noProof/>
        </w:rPr>
        <w:tab/>
        <w:t>Application for authorisation to use, handle or store prohibited and restricted carcinogens</w:t>
      </w:r>
      <w:r w:rsidRPr="00214CD4">
        <w:rPr>
          <w:noProof/>
        </w:rPr>
        <w:tab/>
      </w:r>
      <w:r w:rsidRPr="00214CD4">
        <w:rPr>
          <w:noProof/>
        </w:rPr>
        <w:fldChar w:fldCharType="begin"/>
      </w:r>
      <w:r w:rsidRPr="00214CD4">
        <w:rPr>
          <w:noProof/>
        </w:rPr>
        <w:instrText xml:space="preserve"> PAGEREF _Toc151396222 \h </w:instrText>
      </w:r>
      <w:r w:rsidRPr="00214CD4">
        <w:rPr>
          <w:noProof/>
        </w:rPr>
      </w:r>
      <w:r w:rsidRPr="00214CD4">
        <w:rPr>
          <w:noProof/>
        </w:rPr>
        <w:fldChar w:fldCharType="separate"/>
      </w:r>
      <w:r w:rsidR="00EB37B7">
        <w:rPr>
          <w:noProof/>
        </w:rPr>
        <w:t>252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384</w:t>
      </w:r>
      <w:r>
        <w:rPr>
          <w:noProof/>
        </w:rPr>
        <w:tab/>
        <w:t>Authorisation to use, handle or store prohibited carcinogens and restricted carcinogens</w:t>
      </w:r>
      <w:r w:rsidRPr="00214CD4">
        <w:rPr>
          <w:noProof/>
        </w:rPr>
        <w:tab/>
      </w:r>
      <w:r w:rsidRPr="00214CD4">
        <w:rPr>
          <w:noProof/>
        </w:rPr>
        <w:fldChar w:fldCharType="begin"/>
      </w:r>
      <w:r w:rsidRPr="00214CD4">
        <w:rPr>
          <w:noProof/>
        </w:rPr>
        <w:instrText xml:space="preserve"> PAGEREF _Toc151396223 \h </w:instrText>
      </w:r>
      <w:r w:rsidRPr="00214CD4">
        <w:rPr>
          <w:noProof/>
        </w:rPr>
      </w:r>
      <w:r w:rsidRPr="00214CD4">
        <w:rPr>
          <w:noProof/>
        </w:rPr>
        <w:fldChar w:fldCharType="separate"/>
      </w:r>
      <w:r w:rsidR="00EB37B7">
        <w:rPr>
          <w:noProof/>
        </w:rPr>
        <w:t>253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385</w:t>
      </w:r>
      <w:r>
        <w:rPr>
          <w:noProof/>
        </w:rPr>
        <w:tab/>
        <w:t>Changes to information in application to be reported</w:t>
      </w:r>
      <w:r w:rsidRPr="00214CD4">
        <w:rPr>
          <w:noProof/>
        </w:rPr>
        <w:tab/>
      </w:r>
      <w:r w:rsidRPr="00214CD4">
        <w:rPr>
          <w:noProof/>
        </w:rPr>
        <w:fldChar w:fldCharType="begin"/>
      </w:r>
      <w:r w:rsidRPr="00214CD4">
        <w:rPr>
          <w:noProof/>
        </w:rPr>
        <w:instrText xml:space="preserve"> PAGEREF _Toc151396224 \h </w:instrText>
      </w:r>
      <w:r w:rsidRPr="00214CD4">
        <w:rPr>
          <w:noProof/>
        </w:rPr>
      </w:r>
      <w:r w:rsidRPr="00214CD4">
        <w:rPr>
          <w:noProof/>
        </w:rPr>
        <w:fldChar w:fldCharType="separate"/>
      </w:r>
      <w:r w:rsidR="00EB37B7">
        <w:rPr>
          <w:noProof/>
        </w:rPr>
        <w:t>254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386</w:t>
      </w:r>
      <w:r>
        <w:rPr>
          <w:noProof/>
        </w:rPr>
        <w:tab/>
        <w:t>Regulator may cancel authorisation</w:t>
      </w:r>
      <w:r w:rsidRPr="00214CD4">
        <w:rPr>
          <w:noProof/>
        </w:rPr>
        <w:tab/>
      </w:r>
      <w:r w:rsidRPr="00214CD4">
        <w:rPr>
          <w:noProof/>
        </w:rPr>
        <w:fldChar w:fldCharType="begin"/>
      </w:r>
      <w:r w:rsidRPr="00214CD4">
        <w:rPr>
          <w:noProof/>
        </w:rPr>
        <w:instrText xml:space="preserve"> PAGEREF _Toc151396225 \h </w:instrText>
      </w:r>
      <w:r w:rsidRPr="00214CD4">
        <w:rPr>
          <w:noProof/>
        </w:rPr>
      </w:r>
      <w:r w:rsidRPr="00214CD4">
        <w:rPr>
          <w:noProof/>
        </w:rPr>
        <w:fldChar w:fldCharType="separate"/>
      </w:r>
      <w:r w:rsidR="00EB37B7">
        <w:rPr>
          <w:noProof/>
        </w:rPr>
        <w:t>254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387</w:t>
      </w:r>
      <w:r>
        <w:rPr>
          <w:noProof/>
        </w:rPr>
        <w:tab/>
        <w:t>Statement of exposure to be given to workers</w:t>
      </w:r>
      <w:r w:rsidRPr="00214CD4">
        <w:rPr>
          <w:noProof/>
        </w:rPr>
        <w:tab/>
      </w:r>
      <w:r w:rsidRPr="00214CD4">
        <w:rPr>
          <w:noProof/>
        </w:rPr>
        <w:fldChar w:fldCharType="begin"/>
      </w:r>
      <w:r w:rsidRPr="00214CD4">
        <w:rPr>
          <w:noProof/>
        </w:rPr>
        <w:instrText xml:space="preserve"> PAGEREF _Toc151396226 \h </w:instrText>
      </w:r>
      <w:r w:rsidRPr="00214CD4">
        <w:rPr>
          <w:noProof/>
        </w:rPr>
      </w:r>
      <w:r w:rsidRPr="00214CD4">
        <w:rPr>
          <w:noProof/>
        </w:rPr>
        <w:fldChar w:fldCharType="separate"/>
      </w:r>
      <w:r w:rsidR="00EB37B7">
        <w:rPr>
          <w:noProof/>
        </w:rPr>
        <w:t>254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388</w:t>
      </w:r>
      <w:r>
        <w:rPr>
          <w:noProof/>
        </w:rPr>
        <w:tab/>
        <w:t>Records to be kept</w:t>
      </w:r>
      <w:r w:rsidRPr="00214CD4">
        <w:rPr>
          <w:noProof/>
        </w:rPr>
        <w:tab/>
      </w:r>
      <w:r w:rsidRPr="00214CD4">
        <w:rPr>
          <w:noProof/>
        </w:rPr>
        <w:fldChar w:fldCharType="begin"/>
      </w:r>
      <w:r w:rsidRPr="00214CD4">
        <w:rPr>
          <w:noProof/>
        </w:rPr>
        <w:instrText xml:space="preserve"> PAGEREF _Toc151396227 \h </w:instrText>
      </w:r>
      <w:r w:rsidRPr="00214CD4">
        <w:rPr>
          <w:noProof/>
        </w:rPr>
      </w:r>
      <w:r w:rsidRPr="00214CD4">
        <w:rPr>
          <w:noProof/>
        </w:rPr>
        <w:fldChar w:fldCharType="separate"/>
      </w:r>
      <w:r w:rsidR="00EB37B7">
        <w:rPr>
          <w:noProof/>
        </w:rPr>
        <w:t>255</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9—Pipelines</w:t>
      </w:r>
      <w:r w:rsidRPr="00214CD4">
        <w:rPr>
          <w:b w:val="0"/>
          <w:noProof/>
          <w:sz w:val="18"/>
        </w:rPr>
        <w:tab/>
      </w:r>
      <w:r w:rsidRPr="00214CD4">
        <w:rPr>
          <w:b w:val="0"/>
          <w:noProof/>
          <w:sz w:val="18"/>
        </w:rPr>
        <w:fldChar w:fldCharType="begin"/>
      </w:r>
      <w:r w:rsidRPr="00214CD4">
        <w:rPr>
          <w:b w:val="0"/>
          <w:noProof/>
          <w:sz w:val="18"/>
        </w:rPr>
        <w:instrText xml:space="preserve"> PAGEREF _Toc151396228 \h </w:instrText>
      </w:r>
      <w:r w:rsidRPr="00214CD4">
        <w:rPr>
          <w:b w:val="0"/>
          <w:noProof/>
          <w:sz w:val="18"/>
        </w:rPr>
      </w:r>
      <w:r w:rsidRPr="00214CD4">
        <w:rPr>
          <w:b w:val="0"/>
          <w:noProof/>
          <w:sz w:val="18"/>
        </w:rPr>
        <w:fldChar w:fldCharType="separate"/>
      </w:r>
      <w:r w:rsidR="00EB37B7">
        <w:rPr>
          <w:b w:val="0"/>
          <w:noProof/>
          <w:sz w:val="18"/>
        </w:rPr>
        <w:t>256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389</w:t>
      </w:r>
      <w:r>
        <w:rPr>
          <w:noProof/>
        </w:rPr>
        <w:tab/>
        <w:t>Management of risk by pipeline owner</w:t>
      </w:r>
      <w:r w:rsidRPr="00214CD4">
        <w:rPr>
          <w:noProof/>
        </w:rPr>
        <w:tab/>
      </w:r>
      <w:r w:rsidRPr="00214CD4">
        <w:rPr>
          <w:noProof/>
        </w:rPr>
        <w:fldChar w:fldCharType="begin"/>
      </w:r>
      <w:r w:rsidRPr="00214CD4">
        <w:rPr>
          <w:noProof/>
        </w:rPr>
        <w:instrText xml:space="preserve"> PAGEREF _Toc151396229 \h </w:instrText>
      </w:r>
      <w:r w:rsidRPr="00214CD4">
        <w:rPr>
          <w:noProof/>
        </w:rPr>
      </w:r>
      <w:r w:rsidRPr="00214CD4">
        <w:rPr>
          <w:noProof/>
        </w:rPr>
        <w:fldChar w:fldCharType="separate"/>
      </w:r>
      <w:r w:rsidR="00EB37B7">
        <w:rPr>
          <w:noProof/>
        </w:rPr>
        <w:t>256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390</w:t>
      </w:r>
      <w:r>
        <w:rPr>
          <w:noProof/>
        </w:rPr>
        <w:tab/>
        <w:t>Pipeline builder’s duties</w:t>
      </w:r>
      <w:r w:rsidRPr="00214CD4">
        <w:rPr>
          <w:noProof/>
        </w:rPr>
        <w:tab/>
      </w:r>
      <w:r w:rsidRPr="00214CD4">
        <w:rPr>
          <w:noProof/>
        </w:rPr>
        <w:fldChar w:fldCharType="begin"/>
      </w:r>
      <w:r w:rsidRPr="00214CD4">
        <w:rPr>
          <w:noProof/>
        </w:rPr>
        <w:instrText xml:space="preserve"> PAGEREF _Toc151396230 \h </w:instrText>
      </w:r>
      <w:r w:rsidRPr="00214CD4">
        <w:rPr>
          <w:noProof/>
        </w:rPr>
      </w:r>
      <w:r w:rsidRPr="00214CD4">
        <w:rPr>
          <w:noProof/>
        </w:rPr>
        <w:fldChar w:fldCharType="separate"/>
      </w:r>
      <w:r w:rsidR="00EB37B7">
        <w:rPr>
          <w:noProof/>
        </w:rPr>
        <w:t>256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391</w:t>
      </w:r>
      <w:r>
        <w:rPr>
          <w:noProof/>
        </w:rPr>
        <w:tab/>
        <w:t>Management of risks to health and safety by pipeline operator</w:t>
      </w:r>
      <w:r w:rsidRPr="00214CD4">
        <w:rPr>
          <w:noProof/>
        </w:rPr>
        <w:tab/>
      </w:r>
      <w:r w:rsidRPr="00214CD4">
        <w:rPr>
          <w:noProof/>
        </w:rPr>
        <w:fldChar w:fldCharType="begin"/>
      </w:r>
      <w:r w:rsidRPr="00214CD4">
        <w:rPr>
          <w:noProof/>
        </w:rPr>
        <w:instrText xml:space="preserve"> PAGEREF _Toc151396231 \h </w:instrText>
      </w:r>
      <w:r w:rsidRPr="00214CD4">
        <w:rPr>
          <w:noProof/>
        </w:rPr>
      </w:r>
      <w:r w:rsidRPr="00214CD4">
        <w:rPr>
          <w:noProof/>
        </w:rPr>
        <w:fldChar w:fldCharType="separate"/>
      </w:r>
      <w:r w:rsidR="00EB37B7">
        <w:rPr>
          <w:noProof/>
        </w:rPr>
        <w:t>257</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7.2—Lead</w:t>
      </w:r>
      <w:r w:rsidRPr="00214CD4">
        <w:rPr>
          <w:b w:val="0"/>
          <w:noProof/>
          <w:sz w:val="18"/>
        </w:rPr>
        <w:tab/>
      </w:r>
      <w:r w:rsidRPr="00214CD4">
        <w:rPr>
          <w:b w:val="0"/>
          <w:noProof/>
          <w:sz w:val="18"/>
        </w:rPr>
        <w:fldChar w:fldCharType="begin"/>
      </w:r>
      <w:r w:rsidRPr="00214CD4">
        <w:rPr>
          <w:b w:val="0"/>
          <w:noProof/>
          <w:sz w:val="18"/>
        </w:rPr>
        <w:instrText xml:space="preserve"> PAGEREF _Toc151396232 \h </w:instrText>
      </w:r>
      <w:r w:rsidRPr="00214CD4">
        <w:rPr>
          <w:b w:val="0"/>
          <w:noProof/>
          <w:sz w:val="18"/>
        </w:rPr>
      </w:r>
      <w:r w:rsidRPr="00214CD4">
        <w:rPr>
          <w:b w:val="0"/>
          <w:noProof/>
          <w:sz w:val="18"/>
        </w:rPr>
        <w:fldChar w:fldCharType="separate"/>
      </w:r>
      <w:r w:rsidR="00EB37B7">
        <w:rPr>
          <w:b w:val="0"/>
          <w:noProof/>
          <w:sz w:val="18"/>
        </w:rPr>
        <w:t>259</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1—Lead process</w:t>
      </w:r>
      <w:r w:rsidRPr="00214CD4">
        <w:rPr>
          <w:b w:val="0"/>
          <w:noProof/>
          <w:sz w:val="18"/>
        </w:rPr>
        <w:tab/>
      </w:r>
      <w:r w:rsidRPr="00214CD4">
        <w:rPr>
          <w:b w:val="0"/>
          <w:noProof/>
          <w:sz w:val="18"/>
        </w:rPr>
        <w:fldChar w:fldCharType="begin"/>
      </w:r>
      <w:r w:rsidRPr="00214CD4">
        <w:rPr>
          <w:b w:val="0"/>
          <w:noProof/>
          <w:sz w:val="18"/>
        </w:rPr>
        <w:instrText xml:space="preserve"> PAGEREF _Toc151396233 \h </w:instrText>
      </w:r>
      <w:r w:rsidRPr="00214CD4">
        <w:rPr>
          <w:b w:val="0"/>
          <w:noProof/>
          <w:sz w:val="18"/>
        </w:rPr>
      </w:r>
      <w:r w:rsidRPr="00214CD4">
        <w:rPr>
          <w:b w:val="0"/>
          <w:noProof/>
          <w:sz w:val="18"/>
        </w:rPr>
        <w:fldChar w:fldCharType="separate"/>
      </w:r>
      <w:r w:rsidR="00EB37B7">
        <w:rPr>
          <w:b w:val="0"/>
          <w:noProof/>
          <w:sz w:val="18"/>
        </w:rPr>
        <w:t>259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392</w:t>
      </w:r>
      <w:r>
        <w:rPr>
          <w:noProof/>
        </w:rPr>
        <w:tab/>
        <w:t xml:space="preserve">Meaning of </w:t>
      </w:r>
      <w:r w:rsidRPr="00996305">
        <w:rPr>
          <w:i/>
          <w:noProof/>
        </w:rPr>
        <w:t>lead process</w:t>
      </w:r>
      <w:r w:rsidRPr="00214CD4">
        <w:rPr>
          <w:noProof/>
        </w:rPr>
        <w:tab/>
      </w:r>
      <w:r w:rsidRPr="00214CD4">
        <w:rPr>
          <w:noProof/>
        </w:rPr>
        <w:fldChar w:fldCharType="begin"/>
      </w:r>
      <w:r w:rsidRPr="00214CD4">
        <w:rPr>
          <w:noProof/>
        </w:rPr>
        <w:instrText xml:space="preserve"> PAGEREF _Toc151396234 \h </w:instrText>
      </w:r>
      <w:r w:rsidRPr="00214CD4">
        <w:rPr>
          <w:noProof/>
        </w:rPr>
      </w:r>
      <w:r w:rsidRPr="00214CD4">
        <w:rPr>
          <w:noProof/>
        </w:rPr>
        <w:fldChar w:fldCharType="separate"/>
      </w:r>
      <w:r w:rsidR="00EB37B7">
        <w:rPr>
          <w:noProof/>
        </w:rPr>
        <w:t>259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393</w:t>
      </w:r>
      <w:r>
        <w:rPr>
          <w:noProof/>
        </w:rPr>
        <w:tab/>
        <w:t>Regulator may decide lead process</w:t>
      </w:r>
      <w:r w:rsidRPr="00214CD4">
        <w:rPr>
          <w:noProof/>
        </w:rPr>
        <w:tab/>
      </w:r>
      <w:r w:rsidRPr="00214CD4">
        <w:rPr>
          <w:noProof/>
        </w:rPr>
        <w:fldChar w:fldCharType="begin"/>
      </w:r>
      <w:r w:rsidRPr="00214CD4">
        <w:rPr>
          <w:noProof/>
        </w:rPr>
        <w:instrText xml:space="preserve"> PAGEREF _Toc151396235 \h </w:instrText>
      </w:r>
      <w:r w:rsidRPr="00214CD4">
        <w:rPr>
          <w:noProof/>
        </w:rPr>
      </w:r>
      <w:r w:rsidRPr="00214CD4">
        <w:rPr>
          <w:noProof/>
        </w:rPr>
        <w:fldChar w:fldCharType="separate"/>
      </w:r>
      <w:r w:rsidR="00EB37B7">
        <w:rPr>
          <w:noProof/>
        </w:rPr>
        <w:t>260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394</w:t>
      </w:r>
      <w:r>
        <w:rPr>
          <w:noProof/>
        </w:rPr>
        <w:tab/>
        <w:t xml:space="preserve">Meaning of </w:t>
      </w:r>
      <w:r w:rsidRPr="00996305">
        <w:rPr>
          <w:i/>
          <w:noProof/>
        </w:rPr>
        <w:t>lead risk work</w:t>
      </w:r>
      <w:r w:rsidRPr="00214CD4">
        <w:rPr>
          <w:noProof/>
        </w:rPr>
        <w:tab/>
      </w:r>
      <w:r w:rsidRPr="00214CD4">
        <w:rPr>
          <w:noProof/>
        </w:rPr>
        <w:fldChar w:fldCharType="begin"/>
      </w:r>
      <w:r w:rsidRPr="00214CD4">
        <w:rPr>
          <w:noProof/>
        </w:rPr>
        <w:instrText xml:space="preserve"> PAGEREF _Toc151396236 \h </w:instrText>
      </w:r>
      <w:r w:rsidRPr="00214CD4">
        <w:rPr>
          <w:noProof/>
        </w:rPr>
      </w:r>
      <w:r w:rsidRPr="00214CD4">
        <w:rPr>
          <w:noProof/>
        </w:rPr>
        <w:fldChar w:fldCharType="separate"/>
      </w:r>
      <w:r w:rsidR="00EB37B7">
        <w:rPr>
          <w:noProof/>
        </w:rPr>
        <w:t>260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395</w:t>
      </w:r>
      <w:r>
        <w:rPr>
          <w:noProof/>
        </w:rPr>
        <w:tab/>
        <w:t>Duty to give information about health risks of lead process</w:t>
      </w:r>
      <w:r w:rsidRPr="00214CD4">
        <w:rPr>
          <w:noProof/>
        </w:rPr>
        <w:tab/>
      </w:r>
      <w:r w:rsidRPr="00214CD4">
        <w:rPr>
          <w:noProof/>
        </w:rPr>
        <w:fldChar w:fldCharType="begin"/>
      </w:r>
      <w:r w:rsidRPr="00214CD4">
        <w:rPr>
          <w:noProof/>
        </w:rPr>
        <w:instrText xml:space="preserve"> PAGEREF _Toc151396237 \h </w:instrText>
      </w:r>
      <w:r w:rsidRPr="00214CD4">
        <w:rPr>
          <w:noProof/>
        </w:rPr>
      </w:r>
      <w:r w:rsidRPr="00214CD4">
        <w:rPr>
          <w:noProof/>
        </w:rPr>
        <w:fldChar w:fldCharType="separate"/>
      </w:r>
      <w:r w:rsidR="00EB37B7">
        <w:rPr>
          <w:noProof/>
        </w:rPr>
        <w:t>260</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2—Control of risk</w:t>
      </w:r>
      <w:r w:rsidRPr="00214CD4">
        <w:rPr>
          <w:b w:val="0"/>
          <w:noProof/>
          <w:sz w:val="18"/>
        </w:rPr>
        <w:tab/>
      </w:r>
      <w:r w:rsidRPr="00214CD4">
        <w:rPr>
          <w:b w:val="0"/>
          <w:noProof/>
          <w:sz w:val="18"/>
        </w:rPr>
        <w:fldChar w:fldCharType="begin"/>
      </w:r>
      <w:r w:rsidRPr="00214CD4">
        <w:rPr>
          <w:b w:val="0"/>
          <w:noProof/>
          <w:sz w:val="18"/>
        </w:rPr>
        <w:instrText xml:space="preserve"> PAGEREF _Toc151396238 \h </w:instrText>
      </w:r>
      <w:r w:rsidRPr="00214CD4">
        <w:rPr>
          <w:b w:val="0"/>
          <w:noProof/>
          <w:sz w:val="18"/>
        </w:rPr>
      </w:r>
      <w:r w:rsidRPr="00214CD4">
        <w:rPr>
          <w:b w:val="0"/>
          <w:noProof/>
          <w:sz w:val="18"/>
        </w:rPr>
        <w:fldChar w:fldCharType="separate"/>
      </w:r>
      <w:r w:rsidR="00EB37B7">
        <w:rPr>
          <w:b w:val="0"/>
          <w:noProof/>
          <w:sz w:val="18"/>
        </w:rPr>
        <w:t>262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396</w:t>
      </w:r>
      <w:r>
        <w:rPr>
          <w:noProof/>
        </w:rPr>
        <w:tab/>
        <w:t>Containment of lead contamination</w:t>
      </w:r>
      <w:r w:rsidRPr="00214CD4">
        <w:rPr>
          <w:noProof/>
        </w:rPr>
        <w:tab/>
      </w:r>
      <w:r w:rsidRPr="00214CD4">
        <w:rPr>
          <w:noProof/>
        </w:rPr>
        <w:fldChar w:fldCharType="begin"/>
      </w:r>
      <w:r w:rsidRPr="00214CD4">
        <w:rPr>
          <w:noProof/>
        </w:rPr>
        <w:instrText xml:space="preserve"> PAGEREF _Toc151396239 \h </w:instrText>
      </w:r>
      <w:r w:rsidRPr="00214CD4">
        <w:rPr>
          <w:noProof/>
        </w:rPr>
      </w:r>
      <w:r w:rsidRPr="00214CD4">
        <w:rPr>
          <w:noProof/>
        </w:rPr>
        <w:fldChar w:fldCharType="separate"/>
      </w:r>
      <w:r w:rsidR="00EB37B7">
        <w:rPr>
          <w:noProof/>
        </w:rPr>
        <w:t>262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397</w:t>
      </w:r>
      <w:r>
        <w:rPr>
          <w:noProof/>
        </w:rPr>
        <w:tab/>
        <w:t>Cleaning methods</w:t>
      </w:r>
      <w:r w:rsidRPr="00214CD4">
        <w:rPr>
          <w:noProof/>
        </w:rPr>
        <w:tab/>
      </w:r>
      <w:r w:rsidRPr="00214CD4">
        <w:rPr>
          <w:noProof/>
        </w:rPr>
        <w:fldChar w:fldCharType="begin"/>
      </w:r>
      <w:r w:rsidRPr="00214CD4">
        <w:rPr>
          <w:noProof/>
        </w:rPr>
        <w:instrText xml:space="preserve"> PAGEREF _Toc151396240 \h </w:instrText>
      </w:r>
      <w:r w:rsidRPr="00214CD4">
        <w:rPr>
          <w:noProof/>
        </w:rPr>
      </w:r>
      <w:r w:rsidRPr="00214CD4">
        <w:rPr>
          <w:noProof/>
        </w:rPr>
        <w:fldChar w:fldCharType="separate"/>
      </w:r>
      <w:r w:rsidR="00EB37B7">
        <w:rPr>
          <w:noProof/>
        </w:rPr>
        <w:t>262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398</w:t>
      </w:r>
      <w:r>
        <w:rPr>
          <w:noProof/>
        </w:rPr>
        <w:tab/>
        <w:t>Prohibition on eating, drinking and smoking</w:t>
      </w:r>
      <w:r w:rsidRPr="00214CD4">
        <w:rPr>
          <w:noProof/>
        </w:rPr>
        <w:tab/>
      </w:r>
      <w:r w:rsidRPr="00214CD4">
        <w:rPr>
          <w:noProof/>
        </w:rPr>
        <w:fldChar w:fldCharType="begin"/>
      </w:r>
      <w:r w:rsidRPr="00214CD4">
        <w:rPr>
          <w:noProof/>
        </w:rPr>
        <w:instrText xml:space="preserve"> PAGEREF _Toc151396241 \h </w:instrText>
      </w:r>
      <w:r w:rsidRPr="00214CD4">
        <w:rPr>
          <w:noProof/>
        </w:rPr>
      </w:r>
      <w:r w:rsidRPr="00214CD4">
        <w:rPr>
          <w:noProof/>
        </w:rPr>
        <w:fldChar w:fldCharType="separate"/>
      </w:r>
      <w:r w:rsidR="00EB37B7">
        <w:rPr>
          <w:noProof/>
        </w:rPr>
        <w:t>262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399</w:t>
      </w:r>
      <w:r>
        <w:rPr>
          <w:noProof/>
        </w:rPr>
        <w:tab/>
        <w:t>Provision of changing and washing facilities</w:t>
      </w:r>
      <w:r w:rsidRPr="00214CD4">
        <w:rPr>
          <w:noProof/>
        </w:rPr>
        <w:tab/>
      </w:r>
      <w:r w:rsidRPr="00214CD4">
        <w:rPr>
          <w:noProof/>
        </w:rPr>
        <w:fldChar w:fldCharType="begin"/>
      </w:r>
      <w:r w:rsidRPr="00214CD4">
        <w:rPr>
          <w:noProof/>
        </w:rPr>
        <w:instrText xml:space="preserve"> PAGEREF _Toc151396242 \h </w:instrText>
      </w:r>
      <w:r w:rsidRPr="00214CD4">
        <w:rPr>
          <w:noProof/>
        </w:rPr>
      </w:r>
      <w:r w:rsidRPr="00214CD4">
        <w:rPr>
          <w:noProof/>
        </w:rPr>
        <w:fldChar w:fldCharType="separate"/>
      </w:r>
      <w:r w:rsidR="00EB37B7">
        <w:rPr>
          <w:noProof/>
        </w:rPr>
        <w:t>263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400</w:t>
      </w:r>
      <w:r>
        <w:rPr>
          <w:noProof/>
        </w:rPr>
        <w:tab/>
        <w:t>Laundering, disposal and removal of personal protective equipment</w:t>
      </w:r>
      <w:r w:rsidRPr="00214CD4">
        <w:rPr>
          <w:noProof/>
        </w:rPr>
        <w:tab/>
      </w:r>
      <w:r w:rsidRPr="00214CD4">
        <w:rPr>
          <w:noProof/>
        </w:rPr>
        <w:fldChar w:fldCharType="begin"/>
      </w:r>
      <w:r w:rsidRPr="00214CD4">
        <w:rPr>
          <w:noProof/>
        </w:rPr>
        <w:instrText xml:space="preserve"> PAGEREF _Toc151396243 \h </w:instrText>
      </w:r>
      <w:r w:rsidRPr="00214CD4">
        <w:rPr>
          <w:noProof/>
        </w:rPr>
      </w:r>
      <w:r w:rsidRPr="00214CD4">
        <w:rPr>
          <w:noProof/>
        </w:rPr>
        <w:fldChar w:fldCharType="separate"/>
      </w:r>
      <w:r w:rsidR="00EB37B7">
        <w:rPr>
          <w:noProof/>
        </w:rPr>
        <w:t>263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401</w:t>
      </w:r>
      <w:r>
        <w:rPr>
          <w:noProof/>
        </w:rPr>
        <w:tab/>
        <w:t>Review of control measures</w:t>
      </w:r>
      <w:r w:rsidRPr="00214CD4">
        <w:rPr>
          <w:noProof/>
        </w:rPr>
        <w:tab/>
      </w:r>
      <w:r w:rsidRPr="00214CD4">
        <w:rPr>
          <w:noProof/>
        </w:rPr>
        <w:fldChar w:fldCharType="begin"/>
      </w:r>
      <w:r w:rsidRPr="00214CD4">
        <w:rPr>
          <w:noProof/>
        </w:rPr>
        <w:instrText xml:space="preserve"> PAGEREF _Toc151396244 \h </w:instrText>
      </w:r>
      <w:r w:rsidRPr="00214CD4">
        <w:rPr>
          <w:noProof/>
        </w:rPr>
      </w:r>
      <w:r w:rsidRPr="00214CD4">
        <w:rPr>
          <w:noProof/>
        </w:rPr>
        <w:fldChar w:fldCharType="separate"/>
      </w:r>
      <w:r w:rsidR="00EB37B7">
        <w:rPr>
          <w:noProof/>
        </w:rPr>
        <w:t>265</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3—Lead risk work</w:t>
      </w:r>
      <w:r w:rsidRPr="00214CD4">
        <w:rPr>
          <w:b w:val="0"/>
          <w:noProof/>
          <w:sz w:val="18"/>
        </w:rPr>
        <w:tab/>
      </w:r>
      <w:r w:rsidRPr="00214CD4">
        <w:rPr>
          <w:b w:val="0"/>
          <w:noProof/>
          <w:sz w:val="18"/>
        </w:rPr>
        <w:fldChar w:fldCharType="begin"/>
      </w:r>
      <w:r w:rsidRPr="00214CD4">
        <w:rPr>
          <w:b w:val="0"/>
          <w:noProof/>
          <w:sz w:val="18"/>
        </w:rPr>
        <w:instrText xml:space="preserve"> PAGEREF _Toc151396245 \h </w:instrText>
      </w:r>
      <w:r w:rsidRPr="00214CD4">
        <w:rPr>
          <w:b w:val="0"/>
          <w:noProof/>
          <w:sz w:val="18"/>
        </w:rPr>
      </w:r>
      <w:r w:rsidRPr="00214CD4">
        <w:rPr>
          <w:b w:val="0"/>
          <w:noProof/>
          <w:sz w:val="18"/>
        </w:rPr>
        <w:fldChar w:fldCharType="separate"/>
      </w:r>
      <w:r w:rsidR="00EB37B7">
        <w:rPr>
          <w:b w:val="0"/>
          <w:noProof/>
          <w:sz w:val="18"/>
        </w:rPr>
        <w:t>267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402</w:t>
      </w:r>
      <w:r>
        <w:rPr>
          <w:noProof/>
        </w:rPr>
        <w:tab/>
        <w:t>Identifying lead risk work</w:t>
      </w:r>
      <w:r w:rsidRPr="00214CD4">
        <w:rPr>
          <w:noProof/>
        </w:rPr>
        <w:tab/>
      </w:r>
      <w:r w:rsidRPr="00214CD4">
        <w:rPr>
          <w:noProof/>
        </w:rPr>
        <w:fldChar w:fldCharType="begin"/>
      </w:r>
      <w:r w:rsidRPr="00214CD4">
        <w:rPr>
          <w:noProof/>
        </w:rPr>
        <w:instrText xml:space="preserve"> PAGEREF _Toc151396246 \h </w:instrText>
      </w:r>
      <w:r w:rsidRPr="00214CD4">
        <w:rPr>
          <w:noProof/>
        </w:rPr>
      </w:r>
      <w:r w:rsidRPr="00214CD4">
        <w:rPr>
          <w:noProof/>
        </w:rPr>
        <w:fldChar w:fldCharType="separate"/>
      </w:r>
      <w:r w:rsidR="00EB37B7">
        <w:rPr>
          <w:noProof/>
        </w:rPr>
        <w:t>267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403</w:t>
      </w:r>
      <w:r>
        <w:rPr>
          <w:noProof/>
        </w:rPr>
        <w:tab/>
        <w:t>Notification of lead risk work</w:t>
      </w:r>
      <w:r w:rsidRPr="00214CD4">
        <w:rPr>
          <w:noProof/>
        </w:rPr>
        <w:tab/>
      </w:r>
      <w:r w:rsidRPr="00214CD4">
        <w:rPr>
          <w:noProof/>
        </w:rPr>
        <w:fldChar w:fldCharType="begin"/>
      </w:r>
      <w:r w:rsidRPr="00214CD4">
        <w:rPr>
          <w:noProof/>
        </w:rPr>
        <w:instrText xml:space="preserve"> PAGEREF _Toc151396247 \h </w:instrText>
      </w:r>
      <w:r w:rsidRPr="00214CD4">
        <w:rPr>
          <w:noProof/>
        </w:rPr>
      </w:r>
      <w:r w:rsidRPr="00214CD4">
        <w:rPr>
          <w:noProof/>
        </w:rPr>
        <w:fldChar w:fldCharType="separate"/>
      </w:r>
      <w:r w:rsidR="00EB37B7">
        <w:rPr>
          <w:noProof/>
        </w:rPr>
        <w:t>267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404</w:t>
      </w:r>
      <w:r>
        <w:rPr>
          <w:noProof/>
        </w:rPr>
        <w:tab/>
        <w:t>Changes to information in notification of lead risk work</w:t>
      </w:r>
      <w:r w:rsidRPr="00214CD4">
        <w:rPr>
          <w:noProof/>
        </w:rPr>
        <w:tab/>
      </w:r>
      <w:r w:rsidRPr="00214CD4">
        <w:rPr>
          <w:noProof/>
        </w:rPr>
        <w:fldChar w:fldCharType="begin"/>
      </w:r>
      <w:r w:rsidRPr="00214CD4">
        <w:rPr>
          <w:noProof/>
        </w:rPr>
        <w:instrText xml:space="preserve"> PAGEREF _Toc151396248 \h </w:instrText>
      </w:r>
      <w:r w:rsidRPr="00214CD4">
        <w:rPr>
          <w:noProof/>
        </w:rPr>
      </w:r>
      <w:r w:rsidRPr="00214CD4">
        <w:rPr>
          <w:noProof/>
        </w:rPr>
        <w:fldChar w:fldCharType="separate"/>
      </w:r>
      <w:r w:rsidR="00EB37B7">
        <w:rPr>
          <w:noProof/>
        </w:rPr>
        <w:t>268</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4—Health monitoring</w:t>
      </w:r>
      <w:r w:rsidRPr="00214CD4">
        <w:rPr>
          <w:b w:val="0"/>
          <w:noProof/>
          <w:sz w:val="18"/>
        </w:rPr>
        <w:tab/>
      </w:r>
      <w:r w:rsidRPr="00214CD4">
        <w:rPr>
          <w:b w:val="0"/>
          <w:noProof/>
          <w:sz w:val="18"/>
        </w:rPr>
        <w:fldChar w:fldCharType="begin"/>
      </w:r>
      <w:r w:rsidRPr="00214CD4">
        <w:rPr>
          <w:b w:val="0"/>
          <w:noProof/>
          <w:sz w:val="18"/>
        </w:rPr>
        <w:instrText xml:space="preserve"> PAGEREF _Toc151396249 \h </w:instrText>
      </w:r>
      <w:r w:rsidRPr="00214CD4">
        <w:rPr>
          <w:b w:val="0"/>
          <w:noProof/>
          <w:sz w:val="18"/>
        </w:rPr>
      </w:r>
      <w:r w:rsidRPr="00214CD4">
        <w:rPr>
          <w:b w:val="0"/>
          <w:noProof/>
          <w:sz w:val="18"/>
        </w:rPr>
        <w:fldChar w:fldCharType="separate"/>
      </w:r>
      <w:r w:rsidR="00EB37B7">
        <w:rPr>
          <w:b w:val="0"/>
          <w:noProof/>
          <w:sz w:val="18"/>
        </w:rPr>
        <w:t>270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405</w:t>
      </w:r>
      <w:r>
        <w:rPr>
          <w:noProof/>
        </w:rPr>
        <w:tab/>
        <w:t>Duty to provide health monitoring before first commencing lead risk work</w:t>
      </w:r>
      <w:r w:rsidRPr="00214CD4">
        <w:rPr>
          <w:noProof/>
        </w:rPr>
        <w:tab/>
      </w:r>
      <w:r w:rsidRPr="00214CD4">
        <w:rPr>
          <w:noProof/>
        </w:rPr>
        <w:fldChar w:fldCharType="begin"/>
      </w:r>
      <w:r w:rsidRPr="00214CD4">
        <w:rPr>
          <w:noProof/>
        </w:rPr>
        <w:instrText xml:space="preserve"> PAGEREF _Toc151396250 \h </w:instrText>
      </w:r>
      <w:r w:rsidRPr="00214CD4">
        <w:rPr>
          <w:noProof/>
        </w:rPr>
      </w:r>
      <w:r w:rsidRPr="00214CD4">
        <w:rPr>
          <w:noProof/>
        </w:rPr>
        <w:fldChar w:fldCharType="separate"/>
      </w:r>
      <w:r w:rsidR="00EB37B7">
        <w:rPr>
          <w:noProof/>
        </w:rPr>
        <w:t>270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406</w:t>
      </w:r>
      <w:r>
        <w:rPr>
          <w:noProof/>
        </w:rPr>
        <w:tab/>
        <w:t>Duty to ensure that appropriate health monitoring is provided</w:t>
      </w:r>
      <w:r w:rsidRPr="00214CD4">
        <w:rPr>
          <w:noProof/>
        </w:rPr>
        <w:tab/>
      </w:r>
      <w:r w:rsidRPr="00214CD4">
        <w:rPr>
          <w:noProof/>
        </w:rPr>
        <w:fldChar w:fldCharType="begin"/>
      </w:r>
      <w:r w:rsidRPr="00214CD4">
        <w:rPr>
          <w:noProof/>
        </w:rPr>
        <w:instrText xml:space="preserve"> PAGEREF _Toc151396251 \h </w:instrText>
      </w:r>
      <w:r w:rsidRPr="00214CD4">
        <w:rPr>
          <w:noProof/>
        </w:rPr>
      </w:r>
      <w:r w:rsidRPr="00214CD4">
        <w:rPr>
          <w:noProof/>
        </w:rPr>
        <w:fldChar w:fldCharType="separate"/>
      </w:r>
      <w:r w:rsidR="00EB37B7">
        <w:rPr>
          <w:noProof/>
        </w:rPr>
        <w:t>270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407</w:t>
      </w:r>
      <w:r>
        <w:rPr>
          <w:noProof/>
        </w:rPr>
        <w:tab/>
        <w:t>Frequency of biological monitoring</w:t>
      </w:r>
      <w:r w:rsidRPr="00214CD4">
        <w:rPr>
          <w:noProof/>
        </w:rPr>
        <w:tab/>
      </w:r>
      <w:r w:rsidRPr="00214CD4">
        <w:rPr>
          <w:noProof/>
        </w:rPr>
        <w:fldChar w:fldCharType="begin"/>
      </w:r>
      <w:r w:rsidRPr="00214CD4">
        <w:rPr>
          <w:noProof/>
        </w:rPr>
        <w:instrText xml:space="preserve"> PAGEREF _Toc151396252 \h </w:instrText>
      </w:r>
      <w:r w:rsidRPr="00214CD4">
        <w:rPr>
          <w:noProof/>
        </w:rPr>
      </w:r>
      <w:r w:rsidRPr="00214CD4">
        <w:rPr>
          <w:noProof/>
        </w:rPr>
        <w:fldChar w:fldCharType="separate"/>
      </w:r>
      <w:r w:rsidR="00EB37B7">
        <w:rPr>
          <w:noProof/>
        </w:rPr>
        <w:t>271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408</w:t>
      </w:r>
      <w:r>
        <w:rPr>
          <w:noProof/>
        </w:rPr>
        <w:tab/>
        <w:t>Duty to ensure health monitoring is supervised by registered medical practitioner with relevant experience</w:t>
      </w:r>
      <w:r w:rsidRPr="00214CD4">
        <w:rPr>
          <w:noProof/>
        </w:rPr>
        <w:tab/>
      </w:r>
      <w:r w:rsidRPr="00214CD4">
        <w:rPr>
          <w:noProof/>
        </w:rPr>
        <w:fldChar w:fldCharType="begin"/>
      </w:r>
      <w:r w:rsidRPr="00214CD4">
        <w:rPr>
          <w:noProof/>
        </w:rPr>
        <w:instrText xml:space="preserve"> PAGEREF _Toc151396253 \h </w:instrText>
      </w:r>
      <w:r w:rsidRPr="00214CD4">
        <w:rPr>
          <w:noProof/>
        </w:rPr>
      </w:r>
      <w:r w:rsidRPr="00214CD4">
        <w:rPr>
          <w:noProof/>
        </w:rPr>
        <w:fldChar w:fldCharType="separate"/>
      </w:r>
      <w:r w:rsidR="00EB37B7">
        <w:rPr>
          <w:noProof/>
        </w:rPr>
        <w:t>272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409</w:t>
      </w:r>
      <w:r>
        <w:rPr>
          <w:noProof/>
        </w:rPr>
        <w:tab/>
        <w:t>Duty to pay costs of health monitoring</w:t>
      </w:r>
      <w:r w:rsidRPr="00214CD4">
        <w:rPr>
          <w:noProof/>
        </w:rPr>
        <w:tab/>
      </w:r>
      <w:r w:rsidRPr="00214CD4">
        <w:rPr>
          <w:noProof/>
        </w:rPr>
        <w:fldChar w:fldCharType="begin"/>
      </w:r>
      <w:r w:rsidRPr="00214CD4">
        <w:rPr>
          <w:noProof/>
        </w:rPr>
        <w:instrText xml:space="preserve"> PAGEREF _Toc151396254 \h </w:instrText>
      </w:r>
      <w:r w:rsidRPr="00214CD4">
        <w:rPr>
          <w:noProof/>
        </w:rPr>
      </w:r>
      <w:r w:rsidRPr="00214CD4">
        <w:rPr>
          <w:noProof/>
        </w:rPr>
        <w:fldChar w:fldCharType="separate"/>
      </w:r>
      <w:r w:rsidR="00EB37B7">
        <w:rPr>
          <w:noProof/>
        </w:rPr>
        <w:t>272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410</w:t>
      </w:r>
      <w:r>
        <w:rPr>
          <w:noProof/>
        </w:rPr>
        <w:tab/>
        <w:t>Information that must be provided to registered medical practitioner</w:t>
      </w:r>
      <w:r w:rsidRPr="00214CD4">
        <w:rPr>
          <w:noProof/>
        </w:rPr>
        <w:tab/>
      </w:r>
      <w:r w:rsidRPr="00214CD4">
        <w:rPr>
          <w:noProof/>
        </w:rPr>
        <w:fldChar w:fldCharType="begin"/>
      </w:r>
      <w:r w:rsidRPr="00214CD4">
        <w:rPr>
          <w:noProof/>
        </w:rPr>
        <w:instrText xml:space="preserve"> PAGEREF _Toc151396255 \h </w:instrText>
      </w:r>
      <w:r w:rsidRPr="00214CD4">
        <w:rPr>
          <w:noProof/>
        </w:rPr>
      </w:r>
      <w:r w:rsidRPr="00214CD4">
        <w:rPr>
          <w:noProof/>
        </w:rPr>
        <w:fldChar w:fldCharType="separate"/>
      </w:r>
      <w:r w:rsidR="00EB37B7">
        <w:rPr>
          <w:noProof/>
        </w:rPr>
        <w:t>273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411</w:t>
      </w:r>
      <w:r>
        <w:rPr>
          <w:noProof/>
        </w:rPr>
        <w:tab/>
        <w:t>Duty to obtain health monitoring report</w:t>
      </w:r>
      <w:r w:rsidRPr="00214CD4">
        <w:rPr>
          <w:noProof/>
        </w:rPr>
        <w:tab/>
      </w:r>
      <w:r w:rsidRPr="00214CD4">
        <w:rPr>
          <w:noProof/>
        </w:rPr>
        <w:fldChar w:fldCharType="begin"/>
      </w:r>
      <w:r w:rsidRPr="00214CD4">
        <w:rPr>
          <w:noProof/>
        </w:rPr>
        <w:instrText xml:space="preserve"> PAGEREF _Toc151396256 \h </w:instrText>
      </w:r>
      <w:r w:rsidRPr="00214CD4">
        <w:rPr>
          <w:noProof/>
        </w:rPr>
      </w:r>
      <w:r w:rsidRPr="00214CD4">
        <w:rPr>
          <w:noProof/>
        </w:rPr>
        <w:fldChar w:fldCharType="separate"/>
      </w:r>
      <w:r w:rsidR="00EB37B7">
        <w:rPr>
          <w:noProof/>
        </w:rPr>
        <w:t>273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lastRenderedPageBreak/>
        <w:t>412</w:t>
      </w:r>
      <w:r>
        <w:rPr>
          <w:noProof/>
        </w:rPr>
        <w:tab/>
        <w:t>Duty to give health monitoring report to worker</w:t>
      </w:r>
      <w:r w:rsidRPr="00214CD4">
        <w:rPr>
          <w:noProof/>
        </w:rPr>
        <w:tab/>
      </w:r>
      <w:r w:rsidRPr="00214CD4">
        <w:rPr>
          <w:noProof/>
        </w:rPr>
        <w:fldChar w:fldCharType="begin"/>
      </w:r>
      <w:r w:rsidRPr="00214CD4">
        <w:rPr>
          <w:noProof/>
        </w:rPr>
        <w:instrText xml:space="preserve"> PAGEREF _Toc151396257 \h </w:instrText>
      </w:r>
      <w:r w:rsidRPr="00214CD4">
        <w:rPr>
          <w:noProof/>
        </w:rPr>
      </w:r>
      <w:r w:rsidRPr="00214CD4">
        <w:rPr>
          <w:noProof/>
        </w:rPr>
        <w:fldChar w:fldCharType="separate"/>
      </w:r>
      <w:r w:rsidR="00EB37B7">
        <w:rPr>
          <w:noProof/>
        </w:rPr>
        <w:t>274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413</w:t>
      </w:r>
      <w:r>
        <w:rPr>
          <w:noProof/>
        </w:rPr>
        <w:tab/>
        <w:t>Duty to give health monitoring report to regulator</w:t>
      </w:r>
      <w:r w:rsidRPr="00214CD4">
        <w:rPr>
          <w:noProof/>
        </w:rPr>
        <w:tab/>
      </w:r>
      <w:r w:rsidRPr="00214CD4">
        <w:rPr>
          <w:noProof/>
        </w:rPr>
        <w:fldChar w:fldCharType="begin"/>
      </w:r>
      <w:r w:rsidRPr="00214CD4">
        <w:rPr>
          <w:noProof/>
        </w:rPr>
        <w:instrText xml:space="preserve"> PAGEREF _Toc151396258 \h </w:instrText>
      </w:r>
      <w:r w:rsidRPr="00214CD4">
        <w:rPr>
          <w:noProof/>
        </w:rPr>
      </w:r>
      <w:r w:rsidRPr="00214CD4">
        <w:rPr>
          <w:noProof/>
        </w:rPr>
        <w:fldChar w:fldCharType="separate"/>
      </w:r>
      <w:r w:rsidR="00EB37B7">
        <w:rPr>
          <w:noProof/>
        </w:rPr>
        <w:t>274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414</w:t>
      </w:r>
      <w:r>
        <w:rPr>
          <w:noProof/>
        </w:rPr>
        <w:tab/>
        <w:t>Duty to give health monitoring report to relevant persons conducting businesses or undertakings</w:t>
      </w:r>
      <w:r w:rsidRPr="00214CD4">
        <w:rPr>
          <w:noProof/>
        </w:rPr>
        <w:tab/>
      </w:r>
      <w:r w:rsidRPr="00214CD4">
        <w:rPr>
          <w:noProof/>
        </w:rPr>
        <w:fldChar w:fldCharType="begin"/>
      </w:r>
      <w:r w:rsidRPr="00214CD4">
        <w:rPr>
          <w:noProof/>
        </w:rPr>
        <w:instrText xml:space="preserve"> PAGEREF _Toc151396259 \h </w:instrText>
      </w:r>
      <w:r w:rsidRPr="00214CD4">
        <w:rPr>
          <w:noProof/>
        </w:rPr>
      </w:r>
      <w:r w:rsidRPr="00214CD4">
        <w:rPr>
          <w:noProof/>
        </w:rPr>
        <w:fldChar w:fldCharType="separate"/>
      </w:r>
      <w:r w:rsidR="00EB37B7">
        <w:rPr>
          <w:noProof/>
        </w:rPr>
        <w:t>275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415</w:t>
      </w:r>
      <w:r>
        <w:rPr>
          <w:noProof/>
        </w:rPr>
        <w:tab/>
        <w:t>Removal of worker from lead risk work</w:t>
      </w:r>
      <w:r w:rsidRPr="00214CD4">
        <w:rPr>
          <w:noProof/>
        </w:rPr>
        <w:tab/>
      </w:r>
      <w:r w:rsidRPr="00214CD4">
        <w:rPr>
          <w:noProof/>
        </w:rPr>
        <w:fldChar w:fldCharType="begin"/>
      </w:r>
      <w:r w:rsidRPr="00214CD4">
        <w:rPr>
          <w:noProof/>
        </w:rPr>
        <w:instrText xml:space="preserve"> PAGEREF _Toc151396260 \h </w:instrText>
      </w:r>
      <w:r w:rsidRPr="00214CD4">
        <w:rPr>
          <w:noProof/>
        </w:rPr>
      </w:r>
      <w:r w:rsidRPr="00214CD4">
        <w:rPr>
          <w:noProof/>
        </w:rPr>
        <w:fldChar w:fldCharType="separate"/>
      </w:r>
      <w:r w:rsidR="00EB37B7">
        <w:rPr>
          <w:noProof/>
        </w:rPr>
        <w:t>275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416</w:t>
      </w:r>
      <w:r>
        <w:rPr>
          <w:noProof/>
        </w:rPr>
        <w:tab/>
        <w:t>Duty to ensure medical examination if worker removed from lead risk work</w:t>
      </w:r>
      <w:r w:rsidRPr="00214CD4">
        <w:rPr>
          <w:noProof/>
        </w:rPr>
        <w:tab/>
      </w:r>
      <w:r w:rsidRPr="00214CD4">
        <w:rPr>
          <w:noProof/>
        </w:rPr>
        <w:fldChar w:fldCharType="begin"/>
      </w:r>
      <w:r w:rsidRPr="00214CD4">
        <w:rPr>
          <w:noProof/>
        </w:rPr>
        <w:instrText xml:space="preserve"> PAGEREF _Toc151396261 \h </w:instrText>
      </w:r>
      <w:r w:rsidRPr="00214CD4">
        <w:rPr>
          <w:noProof/>
        </w:rPr>
      </w:r>
      <w:r w:rsidRPr="00214CD4">
        <w:rPr>
          <w:noProof/>
        </w:rPr>
        <w:fldChar w:fldCharType="separate"/>
      </w:r>
      <w:r w:rsidR="00EB37B7">
        <w:rPr>
          <w:noProof/>
        </w:rPr>
        <w:t>276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417</w:t>
      </w:r>
      <w:r>
        <w:rPr>
          <w:noProof/>
        </w:rPr>
        <w:tab/>
        <w:t>Return to lead risk work after removal</w:t>
      </w:r>
      <w:r w:rsidRPr="00214CD4">
        <w:rPr>
          <w:noProof/>
        </w:rPr>
        <w:tab/>
      </w:r>
      <w:r w:rsidRPr="00214CD4">
        <w:rPr>
          <w:noProof/>
        </w:rPr>
        <w:fldChar w:fldCharType="begin"/>
      </w:r>
      <w:r w:rsidRPr="00214CD4">
        <w:rPr>
          <w:noProof/>
        </w:rPr>
        <w:instrText xml:space="preserve"> PAGEREF _Toc151396262 \h </w:instrText>
      </w:r>
      <w:r w:rsidRPr="00214CD4">
        <w:rPr>
          <w:noProof/>
        </w:rPr>
      </w:r>
      <w:r w:rsidRPr="00214CD4">
        <w:rPr>
          <w:noProof/>
        </w:rPr>
        <w:fldChar w:fldCharType="separate"/>
      </w:r>
      <w:r w:rsidR="00EB37B7">
        <w:rPr>
          <w:noProof/>
        </w:rPr>
        <w:t>276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418</w:t>
      </w:r>
      <w:r>
        <w:rPr>
          <w:noProof/>
        </w:rPr>
        <w:tab/>
        <w:t>Health monitoring records</w:t>
      </w:r>
      <w:r w:rsidRPr="00214CD4">
        <w:rPr>
          <w:noProof/>
        </w:rPr>
        <w:tab/>
      </w:r>
      <w:r w:rsidRPr="00214CD4">
        <w:rPr>
          <w:noProof/>
        </w:rPr>
        <w:fldChar w:fldCharType="begin"/>
      </w:r>
      <w:r w:rsidRPr="00214CD4">
        <w:rPr>
          <w:noProof/>
        </w:rPr>
        <w:instrText xml:space="preserve"> PAGEREF _Toc151396263 \h </w:instrText>
      </w:r>
      <w:r w:rsidRPr="00214CD4">
        <w:rPr>
          <w:noProof/>
        </w:rPr>
      </w:r>
      <w:r w:rsidRPr="00214CD4">
        <w:rPr>
          <w:noProof/>
        </w:rPr>
        <w:fldChar w:fldCharType="separate"/>
      </w:r>
      <w:r w:rsidR="00EB37B7">
        <w:rPr>
          <w:noProof/>
        </w:rPr>
        <w:t>277</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Chapter 8—Asbestos</w:t>
      </w:r>
      <w:r w:rsidRPr="00214CD4">
        <w:rPr>
          <w:b w:val="0"/>
          <w:noProof/>
          <w:sz w:val="18"/>
        </w:rPr>
        <w:tab/>
      </w:r>
      <w:r w:rsidRPr="00214CD4">
        <w:rPr>
          <w:b w:val="0"/>
          <w:noProof/>
          <w:sz w:val="18"/>
        </w:rPr>
        <w:fldChar w:fldCharType="begin"/>
      </w:r>
      <w:r w:rsidRPr="00214CD4">
        <w:rPr>
          <w:b w:val="0"/>
          <w:noProof/>
          <w:sz w:val="18"/>
        </w:rPr>
        <w:instrText xml:space="preserve"> PAGEREF _Toc151396264 \h </w:instrText>
      </w:r>
      <w:r w:rsidRPr="00214CD4">
        <w:rPr>
          <w:b w:val="0"/>
          <w:noProof/>
          <w:sz w:val="18"/>
        </w:rPr>
      </w:r>
      <w:r w:rsidRPr="00214CD4">
        <w:rPr>
          <w:b w:val="0"/>
          <w:noProof/>
          <w:sz w:val="18"/>
        </w:rPr>
        <w:fldChar w:fldCharType="separate"/>
      </w:r>
      <w:r w:rsidR="00EB37B7">
        <w:rPr>
          <w:b w:val="0"/>
          <w:noProof/>
          <w:sz w:val="18"/>
        </w:rPr>
        <w:t>279</w:t>
      </w:r>
      <w:r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8.1—Prohibitions and authorised conduct</w:t>
      </w:r>
      <w:r w:rsidRPr="00214CD4">
        <w:rPr>
          <w:b w:val="0"/>
          <w:noProof/>
          <w:sz w:val="18"/>
        </w:rPr>
        <w:tab/>
      </w:r>
      <w:r w:rsidRPr="00214CD4">
        <w:rPr>
          <w:b w:val="0"/>
          <w:noProof/>
          <w:sz w:val="18"/>
        </w:rPr>
        <w:fldChar w:fldCharType="begin"/>
      </w:r>
      <w:r w:rsidRPr="00214CD4">
        <w:rPr>
          <w:b w:val="0"/>
          <w:noProof/>
          <w:sz w:val="18"/>
        </w:rPr>
        <w:instrText xml:space="preserve"> PAGEREF _Toc151396265 \h </w:instrText>
      </w:r>
      <w:r w:rsidRPr="00214CD4">
        <w:rPr>
          <w:b w:val="0"/>
          <w:noProof/>
          <w:sz w:val="18"/>
        </w:rPr>
      </w:r>
      <w:r w:rsidRPr="00214CD4">
        <w:rPr>
          <w:b w:val="0"/>
          <w:noProof/>
          <w:sz w:val="18"/>
        </w:rPr>
        <w:fldChar w:fldCharType="separate"/>
      </w:r>
      <w:r w:rsidR="00EB37B7">
        <w:rPr>
          <w:b w:val="0"/>
          <w:noProof/>
          <w:sz w:val="18"/>
        </w:rPr>
        <w:t>279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419</w:t>
      </w:r>
      <w:r>
        <w:rPr>
          <w:noProof/>
        </w:rPr>
        <w:tab/>
        <w:t>Work involving asbestos or ACM—prohibitions and exceptions</w:t>
      </w:r>
      <w:r w:rsidRPr="00214CD4">
        <w:rPr>
          <w:noProof/>
        </w:rPr>
        <w:tab/>
      </w:r>
      <w:r w:rsidRPr="00214CD4">
        <w:rPr>
          <w:noProof/>
        </w:rPr>
        <w:fldChar w:fldCharType="begin"/>
      </w:r>
      <w:r w:rsidRPr="00214CD4">
        <w:rPr>
          <w:noProof/>
        </w:rPr>
        <w:instrText xml:space="preserve"> PAGEREF _Toc151396266 \h </w:instrText>
      </w:r>
      <w:r w:rsidRPr="00214CD4">
        <w:rPr>
          <w:noProof/>
        </w:rPr>
      </w:r>
      <w:r w:rsidRPr="00214CD4">
        <w:rPr>
          <w:noProof/>
        </w:rPr>
        <w:fldChar w:fldCharType="separate"/>
      </w:r>
      <w:r w:rsidR="00EB37B7">
        <w:rPr>
          <w:noProof/>
        </w:rPr>
        <w:t>279</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8.2—General duty</w:t>
      </w:r>
      <w:r w:rsidRPr="00214CD4">
        <w:rPr>
          <w:b w:val="0"/>
          <w:noProof/>
          <w:sz w:val="18"/>
        </w:rPr>
        <w:tab/>
      </w:r>
      <w:r w:rsidRPr="00214CD4">
        <w:rPr>
          <w:b w:val="0"/>
          <w:noProof/>
          <w:sz w:val="18"/>
        </w:rPr>
        <w:fldChar w:fldCharType="begin"/>
      </w:r>
      <w:r w:rsidRPr="00214CD4">
        <w:rPr>
          <w:b w:val="0"/>
          <w:noProof/>
          <w:sz w:val="18"/>
        </w:rPr>
        <w:instrText xml:space="preserve"> PAGEREF _Toc151396267 \h </w:instrText>
      </w:r>
      <w:r w:rsidRPr="00214CD4">
        <w:rPr>
          <w:b w:val="0"/>
          <w:noProof/>
          <w:sz w:val="18"/>
        </w:rPr>
      </w:r>
      <w:r w:rsidRPr="00214CD4">
        <w:rPr>
          <w:b w:val="0"/>
          <w:noProof/>
          <w:sz w:val="18"/>
        </w:rPr>
        <w:fldChar w:fldCharType="separate"/>
      </w:r>
      <w:r w:rsidR="00EB37B7">
        <w:rPr>
          <w:b w:val="0"/>
          <w:noProof/>
          <w:sz w:val="18"/>
        </w:rPr>
        <w:t>281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420</w:t>
      </w:r>
      <w:r>
        <w:rPr>
          <w:noProof/>
        </w:rPr>
        <w:tab/>
        <w:t>Exposure to airborne asbestos at workplace</w:t>
      </w:r>
      <w:r w:rsidRPr="00214CD4">
        <w:rPr>
          <w:noProof/>
        </w:rPr>
        <w:tab/>
      </w:r>
      <w:r w:rsidRPr="00214CD4">
        <w:rPr>
          <w:noProof/>
        </w:rPr>
        <w:fldChar w:fldCharType="begin"/>
      </w:r>
      <w:r w:rsidRPr="00214CD4">
        <w:rPr>
          <w:noProof/>
        </w:rPr>
        <w:instrText xml:space="preserve"> PAGEREF _Toc151396268 \h </w:instrText>
      </w:r>
      <w:r w:rsidRPr="00214CD4">
        <w:rPr>
          <w:noProof/>
        </w:rPr>
      </w:r>
      <w:r w:rsidRPr="00214CD4">
        <w:rPr>
          <w:noProof/>
        </w:rPr>
        <w:fldChar w:fldCharType="separate"/>
      </w:r>
      <w:r w:rsidR="00EB37B7">
        <w:rPr>
          <w:noProof/>
        </w:rPr>
        <w:t>281</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8.3—Management of asbestos and associated risks</w:t>
      </w:r>
      <w:r w:rsidRPr="00214CD4">
        <w:rPr>
          <w:b w:val="0"/>
          <w:noProof/>
          <w:sz w:val="18"/>
        </w:rPr>
        <w:tab/>
      </w:r>
      <w:r w:rsidRPr="00214CD4">
        <w:rPr>
          <w:b w:val="0"/>
          <w:noProof/>
          <w:sz w:val="18"/>
        </w:rPr>
        <w:fldChar w:fldCharType="begin"/>
      </w:r>
      <w:r w:rsidRPr="00214CD4">
        <w:rPr>
          <w:b w:val="0"/>
          <w:noProof/>
          <w:sz w:val="18"/>
        </w:rPr>
        <w:instrText xml:space="preserve"> PAGEREF _Toc151396269 \h </w:instrText>
      </w:r>
      <w:r w:rsidRPr="00214CD4">
        <w:rPr>
          <w:b w:val="0"/>
          <w:noProof/>
          <w:sz w:val="18"/>
        </w:rPr>
      </w:r>
      <w:r w:rsidRPr="00214CD4">
        <w:rPr>
          <w:b w:val="0"/>
          <w:noProof/>
          <w:sz w:val="18"/>
        </w:rPr>
        <w:fldChar w:fldCharType="separate"/>
      </w:r>
      <w:r w:rsidR="00EB37B7">
        <w:rPr>
          <w:b w:val="0"/>
          <w:noProof/>
          <w:sz w:val="18"/>
        </w:rPr>
        <w:t>282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421</w:t>
      </w:r>
      <w:r>
        <w:rPr>
          <w:noProof/>
        </w:rPr>
        <w:tab/>
        <w:t>Application of Part 8.3</w:t>
      </w:r>
      <w:r w:rsidRPr="00214CD4">
        <w:rPr>
          <w:noProof/>
        </w:rPr>
        <w:tab/>
      </w:r>
      <w:r w:rsidRPr="00214CD4">
        <w:rPr>
          <w:noProof/>
        </w:rPr>
        <w:fldChar w:fldCharType="begin"/>
      </w:r>
      <w:r w:rsidRPr="00214CD4">
        <w:rPr>
          <w:noProof/>
        </w:rPr>
        <w:instrText xml:space="preserve"> PAGEREF _Toc151396270 \h </w:instrText>
      </w:r>
      <w:r w:rsidRPr="00214CD4">
        <w:rPr>
          <w:noProof/>
        </w:rPr>
      </w:r>
      <w:r w:rsidRPr="00214CD4">
        <w:rPr>
          <w:noProof/>
        </w:rPr>
        <w:fldChar w:fldCharType="separate"/>
      </w:r>
      <w:r w:rsidR="00EB37B7">
        <w:rPr>
          <w:noProof/>
        </w:rPr>
        <w:t>282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422</w:t>
      </w:r>
      <w:r>
        <w:rPr>
          <w:noProof/>
        </w:rPr>
        <w:tab/>
        <w:t>Asbestos to be identified or assumed at workplace</w:t>
      </w:r>
      <w:r w:rsidRPr="00214CD4">
        <w:rPr>
          <w:noProof/>
        </w:rPr>
        <w:tab/>
      </w:r>
      <w:r w:rsidRPr="00214CD4">
        <w:rPr>
          <w:noProof/>
        </w:rPr>
        <w:fldChar w:fldCharType="begin"/>
      </w:r>
      <w:r w:rsidRPr="00214CD4">
        <w:rPr>
          <w:noProof/>
        </w:rPr>
        <w:instrText xml:space="preserve"> PAGEREF _Toc151396271 \h </w:instrText>
      </w:r>
      <w:r w:rsidRPr="00214CD4">
        <w:rPr>
          <w:noProof/>
        </w:rPr>
      </w:r>
      <w:r w:rsidRPr="00214CD4">
        <w:rPr>
          <w:noProof/>
        </w:rPr>
        <w:fldChar w:fldCharType="separate"/>
      </w:r>
      <w:r w:rsidR="00EB37B7">
        <w:rPr>
          <w:noProof/>
        </w:rPr>
        <w:t>282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423</w:t>
      </w:r>
      <w:r>
        <w:rPr>
          <w:noProof/>
        </w:rPr>
        <w:tab/>
        <w:t>Analysis of sample</w:t>
      </w:r>
      <w:r w:rsidRPr="00214CD4">
        <w:rPr>
          <w:noProof/>
        </w:rPr>
        <w:tab/>
      </w:r>
      <w:r w:rsidRPr="00214CD4">
        <w:rPr>
          <w:noProof/>
        </w:rPr>
        <w:fldChar w:fldCharType="begin"/>
      </w:r>
      <w:r w:rsidRPr="00214CD4">
        <w:rPr>
          <w:noProof/>
        </w:rPr>
        <w:instrText xml:space="preserve"> PAGEREF _Toc151396272 \h </w:instrText>
      </w:r>
      <w:r w:rsidRPr="00214CD4">
        <w:rPr>
          <w:noProof/>
        </w:rPr>
      </w:r>
      <w:r w:rsidRPr="00214CD4">
        <w:rPr>
          <w:noProof/>
        </w:rPr>
        <w:fldChar w:fldCharType="separate"/>
      </w:r>
      <w:r w:rsidR="00EB37B7">
        <w:rPr>
          <w:noProof/>
        </w:rPr>
        <w:t>282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424</w:t>
      </w:r>
      <w:r>
        <w:rPr>
          <w:noProof/>
        </w:rPr>
        <w:tab/>
        <w:t>Presence and location of asbestos to be indicated</w:t>
      </w:r>
      <w:r w:rsidRPr="00214CD4">
        <w:rPr>
          <w:noProof/>
        </w:rPr>
        <w:tab/>
      </w:r>
      <w:r w:rsidRPr="00214CD4">
        <w:rPr>
          <w:noProof/>
        </w:rPr>
        <w:fldChar w:fldCharType="begin"/>
      </w:r>
      <w:r w:rsidRPr="00214CD4">
        <w:rPr>
          <w:noProof/>
        </w:rPr>
        <w:instrText xml:space="preserve"> PAGEREF _Toc151396273 \h </w:instrText>
      </w:r>
      <w:r w:rsidRPr="00214CD4">
        <w:rPr>
          <w:noProof/>
        </w:rPr>
      </w:r>
      <w:r w:rsidRPr="00214CD4">
        <w:rPr>
          <w:noProof/>
        </w:rPr>
        <w:fldChar w:fldCharType="separate"/>
      </w:r>
      <w:r w:rsidR="00EB37B7">
        <w:rPr>
          <w:noProof/>
        </w:rPr>
        <w:t>283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425</w:t>
      </w:r>
      <w:r>
        <w:rPr>
          <w:noProof/>
        </w:rPr>
        <w:tab/>
        <w:t>Asbestos register</w:t>
      </w:r>
      <w:r w:rsidRPr="00214CD4">
        <w:rPr>
          <w:noProof/>
        </w:rPr>
        <w:tab/>
      </w:r>
      <w:r w:rsidRPr="00214CD4">
        <w:rPr>
          <w:noProof/>
        </w:rPr>
        <w:fldChar w:fldCharType="begin"/>
      </w:r>
      <w:r w:rsidRPr="00214CD4">
        <w:rPr>
          <w:noProof/>
        </w:rPr>
        <w:instrText xml:space="preserve"> PAGEREF _Toc151396274 \h </w:instrText>
      </w:r>
      <w:r w:rsidRPr="00214CD4">
        <w:rPr>
          <w:noProof/>
        </w:rPr>
      </w:r>
      <w:r w:rsidRPr="00214CD4">
        <w:rPr>
          <w:noProof/>
        </w:rPr>
        <w:fldChar w:fldCharType="separate"/>
      </w:r>
      <w:r w:rsidR="00EB37B7">
        <w:rPr>
          <w:noProof/>
        </w:rPr>
        <w:t>283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426</w:t>
      </w:r>
      <w:r>
        <w:rPr>
          <w:noProof/>
        </w:rPr>
        <w:tab/>
        <w:t>Review of asbestos register</w:t>
      </w:r>
      <w:r w:rsidRPr="00214CD4">
        <w:rPr>
          <w:noProof/>
        </w:rPr>
        <w:tab/>
      </w:r>
      <w:r w:rsidRPr="00214CD4">
        <w:rPr>
          <w:noProof/>
        </w:rPr>
        <w:fldChar w:fldCharType="begin"/>
      </w:r>
      <w:r w:rsidRPr="00214CD4">
        <w:rPr>
          <w:noProof/>
        </w:rPr>
        <w:instrText xml:space="preserve"> PAGEREF _Toc151396275 \h </w:instrText>
      </w:r>
      <w:r w:rsidRPr="00214CD4">
        <w:rPr>
          <w:noProof/>
        </w:rPr>
      </w:r>
      <w:r w:rsidRPr="00214CD4">
        <w:rPr>
          <w:noProof/>
        </w:rPr>
        <w:fldChar w:fldCharType="separate"/>
      </w:r>
      <w:r w:rsidR="00EB37B7">
        <w:rPr>
          <w:noProof/>
        </w:rPr>
        <w:t>284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427</w:t>
      </w:r>
      <w:r>
        <w:rPr>
          <w:noProof/>
        </w:rPr>
        <w:tab/>
        <w:t>Access to asbestos register</w:t>
      </w:r>
      <w:r w:rsidRPr="00214CD4">
        <w:rPr>
          <w:noProof/>
        </w:rPr>
        <w:tab/>
      </w:r>
      <w:r w:rsidRPr="00214CD4">
        <w:rPr>
          <w:noProof/>
        </w:rPr>
        <w:fldChar w:fldCharType="begin"/>
      </w:r>
      <w:r w:rsidRPr="00214CD4">
        <w:rPr>
          <w:noProof/>
        </w:rPr>
        <w:instrText xml:space="preserve"> PAGEREF _Toc151396276 \h </w:instrText>
      </w:r>
      <w:r w:rsidRPr="00214CD4">
        <w:rPr>
          <w:noProof/>
        </w:rPr>
      </w:r>
      <w:r w:rsidRPr="00214CD4">
        <w:rPr>
          <w:noProof/>
        </w:rPr>
        <w:fldChar w:fldCharType="separate"/>
      </w:r>
      <w:r w:rsidR="00EB37B7">
        <w:rPr>
          <w:noProof/>
        </w:rPr>
        <w:t>284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428</w:t>
      </w:r>
      <w:r>
        <w:rPr>
          <w:noProof/>
        </w:rPr>
        <w:tab/>
        <w:t>Transfer of asbestos register by person relinquishing management or control</w:t>
      </w:r>
      <w:r w:rsidRPr="00214CD4">
        <w:rPr>
          <w:noProof/>
        </w:rPr>
        <w:tab/>
      </w:r>
      <w:r w:rsidRPr="00214CD4">
        <w:rPr>
          <w:noProof/>
        </w:rPr>
        <w:fldChar w:fldCharType="begin"/>
      </w:r>
      <w:r w:rsidRPr="00214CD4">
        <w:rPr>
          <w:noProof/>
        </w:rPr>
        <w:instrText xml:space="preserve"> PAGEREF _Toc151396277 \h </w:instrText>
      </w:r>
      <w:r w:rsidRPr="00214CD4">
        <w:rPr>
          <w:noProof/>
        </w:rPr>
      </w:r>
      <w:r w:rsidRPr="00214CD4">
        <w:rPr>
          <w:noProof/>
        </w:rPr>
        <w:fldChar w:fldCharType="separate"/>
      </w:r>
      <w:r w:rsidR="00EB37B7">
        <w:rPr>
          <w:noProof/>
        </w:rPr>
        <w:t>285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429</w:t>
      </w:r>
      <w:r>
        <w:rPr>
          <w:noProof/>
        </w:rPr>
        <w:tab/>
        <w:t>Asbestos management plan</w:t>
      </w:r>
      <w:r w:rsidRPr="00214CD4">
        <w:rPr>
          <w:noProof/>
        </w:rPr>
        <w:tab/>
      </w:r>
      <w:r w:rsidRPr="00214CD4">
        <w:rPr>
          <w:noProof/>
        </w:rPr>
        <w:fldChar w:fldCharType="begin"/>
      </w:r>
      <w:r w:rsidRPr="00214CD4">
        <w:rPr>
          <w:noProof/>
        </w:rPr>
        <w:instrText xml:space="preserve"> PAGEREF _Toc151396278 \h </w:instrText>
      </w:r>
      <w:r w:rsidRPr="00214CD4">
        <w:rPr>
          <w:noProof/>
        </w:rPr>
      </w:r>
      <w:r w:rsidRPr="00214CD4">
        <w:rPr>
          <w:noProof/>
        </w:rPr>
        <w:fldChar w:fldCharType="separate"/>
      </w:r>
      <w:r w:rsidR="00EB37B7">
        <w:rPr>
          <w:noProof/>
        </w:rPr>
        <w:t>285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430</w:t>
      </w:r>
      <w:r>
        <w:rPr>
          <w:noProof/>
        </w:rPr>
        <w:tab/>
        <w:t>Review of asbestos management plan</w:t>
      </w:r>
      <w:r w:rsidRPr="00214CD4">
        <w:rPr>
          <w:noProof/>
        </w:rPr>
        <w:tab/>
      </w:r>
      <w:r w:rsidRPr="00214CD4">
        <w:rPr>
          <w:noProof/>
        </w:rPr>
        <w:fldChar w:fldCharType="begin"/>
      </w:r>
      <w:r w:rsidRPr="00214CD4">
        <w:rPr>
          <w:noProof/>
        </w:rPr>
        <w:instrText xml:space="preserve"> PAGEREF _Toc151396279 \h </w:instrText>
      </w:r>
      <w:r w:rsidRPr="00214CD4">
        <w:rPr>
          <w:noProof/>
        </w:rPr>
      </w:r>
      <w:r w:rsidRPr="00214CD4">
        <w:rPr>
          <w:noProof/>
        </w:rPr>
        <w:fldChar w:fldCharType="separate"/>
      </w:r>
      <w:r w:rsidR="00EB37B7">
        <w:rPr>
          <w:noProof/>
        </w:rPr>
        <w:t>287</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8.4—Management of naturally occurring asbestos</w:t>
      </w:r>
      <w:r w:rsidRPr="00214CD4">
        <w:rPr>
          <w:b w:val="0"/>
          <w:noProof/>
          <w:sz w:val="18"/>
        </w:rPr>
        <w:tab/>
      </w:r>
      <w:r w:rsidRPr="00214CD4">
        <w:rPr>
          <w:b w:val="0"/>
          <w:noProof/>
          <w:sz w:val="18"/>
        </w:rPr>
        <w:fldChar w:fldCharType="begin"/>
      </w:r>
      <w:r w:rsidRPr="00214CD4">
        <w:rPr>
          <w:b w:val="0"/>
          <w:noProof/>
          <w:sz w:val="18"/>
        </w:rPr>
        <w:instrText xml:space="preserve"> PAGEREF _Toc151396280 \h </w:instrText>
      </w:r>
      <w:r w:rsidRPr="00214CD4">
        <w:rPr>
          <w:b w:val="0"/>
          <w:noProof/>
          <w:sz w:val="18"/>
        </w:rPr>
      </w:r>
      <w:r w:rsidRPr="00214CD4">
        <w:rPr>
          <w:b w:val="0"/>
          <w:noProof/>
          <w:sz w:val="18"/>
        </w:rPr>
        <w:fldChar w:fldCharType="separate"/>
      </w:r>
      <w:r w:rsidR="00EB37B7">
        <w:rPr>
          <w:b w:val="0"/>
          <w:noProof/>
          <w:sz w:val="18"/>
        </w:rPr>
        <w:t>288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431</w:t>
      </w:r>
      <w:r>
        <w:rPr>
          <w:noProof/>
        </w:rPr>
        <w:tab/>
        <w:t>Naturally occurring asbestos</w:t>
      </w:r>
      <w:r w:rsidRPr="00214CD4">
        <w:rPr>
          <w:noProof/>
        </w:rPr>
        <w:tab/>
      </w:r>
      <w:r w:rsidRPr="00214CD4">
        <w:rPr>
          <w:noProof/>
        </w:rPr>
        <w:fldChar w:fldCharType="begin"/>
      </w:r>
      <w:r w:rsidRPr="00214CD4">
        <w:rPr>
          <w:noProof/>
        </w:rPr>
        <w:instrText xml:space="preserve"> PAGEREF _Toc151396281 \h </w:instrText>
      </w:r>
      <w:r w:rsidRPr="00214CD4">
        <w:rPr>
          <w:noProof/>
        </w:rPr>
      </w:r>
      <w:r w:rsidRPr="00214CD4">
        <w:rPr>
          <w:noProof/>
        </w:rPr>
        <w:fldChar w:fldCharType="separate"/>
      </w:r>
      <w:r w:rsidR="00EB37B7">
        <w:rPr>
          <w:noProof/>
        </w:rPr>
        <w:t>288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432</w:t>
      </w:r>
      <w:r>
        <w:rPr>
          <w:noProof/>
        </w:rPr>
        <w:tab/>
        <w:t>Asbestos management plan</w:t>
      </w:r>
      <w:r w:rsidRPr="00214CD4">
        <w:rPr>
          <w:noProof/>
        </w:rPr>
        <w:tab/>
      </w:r>
      <w:r w:rsidRPr="00214CD4">
        <w:rPr>
          <w:noProof/>
        </w:rPr>
        <w:fldChar w:fldCharType="begin"/>
      </w:r>
      <w:r w:rsidRPr="00214CD4">
        <w:rPr>
          <w:noProof/>
        </w:rPr>
        <w:instrText xml:space="preserve"> PAGEREF _Toc151396282 \h </w:instrText>
      </w:r>
      <w:r w:rsidRPr="00214CD4">
        <w:rPr>
          <w:noProof/>
        </w:rPr>
      </w:r>
      <w:r w:rsidRPr="00214CD4">
        <w:rPr>
          <w:noProof/>
        </w:rPr>
        <w:fldChar w:fldCharType="separate"/>
      </w:r>
      <w:r w:rsidR="00EB37B7">
        <w:rPr>
          <w:noProof/>
        </w:rPr>
        <w:t>288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433</w:t>
      </w:r>
      <w:r>
        <w:rPr>
          <w:noProof/>
        </w:rPr>
        <w:tab/>
        <w:t>Review of asbestos management plan</w:t>
      </w:r>
      <w:r w:rsidRPr="00214CD4">
        <w:rPr>
          <w:noProof/>
        </w:rPr>
        <w:tab/>
      </w:r>
      <w:r w:rsidRPr="00214CD4">
        <w:rPr>
          <w:noProof/>
        </w:rPr>
        <w:fldChar w:fldCharType="begin"/>
      </w:r>
      <w:r w:rsidRPr="00214CD4">
        <w:rPr>
          <w:noProof/>
        </w:rPr>
        <w:instrText xml:space="preserve"> PAGEREF _Toc151396283 \h </w:instrText>
      </w:r>
      <w:r w:rsidRPr="00214CD4">
        <w:rPr>
          <w:noProof/>
        </w:rPr>
      </w:r>
      <w:r w:rsidRPr="00214CD4">
        <w:rPr>
          <w:noProof/>
        </w:rPr>
        <w:fldChar w:fldCharType="separate"/>
      </w:r>
      <w:r w:rsidR="00EB37B7">
        <w:rPr>
          <w:noProof/>
        </w:rPr>
        <w:t>289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434</w:t>
      </w:r>
      <w:r>
        <w:rPr>
          <w:noProof/>
        </w:rPr>
        <w:tab/>
        <w:t>Training in relation to naturally occurring asbestos</w:t>
      </w:r>
      <w:r w:rsidRPr="00214CD4">
        <w:rPr>
          <w:noProof/>
        </w:rPr>
        <w:tab/>
      </w:r>
      <w:r w:rsidRPr="00214CD4">
        <w:rPr>
          <w:noProof/>
        </w:rPr>
        <w:fldChar w:fldCharType="begin"/>
      </w:r>
      <w:r w:rsidRPr="00214CD4">
        <w:rPr>
          <w:noProof/>
        </w:rPr>
        <w:instrText xml:space="preserve"> PAGEREF _Toc151396284 \h </w:instrText>
      </w:r>
      <w:r w:rsidRPr="00214CD4">
        <w:rPr>
          <w:noProof/>
        </w:rPr>
      </w:r>
      <w:r w:rsidRPr="00214CD4">
        <w:rPr>
          <w:noProof/>
        </w:rPr>
        <w:fldChar w:fldCharType="separate"/>
      </w:r>
      <w:r w:rsidR="00EB37B7">
        <w:rPr>
          <w:noProof/>
        </w:rPr>
        <w:t>289</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8.5—Asbestos at the workplace</w:t>
      </w:r>
      <w:r w:rsidRPr="00214CD4">
        <w:rPr>
          <w:b w:val="0"/>
          <w:noProof/>
          <w:sz w:val="18"/>
        </w:rPr>
        <w:tab/>
      </w:r>
      <w:r w:rsidRPr="00214CD4">
        <w:rPr>
          <w:b w:val="0"/>
          <w:noProof/>
          <w:sz w:val="18"/>
        </w:rPr>
        <w:fldChar w:fldCharType="begin"/>
      </w:r>
      <w:r w:rsidRPr="00214CD4">
        <w:rPr>
          <w:b w:val="0"/>
          <w:noProof/>
          <w:sz w:val="18"/>
        </w:rPr>
        <w:instrText xml:space="preserve"> PAGEREF _Toc151396285 \h </w:instrText>
      </w:r>
      <w:r w:rsidRPr="00214CD4">
        <w:rPr>
          <w:b w:val="0"/>
          <w:noProof/>
          <w:sz w:val="18"/>
        </w:rPr>
      </w:r>
      <w:r w:rsidRPr="00214CD4">
        <w:rPr>
          <w:b w:val="0"/>
          <w:noProof/>
          <w:sz w:val="18"/>
        </w:rPr>
        <w:fldChar w:fldCharType="separate"/>
      </w:r>
      <w:r w:rsidR="00EB37B7">
        <w:rPr>
          <w:b w:val="0"/>
          <w:noProof/>
          <w:sz w:val="18"/>
        </w:rPr>
        <w:t>290</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1—Health monitoring</w:t>
      </w:r>
      <w:r w:rsidRPr="00214CD4">
        <w:rPr>
          <w:b w:val="0"/>
          <w:noProof/>
          <w:sz w:val="18"/>
        </w:rPr>
        <w:tab/>
      </w:r>
      <w:r w:rsidRPr="00214CD4">
        <w:rPr>
          <w:b w:val="0"/>
          <w:noProof/>
          <w:sz w:val="18"/>
        </w:rPr>
        <w:fldChar w:fldCharType="begin"/>
      </w:r>
      <w:r w:rsidRPr="00214CD4">
        <w:rPr>
          <w:b w:val="0"/>
          <w:noProof/>
          <w:sz w:val="18"/>
        </w:rPr>
        <w:instrText xml:space="preserve"> PAGEREF _Toc151396286 \h </w:instrText>
      </w:r>
      <w:r w:rsidRPr="00214CD4">
        <w:rPr>
          <w:b w:val="0"/>
          <w:noProof/>
          <w:sz w:val="18"/>
        </w:rPr>
      </w:r>
      <w:r w:rsidRPr="00214CD4">
        <w:rPr>
          <w:b w:val="0"/>
          <w:noProof/>
          <w:sz w:val="18"/>
        </w:rPr>
        <w:fldChar w:fldCharType="separate"/>
      </w:r>
      <w:r w:rsidR="00EB37B7">
        <w:rPr>
          <w:b w:val="0"/>
          <w:noProof/>
          <w:sz w:val="18"/>
        </w:rPr>
        <w:t>290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435</w:t>
      </w:r>
      <w:r>
        <w:rPr>
          <w:noProof/>
        </w:rPr>
        <w:tab/>
        <w:t>Duty to provide health monitoring</w:t>
      </w:r>
      <w:r w:rsidRPr="00214CD4">
        <w:rPr>
          <w:noProof/>
        </w:rPr>
        <w:tab/>
      </w:r>
      <w:r w:rsidRPr="00214CD4">
        <w:rPr>
          <w:noProof/>
        </w:rPr>
        <w:fldChar w:fldCharType="begin"/>
      </w:r>
      <w:r w:rsidRPr="00214CD4">
        <w:rPr>
          <w:noProof/>
        </w:rPr>
        <w:instrText xml:space="preserve"> PAGEREF _Toc151396287 \h </w:instrText>
      </w:r>
      <w:r w:rsidRPr="00214CD4">
        <w:rPr>
          <w:noProof/>
        </w:rPr>
      </w:r>
      <w:r w:rsidRPr="00214CD4">
        <w:rPr>
          <w:noProof/>
        </w:rPr>
        <w:fldChar w:fldCharType="separate"/>
      </w:r>
      <w:r w:rsidR="00EB37B7">
        <w:rPr>
          <w:noProof/>
        </w:rPr>
        <w:t>290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436</w:t>
      </w:r>
      <w:r>
        <w:rPr>
          <w:noProof/>
        </w:rPr>
        <w:tab/>
        <w:t>Duty to ensure that appropriate health monitoring is provided</w:t>
      </w:r>
      <w:r w:rsidRPr="00214CD4">
        <w:rPr>
          <w:noProof/>
        </w:rPr>
        <w:tab/>
      </w:r>
      <w:r w:rsidRPr="00214CD4">
        <w:rPr>
          <w:noProof/>
        </w:rPr>
        <w:fldChar w:fldCharType="begin"/>
      </w:r>
      <w:r w:rsidRPr="00214CD4">
        <w:rPr>
          <w:noProof/>
        </w:rPr>
        <w:instrText xml:space="preserve"> PAGEREF _Toc151396288 \h </w:instrText>
      </w:r>
      <w:r w:rsidRPr="00214CD4">
        <w:rPr>
          <w:noProof/>
        </w:rPr>
      </w:r>
      <w:r w:rsidRPr="00214CD4">
        <w:rPr>
          <w:noProof/>
        </w:rPr>
        <w:fldChar w:fldCharType="separate"/>
      </w:r>
      <w:r w:rsidR="00EB37B7">
        <w:rPr>
          <w:noProof/>
        </w:rPr>
        <w:t>290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437</w:t>
      </w:r>
      <w:r>
        <w:rPr>
          <w:noProof/>
        </w:rPr>
        <w:tab/>
        <w:t>Duty to ensure health monitoring is supervised by registered medical practitioner with relevant experience</w:t>
      </w:r>
      <w:r w:rsidRPr="00214CD4">
        <w:rPr>
          <w:noProof/>
        </w:rPr>
        <w:tab/>
      </w:r>
      <w:r w:rsidRPr="00214CD4">
        <w:rPr>
          <w:noProof/>
        </w:rPr>
        <w:fldChar w:fldCharType="begin"/>
      </w:r>
      <w:r w:rsidRPr="00214CD4">
        <w:rPr>
          <w:noProof/>
        </w:rPr>
        <w:instrText xml:space="preserve"> PAGEREF _Toc151396289 \h </w:instrText>
      </w:r>
      <w:r w:rsidRPr="00214CD4">
        <w:rPr>
          <w:noProof/>
        </w:rPr>
      </w:r>
      <w:r w:rsidRPr="00214CD4">
        <w:rPr>
          <w:noProof/>
        </w:rPr>
        <w:fldChar w:fldCharType="separate"/>
      </w:r>
      <w:r w:rsidR="00EB37B7">
        <w:rPr>
          <w:noProof/>
        </w:rPr>
        <w:t>291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438</w:t>
      </w:r>
      <w:r>
        <w:rPr>
          <w:noProof/>
        </w:rPr>
        <w:tab/>
        <w:t>Duty to pay costs of health monitoring</w:t>
      </w:r>
      <w:r w:rsidRPr="00214CD4">
        <w:rPr>
          <w:noProof/>
        </w:rPr>
        <w:tab/>
      </w:r>
      <w:r w:rsidRPr="00214CD4">
        <w:rPr>
          <w:noProof/>
        </w:rPr>
        <w:fldChar w:fldCharType="begin"/>
      </w:r>
      <w:r w:rsidRPr="00214CD4">
        <w:rPr>
          <w:noProof/>
        </w:rPr>
        <w:instrText xml:space="preserve"> PAGEREF _Toc151396290 \h </w:instrText>
      </w:r>
      <w:r w:rsidRPr="00214CD4">
        <w:rPr>
          <w:noProof/>
        </w:rPr>
      </w:r>
      <w:r w:rsidRPr="00214CD4">
        <w:rPr>
          <w:noProof/>
        </w:rPr>
        <w:fldChar w:fldCharType="separate"/>
      </w:r>
      <w:r w:rsidR="00EB37B7">
        <w:rPr>
          <w:noProof/>
        </w:rPr>
        <w:t>291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439</w:t>
      </w:r>
      <w:r>
        <w:rPr>
          <w:noProof/>
        </w:rPr>
        <w:tab/>
        <w:t>Information that must be provided to registered medical practitioner</w:t>
      </w:r>
      <w:r w:rsidRPr="00214CD4">
        <w:rPr>
          <w:noProof/>
        </w:rPr>
        <w:tab/>
      </w:r>
      <w:r w:rsidRPr="00214CD4">
        <w:rPr>
          <w:noProof/>
        </w:rPr>
        <w:fldChar w:fldCharType="begin"/>
      </w:r>
      <w:r w:rsidRPr="00214CD4">
        <w:rPr>
          <w:noProof/>
        </w:rPr>
        <w:instrText xml:space="preserve"> PAGEREF _Toc151396291 \h </w:instrText>
      </w:r>
      <w:r w:rsidRPr="00214CD4">
        <w:rPr>
          <w:noProof/>
        </w:rPr>
      </w:r>
      <w:r w:rsidRPr="00214CD4">
        <w:rPr>
          <w:noProof/>
        </w:rPr>
        <w:fldChar w:fldCharType="separate"/>
      </w:r>
      <w:r w:rsidR="00EB37B7">
        <w:rPr>
          <w:noProof/>
        </w:rPr>
        <w:t>292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440</w:t>
      </w:r>
      <w:r>
        <w:rPr>
          <w:noProof/>
        </w:rPr>
        <w:tab/>
        <w:t>Duty to obtain health monitoring report</w:t>
      </w:r>
      <w:r w:rsidRPr="00214CD4">
        <w:rPr>
          <w:noProof/>
        </w:rPr>
        <w:tab/>
      </w:r>
      <w:r w:rsidRPr="00214CD4">
        <w:rPr>
          <w:noProof/>
        </w:rPr>
        <w:fldChar w:fldCharType="begin"/>
      </w:r>
      <w:r w:rsidRPr="00214CD4">
        <w:rPr>
          <w:noProof/>
        </w:rPr>
        <w:instrText xml:space="preserve"> PAGEREF _Toc151396292 \h </w:instrText>
      </w:r>
      <w:r w:rsidRPr="00214CD4">
        <w:rPr>
          <w:noProof/>
        </w:rPr>
      </w:r>
      <w:r w:rsidRPr="00214CD4">
        <w:rPr>
          <w:noProof/>
        </w:rPr>
        <w:fldChar w:fldCharType="separate"/>
      </w:r>
      <w:r w:rsidR="00EB37B7">
        <w:rPr>
          <w:noProof/>
        </w:rPr>
        <w:t>292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441</w:t>
      </w:r>
      <w:r>
        <w:rPr>
          <w:noProof/>
        </w:rPr>
        <w:tab/>
        <w:t>Duty to provide give monitoring report to worker</w:t>
      </w:r>
      <w:r w:rsidRPr="00214CD4">
        <w:rPr>
          <w:noProof/>
        </w:rPr>
        <w:tab/>
      </w:r>
      <w:r w:rsidRPr="00214CD4">
        <w:rPr>
          <w:noProof/>
        </w:rPr>
        <w:fldChar w:fldCharType="begin"/>
      </w:r>
      <w:r w:rsidRPr="00214CD4">
        <w:rPr>
          <w:noProof/>
        </w:rPr>
        <w:instrText xml:space="preserve"> PAGEREF _Toc151396293 \h </w:instrText>
      </w:r>
      <w:r w:rsidRPr="00214CD4">
        <w:rPr>
          <w:noProof/>
        </w:rPr>
      </w:r>
      <w:r w:rsidRPr="00214CD4">
        <w:rPr>
          <w:noProof/>
        </w:rPr>
        <w:fldChar w:fldCharType="separate"/>
      </w:r>
      <w:r w:rsidR="00EB37B7">
        <w:rPr>
          <w:noProof/>
        </w:rPr>
        <w:t>293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442</w:t>
      </w:r>
      <w:r>
        <w:rPr>
          <w:noProof/>
        </w:rPr>
        <w:tab/>
        <w:t>Duty to give health monitoring report to regulator</w:t>
      </w:r>
      <w:r w:rsidRPr="00214CD4">
        <w:rPr>
          <w:noProof/>
        </w:rPr>
        <w:tab/>
      </w:r>
      <w:r w:rsidRPr="00214CD4">
        <w:rPr>
          <w:noProof/>
        </w:rPr>
        <w:fldChar w:fldCharType="begin"/>
      </w:r>
      <w:r w:rsidRPr="00214CD4">
        <w:rPr>
          <w:noProof/>
        </w:rPr>
        <w:instrText xml:space="preserve"> PAGEREF _Toc151396294 \h </w:instrText>
      </w:r>
      <w:r w:rsidRPr="00214CD4">
        <w:rPr>
          <w:noProof/>
        </w:rPr>
      </w:r>
      <w:r w:rsidRPr="00214CD4">
        <w:rPr>
          <w:noProof/>
        </w:rPr>
        <w:fldChar w:fldCharType="separate"/>
      </w:r>
      <w:r w:rsidR="00EB37B7">
        <w:rPr>
          <w:noProof/>
        </w:rPr>
        <w:t>293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443</w:t>
      </w:r>
      <w:r>
        <w:rPr>
          <w:noProof/>
        </w:rPr>
        <w:tab/>
        <w:t>Duty to give health monitoring report to relevant persons conducting businesses or undertakings</w:t>
      </w:r>
      <w:r w:rsidRPr="00214CD4">
        <w:rPr>
          <w:noProof/>
        </w:rPr>
        <w:tab/>
      </w:r>
      <w:r w:rsidRPr="00214CD4">
        <w:rPr>
          <w:noProof/>
        </w:rPr>
        <w:fldChar w:fldCharType="begin"/>
      </w:r>
      <w:r w:rsidRPr="00214CD4">
        <w:rPr>
          <w:noProof/>
        </w:rPr>
        <w:instrText xml:space="preserve"> PAGEREF _Toc151396295 \h </w:instrText>
      </w:r>
      <w:r w:rsidRPr="00214CD4">
        <w:rPr>
          <w:noProof/>
        </w:rPr>
      </w:r>
      <w:r w:rsidRPr="00214CD4">
        <w:rPr>
          <w:noProof/>
        </w:rPr>
        <w:fldChar w:fldCharType="separate"/>
      </w:r>
      <w:r w:rsidR="00EB37B7">
        <w:rPr>
          <w:noProof/>
        </w:rPr>
        <w:t>293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444</w:t>
      </w:r>
      <w:r>
        <w:rPr>
          <w:noProof/>
        </w:rPr>
        <w:tab/>
        <w:t>Health monitoring records</w:t>
      </w:r>
      <w:r w:rsidRPr="00214CD4">
        <w:rPr>
          <w:noProof/>
        </w:rPr>
        <w:tab/>
      </w:r>
      <w:r w:rsidRPr="00214CD4">
        <w:rPr>
          <w:noProof/>
        </w:rPr>
        <w:fldChar w:fldCharType="begin"/>
      </w:r>
      <w:r w:rsidRPr="00214CD4">
        <w:rPr>
          <w:noProof/>
        </w:rPr>
        <w:instrText xml:space="preserve"> PAGEREF _Toc151396296 \h </w:instrText>
      </w:r>
      <w:r w:rsidRPr="00214CD4">
        <w:rPr>
          <w:noProof/>
        </w:rPr>
      </w:r>
      <w:r w:rsidRPr="00214CD4">
        <w:rPr>
          <w:noProof/>
        </w:rPr>
        <w:fldChar w:fldCharType="separate"/>
      </w:r>
      <w:r w:rsidR="00EB37B7">
        <w:rPr>
          <w:noProof/>
        </w:rPr>
        <w:t>294</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lastRenderedPageBreak/>
        <w:t>Division 2—Training</w:t>
      </w:r>
      <w:r w:rsidRPr="00214CD4">
        <w:rPr>
          <w:b w:val="0"/>
          <w:noProof/>
          <w:sz w:val="18"/>
        </w:rPr>
        <w:tab/>
      </w:r>
      <w:r w:rsidRPr="00214CD4">
        <w:rPr>
          <w:b w:val="0"/>
          <w:noProof/>
          <w:sz w:val="18"/>
        </w:rPr>
        <w:fldChar w:fldCharType="begin"/>
      </w:r>
      <w:r w:rsidRPr="00214CD4">
        <w:rPr>
          <w:b w:val="0"/>
          <w:noProof/>
          <w:sz w:val="18"/>
        </w:rPr>
        <w:instrText xml:space="preserve"> PAGEREF _Toc151396297 \h </w:instrText>
      </w:r>
      <w:r w:rsidRPr="00214CD4">
        <w:rPr>
          <w:b w:val="0"/>
          <w:noProof/>
          <w:sz w:val="18"/>
        </w:rPr>
      </w:r>
      <w:r w:rsidRPr="00214CD4">
        <w:rPr>
          <w:b w:val="0"/>
          <w:noProof/>
          <w:sz w:val="18"/>
        </w:rPr>
        <w:fldChar w:fldCharType="separate"/>
      </w:r>
      <w:r w:rsidR="00EB37B7">
        <w:rPr>
          <w:b w:val="0"/>
          <w:noProof/>
          <w:sz w:val="18"/>
        </w:rPr>
        <w:t>295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445</w:t>
      </w:r>
      <w:r>
        <w:rPr>
          <w:noProof/>
        </w:rPr>
        <w:tab/>
        <w:t>Duty to train workers about asbestos</w:t>
      </w:r>
      <w:r w:rsidRPr="00214CD4">
        <w:rPr>
          <w:noProof/>
        </w:rPr>
        <w:tab/>
      </w:r>
      <w:r w:rsidRPr="00214CD4">
        <w:rPr>
          <w:noProof/>
        </w:rPr>
        <w:fldChar w:fldCharType="begin"/>
      </w:r>
      <w:r w:rsidRPr="00214CD4">
        <w:rPr>
          <w:noProof/>
        </w:rPr>
        <w:instrText xml:space="preserve"> PAGEREF _Toc151396298 \h </w:instrText>
      </w:r>
      <w:r w:rsidRPr="00214CD4">
        <w:rPr>
          <w:noProof/>
        </w:rPr>
      </w:r>
      <w:r w:rsidRPr="00214CD4">
        <w:rPr>
          <w:noProof/>
        </w:rPr>
        <w:fldChar w:fldCharType="separate"/>
      </w:r>
      <w:r w:rsidR="00EB37B7">
        <w:rPr>
          <w:noProof/>
        </w:rPr>
        <w:t>295</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3—Control on use of certain equipment</w:t>
      </w:r>
      <w:r w:rsidRPr="00214CD4">
        <w:rPr>
          <w:b w:val="0"/>
          <w:noProof/>
          <w:sz w:val="18"/>
        </w:rPr>
        <w:tab/>
      </w:r>
      <w:r w:rsidRPr="00214CD4">
        <w:rPr>
          <w:b w:val="0"/>
          <w:noProof/>
          <w:sz w:val="18"/>
        </w:rPr>
        <w:fldChar w:fldCharType="begin"/>
      </w:r>
      <w:r w:rsidRPr="00214CD4">
        <w:rPr>
          <w:b w:val="0"/>
          <w:noProof/>
          <w:sz w:val="18"/>
        </w:rPr>
        <w:instrText xml:space="preserve"> PAGEREF _Toc151396299 \h </w:instrText>
      </w:r>
      <w:r w:rsidRPr="00214CD4">
        <w:rPr>
          <w:b w:val="0"/>
          <w:noProof/>
          <w:sz w:val="18"/>
        </w:rPr>
      </w:r>
      <w:r w:rsidRPr="00214CD4">
        <w:rPr>
          <w:b w:val="0"/>
          <w:noProof/>
          <w:sz w:val="18"/>
        </w:rPr>
        <w:fldChar w:fldCharType="separate"/>
      </w:r>
      <w:r w:rsidR="00EB37B7">
        <w:rPr>
          <w:b w:val="0"/>
          <w:noProof/>
          <w:sz w:val="18"/>
        </w:rPr>
        <w:t>296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446</w:t>
      </w:r>
      <w:r>
        <w:rPr>
          <w:noProof/>
        </w:rPr>
        <w:tab/>
        <w:t>Duty to limit use of equipment</w:t>
      </w:r>
      <w:r w:rsidRPr="00214CD4">
        <w:rPr>
          <w:noProof/>
        </w:rPr>
        <w:tab/>
      </w:r>
      <w:r w:rsidRPr="00214CD4">
        <w:rPr>
          <w:noProof/>
        </w:rPr>
        <w:fldChar w:fldCharType="begin"/>
      </w:r>
      <w:r w:rsidRPr="00214CD4">
        <w:rPr>
          <w:noProof/>
        </w:rPr>
        <w:instrText xml:space="preserve"> PAGEREF _Toc151396300 \h </w:instrText>
      </w:r>
      <w:r w:rsidRPr="00214CD4">
        <w:rPr>
          <w:noProof/>
        </w:rPr>
      </w:r>
      <w:r w:rsidRPr="00214CD4">
        <w:rPr>
          <w:noProof/>
        </w:rPr>
        <w:fldChar w:fldCharType="separate"/>
      </w:r>
      <w:r w:rsidR="00EB37B7">
        <w:rPr>
          <w:noProof/>
        </w:rPr>
        <w:t>296</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8.6—Demolition and refurbishment</w:t>
      </w:r>
      <w:r w:rsidRPr="00214CD4">
        <w:rPr>
          <w:b w:val="0"/>
          <w:noProof/>
          <w:sz w:val="18"/>
        </w:rPr>
        <w:tab/>
      </w:r>
      <w:r w:rsidRPr="00214CD4">
        <w:rPr>
          <w:b w:val="0"/>
          <w:noProof/>
          <w:sz w:val="18"/>
        </w:rPr>
        <w:fldChar w:fldCharType="begin"/>
      </w:r>
      <w:r w:rsidRPr="00214CD4">
        <w:rPr>
          <w:b w:val="0"/>
          <w:noProof/>
          <w:sz w:val="18"/>
        </w:rPr>
        <w:instrText xml:space="preserve"> PAGEREF _Toc151396301 \h </w:instrText>
      </w:r>
      <w:r w:rsidRPr="00214CD4">
        <w:rPr>
          <w:b w:val="0"/>
          <w:noProof/>
          <w:sz w:val="18"/>
        </w:rPr>
      </w:r>
      <w:r w:rsidRPr="00214CD4">
        <w:rPr>
          <w:b w:val="0"/>
          <w:noProof/>
          <w:sz w:val="18"/>
        </w:rPr>
        <w:fldChar w:fldCharType="separate"/>
      </w:r>
      <w:r w:rsidR="00EB37B7">
        <w:rPr>
          <w:b w:val="0"/>
          <w:noProof/>
          <w:sz w:val="18"/>
        </w:rPr>
        <w:t>297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447</w:t>
      </w:r>
      <w:r>
        <w:rPr>
          <w:noProof/>
        </w:rPr>
        <w:tab/>
        <w:t>Application of Part 8.6</w:t>
      </w:r>
      <w:r w:rsidRPr="00214CD4">
        <w:rPr>
          <w:noProof/>
        </w:rPr>
        <w:tab/>
      </w:r>
      <w:r w:rsidRPr="00214CD4">
        <w:rPr>
          <w:noProof/>
        </w:rPr>
        <w:fldChar w:fldCharType="begin"/>
      </w:r>
      <w:r w:rsidRPr="00214CD4">
        <w:rPr>
          <w:noProof/>
        </w:rPr>
        <w:instrText xml:space="preserve"> PAGEREF _Toc151396302 \h </w:instrText>
      </w:r>
      <w:r w:rsidRPr="00214CD4">
        <w:rPr>
          <w:noProof/>
        </w:rPr>
      </w:r>
      <w:r w:rsidRPr="00214CD4">
        <w:rPr>
          <w:noProof/>
        </w:rPr>
        <w:fldChar w:fldCharType="separate"/>
      </w:r>
      <w:r w:rsidR="00EB37B7">
        <w:rPr>
          <w:noProof/>
        </w:rPr>
        <w:t>297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448</w:t>
      </w:r>
      <w:r>
        <w:rPr>
          <w:noProof/>
        </w:rPr>
        <w:tab/>
        <w:t>Review of asbestos register</w:t>
      </w:r>
      <w:r w:rsidRPr="00214CD4">
        <w:rPr>
          <w:noProof/>
        </w:rPr>
        <w:tab/>
      </w:r>
      <w:r w:rsidRPr="00214CD4">
        <w:rPr>
          <w:noProof/>
        </w:rPr>
        <w:fldChar w:fldCharType="begin"/>
      </w:r>
      <w:r w:rsidRPr="00214CD4">
        <w:rPr>
          <w:noProof/>
        </w:rPr>
        <w:instrText xml:space="preserve"> PAGEREF _Toc151396303 \h </w:instrText>
      </w:r>
      <w:r w:rsidRPr="00214CD4">
        <w:rPr>
          <w:noProof/>
        </w:rPr>
      </w:r>
      <w:r w:rsidRPr="00214CD4">
        <w:rPr>
          <w:noProof/>
        </w:rPr>
        <w:fldChar w:fldCharType="separate"/>
      </w:r>
      <w:r w:rsidR="00EB37B7">
        <w:rPr>
          <w:noProof/>
        </w:rPr>
        <w:t>297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449</w:t>
      </w:r>
      <w:r>
        <w:rPr>
          <w:noProof/>
        </w:rPr>
        <w:tab/>
        <w:t>Duty to give asbestos register to person conducting business or undertaking of demolition or refurbishment</w:t>
      </w:r>
      <w:r w:rsidRPr="00214CD4">
        <w:rPr>
          <w:noProof/>
        </w:rPr>
        <w:tab/>
      </w:r>
      <w:r w:rsidRPr="00214CD4">
        <w:rPr>
          <w:noProof/>
        </w:rPr>
        <w:fldChar w:fldCharType="begin"/>
      </w:r>
      <w:r w:rsidRPr="00214CD4">
        <w:rPr>
          <w:noProof/>
        </w:rPr>
        <w:instrText xml:space="preserve"> PAGEREF _Toc151396304 \h </w:instrText>
      </w:r>
      <w:r w:rsidRPr="00214CD4">
        <w:rPr>
          <w:noProof/>
        </w:rPr>
      </w:r>
      <w:r w:rsidRPr="00214CD4">
        <w:rPr>
          <w:noProof/>
        </w:rPr>
        <w:fldChar w:fldCharType="separate"/>
      </w:r>
      <w:r w:rsidR="00EB37B7">
        <w:rPr>
          <w:noProof/>
        </w:rPr>
        <w:t>297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450</w:t>
      </w:r>
      <w:r>
        <w:rPr>
          <w:noProof/>
        </w:rPr>
        <w:tab/>
        <w:t>Duty to obtain asbestos register</w:t>
      </w:r>
      <w:r w:rsidRPr="00214CD4">
        <w:rPr>
          <w:noProof/>
        </w:rPr>
        <w:tab/>
      </w:r>
      <w:r w:rsidRPr="00214CD4">
        <w:rPr>
          <w:noProof/>
        </w:rPr>
        <w:fldChar w:fldCharType="begin"/>
      </w:r>
      <w:r w:rsidRPr="00214CD4">
        <w:rPr>
          <w:noProof/>
        </w:rPr>
        <w:instrText xml:space="preserve"> PAGEREF _Toc151396305 \h </w:instrText>
      </w:r>
      <w:r w:rsidRPr="00214CD4">
        <w:rPr>
          <w:noProof/>
        </w:rPr>
      </w:r>
      <w:r w:rsidRPr="00214CD4">
        <w:rPr>
          <w:noProof/>
        </w:rPr>
        <w:fldChar w:fldCharType="separate"/>
      </w:r>
      <w:r w:rsidR="00EB37B7">
        <w:rPr>
          <w:noProof/>
        </w:rPr>
        <w:t>297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451</w:t>
      </w:r>
      <w:r>
        <w:rPr>
          <w:noProof/>
        </w:rPr>
        <w:tab/>
        <w:t>Determining presence of asbestos or ACM</w:t>
      </w:r>
      <w:r w:rsidRPr="00214CD4">
        <w:rPr>
          <w:noProof/>
        </w:rPr>
        <w:tab/>
      </w:r>
      <w:r w:rsidRPr="00214CD4">
        <w:rPr>
          <w:noProof/>
        </w:rPr>
        <w:fldChar w:fldCharType="begin"/>
      </w:r>
      <w:r w:rsidRPr="00214CD4">
        <w:rPr>
          <w:noProof/>
        </w:rPr>
        <w:instrText xml:space="preserve"> PAGEREF _Toc151396306 \h </w:instrText>
      </w:r>
      <w:r w:rsidRPr="00214CD4">
        <w:rPr>
          <w:noProof/>
        </w:rPr>
      </w:r>
      <w:r w:rsidRPr="00214CD4">
        <w:rPr>
          <w:noProof/>
        </w:rPr>
        <w:fldChar w:fldCharType="separate"/>
      </w:r>
      <w:r w:rsidR="00EB37B7">
        <w:rPr>
          <w:noProof/>
        </w:rPr>
        <w:t>298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452</w:t>
      </w:r>
      <w:r>
        <w:rPr>
          <w:noProof/>
        </w:rPr>
        <w:tab/>
        <w:t>Identification and removal of asbestos before demolition</w:t>
      </w:r>
      <w:r w:rsidRPr="00214CD4">
        <w:rPr>
          <w:noProof/>
        </w:rPr>
        <w:tab/>
      </w:r>
      <w:r w:rsidRPr="00214CD4">
        <w:rPr>
          <w:noProof/>
        </w:rPr>
        <w:fldChar w:fldCharType="begin"/>
      </w:r>
      <w:r w:rsidRPr="00214CD4">
        <w:rPr>
          <w:noProof/>
        </w:rPr>
        <w:instrText xml:space="preserve"> PAGEREF _Toc151396307 \h </w:instrText>
      </w:r>
      <w:r w:rsidRPr="00214CD4">
        <w:rPr>
          <w:noProof/>
        </w:rPr>
      </w:r>
      <w:r w:rsidRPr="00214CD4">
        <w:rPr>
          <w:noProof/>
        </w:rPr>
        <w:fldChar w:fldCharType="separate"/>
      </w:r>
      <w:r w:rsidR="00EB37B7">
        <w:rPr>
          <w:noProof/>
        </w:rPr>
        <w:t>299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453</w:t>
      </w:r>
      <w:r>
        <w:rPr>
          <w:noProof/>
        </w:rPr>
        <w:tab/>
        <w:t>Identification and removal of asbestos before demolition of domestic premises</w:t>
      </w:r>
      <w:r w:rsidRPr="00214CD4">
        <w:rPr>
          <w:noProof/>
        </w:rPr>
        <w:tab/>
      </w:r>
      <w:r w:rsidRPr="00214CD4">
        <w:rPr>
          <w:noProof/>
        </w:rPr>
        <w:fldChar w:fldCharType="begin"/>
      </w:r>
      <w:r w:rsidRPr="00214CD4">
        <w:rPr>
          <w:noProof/>
        </w:rPr>
        <w:instrText xml:space="preserve"> PAGEREF _Toc151396308 \h </w:instrText>
      </w:r>
      <w:r w:rsidRPr="00214CD4">
        <w:rPr>
          <w:noProof/>
        </w:rPr>
      </w:r>
      <w:r w:rsidRPr="00214CD4">
        <w:rPr>
          <w:noProof/>
        </w:rPr>
        <w:fldChar w:fldCharType="separate"/>
      </w:r>
      <w:r w:rsidR="00EB37B7">
        <w:rPr>
          <w:noProof/>
        </w:rPr>
        <w:t>299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454</w:t>
      </w:r>
      <w:r>
        <w:rPr>
          <w:noProof/>
        </w:rPr>
        <w:tab/>
        <w:t>Emergency procedure</w:t>
      </w:r>
      <w:r w:rsidRPr="00214CD4">
        <w:rPr>
          <w:noProof/>
        </w:rPr>
        <w:tab/>
      </w:r>
      <w:r w:rsidRPr="00214CD4">
        <w:rPr>
          <w:noProof/>
        </w:rPr>
        <w:fldChar w:fldCharType="begin"/>
      </w:r>
      <w:r w:rsidRPr="00214CD4">
        <w:rPr>
          <w:noProof/>
        </w:rPr>
        <w:instrText xml:space="preserve"> PAGEREF _Toc151396309 \h </w:instrText>
      </w:r>
      <w:r w:rsidRPr="00214CD4">
        <w:rPr>
          <w:noProof/>
        </w:rPr>
      </w:r>
      <w:r w:rsidRPr="00214CD4">
        <w:rPr>
          <w:noProof/>
        </w:rPr>
        <w:fldChar w:fldCharType="separate"/>
      </w:r>
      <w:r w:rsidR="00EB37B7">
        <w:rPr>
          <w:noProof/>
        </w:rPr>
        <w:t>300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455</w:t>
      </w:r>
      <w:r>
        <w:rPr>
          <w:noProof/>
        </w:rPr>
        <w:tab/>
        <w:t>Emergency procedure—domestic premises</w:t>
      </w:r>
      <w:r w:rsidRPr="00214CD4">
        <w:rPr>
          <w:noProof/>
        </w:rPr>
        <w:tab/>
      </w:r>
      <w:r w:rsidRPr="00214CD4">
        <w:rPr>
          <w:noProof/>
        </w:rPr>
        <w:fldChar w:fldCharType="begin"/>
      </w:r>
      <w:r w:rsidRPr="00214CD4">
        <w:rPr>
          <w:noProof/>
        </w:rPr>
        <w:instrText xml:space="preserve"> PAGEREF _Toc151396310 \h </w:instrText>
      </w:r>
      <w:r w:rsidRPr="00214CD4">
        <w:rPr>
          <w:noProof/>
        </w:rPr>
      </w:r>
      <w:r w:rsidRPr="00214CD4">
        <w:rPr>
          <w:noProof/>
        </w:rPr>
        <w:fldChar w:fldCharType="separate"/>
      </w:r>
      <w:r w:rsidR="00EB37B7">
        <w:rPr>
          <w:noProof/>
        </w:rPr>
        <w:t>301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456</w:t>
      </w:r>
      <w:r>
        <w:rPr>
          <w:noProof/>
        </w:rPr>
        <w:tab/>
        <w:t>Identification and removal of asbestos before refurbishment</w:t>
      </w:r>
      <w:r w:rsidRPr="00214CD4">
        <w:rPr>
          <w:noProof/>
        </w:rPr>
        <w:tab/>
      </w:r>
      <w:r w:rsidRPr="00214CD4">
        <w:rPr>
          <w:noProof/>
        </w:rPr>
        <w:fldChar w:fldCharType="begin"/>
      </w:r>
      <w:r w:rsidRPr="00214CD4">
        <w:rPr>
          <w:noProof/>
        </w:rPr>
        <w:instrText xml:space="preserve"> PAGEREF _Toc151396311 \h </w:instrText>
      </w:r>
      <w:r w:rsidRPr="00214CD4">
        <w:rPr>
          <w:noProof/>
        </w:rPr>
      </w:r>
      <w:r w:rsidRPr="00214CD4">
        <w:rPr>
          <w:noProof/>
        </w:rPr>
        <w:fldChar w:fldCharType="separate"/>
      </w:r>
      <w:r w:rsidR="00EB37B7">
        <w:rPr>
          <w:noProof/>
        </w:rPr>
        <w:t>301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457</w:t>
      </w:r>
      <w:r>
        <w:rPr>
          <w:noProof/>
        </w:rPr>
        <w:tab/>
        <w:t>Refurbishment of domestic premises</w:t>
      </w:r>
      <w:r w:rsidRPr="00214CD4">
        <w:rPr>
          <w:noProof/>
        </w:rPr>
        <w:tab/>
      </w:r>
      <w:r w:rsidRPr="00214CD4">
        <w:rPr>
          <w:noProof/>
        </w:rPr>
        <w:fldChar w:fldCharType="begin"/>
      </w:r>
      <w:r w:rsidRPr="00214CD4">
        <w:rPr>
          <w:noProof/>
        </w:rPr>
        <w:instrText xml:space="preserve"> PAGEREF _Toc151396312 \h </w:instrText>
      </w:r>
      <w:r w:rsidRPr="00214CD4">
        <w:rPr>
          <w:noProof/>
        </w:rPr>
      </w:r>
      <w:r w:rsidRPr="00214CD4">
        <w:rPr>
          <w:noProof/>
        </w:rPr>
        <w:fldChar w:fldCharType="separate"/>
      </w:r>
      <w:r w:rsidR="00EB37B7">
        <w:rPr>
          <w:noProof/>
        </w:rPr>
        <w:t>302</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8.7—Asbestos removal work</w:t>
      </w:r>
      <w:r w:rsidRPr="00214CD4">
        <w:rPr>
          <w:b w:val="0"/>
          <w:noProof/>
          <w:sz w:val="18"/>
        </w:rPr>
        <w:tab/>
      </w:r>
      <w:r w:rsidRPr="00214CD4">
        <w:rPr>
          <w:b w:val="0"/>
          <w:noProof/>
          <w:sz w:val="18"/>
        </w:rPr>
        <w:fldChar w:fldCharType="begin"/>
      </w:r>
      <w:r w:rsidRPr="00214CD4">
        <w:rPr>
          <w:b w:val="0"/>
          <w:noProof/>
          <w:sz w:val="18"/>
        </w:rPr>
        <w:instrText xml:space="preserve"> PAGEREF _Toc151396313 \h </w:instrText>
      </w:r>
      <w:r w:rsidRPr="00214CD4">
        <w:rPr>
          <w:b w:val="0"/>
          <w:noProof/>
          <w:sz w:val="18"/>
        </w:rPr>
      </w:r>
      <w:r w:rsidRPr="00214CD4">
        <w:rPr>
          <w:b w:val="0"/>
          <w:noProof/>
          <w:sz w:val="18"/>
        </w:rPr>
        <w:fldChar w:fldCharType="separate"/>
      </w:r>
      <w:r w:rsidR="00EB37B7">
        <w:rPr>
          <w:b w:val="0"/>
          <w:noProof/>
          <w:sz w:val="18"/>
        </w:rPr>
        <w:t>303</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458</w:t>
      </w:r>
      <w:r>
        <w:rPr>
          <w:noProof/>
        </w:rPr>
        <w:tab/>
        <w:t>Duty to ensure asbestos removalist is licensed</w:t>
      </w:r>
      <w:r w:rsidRPr="00214CD4">
        <w:rPr>
          <w:noProof/>
        </w:rPr>
        <w:tab/>
      </w:r>
      <w:r w:rsidRPr="00214CD4">
        <w:rPr>
          <w:noProof/>
        </w:rPr>
        <w:fldChar w:fldCharType="begin"/>
      </w:r>
      <w:r w:rsidRPr="00214CD4">
        <w:rPr>
          <w:noProof/>
        </w:rPr>
        <w:instrText xml:space="preserve"> PAGEREF _Toc151396314 \h </w:instrText>
      </w:r>
      <w:r w:rsidRPr="00214CD4">
        <w:rPr>
          <w:noProof/>
        </w:rPr>
      </w:r>
      <w:r w:rsidRPr="00214CD4">
        <w:rPr>
          <w:noProof/>
        </w:rPr>
        <w:fldChar w:fldCharType="separate"/>
      </w:r>
      <w:r w:rsidR="00EB37B7">
        <w:rPr>
          <w:noProof/>
        </w:rPr>
        <w:t>303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459</w:t>
      </w:r>
      <w:r>
        <w:rPr>
          <w:noProof/>
        </w:rPr>
        <w:tab/>
        <w:t>Asbestos removal supervisor must be present or readily available</w:t>
      </w:r>
      <w:r w:rsidRPr="00214CD4">
        <w:rPr>
          <w:noProof/>
        </w:rPr>
        <w:tab/>
      </w:r>
      <w:r w:rsidRPr="00214CD4">
        <w:rPr>
          <w:noProof/>
        </w:rPr>
        <w:fldChar w:fldCharType="begin"/>
      </w:r>
      <w:r w:rsidRPr="00214CD4">
        <w:rPr>
          <w:noProof/>
        </w:rPr>
        <w:instrText xml:space="preserve"> PAGEREF _Toc151396315 \h </w:instrText>
      </w:r>
      <w:r w:rsidRPr="00214CD4">
        <w:rPr>
          <w:noProof/>
        </w:rPr>
      </w:r>
      <w:r w:rsidRPr="00214CD4">
        <w:rPr>
          <w:noProof/>
        </w:rPr>
        <w:fldChar w:fldCharType="separate"/>
      </w:r>
      <w:r w:rsidR="00EB37B7">
        <w:rPr>
          <w:noProof/>
        </w:rPr>
        <w:t>303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460</w:t>
      </w:r>
      <w:r>
        <w:rPr>
          <w:noProof/>
        </w:rPr>
        <w:tab/>
        <w:t>Asbestos removal worker must be trained</w:t>
      </w:r>
      <w:r w:rsidRPr="00214CD4">
        <w:rPr>
          <w:noProof/>
        </w:rPr>
        <w:tab/>
      </w:r>
      <w:r w:rsidRPr="00214CD4">
        <w:rPr>
          <w:noProof/>
        </w:rPr>
        <w:fldChar w:fldCharType="begin"/>
      </w:r>
      <w:r w:rsidRPr="00214CD4">
        <w:rPr>
          <w:noProof/>
        </w:rPr>
        <w:instrText xml:space="preserve"> PAGEREF _Toc151396316 \h </w:instrText>
      </w:r>
      <w:r w:rsidRPr="00214CD4">
        <w:rPr>
          <w:noProof/>
        </w:rPr>
      </w:r>
      <w:r w:rsidRPr="00214CD4">
        <w:rPr>
          <w:noProof/>
        </w:rPr>
        <w:fldChar w:fldCharType="separate"/>
      </w:r>
      <w:r w:rsidR="00EB37B7">
        <w:rPr>
          <w:noProof/>
        </w:rPr>
        <w:t>304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461</w:t>
      </w:r>
      <w:r>
        <w:rPr>
          <w:noProof/>
        </w:rPr>
        <w:tab/>
        <w:t>Licensed asbestos removalist must keep training records</w:t>
      </w:r>
      <w:r w:rsidRPr="00214CD4">
        <w:rPr>
          <w:noProof/>
        </w:rPr>
        <w:tab/>
      </w:r>
      <w:r w:rsidRPr="00214CD4">
        <w:rPr>
          <w:noProof/>
        </w:rPr>
        <w:fldChar w:fldCharType="begin"/>
      </w:r>
      <w:r w:rsidRPr="00214CD4">
        <w:rPr>
          <w:noProof/>
        </w:rPr>
        <w:instrText xml:space="preserve"> PAGEREF _Toc151396317 \h </w:instrText>
      </w:r>
      <w:r w:rsidRPr="00214CD4">
        <w:rPr>
          <w:noProof/>
        </w:rPr>
      </w:r>
      <w:r w:rsidRPr="00214CD4">
        <w:rPr>
          <w:noProof/>
        </w:rPr>
        <w:fldChar w:fldCharType="separate"/>
      </w:r>
      <w:r w:rsidR="00EB37B7">
        <w:rPr>
          <w:noProof/>
        </w:rPr>
        <w:t>304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462</w:t>
      </w:r>
      <w:r>
        <w:rPr>
          <w:noProof/>
        </w:rPr>
        <w:tab/>
        <w:t>Duty to give information about health risks of licensed asbestos removal work</w:t>
      </w:r>
      <w:r w:rsidRPr="00214CD4">
        <w:rPr>
          <w:noProof/>
        </w:rPr>
        <w:tab/>
      </w:r>
      <w:r w:rsidRPr="00214CD4">
        <w:rPr>
          <w:noProof/>
        </w:rPr>
        <w:fldChar w:fldCharType="begin"/>
      </w:r>
      <w:r w:rsidRPr="00214CD4">
        <w:rPr>
          <w:noProof/>
        </w:rPr>
        <w:instrText xml:space="preserve"> PAGEREF _Toc151396318 \h </w:instrText>
      </w:r>
      <w:r w:rsidRPr="00214CD4">
        <w:rPr>
          <w:noProof/>
        </w:rPr>
      </w:r>
      <w:r w:rsidRPr="00214CD4">
        <w:rPr>
          <w:noProof/>
        </w:rPr>
        <w:fldChar w:fldCharType="separate"/>
      </w:r>
      <w:r w:rsidR="00EB37B7">
        <w:rPr>
          <w:noProof/>
        </w:rPr>
        <w:t>305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463</w:t>
      </w:r>
      <w:r>
        <w:rPr>
          <w:noProof/>
        </w:rPr>
        <w:tab/>
        <w:t>Asbestos removalist must obtain register</w:t>
      </w:r>
      <w:r w:rsidRPr="00214CD4">
        <w:rPr>
          <w:noProof/>
        </w:rPr>
        <w:tab/>
      </w:r>
      <w:r w:rsidRPr="00214CD4">
        <w:rPr>
          <w:noProof/>
        </w:rPr>
        <w:fldChar w:fldCharType="begin"/>
      </w:r>
      <w:r w:rsidRPr="00214CD4">
        <w:rPr>
          <w:noProof/>
        </w:rPr>
        <w:instrText xml:space="preserve"> PAGEREF _Toc151396319 \h </w:instrText>
      </w:r>
      <w:r w:rsidRPr="00214CD4">
        <w:rPr>
          <w:noProof/>
        </w:rPr>
      </w:r>
      <w:r w:rsidRPr="00214CD4">
        <w:rPr>
          <w:noProof/>
        </w:rPr>
        <w:fldChar w:fldCharType="separate"/>
      </w:r>
      <w:r w:rsidR="00EB37B7">
        <w:rPr>
          <w:noProof/>
        </w:rPr>
        <w:t>305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464</w:t>
      </w:r>
      <w:r>
        <w:rPr>
          <w:noProof/>
        </w:rPr>
        <w:tab/>
        <w:t>Asbestos removal control plan</w:t>
      </w:r>
      <w:r w:rsidRPr="00214CD4">
        <w:rPr>
          <w:noProof/>
        </w:rPr>
        <w:tab/>
      </w:r>
      <w:r w:rsidRPr="00214CD4">
        <w:rPr>
          <w:noProof/>
        </w:rPr>
        <w:fldChar w:fldCharType="begin"/>
      </w:r>
      <w:r w:rsidRPr="00214CD4">
        <w:rPr>
          <w:noProof/>
        </w:rPr>
        <w:instrText xml:space="preserve"> PAGEREF _Toc151396320 \h </w:instrText>
      </w:r>
      <w:r w:rsidRPr="00214CD4">
        <w:rPr>
          <w:noProof/>
        </w:rPr>
      </w:r>
      <w:r w:rsidRPr="00214CD4">
        <w:rPr>
          <w:noProof/>
        </w:rPr>
        <w:fldChar w:fldCharType="separate"/>
      </w:r>
      <w:r w:rsidR="00EB37B7">
        <w:rPr>
          <w:noProof/>
        </w:rPr>
        <w:t>306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465</w:t>
      </w:r>
      <w:r>
        <w:rPr>
          <w:noProof/>
        </w:rPr>
        <w:tab/>
        <w:t>Asbestos removal control plan to be kept and available</w:t>
      </w:r>
      <w:r w:rsidRPr="00214CD4">
        <w:rPr>
          <w:noProof/>
        </w:rPr>
        <w:tab/>
      </w:r>
      <w:r w:rsidRPr="00214CD4">
        <w:rPr>
          <w:noProof/>
        </w:rPr>
        <w:fldChar w:fldCharType="begin"/>
      </w:r>
      <w:r w:rsidRPr="00214CD4">
        <w:rPr>
          <w:noProof/>
        </w:rPr>
        <w:instrText xml:space="preserve"> PAGEREF _Toc151396321 \h </w:instrText>
      </w:r>
      <w:r w:rsidRPr="00214CD4">
        <w:rPr>
          <w:noProof/>
        </w:rPr>
      </w:r>
      <w:r w:rsidRPr="00214CD4">
        <w:rPr>
          <w:noProof/>
        </w:rPr>
        <w:fldChar w:fldCharType="separate"/>
      </w:r>
      <w:r w:rsidR="00EB37B7">
        <w:rPr>
          <w:noProof/>
        </w:rPr>
        <w:t>306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466</w:t>
      </w:r>
      <w:r>
        <w:rPr>
          <w:noProof/>
        </w:rPr>
        <w:tab/>
        <w:t>Regulator must be notified of asbestos removal</w:t>
      </w:r>
      <w:r w:rsidRPr="00214CD4">
        <w:rPr>
          <w:noProof/>
        </w:rPr>
        <w:tab/>
      </w:r>
      <w:r w:rsidRPr="00214CD4">
        <w:rPr>
          <w:noProof/>
        </w:rPr>
        <w:fldChar w:fldCharType="begin"/>
      </w:r>
      <w:r w:rsidRPr="00214CD4">
        <w:rPr>
          <w:noProof/>
        </w:rPr>
        <w:instrText xml:space="preserve"> PAGEREF _Toc151396322 \h </w:instrText>
      </w:r>
      <w:r w:rsidRPr="00214CD4">
        <w:rPr>
          <w:noProof/>
        </w:rPr>
      </w:r>
      <w:r w:rsidRPr="00214CD4">
        <w:rPr>
          <w:noProof/>
        </w:rPr>
        <w:fldChar w:fldCharType="separate"/>
      </w:r>
      <w:r w:rsidR="00EB37B7">
        <w:rPr>
          <w:noProof/>
        </w:rPr>
        <w:t>307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467</w:t>
      </w:r>
      <w:r>
        <w:rPr>
          <w:noProof/>
        </w:rPr>
        <w:tab/>
        <w:t>Licensed asbestos removalist must tell certain persons about intended asbestos removal work</w:t>
      </w:r>
      <w:r w:rsidRPr="00214CD4">
        <w:rPr>
          <w:noProof/>
        </w:rPr>
        <w:tab/>
      </w:r>
      <w:r w:rsidRPr="00214CD4">
        <w:rPr>
          <w:noProof/>
        </w:rPr>
        <w:fldChar w:fldCharType="begin"/>
      </w:r>
      <w:r w:rsidRPr="00214CD4">
        <w:rPr>
          <w:noProof/>
        </w:rPr>
        <w:instrText xml:space="preserve"> PAGEREF _Toc151396323 \h </w:instrText>
      </w:r>
      <w:r w:rsidRPr="00214CD4">
        <w:rPr>
          <w:noProof/>
        </w:rPr>
      </w:r>
      <w:r w:rsidRPr="00214CD4">
        <w:rPr>
          <w:noProof/>
        </w:rPr>
        <w:fldChar w:fldCharType="separate"/>
      </w:r>
      <w:r w:rsidR="00EB37B7">
        <w:rPr>
          <w:noProof/>
        </w:rPr>
        <w:t>308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468</w:t>
      </w:r>
      <w:r>
        <w:rPr>
          <w:noProof/>
        </w:rPr>
        <w:tab/>
        <w:t>Person with management or control of workplace must tell persons about asbestos removal work</w:t>
      </w:r>
      <w:r w:rsidRPr="00214CD4">
        <w:rPr>
          <w:noProof/>
        </w:rPr>
        <w:tab/>
      </w:r>
      <w:r w:rsidRPr="00214CD4">
        <w:rPr>
          <w:noProof/>
        </w:rPr>
        <w:fldChar w:fldCharType="begin"/>
      </w:r>
      <w:r w:rsidRPr="00214CD4">
        <w:rPr>
          <w:noProof/>
        </w:rPr>
        <w:instrText xml:space="preserve"> PAGEREF _Toc151396324 \h </w:instrText>
      </w:r>
      <w:r w:rsidRPr="00214CD4">
        <w:rPr>
          <w:noProof/>
        </w:rPr>
      </w:r>
      <w:r w:rsidRPr="00214CD4">
        <w:rPr>
          <w:noProof/>
        </w:rPr>
        <w:fldChar w:fldCharType="separate"/>
      </w:r>
      <w:r w:rsidR="00EB37B7">
        <w:rPr>
          <w:noProof/>
        </w:rPr>
        <w:t>309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469</w:t>
      </w:r>
      <w:r>
        <w:rPr>
          <w:noProof/>
        </w:rPr>
        <w:tab/>
        <w:t>Signage and barricades for asbestos removal work</w:t>
      </w:r>
      <w:r w:rsidRPr="00214CD4">
        <w:rPr>
          <w:noProof/>
        </w:rPr>
        <w:tab/>
      </w:r>
      <w:r w:rsidRPr="00214CD4">
        <w:rPr>
          <w:noProof/>
        </w:rPr>
        <w:fldChar w:fldCharType="begin"/>
      </w:r>
      <w:r w:rsidRPr="00214CD4">
        <w:rPr>
          <w:noProof/>
        </w:rPr>
        <w:instrText xml:space="preserve"> PAGEREF _Toc151396325 \h </w:instrText>
      </w:r>
      <w:r w:rsidRPr="00214CD4">
        <w:rPr>
          <w:noProof/>
        </w:rPr>
      </w:r>
      <w:r w:rsidRPr="00214CD4">
        <w:rPr>
          <w:noProof/>
        </w:rPr>
        <w:fldChar w:fldCharType="separate"/>
      </w:r>
      <w:r w:rsidR="00EB37B7">
        <w:rPr>
          <w:noProof/>
        </w:rPr>
        <w:t>310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470</w:t>
      </w:r>
      <w:r>
        <w:rPr>
          <w:noProof/>
        </w:rPr>
        <w:tab/>
        <w:t>Limiting access to asbestos removal area</w:t>
      </w:r>
      <w:r w:rsidRPr="00214CD4">
        <w:rPr>
          <w:noProof/>
        </w:rPr>
        <w:tab/>
      </w:r>
      <w:r w:rsidRPr="00214CD4">
        <w:rPr>
          <w:noProof/>
        </w:rPr>
        <w:fldChar w:fldCharType="begin"/>
      </w:r>
      <w:r w:rsidRPr="00214CD4">
        <w:rPr>
          <w:noProof/>
        </w:rPr>
        <w:instrText xml:space="preserve"> PAGEREF _Toc151396326 \h </w:instrText>
      </w:r>
      <w:r w:rsidRPr="00214CD4">
        <w:rPr>
          <w:noProof/>
        </w:rPr>
      </w:r>
      <w:r w:rsidRPr="00214CD4">
        <w:rPr>
          <w:noProof/>
        </w:rPr>
        <w:fldChar w:fldCharType="separate"/>
      </w:r>
      <w:r w:rsidR="00EB37B7">
        <w:rPr>
          <w:noProof/>
        </w:rPr>
        <w:t>310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471</w:t>
      </w:r>
      <w:r>
        <w:rPr>
          <w:noProof/>
        </w:rPr>
        <w:tab/>
        <w:t>Decontamination facilities</w:t>
      </w:r>
      <w:r w:rsidRPr="00214CD4">
        <w:rPr>
          <w:noProof/>
        </w:rPr>
        <w:tab/>
      </w:r>
      <w:r w:rsidRPr="00214CD4">
        <w:rPr>
          <w:noProof/>
        </w:rPr>
        <w:fldChar w:fldCharType="begin"/>
      </w:r>
      <w:r w:rsidRPr="00214CD4">
        <w:rPr>
          <w:noProof/>
        </w:rPr>
        <w:instrText xml:space="preserve"> PAGEREF _Toc151396327 \h </w:instrText>
      </w:r>
      <w:r w:rsidRPr="00214CD4">
        <w:rPr>
          <w:noProof/>
        </w:rPr>
      </w:r>
      <w:r w:rsidRPr="00214CD4">
        <w:rPr>
          <w:noProof/>
        </w:rPr>
        <w:fldChar w:fldCharType="separate"/>
      </w:r>
      <w:r w:rsidR="00EB37B7">
        <w:rPr>
          <w:noProof/>
        </w:rPr>
        <w:t>311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472</w:t>
      </w:r>
      <w:r>
        <w:rPr>
          <w:noProof/>
        </w:rPr>
        <w:tab/>
        <w:t>Disposing of asbestos waste and contaminated personal protective equipment</w:t>
      </w:r>
      <w:r w:rsidRPr="00214CD4">
        <w:rPr>
          <w:noProof/>
        </w:rPr>
        <w:tab/>
      </w:r>
      <w:r w:rsidRPr="00214CD4">
        <w:rPr>
          <w:noProof/>
        </w:rPr>
        <w:fldChar w:fldCharType="begin"/>
      </w:r>
      <w:r w:rsidRPr="00214CD4">
        <w:rPr>
          <w:noProof/>
        </w:rPr>
        <w:instrText xml:space="preserve"> PAGEREF _Toc151396328 \h </w:instrText>
      </w:r>
      <w:r w:rsidRPr="00214CD4">
        <w:rPr>
          <w:noProof/>
        </w:rPr>
      </w:r>
      <w:r w:rsidRPr="00214CD4">
        <w:rPr>
          <w:noProof/>
        </w:rPr>
        <w:fldChar w:fldCharType="separate"/>
      </w:r>
      <w:r w:rsidR="00EB37B7">
        <w:rPr>
          <w:noProof/>
        </w:rPr>
        <w:t>312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473</w:t>
      </w:r>
      <w:r>
        <w:rPr>
          <w:noProof/>
        </w:rPr>
        <w:tab/>
        <w:t>Clearance inspection</w:t>
      </w:r>
      <w:r w:rsidRPr="00214CD4">
        <w:rPr>
          <w:noProof/>
        </w:rPr>
        <w:tab/>
      </w:r>
      <w:r w:rsidRPr="00214CD4">
        <w:rPr>
          <w:noProof/>
        </w:rPr>
        <w:fldChar w:fldCharType="begin"/>
      </w:r>
      <w:r w:rsidRPr="00214CD4">
        <w:rPr>
          <w:noProof/>
        </w:rPr>
        <w:instrText xml:space="preserve"> PAGEREF _Toc151396329 \h </w:instrText>
      </w:r>
      <w:r w:rsidRPr="00214CD4">
        <w:rPr>
          <w:noProof/>
        </w:rPr>
      </w:r>
      <w:r w:rsidRPr="00214CD4">
        <w:rPr>
          <w:noProof/>
        </w:rPr>
        <w:fldChar w:fldCharType="separate"/>
      </w:r>
      <w:r w:rsidR="00EB37B7">
        <w:rPr>
          <w:noProof/>
        </w:rPr>
        <w:t>313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474</w:t>
      </w:r>
      <w:r>
        <w:rPr>
          <w:noProof/>
        </w:rPr>
        <w:tab/>
        <w:t>Clearance certificates</w:t>
      </w:r>
      <w:r w:rsidRPr="00214CD4">
        <w:rPr>
          <w:noProof/>
        </w:rPr>
        <w:tab/>
      </w:r>
      <w:r w:rsidRPr="00214CD4">
        <w:rPr>
          <w:noProof/>
        </w:rPr>
        <w:fldChar w:fldCharType="begin"/>
      </w:r>
      <w:r w:rsidRPr="00214CD4">
        <w:rPr>
          <w:noProof/>
        </w:rPr>
        <w:instrText xml:space="preserve"> PAGEREF _Toc151396330 \h </w:instrText>
      </w:r>
      <w:r w:rsidRPr="00214CD4">
        <w:rPr>
          <w:noProof/>
        </w:rPr>
      </w:r>
      <w:r w:rsidRPr="00214CD4">
        <w:rPr>
          <w:noProof/>
        </w:rPr>
        <w:fldChar w:fldCharType="separate"/>
      </w:r>
      <w:r w:rsidR="00EB37B7">
        <w:rPr>
          <w:noProof/>
        </w:rPr>
        <w:t>314</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8.8—Asbestos removal requiring Class A licence</w:t>
      </w:r>
      <w:r w:rsidRPr="00214CD4">
        <w:rPr>
          <w:b w:val="0"/>
          <w:noProof/>
          <w:sz w:val="18"/>
        </w:rPr>
        <w:tab/>
      </w:r>
      <w:r w:rsidRPr="00214CD4">
        <w:rPr>
          <w:b w:val="0"/>
          <w:noProof/>
          <w:sz w:val="18"/>
        </w:rPr>
        <w:fldChar w:fldCharType="begin"/>
      </w:r>
      <w:r w:rsidRPr="00214CD4">
        <w:rPr>
          <w:b w:val="0"/>
          <w:noProof/>
          <w:sz w:val="18"/>
        </w:rPr>
        <w:instrText xml:space="preserve"> PAGEREF _Toc151396331 \h </w:instrText>
      </w:r>
      <w:r w:rsidRPr="00214CD4">
        <w:rPr>
          <w:b w:val="0"/>
          <w:noProof/>
          <w:sz w:val="18"/>
        </w:rPr>
      </w:r>
      <w:r w:rsidRPr="00214CD4">
        <w:rPr>
          <w:b w:val="0"/>
          <w:noProof/>
          <w:sz w:val="18"/>
        </w:rPr>
        <w:fldChar w:fldCharType="separate"/>
      </w:r>
      <w:r w:rsidR="00EB37B7">
        <w:rPr>
          <w:b w:val="0"/>
          <w:noProof/>
          <w:sz w:val="18"/>
        </w:rPr>
        <w:t>315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475</w:t>
      </w:r>
      <w:r>
        <w:rPr>
          <w:noProof/>
        </w:rPr>
        <w:tab/>
        <w:t>Air monitoring—asbestos removal requiring Class A licence</w:t>
      </w:r>
      <w:r w:rsidRPr="00214CD4">
        <w:rPr>
          <w:noProof/>
        </w:rPr>
        <w:tab/>
      </w:r>
      <w:r w:rsidRPr="00214CD4">
        <w:rPr>
          <w:noProof/>
        </w:rPr>
        <w:fldChar w:fldCharType="begin"/>
      </w:r>
      <w:r w:rsidRPr="00214CD4">
        <w:rPr>
          <w:noProof/>
        </w:rPr>
        <w:instrText xml:space="preserve"> PAGEREF _Toc151396332 \h </w:instrText>
      </w:r>
      <w:r w:rsidRPr="00214CD4">
        <w:rPr>
          <w:noProof/>
        </w:rPr>
      </w:r>
      <w:r w:rsidRPr="00214CD4">
        <w:rPr>
          <w:noProof/>
        </w:rPr>
        <w:fldChar w:fldCharType="separate"/>
      </w:r>
      <w:r w:rsidR="00EB37B7">
        <w:rPr>
          <w:noProof/>
        </w:rPr>
        <w:t>315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476</w:t>
      </w:r>
      <w:r>
        <w:rPr>
          <w:noProof/>
        </w:rPr>
        <w:tab/>
        <w:t>Action if respirable asbestos fibre level too high</w:t>
      </w:r>
      <w:r w:rsidRPr="00214CD4">
        <w:rPr>
          <w:noProof/>
        </w:rPr>
        <w:tab/>
      </w:r>
      <w:r w:rsidRPr="00214CD4">
        <w:rPr>
          <w:noProof/>
        </w:rPr>
        <w:fldChar w:fldCharType="begin"/>
      </w:r>
      <w:r w:rsidRPr="00214CD4">
        <w:rPr>
          <w:noProof/>
        </w:rPr>
        <w:instrText xml:space="preserve"> PAGEREF _Toc151396333 \h </w:instrText>
      </w:r>
      <w:r w:rsidRPr="00214CD4">
        <w:rPr>
          <w:noProof/>
        </w:rPr>
      </w:r>
      <w:r w:rsidRPr="00214CD4">
        <w:rPr>
          <w:noProof/>
        </w:rPr>
        <w:fldChar w:fldCharType="separate"/>
      </w:r>
      <w:r w:rsidR="00EB37B7">
        <w:rPr>
          <w:noProof/>
        </w:rPr>
        <w:t>316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477</w:t>
      </w:r>
      <w:r>
        <w:rPr>
          <w:noProof/>
        </w:rPr>
        <w:tab/>
        <w:t>Removing friable asbestos</w:t>
      </w:r>
      <w:r w:rsidRPr="00214CD4">
        <w:rPr>
          <w:noProof/>
        </w:rPr>
        <w:tab/>
      </w:r>
      <w:r w:rsidRPr="00214CD4">
        <w:rPr>
          <w:noProof/>
        </w:rPr>
        <w:fldChar w:fldCharType="begin"/>
      </w:r>
      <w:r w:rsidRPr="00214CD4">
        <w:rPr>
          <w:noProof/>
        </w:rPr>
        <w:instrText xml:space="preserve"> PAGEREF _Toc151396334 \h </w:instrText>
      </w:r>
      <w:r w:rsidRPr="00214CD4">
        <w:rPr>
          <w:noProof/>
        </w:rPr>
      </w:r>
      <w:r w:rsidRPr="00214CD4">
        <w:rPr>
          <w:noProof/>
        </w:rPr>
        <w:fldChar w:fldCharType="separate"/>
      </w:r>
      <w:r w:rsidR="00EB37B7">
        <w:rPr>
          <w:noProof/>
        </w:rPr>
        <w:t>317</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8.9—Asbestos</w:t>
      </w:r>
      <w:r>
        <w:rPr>
          <w:noProof/>
        </w:rPr>
        <w:noBreakHyphen/>
        <w:t>related work</w:t>
      </w:r>
      <w:r w:rsidRPr="00214CD4">
        <w:rPr>
          <w:b w:val="0"/>
          <w:noProof/>
          <w:sz w:val="18"/>
        </w:rPr>
        <w:tab/>
      </w:r>
      <w:r w:rsidRPr="00214CD4">
        <w:rPr>
          <w:b w:val="0"/>
          <w:noProof/>
          <w:sz w:val="18"/>
        </w:rPr>
        <w:fldChar w:fldCharType="begin"/>
      </w:r>
      <w:r w:rsidRPr="00214CD4">
        <w:rPr>
          <w:b w:val="0"/>
          <w:noProof/>
          <w:sz w:val="18"/>
        </w:rPr>
        <w:instrText xml:space="preserve"> PAGEREF _Toc151396335 \h </w:instrText>
      </w:r>
      <w:r w:rsidRPr="00214CD4">
        <w:rPr>
          <w:b w:val="0"/>
          <w:noProof/>
          <w:sz w:val="18"/>
        </w:rPr>
      </w:r>
      <w:r w:rsidRPr="00214CD4">
        <w:rPr>
          <w:b w:val="0"/>
          <w:noProof/>
          <w:sz w:val="18"/>
        </w:rPr>
        <w:fldChar w:fldCharType="separate"/>
      </w:r>
      <w:r w:rsidR="00EB37B7">
        <w:rPr>
          <w:b w:val="0"/>
          <w:noProof/>
          <w:sz w:val="18"/>
        </w:rPr>
        <w:t>319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478</w:t>
      </w:r>
      <w:r>
        <w:rPr>
          <w:noProof/>
        </w:rPr>
        <w:tab/>
        <w:t>Application of Part 8.9</w:t>
      </w:r>
      <w:r w:rsidRPr="00214CD4">
        <w:rPr>
          <w:noProof/>
        </w:rPr>
        <w:tab/>
      </w:r>
      <w:r w:rsidRPr="00214CD4">
        <w:rPr>
          <w:noProof/>
        </w:rPr>
        <w:fldChar w:fldCharType="begin"/>
      </w:r>
      <w:r w:rsidRPr="00214CD4">
        <w:rPr>
          <w:noProof/>
        </w:rPr>
        <w:instrText xml:space="preserve"> PAGEREF _Toc151396336 \h </w:instrText>
      </w:r>
      <w:r w:rsidRPr="00214CD4">
        <w:rPr>
          <w:noProof/>
        </w:rPr>
      </w:r>
      <w:r w:rsidRPr="00214CD4">
        <w:rPr>
          <w:noProof/>
        </w:rPr>
        <w:fldChar w:fldCharType="separate"/>
      </w:r>
      <w:r w:rsidR="00EB37B7">
        <w:rPr>
          <w:noProof/>
        </w:rPr>
        <w:t>319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479</w:t>
      </w:r>
      <w:r>
        <w:rPr>
          <w:noProof/>
        </w:rPr>
        <w:tab/>
        <w:t>Uncertainty as to presence of asbestos</w:t>
      </w:r>
      <w:r w:rsidRPr="00214CD4">
        <w:rPr>
          <w:noProof/>
        </w:rPr>
        <w:tab/>
      </w:r>
      <w:r w:rsidRPr="00214CD4">
        <w:rPr>
          <w:noProof/>
        </w:rPr>
        <w:fldChar w:fldCharType="begin"/>
      </w:r>
      <w:r w:rsidRPr="00214CD4">
        <w:rPr>
          <w:noProof/>
        </w:rPr>
        <w:instrText xml:space="preserve"> PAGEREF _Toc151396337 \h </w:instrText>
      </w:r>
      <w:r w:rsidRPr="00214CD4">
        <w:rPr>
          <w:noProof/>
        </w:rPr>
      </w:r>
      <w:r w:rsidRPr="00214CD4">
        <w:rPr>
          <w:noProof/>
        </w:rPr>
        <w:fldChar w:fldCharType="separate"/>
      </w:r>
      <w:r w:rsidR="00EB37B7">
        <w:rPr>
          <w:noProof/>
        </w:rPr>
        <w:t>319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lastRenderedPageBreak/>
        <w:t>480</w:t>
      </w:r>
      <w:r>
        <w:rPr>
          <w:noProof/>
        </w:rPr>
        <w:tab/>
        <w:t>Duty to give information about health risks of asbestos</w:t>
      </w:r>
      <w:r>
        <w:rPr>
          <w:noProof/>
        </w:rPr>
        <w:noBreakHyphen/>
        <w:t>related work</w:t>
      </w:r>
      <w:r w:rsidRPr="00214CD4">
        <w:rPr>
          <w:noProof/>
        </w:rPr>
        <w:tab/>
      </w:r>
      <w:r w:rsidRPr="00214CD4">
        <w:rPr>
          <w:noProof/>
        </w:rPr>
        <w:fldChar w:fldCharType="begin"/>
      </w:r>
      <w:r w:rsidRPr="00214CD4">
        <w:rPr>
          <w:noProof/>
        </w:rPr>
        <w:instrText xml:space="preserve"> PAGEREF _Toc151396338 \h </w:instrText>
      </w:r>
      <w:r w:rsidRPr="00214CD4">
        <w:rPr>
          <w:noProof/>
        </w:rPr>
      </w:r>
      <w:r w:rsidRPr="00214CD4">
        <w:rPr>
          <w:noProof/>
        </w:rPr>
        <w:fldChar w:fldCharType="separate"/>
      </w:r>
      <w:r w:rsidR="00EB37B7">
        <w:rPr>
          <w:noProof/>
        </w:rPr>
        <w:t>319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481</w:t>
      </w:r>
      <w:r>
        <w:rPr>
          <w:noProof/>
        </w:rPr>
        <w:tab/>
        <w:t>Asbestos</w:t>
      </w:r>
      <w:r>
        <w:rPr>
          <w:noProof/>
        </w:rPr>
        <w:noBreakHyphen/>
        <w:t>related work to be in separate area</w:t>
      </w:r>
      <w:r w:rsidRPr="00214CD4">
        <w:rPr>
          <w:noProof/>
        </w:rPr>
        <w:tab/>
      </w:r>
      <w:r w:rsidRPr="00214CD4">
        <w:rPr>
          <w:noProof/>
        </w:rPr>
        <w:fldChar w:fldCharType="begin"/>
      </w:r>
      <w:r w:rsidRPr="00214CD4">
        <w:rPr>
          <w:noProof/>
        </w:rPr>
        <w:instrText xml:space="preserve"> PAGEREF _Toc151396339 \h </w:instrText>
      </w:r>
      <w:r w:rsidRPr="00214CD4">
        <w:rPr>
          <w:noProof/>
        </w:rPr>
      </w:r>
      <w:r w:rsidRPr="00214CD4">
        <w:rPr>
          <w:noProof/>
        </w:rPr>
        <w:fldChar w:fldCharType="separate"/>
      </w:r>
      <w:r w:rsidR="00EB37B7">
        <w:rPr>
          <w:noProof/>
        </w:rPr>
        <w:t>320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482</w:t>
      </w:r>
      <w:r>
        <w:rPr>
          <w:noProof/>
        </w:rPr>
        <w:tab/>
        <w:t>Air monitoring</w:t>
      </w:r>
      <w:r w:rsidRPr="00214CD4">
        <w:rPr>
          <w:noProof/>
        </w:rPr>
        <w:tab/>
      </w:r>
      <w:r w:rsidRPr="00214CD4">
        <w:rPr>
          <w:noProof/>
        </w:rPr>
        <w:fldChar w:fldCharType="begin"/>
      </w:r>
      <w:r w:rsidRPr="00214CD4">
        <w:rPr>
          <w:noProof/>
        </w:rPr>
        <w:instrText xml:space="preserve"> PAGEREF _Toc151396340 \h </w:instrText>
      </w:r>
      <w:r w:rsidRPr="00214CD4">
        <w:rPr>
          <w:noProof/>
        </w:rPr>
      </w:r>
      <w:r w:rsidRPr="00214CD4">
        <w:rPr>
          <w:noProof/>
        </w:rPr>
        <w:fldChar w:fldCharType="separate"/>
      </w:r>
      <w:r w:rsidR="00EB37B7">
        <w:rPr>
          <w:noProof/>
        </w:rPr>
        <w:t>320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483</w:t>
      </w:r>
      <w:r>
        <w:rPr>
          <w:noProof/>
        </w:rPr>
        <w:tab/>
        <w:t>Decontamination facilities</w:t>
      </w:r>
      <w:r w:rsidRPr="00214CD4">
        <w:rPr>
          <w:noProof/>
        </w:rPr>
        <w:tab/>
      </w:r>
      <w:r w:rsidRPr="00214CD4">
        <w:rPr>
          <w:noProof/>
        </w:rPr>
        <w:fldChar w:fldCharType="begin"/>
      </w:r>
      <w:r w:rsidRPr="00214CD4">
        <w:rPr>
          <w:noProof/>
        </w:rPr>
        <w:instrText xml:space="preserve"> PAGEREF _Toc151396341 \h </w:instrText>
      </w:r>
      <w:r w:rsidRPr="00214CD4">
        <w:rPr>
          <w:noProof/>
        </w:rPr>
      </w:r>
      <w:r w:rsidRPr="00214CD4">
        <w:rPr>
          <w:noProof/>
        </w:rPr>
        <w:fldChar w:fldCharType="separate"/>
      </w:r>
      <w:r w:rsidR="00EB37B7">
        <w:rPr>
          <w:noProof/>
        </w:rPr>
        <w:t>321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484</w:t>
      </w:r>
      <w:r>
        <w:rPr>
          <w:noProof/>
        </w:rPr>
        <w:tab/>
        <w:t>Disposing of asbestos waste and contaminated personal protective equipment</w:t>
      </w:r>
      <w:r w:rsidRPr="00214CD4">
        <w:rPr>
          <w:noProof/>
        </w:rPr>
        <w:tab/>
      </w:r>
      <w:r w:rsidRPr="00214CD4">
        <w:rPr>
          <w:noProof/>
        </w:rPr>
        <w:fldChar w:fldCharType="begin"/>
      </w:r>
      <w:r w:rsidRPr="00214CD4">
        <w:rPr>
          <w:noProof/>
        </w:rPr>
        <w:instrText xml:space="preserve"> PAGEREF _Toc151396342 \h </w:instrText>
      </w:r>
      <w:r w:rsidRPr="00214CD4">
        <w:rPr>
          <w:noProof/>
        </w:rPr>
      </w:r>
      <w:r w:rsidRPr="00214CD4">
        <w:rPr>
          <w:noProof/>
        </w:rPr>
        <w:fldChar w:fldCharType="separate"/>
      </w:r>
      <w:r w:rsidR="00EB37B7">
        <w:rPr>
          <w:noProof/>
        </w:rPr>
        <w:t>322</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8.10—Licensing of asbestos removalists and asbestos assessors</w:t>
      </w:r>
      <w:r w:rsidRPr="00214CD4">
        <w:rPr>
          <w:b w:val="0"/>
          <w:noProof/>
          <w:sz w:val="18"/>
        </w:rPr>
        <w:tab/>
      </w:r>
      <w:r w:rsidRPr="00214CD4">
        <w:rPr>
          <w:b w:val="0"/>
          <w:noProof/>
          <w:sz w:val="18"/>
        </w:rPr>
        <w:fldChar w:fldCharType="begin"/>
      </w:r>
      <w:r w:rsidRPr="00214CD4">
        <w:rPr>
          <w:b w:val="0"/>
          <w:noProof/>
          <w:sz w:val="18"/>
        </w:rPr>
        <w:instrText xml:space="preserve"> PAGEREF _Toc151396343 \h </w:instrText>
      </w:r>
      <w:r w:rsidRPr="00214CD4">
        <w:rPr>
          <w:b w:val="0"/>
          <w:noProof/>
          <w:sz w:val="18"/>
        </w:rPr>
      </w:r>
      <w:r w:rsidRPr="00214CD4">
        <w:rPr>
          <w:b w:val="0"/>
          <w:noProof/>
          <w:sz w:val="18"/>
        </w:rPr>
        <w:fldChar w:fldCharType="separate"/>
      </w:r>
      <w:r w:rsidR="00EB37B7">
        <w:rPr>
          <w:b w:val="0"/>
          <w:noProof/>
          <w:sz w:val="18"/>
        </w:rPr>
        <w:t>324</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1—Asbestos removalists—requirement to be licensed</w:t>
      </w:r>
      <w:r w:rsidRPr="00214CD4">
        <w:rPr>
          <w:b w:val="0"/>
          <w:noProof/>
          <w:sz w:val="18"/>
        </w:rPr>
        <w:tab/>
      </w:r>
      <w:r w:rsidRPr="00214CD4">
        <w:rPr>
          <w:b w:val="0"/>
          <w:noProof/>
          <w:sz w:val="18"/>
        </w:rPr>
        <w:fldChar w:fldCharType="begin"/>
      </w:r>
      <w:r w:rsidRPr="00214CD4">
        <w:rPr>
          <w:b w:val="0"/>
          <w:noProof/>
          <w:sz w:val="18"/>
        </w:rPr>
        <w:instrText xml:space="preserve"> PAGEREF _Toc151396344 \h </w:instrText>
      </w:r>
      <w:r w:rsidRPr="00214CD4">
        <w:rPr>
          <w:b w:val="0"/>
          <w:noProof/>
          <w:sz w:val="18"/>
        </w:rPr>
      </w:r>
      <w:r w:rsidRPr="00214CD4">
        <w:rPr>
          <w:b w:val="0"/>
          <w:noProof/>
          <w:sz w:val="18"/>
        </w:rPr>
        <w:fldChar w:fldCharType="separate"/>
      </w:r>
      <w:r w:rsidR="00EB37B7">
        <w:rPr>
          <w:b w:val="0"/>
          <w:noProof/>
          <w:sz w:val="18"/>
        </w:rPr>
        <w:t>324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485</w:t>
      </w:r>
      <w:r>
        <w:rPr>
          <w:noProof/>
        </w:rPr>
        <w:tab/>
        <w:t>Requirement to hold Class A asbestos removal licence</w:t>
      </w:r>
      <w:r w:rsidRPr="00214CD4">
        <w:rPr>
          <w:noProof/>
        </w:rPr>
        <w:tab/>
      </w:r>
      <w:r w:rsidRPr="00214CD4">
        <w:rPr>
          <w:noProof/>
        </w:rPr>
        <w:fldChar w:fldCharType="begin"/>
      </w:r>
      <w:r w:rsidRPr="00214CD4">
        <w:rPr>
          <w:noProof/>
        </w:rPr>
        <w:instrText xml:space="preserve"> PAGEREF _Toc151396345 \h </w:instrText>
      </w:r>
      <w:r w:rsidRPr="00214CD4">
        <w:rPr>
          <w:noProof/>
        </w:rPr>
      </w:r>
      <w:r w:rsidRPr="00214CD4">
        <w:rPr>
          <w:noProof/>
        </w:rPr>
        <w:fldChar w:fldCharType="separate"/>
      </w:r>
      <w:r w:rsidR="00EB37B7">
        <w:rPr>
          <w:noProof/>
        </w:rPr>
        <w:t>324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486</w:t>
      </w:r>
      <w:r>
        <w:rPr>
          <w:noProof/>
        </w:rPr>
        <w:tab/>
        <w:t>Exception to requirement to hold Class A asbestos removal licence</w:t>
      </w:r>
      <w:r w:rsidRPr="00214CD4">
        <w:rPr>
          <w:noProof/>
        </w:rPr>
        <w:tab/>
      </w:r>
      <w:r w:rsidRPr="00214CD4">
        <w:rPr>
          <w:noProof/>
        </w:rPr>
        <w:fldChar w:fldCharType="begin"/>
      </w:r>
      <w:r w:rsidRPr="00214CD4">
        <w:rPr>
          <w:noProof/>
        </w:rPr>
        <w:instrText xml:space="preserve"> PAGEREF _Toc151396346 \h </w:instrText>
      </w:r>
      <w:r w:rsidRPr="00214CD4">
        <w:rPr>
          <w:noProof/>
        </w:rPr>
      </w:r>
      <w:r w:rsidRPr="00214CD4">
        <w:rPr>
          <w:noProof/>
        </w:rPr>
        <w:fldChar w:fldCharType="separate"/>
      </w:r>
      <w:r w:rsidR="00EB37B7">
        <w:rPr>
          <w:noProof/>
        </w:rPr>
        <w:t>324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487</w:t>
      </w:r>
      <w:r>
        <w:rPr>
          <w:noProof/>
        </w:rPr>
        <w:tab/>
        <w:t>Requirement to hold Class B asbestos removal licence</w:t>
      </w:r>
      <w:r w:rsidRPr="00214CD4">
        <w:rPr>
          <w:noProof/>
        </w:rPr>
        <w:tab/>
      </w:r>
      <w:r w:rsidRPr="00214CD4">
        <w:rPr>
          <w:noProof/>
        </w:rPr>
        <w:fldChar w:fldCharType="begin"/>
      </w:r>
      <w:r w:rsidRPr="00214CD4">
        <w:rPr>
          <w:noProof/>
        </w:rPr>
        <w:instrText xml:space="preserve"> PAGEREF _Toc151396347 \h </w:instrText>
      </w:r>
      <w:r w:rsidRPr="00214CD4">
        <w:rPr>
          <w:noProof/>
        </w:rPr>
      </w:r>
      <w:r w:rsidRPr="00214CD4">
        <w:rPr>
          <w:noProof/>
        </w:rPr>
        <w:fldChar w:fldCharType="separate"/>
      </w:r>
      <w:r w:rsidR="00EB37B7">
        <w:rPr>
          <w:noProof/>
        </w:rPr>
        <w:t>324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488</w:t>
      </w:r>
      <w:r>
        <w:rPr>
          <w:noProof/>
        </w:rPr>
        <w:tab/>
        <w:t>Recognition of asbestos removal licences in other jurisdictions</w:t>
      </w:r>
      <w:r w:rsidRPr="00214CD4">
        <w:rPr>
          <w:noProof/>
        </w:rPr>
        <w:tab/>
      </w:r>
      <w:r w:rsidRPr="00214CD4">
        <w:rPr>
          <w:noProof/>
        </w:rPr>
        <w:fldChar w:fldCharType="begin"/>
      </w:r>
      <w:r w:rsidRPr="00214CD4">
        <w:rPr>
          <w:noProof/>
        </w:rPr>
        <w:instrText xml:space="preserve"> PAGEREF _Toc151396348 \h </w:instrText>
      </w:r>
      <w:r w:rsidRPr="00214CD4">
        <w:rPr>
          <w:noProof/>
        </w:rPr>
      </w:r>
      <w:r w:rsidRPr="00214CD4">
        <w:rPr>
          <w:noProof/>
        </w:rPr>
        <w:fldChar w:fldCharType="separate"/>
      </w:r>
      <w:r w:rsidR="00EB37B7">
        <w:rPr>
          <w:noProof/>
        </w:rPr>
        <w:t>325</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2—Asbestos assessors—requirement to be licensed</w:t>
      </w:r>
      <w:r w:rsidRPr="00214CD4">
        <w:rPr>
          <w:b w:val="0"/>
          <w:noProof/>
          <w:sz w:val="18"/>
        </w:rPr>
        <w:tab/>
      </w:r>
      <w:r w:rsidRPr="00214CD4">
        <w:rPr>
          <w:b w:val="0"/>
          <w:noProof/>
          <w:sz w:val="18"/>
        </w:rPr>
        <w:fldChar w:fldCharType="begin"/>
      </w:r>
      <w:r w:rsidRPr="00214CD4">
        <w:rPr>
          <w:b w:val="0"/>
          <w:noProof/>
          <w:sz w:val="18"/>
        </w:rPr>
        <w:instrText xml:space="preserve"> PAGEREF _Toc151396349 \h </w:instrText>
      </w:r>
      <w:r w:rsidRPr="00214CD4">
        <w:rPr>
          <w:b w:val="0"/>
          <w:noProof/>
          <w:sz w:val="18"/>
        </w:rPr>
      </w:r>
      <w:r w:rsidRPr="00214CD4">
        <w:rPr>
          <w:b w:val="0"/>
          <w:noProof/>
          <w:sz w:val="18"/>
        </w:rPr>
        <w:fldChar w:fldCharType="separate"/>
      </w:r>
      <w:r w:rsidR="00EB37B7">
        <w:rPr>
          <w:b w:val="0"/>
          <w:noProof/>
          <w:sz w:val="18"/>
        </w:rPr>
        <w:t>326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489</w:t>
      </w:r>
      <w:r>
        <w:rPr>
          <w:noProof/>
        </w:rPr>
        <w:tab/>
        <w:t>Requirement to hold asbestos assessor licence</w:t>
      </w:r>
      <w:r w:rsidRPr="00214CD4">
        <w:rPr>
          <w:noProof/>
        </w:rPr>
        <w:tab/>
      </w:r>
      <w:r w:rsidRPr="00214CD4">
        <w:rPr>
          <w:noProof/>
        </w:rPr>
        <w:fldChar w:fldCharType="begin"/>
      </w:r>
      <w:r w:rsidRPr="00214CD4">
        <w:rPr>
          <w:noProof/>
        </w:rPr>
        <w:instrText xml:space="preserve"> PAGEREF _Toc151396350 \h </w:instrText>
      </w:r>
      <w:r w:rsidRPr="00214CD4">
        <w:rPr>
          <w:noProof/>
        </w:rPr>
      </w:r>
      <w:r w:rsidRPr="00214CD4">
        <w:rPr>
          <w:noProof/>
        </w:rPr>
        <w:fldChar w:fldCharType="separate"/>
      </w:r>
      <w:r w:rsidR="00EB37B7">
        <w:rPr>
          <w:noProof/>
        </w:rPr>
        <w:t>326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490</w:t>
      </w:r>
      <w:r>
        <w:rPr>
          <w:noProof/>
        </w:rPr>
        <w:tab/>
        <w:t>Recognition of asbestos assessor licences in other jurisdictions</w:t>
      </w:r>
      <w:r w:rsidRPr="00214CD4">
        <w:rPr>
          <w:noProof/>
        </w:rPr>
        <w:tab/>
      </w:r>
      <w:r w:rsidRPr="00214CD4">
        <w:rPr>
          <w:noProof/>
        </w:rPr>
        <w:fldChar w:fldCharType="begin"/>
      </w:r>
      <w:r w:rsidRPr="00214CD4">
        <w:rPr>
          <w:noProof/>
        </w:rPr>
        <w:instrText xml:space="preserve"> PAGEREF _Toc151396351 \h </w:instrText>
      </w:r>
      <w:r w:rsidRPr="00214CD4">
        <w:rPr>
          <w:noProof/>
        </w:rPr>
      </w:r>
      <w:r w:rsidRPr="00214CD4">
        <w:rPr>
          <w:noProof/>
        </w:rPr>
        <w:fldChar w:fldCharType="separate"/>
      </w:r>
      <w:r w:rsidR="00EB37B7">
        <w:rPr>
          <w:noProof/>
        </w:rPr>
        <w:t>326</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3—Licensing process</w:t>
      </w:r>
      <w:r w:rsidRPr="00214CD4">
        <w:rPr>
          <w:b w:val="0"/>
          <w:noProof/>
          <w:sz w:val="18"/>
        </w:rPr>
        <w:tab/>
      </w:r>
      <w:r w:rsidRPr="00214CD4">
        <w:rPr>
          <w:b w:val="0"/>
          <w:noProof/>
          <w:sz w:val="18"/>
        </w:rPr>
        <w:fldChar w:fldCharType="begin"/>
      </w:r>
      <w:r w:rsidRPr="00214CD4">
        <w:rPr>
          <w:b w:val="0"/>
          <w:noProof/>
          <w:sz w:val="18"/>
        </w:rPr>
        <w:instrText xml:space="preserve"> PAGEREF _Toc151396352 \h </w:instrText>
      </w:r>
      <w:r w:rsidRPr="00214CD4">
        <w:rPr>
          <w:b w:val="0"/>
          <w:noProof/>
          <w:sz w:val="18"/>
        </w:rPr>
      </w:r>
      <w:r w:rsidRPr="00214CD4">
        <w:rPr>
          <w:b w:val="0"/>
          <w:noProof/>
          <w:sz w:val="18"/>
        </w:rPr>
        <w:fldChar w:fldCharType="separate"/>
      </w:r>
      <w:r w:rsidR="00EB37B7">
        <w:rPr>
          <w:b w:val="0"/>
          <w:noProof/>
          <w:sz w:val="18"/>
        </w:rPr>
        <w:t>327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491</w:t>
      </w:r>
      <w:r>
        <w:rPr>
          <w:noProof/>
        </w:rPr>
        <w:tab/>
        <w:t>Who may apply for a licence</w:t>
      </w:r>
      <w:r w:rsidRPr="00214CD4">
        <w:rPr>
          <w:noProof/>
        </w:rPr>
        <w:tab/>
      </w:r>
      <w:r w:rsidRPr="00214CD4">
        <w:rPr>
          <w:noProof/>
        </w:rPr>
        <w:fldChar w:fldCharType="begin"/>
      </w:r>
      <w:r w:rsidRPr="00214CD4">
        <w:rPr>
          <w:noProof/>
        </w:rPr>
        <w:instrText xml:space="preserve"> PAGEREF _Toc151396353 \h </w:instrText>
      </w:r>
      <w:r w:rsidRPr="00214CD4">
        <w:rPr>
          <w:noProof/>
        </w:rPr>
      </w:r>
      <w:r w:rsidRPr="00214CD4">
        <w:rPr>
          <w:noProof/>
        </w:rPr>
        <w:fldChar w:fldCharType="separate"/>
      </w:r>
      <w:r w:rsidR="00EB37B7">
        <w:rPr>
          <w:noProof/>
        </w:rPr>
        <w:t>327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492</w:t>
      </w:r>
      <w:r>
        <w:rPr>
          <w:noProof/>
        </w:rPr>
        <w:tab/>
        <w:t>Application for asbestos removal licence</w:t>
      </w:r>
      <w:r w:rsidRPr="00214CD4">
        <w:rPr>
          <w:noProof/>
        </w:rPr>
        <w:tab/>
      </w:r>
      <w:r w:rsidRPr="00214CD4">
        <w:rPr>
          <w:noProof/>
        </w:rPr>
        <w:fldChar w:fldCharType="begin"/>
      </w:r>
      <w:r w:rsidRPr="00214CD4">
        <w:rPr>
          <w:noProof/>
        </w:rPr>
        <w:instrText xml:space="preserve"> PAGEREF _Toc151396354 \h </w:instrText>
      </w:r>
      <w:r w:rsidRPr="00214CD4">
        <w:rPr>
          <w:noProof/>
        </w:rPr>
      </w:r>
      <w:r w:rsidRPr="00214CD4">
        <w:rPr>
          <w:noProof/>
        </w:rPr>
        <w:fldChar w:fldCharType="separate"/>
      </w:r>
      <w:r w:rsidR="00EB37B7">
        <w:rPr>
          <w:noProof/>
        </w:rPr>
        <w:t>327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493</w:t>
      </w:r>
      <w:r>
        <w:rPr>
          <w:noProof/>
        </w:rPr>
        <w:tab/>
        <w:t>Content of application—Class A asbestos removal licence</w:t>
      </w:r>
      <w:r w:rsidRPr="00214CD4">
        <w:rPr>
          <w:noProof/>
        </w:rPr>
        <w:tab/>
      </w:r>
      <w:r w:rsidRPr="00214CD4">
        <w:rPr>
          <w:noProof/>
        </w:rPr>
        <w:fldChar w:fldCharType="begin"/>
      </w:r>
      <w:r w:rsidRPr="00214CD4">
        <w:rPr>
          <w:noProof/>
        </w:rPr>
        <w:instrText xml:space="preserve"> PAGEREF _Toc151396355 \h </w:instrText>
      </w:r>
      <w:r w:rsidRPr="00214CD4">
        <w:rPr>
          <w:noProof/>
        </w:rPr>
      </w:r>
      <w:r w:rsidRPr="00214CD4">
        <w:rPr>
          <w:noProof/>
        </w:rPr>
        <w:fldChar w:fldCharType="separate"/>
      </w:r>
      <w:r w:rsidR="00EB37B7">
        <w:rPr>
          <w:noProof/>
        </w:rPr>
        <w:t>328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494</w:t>
      </w:r>
      <w:r>
        <w:rPr>
          <w:noProof/>
        </w:rPr>
        <w:tab/>
        <w:t>Content of application—Class B asbestos removal licence</w:t>
      </w:r>
      <w:r w:rsidRPr="00214CD4">
        <w:rPr>
          <w:noProof/>
        </w:rPr>
        <w:tab/>
      </w:r>
      <w:r w:rsidRPr="00214CD4">
        <w:rPr>
          <w:noProof/>
        </w:rPr>
        <w:fldChar w:fldCharType="begin"/>
      </w:r>
      <w:r w:rsidRPr="00214CD4">
        <w:rPr>
          <w:noProof/>
        </w:rPr>
        <w:instrText xml:space="preserve"> PAGEREF _Toc151396356 \h </w:instrText>
      </w:r>
      <w:r w:rsidRPr="00214CD4">
        <w:rPr>
          <w:noProof/>
        </w:rPr>
      </w:r>
      <w:r w:rsidRPr="00214CD4">
        <w:rPr>
          <w:noProof/>
        </w:rPr>
        <w:fldChar w:fldCharType="separate"/>
      </w:r>
      <w:r w:rsidR="00EB37B7">
        <w:rPr>
          <w:noProof/>
        </w:rPr>
        <w:t>328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496</w:t>
      </w:r>
      <w:r>
        <w:rPr>
          <w:noProof/>
        </w:rPr>
        <w:tab/>
        <w:t>Additional information</w:t>
      </w:r>
      <w:r w:rsidRPr="00214CD4">
        <w:rPr>
          <w:noProof/>
        </w:rPr>
        <w:tab/>
      </w:r>
      <w:r w:rsidRPr="00214CD4">
        <w:rPr>
          <w:noProof/>
        </w:rPr>
        <w:fldChar w:fldCharType="begin"/>
      </w:r>
      <w:r w:rsidRPr="00214CD4">
        <w:rPr>
          <w:noProof/>
        </w:rPr>
        <w:instrText xml:space="preserve"> PAGEREF _Toc151396357 \h </w:instrText>
      </w:r>
      <w:r w:rsidRPr="00214CD4">
        <w:rPr>
          <w:noProof/>
        </w:rPr>
      </w:r>
      <w:r w:rsidRPr="00214CD4">
        <w:rPr>
          <w:noProof/>
        </w:rPr>
        <w:fldChar w:fldCharType="separate"/>
      </w:r>
      <w:r w:rsidR="00EB37B7">
        <w:rPr>
          <w:noProof/>
        </w:rPr>
        <w:t>329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497</w:t>
      </w:r>
      <w:r>
        <w:rPr>
          <w:noProof/>
        </w:rPr>
        <w:tab/>
        <w:t>Decision on application</w:t>
      </w:r>
      <w:r w:rsidRPr="00214CD4">
        <w:rPr>
          <w:noProof/>
        </w:rPr>
        <w:tab/>
      </w:r>
      <w:r w:rsidRPr="00214CD4">
        <w:rPr>
          <w:noProof/>
        </w:rPr>
        <w:fldChar w:fldCharType="begin"/>
      </w:r>
      <w:r w:rsidRPr="00214CD4">
        <w:rPr>
          <w:noProof/>
        </w:rPr>
        <w:instrText xml:space="preserve"> PAGEREF _Toc151396358 \h </w:instrText>
      </w:r>
      <w:r w:rsidRPr="00214CD4">
        <w:rPr>
          <w:noProof/>
        </w:rPr>
      </w:r>
      <w:r w:rsidRPr="00214CD4">
        <w:rPr>
          <w:noProof/>
        </w:rPr>
        <w:fldChar w:fldCharType="separate"/>
      </w:r>
      <w:r w:rsidR="00EB37B7">
        <w:rPr>
          <w:noProof/>
        </w:rPr>
        <w:t>329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498</w:t>
      </w:r>
      <w:r>
        <w:rPr>
          <w:noProof/>
        </w:rPr>
        <w:tab/>
        <w:t>Class A asbestos removal licence—regulator to be satisfied about additional matters</w:t>
      </w:r>
      <w:r w:rsidRPr="00214CD4">
        <w:rPr>
          <w:noProof/>
        </w:rPr>
        <w:tab/>
      </w:r>
      <w:r w:rsidRPr="00214CD4">
        <w:rPr>
          <w:noProof/>
        </w:rPr>
        <w:fldChar w:fldCharType="begin"/>
      </w:r>
      <w:r w:rsidRPr="00214CD4">
        <w:rPr>
          <w:noProof/>
        </w:rPr>
        <w:instrText xml:space="preserve"> PAGEREF _Toc151396359 \h </w:instrText>
      </w:r>
      <w:r w:rsidRPr="00214CD4">
        <w:rPr>
          <w:noProof/>
        </w:rPr>
      </w:r>
      <w:r w:rsidRPr="00214CD4">
        <w:rPr>
          <w:noProof/>
        </w:rPr>
        <w:fldChar w:fldCharType="separate"/>
      </w:r>
      <w:r w:rsidR="00EB37B7">
        <w:rPr>
          <w:noProof/>
        </w:rPr>
        <w:t>330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499</w:t>
      </w:r>
      <w:r>
        <w:rPr>
          <w:noProof/>
        </w:rPr>
        <w:tab/>
        <w:t>Class B asbestos removal licence—regulator to be satisfied about additional matters</w:t>
      </w:r>
      <w:r w:rsidRPr="00214CD4">
        <w:rPr>
          <w:noProof/>
        </w:rPr>
        <w:tab/>
      </w:r>
      <w:r w:rsidRPr="00214CD4">
        <w:rPr>
          <w:noProof/>
        </w:rPr>
        <w:fldChar w:fldCharType="begin"/>
      </w:r>
      <w:r w:rsidRPr="00214CD4">
        <w:rPr>
          <w:noProof/>
        </w:rPr>
        <w:instrText xml:space="preserve"> PAGEREF _Toc151396360 \h </w:instrText>
      </w:r>
      <w:r w:rsidRPr="00214CD4">
        <w:rPr>
          <w:noProof/>
        </w:rPr>
      </w:r>
      <w:r w:rsidRPr="00214CD4">
        <w:rPr>
          <w:noProof/>
        </w:rPr>
        <w:fldChar w:fldCharType="separate"/>
      </w:r>
      <w:r w:rsidR="00EB37B7">
        <w:rPr>
          <w:noProof/>
        </w:rPr>
        <w:t>330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500</w:t>
      </w:r>
      <w:r>
        <w:rPr>
          <w:noProof/>
        </w:rPr>
        <w:tab/>
        <w:t>Matters to be taken into account</w:t>
      </w:r>
      <w:r w:rsidRPr="00214CD4">
        <w:rPr>
          <w:noProof/>
        </w:rPr>
        <w:tab/>
      </w:r>
      <w:r w:rsidRPr="00214CD4">
        <w:rPr>
          <w:noProof/>
        </w:rPr>
        <w:fldChar w:fldCharType="begin"/>
      </w:r>
      <w:r w:rsidRPr="00214CD4">
        <w:rPr>
          <w:noProof/>
        </w:rPr>
        <w:instrText xml:space="preserve"> PAGEREF _Toc151396361 \h </w:instrText>
      </w:r>
      <w:r w:rsidRPr="00214CD4">
        <w:rPr>
          <w:noProof/>
        </w:rPr>
      </w:r>
      <w:r w:rsidRPr="00214CD4">
        <w:rPr>
          <w:noProof/>
        </w:rPr>
        <w:fldChar w:fldCharType="separate"/>
      </w:r>
      <w:r w:rsidR="00EB37B7">
        <w:rPr>
          <w:noProof/>
        </w:rPr>
        <w:t>330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501</w:t>
      </w:r>
      <w:r>
        <w:rPr>
          <w:noProof/>
        </w:rPr>
        <w:tab/>
        <w:t>Refusal to grant licence—process</w:t>
      </w:r>
      <w:r w:rsidRPr="00214CD4">
        <w:rPr>
          <w:noProof/>
        </w:rPr>
        <w:tab/>
      </w:r>
      <w:r w:rsidRPr="00214CD4">
        <w:rPr>
          <w:noProof/>
        </w:rPr>
        <w:fldChar w:fldCharType="begin"/>
      </w:r>
      <w:r w:rsidRPr="00214CD4">
        <w:rPr>
          <w:noProof/>
        </w:rPr>
        <w:instrText xml:space="preserve"> PAGEREF _Toc151396362 \h </w:instrText>
      </w:r>
      <w:r w:rsidRPr="00214CD4">
        <w:rPr>
          <w:noProof/>
        </w:rPr>
      </w:r>
      <w:r w:rsidRPr="00214CD4">
        <w:rPr>
          <w:noProof/>
        </w:rPr>
        <w:fldChar w:fldCharType="separate"/>
      </w:r>
      <w:r w:rsidR="00EB37B7">
        <w:rPr>
          <w:noProof/>
        </w:rPr>
        <w:t>331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502</w:t>
      </w:r>
      <w:r>
        <w:rPr>
          <w:noProof/>
        </w:rPr>
        <w:tab/>
        <w:t>Conditions of licence</w:t>
      </w:r>
      <w:r w:rsidRPr="00214CD4">
        <w:rPr>
          <w:noProof/>
        </w:rPr>
        <w:tab/>
      </w:r>
      <w:r w:rsidRPr="00214CD4">
        <w:rPr>
          <w:noProof/>
        </w:rPr>
        <w:fldChar w:fldCharType="begin"/>
      </w:r>
      <w:r w:rsidRPr="00214CD4">
        <w:rPr>
          <w:noProof/>
        </w:rPr>
        <w:instrText xml:space="preserve"> PAGEREF _Toc151396363 \h </w:instrText>
      </w:r>
      <w:r w:rsidRPr="00214CD4">
        <w:rPr>
          <w:noProof/>
        </w:rPr>
      </w:r>
      <w:r w:rsidRPr="00214CD4">
        <w:rPr>
          <w:noProof/>
        </w:rPr>
        <w:fldChar w:fldCharType="separate"/>
      </w:r>
      <w:r w:rsidR="00EB37B7">
        <w:rPr>
          <w:noProof/>
        </w:rPr>
        <w:t>331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503</w:t>
      </w:r>
      <w:r>
        <w:rPr>
          <w:noProof/>
        </w:rPr>
        <w:tab/>
        <w:t>Duration of licence</w:t>
      </w:r>
      <w:r w:rsidRPr="00214CD4">
        <w:rPr>
          <w:noProof/>
        </w:rPr>
        <w:tab/>
      </w:r>
      <w:r w:rsidRPr="00214CD4">
        <w:rPr>
          <w:noProof/>
        </w:rPr>
        <w:fldChar w:fldCharType="begin"/>
      </w:r>
      <w:r w:rsidRPr="00214CD4">
        <w:rPr>
          <w:noProof/>
        </w:rPr>
        <w:instrText xml:space="preserve"> PAGEREF _Toc151396364 \h </w:instrText>
      </w:r>
      <w:r w:rsidRPr="00214CD4">
        <w:rPr>
          <w:noProof/>
        </w:rPr>
      </w:r>
      <w:r w:rsidRPr="00214CD4">
        <w:rPr>
          <w:noProof/>
        </w:rPr>
        <w:fldChar w:fldCharType="separate"/>
      </w:r>
      <w:r w:rsidR="00EB37B7">
        <w:rPr>
          <w:noProof/>
        </w:rPr>
        <w:t>332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504</w:t>
      </w:r>
      <w:r>
        <w:rPr>
          <w:noProof/>
        </w:rPr>
        <w:tab/>
        <w:t>Licence document</w:t>
      </w:r>
      <w:r w:rsidRPr="00214CD4">
        <w:rPr>
          <w:noProof/>
        </w:rPr>
        <w:tab/>
      </w:r>
      <w:r w:rsidRPr="00214CD4">
        <w:rPr>
          <w:noProof/>
        </w:rPr>
        <w:fldChar w:fldCharType="begin"/>
      </w:r>
      <w:r w:rsidRPr="00214CD4">
        <w:rPr>
          <w:noProof/>
        </w:rPr>
        <w:instrText xml:space="preserve"> PAGEREF _Toc151396365 \h </w:instrText>
      </w:r>
      <w:r w:rsidRPr="00214CD4">
        <w:rPr>
          <w:noProof/>
        </w:rPr>
      </w:r>
      <w:r w:rsidRPr="00214CD4">
        <w:rPr>
          <w:noProof/>
        </w:rPr>
        <w:fldChar w:fldCharType="separate"/>
      </w:r>
      <w:r w:rsidR="00EB37B7">
        <w:rPr>
          <w:noProof/>
        </w:rPr>
        <w:t>332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505</w:t>
      </w:r>
      <w:r>
        <w:rPr>
          <w:noProof/>
        </w:rPr>
        <w:tab/>
        <w:t>Licence document to be available</w:t>
      </w:r>
      <w:r w:rsidRPr="00214CD4">
        <w:rPr>
          <w:noProof/>
        </w:rPr>
        <w:tab/>
      </w:r>
      <w:r w:rsidRPr="00214CD4">
        <w:rPr>
          <w:noProof/>
        </w:rPr>
        <w:fldChar w:fldCharType="begin"/>
      </w:r>
      <w:r w:rsidRPr="00214CD4">
        <w:rPr>
          <w:noProof/>
        </w:rPr>
        <w:instrText xml:space="preserve"> PAGEREF _Toc151396366 \h </w:instrText>
      </w:r>
      <w:r w:rsidRPr="00214CD4">
        <w:rPr>
          <w:noProof/>
        </w:rPr>
      </w:r>
      <w:r w:rsidRPr="00214CD4">
        <w:rPr>
          <w:noProof/>
        </w:rPr>
        <w:fldChar w:fldCharType="separate"/>
      </w:r>
      <w:r w:rsidR="00EB37B7">
        <w:rPr>
          <w:noProof/>
        </w:rPr>
        <w:t>332</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4—Amendment of licence and licence document</w:t>
      </w:r>
      <w:r w:rsidRPr="00214CD4">
        <w:rPr>
          <w:b w:val="0"/>
          <w:noProof/>
          <w:sz w:val="18"/>
        </w:rPr>
        <w:tab/>
      </w:r>
      <w:r w:rsidRPr="00214CD4">
        <w:rPr>
          <w:b w:val="0"/>
          <w:noProof/>
          <w:sz w:val="18"/>
        </w:rPr>
        <w:fldChar w:fldCharType="begin"/>
      </w:r>
      <w:r w:rsidRPr="00214CD4">
        <w:rPr>
          <w:b w:val="0"/>
          <w:noProof/>
          <w:sz w:val="18"/>
        </w:rPr>
        <w:instrText xml:space="preserve"> PAGEREF _Toc151396367 \h </w:instrText>
      </w:r>
      <w:r w:rsidRPr="00214CD4">
        <w:rPr>
          <w:b w:val="0"/>
          <w:noProof/>
          <w:sz w:val="18"/>
        </w:rPr>
      </w:r>
      <w:r w:rsidRPr="00214CD4">
        <w:rPr>
          <w:b w:val="0"/>
          <w:noProof/>
          <w:sz w:val="18"/>
        </w:rPr>
        <w:fldChar w:fldCharType="separate"/>
      </w:r>
      <w:r w:rsidR="00EB37B7">
        <w:rPr>
          <w:b w:val="0"/>
          <w:noProof/>
          <w:sz w:val="18"/>
        </w:rPr>
        <w:t>334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506</w:t>
      </w:r>
      <w:r>
        <w:rPr>
          <w:noProof/>
        </w:rPr>
        <w:tab/>
        <w:t>Changes to information</w:t>
      </w:r>
      <w:r w:rsidRPr="00214CD4">
        <w:rPr>
          <w:noProof/>
        </w:rPr>
        <w:tab/>
      </w:r>
      <w:r w:rsidRPr="00214CD4">
        <w:rPr>
          <w:noProof/>
        </w:rPr>
        <w:fldChar w:fldCharType="begin"/>
      </w:r>
      <w:r w:rsidRPr="00214CD4">
        <w:rPr>
          <w:noProof/>
        </w:rPr>
        <w:instrText xml:space="preserve"> PAGEREF _Toc151396368 \h </w:instrText>
      </w:r>
      <w:r w:rsidRPr="00214CD4">
        <w:rPr>
          <w:noProof/>
        </w:rPr>
      </w:r>
      <w:r w:rsidRPr="00214CD4">
        <w:rPr>
          <w:noProof/>
        </w:rPr>
        <w:fldChar w:fldCharType="separate"/>
      </w:r>
      <w:r w:rsidR="00EB37B7">
        <w:rPr>
          <w:noProof/>
        </w:rPr>
        <w:t>334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507</w:t>
      </w:r>
      <w:r>
        <w:rPr>
          <w:noProof/>
        </w:rPr>
        <w:tab/>
        <w:t>Change to nominated supervisor</w:t>
      </w:r>
      <w:r w:rsidRPr="00214CD4">
        <w:rPr>
          <w:noProof/>
        </w:rPr>
        <w:tab/>
      </w:r>
      <w:r w:rsidRPr="00214CD4">
        <w:rPr>
          <w:noProof/>
        </w:rPr>
        <w:fldChar w:fldCharType="begin"/>
      </w:r>
      <w:r w:rsidRPr="00214CD4">
        <w:rPr>
          <w:noProof/>
        </w:rPr>
        <w:instrText xml:space="preserve"> PAGEREF _Toc151396369 \h </w:instrText>
      </w:r>
      <w:r w:rsidRPr="00214CD4">
        <w:rPr>
          <w:noProof/>
        </w:rPr>
      </w:r>
      <w:r w:rsidRPr="00214CD4">
        <w:rPr>
          <w:noProof/>
        </w:rPr>
        <w:fldChar w:fldCharType="separate"/>
      </w:r>
      <w:r w:rsidR="00EB37B7">
        <w:rPr>
          <w:noProof/>
        </w:rPr>
        <w:t>334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508</w:t>
      </w:r>
      <w:r>
        <w:rPr>
          <w:noProof/>
        </w:rPr>
        <w:tab/>
        <w:t>Amendment imposed by regulator</w:t>
      </w:r>
      <w:r w:rsidRPr="00214CD4">
        <w:rPr>
          <w:noProof/>
        </w:rPr>
        <w:tab/>
      </w:r>
      <w:r w:rsidRPr="00214CD4">
        <w:rPr>
          <w:noProof/>
        </w:rPr>
        <w:fldChar w:fldCharType="begin"/>
      </w:r>
      <w:r w:rsidRPr="00214CD4">
        <w:rPr>
          <w:noProof/>
        </w:rPr>
        <w:instrText xml:space="preserve"> PAGEREF _Toc151396370 \h </w:instrText>
      </w:r>
      <w:r w:rsidRPr="00214CD4">
        <w:rPr>
          <w:noProof/>
        </w:rPr>
      </w:r>
      <w:r w:rsidRPr="00214CD4">
        <w:rPr>
          <w:noProof/>
        </w:rPr>
        <w:fldChar w:fldCharType="separate"/>
      </w:r>
      <w:r w:rsidR="00EB37B7">
        <w:rPr>
          <w:noProof/>
        </w:rPr>
        <w:t>334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509</w:t>
      </w:r>
      <w:r>
        <w:rPr>
          <w:noProof/>
        </w:rPr>
        <w:tab/>
        <w:t>Amendment on application by licence holder</w:t>
      </w:r>
      <w:r w:rsidRPr="00214CD4">
        <w:rPr>
          <w:noProof/>
        </w:rPr>
        <w:tab/>
      </w:r>
      <w:r w:rsidRPr="00214CD4">
        <w:rPr>
          <w:noProof/>
        </w:rPr>
        <w:fldChar w:fldCharType="begin"/>
      </w:r>
      <w:r w:rsidRPr="00214CD4">
        <w:rPr>
          <w:noProof/>
        </w:rPr>
        <w:instrText xml:space="preserve"> PAGEREF _Toc151396371 \h </w:instrText>
      </w:r>
      <w:r w:rsidRPr="00214CD4">
        <w:rPr>
          <w:noProof/>
        </w:rPr>
      </w:r>
      <w:r w:rsidRPr="00214CD4">
        <w:rPr>
          <w:noProof/>
        </w:rPr>
        <w:fldChar w:fldCharType="separate"/>
      </w:r>
      <w:r w:rsidR="00EB37B7">
        <w:rPr>
          <w:noProof/>
        </w:rPr>
        <w:t>335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510</w:t>
      </w:r>
      <w:r>
        <w:rPr>
          <w:noProof/>
        </w:rPr>
        <w:tab/>
        <w:t>Minor corrections to licence</w:t>
      </w:r>
      <w:r w:rsidRPr="00214CD4">
        <w:rPr>
          <w:noProof/>
        </w:rPr>
        <w:tab/>
      </w:r>
      <w:r w:rsidRPr="00214CD4">
        <w:rPr>
          <w:noProof/>
        </w:rPr>
        <w:fldChar w:fldCharType="begin"/>
      </w:r>
      <w:r w:rsidRPr="00214CD4">
        <w:rPr>
          <w:noProof/>
        </w:rPr>
        <w:instrText xml:space="preserve"> PAGEREF _Toc151396372 \h </w:instrText>
      </w:r>
      <w:r w:rsidRPr="00214CD4">
        <w:rPr>
          <w:noProof/>
        </w:rPr>
      </w:r>
      <w:r w:rsidRPr="00214CD4">
        <w:rPr>
          <w:noProof/>
        </w:rPr>
        <w:fldChar w:fldCharType="separate"/>
      </w:r>
      <w:r w:rsidR="00EB37B7">
        <w:rPr>
          <w:noProof/>
        </w:rPr>
        <w:t>336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511</w:t>
      </w:r>
      <w:r>
        <w:rPr>
          <w:noProof/>
        </w:rPr>
        <w:tab/>
        <w:t>Regulator to give amended licence to the holder</w:t>
      </w:r>
      <w:r w:rsidRPr="00214CD4">
        <w:rPr>
          <w:noProof/>
        </w:rPr>
        <w:tab/>
      </w:r>
      <w:r w:rsidRPr="00214CD4">
        <w:rPr>
          <w:noProof/>
        </w:rPr>
        <w:fldChar w:fldCharType="begin"/>
      </w:r>
      <w:r w:rsidRPr="00214CD4">
        <w:rPr>
          <w:noProof/>
        </w:rPr>
        <w:instrText xml:space="preserve"> PAGEREF _Toc151396373 \h </w:instrText>
      </w:r>
      <w:r w:rsidRPr="00214CD4">
        <w:rPr>
          <w:noProof/>
        </w:rPr>
      </w:r>
      <w:r w:rsidRPr="00214CD4">
        <w:rPr>
          <w:noProof/>
        </w:rPr>
        <w:fldChar w:fldCharType="separate"/>
      </w:r>
      <w:r w:rsidR="00EB37B7">
        <w:rPr>
          <w:noProof/>
        </w:rPr>
        <w:t>336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512</w:t>
      </w:r>
      <w:r>
        <w:rPr>
          <w:noProof/>
        </w:rPr>
        <w:tab/>
        <w:t>Licence holder to return licence</w:t>
      </w:r>
      <w:r w:rsidRPr="00214CD4">
        <w:rPr>
          <w:noProof/>
        </w:rPr>
        <w:tab/>
      </w:r>
      <w:r w:rsidRPr="00214CD4">
        <w:rPr>
          <w:noProof/>
        </w:rPr>
        <w:fldChar w:fldCharType="begin"/>
      </w:r>
      <w:r w:rsidRPr="00214CD4">
        <w:rPr>
          <w:noProof/>
        </w:rPr>
        <w:instrText xml:space="preserve"> PAGEREF _Toc151396374 \h </w:instrText>
      </w:r>
      <w:r w:rsidRPr="00214CD4">
        <w:rPr>
          <w:noProof/>
        </w:rPr>
      </w:r>
      <w:r w:rsidRPr="00214CD4">
        <w:rPr>
          <w:noProof/>
        </w:rPr>
        <w:fldChar w:fldCharType="separate"/>
      </w:r>
      <w:r w:rsidR="00EB37B7">
        <w:rPr>
          <w:noProof/>
        </w:rPr>
        <w:t>336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513</w:t>
      </w:r>
      <w:r>
        <w:rPr>
          <w:noProof/>
        </w:rPr>
        <w:tab/>
        <w:t>Replacement licence document</w:t>
      </w:r>
      <w:r w:rsidRPr="00214CD4">
        <w:rPr>
          <w:noProof/>
        </w:rPr>
        <w:tab/>
      </w:r>
      <w:r w:rsidRPr="00214CD4">
        <w:rPr>
          <w:noProof/>
        </w:rPr>
        <w:fldChar w:fldCharType="begin"/>
      </w:r>
      <w:r w:rsidRPr="00214CD4">
        <w:rPr>
          <w:noProof/>
        </w:rPr>
        <w:instrText xml:space="preserve"> PAGEREF _Toc151396375 \h </w:instrText>
      </w:r>
      <w:r w:rsidRPr="00214CD4">
        <w:rPr>
          <w:noProof/>
        </w:rPr>
      </w:r>
      <w:r w:rsidRPr="00214CD4">
        <w:rPr>
          <w:noProof/>
        </w:rPr>
        <w:fldChar w:fldCharType="separate"/>
      </w:r>
      <w:r w:rsidR="00EB37B7">
        <w:rPr>
          <w:noProof/>
        </w:rPr>
        <w:t>336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514</w:t>
      </w:r>
      <w:r>
        <w:rPr>
          <w:noProof/>
        </w:rPr>
        <w:tab/>
        <w:t>Voluntary surrender of licence</w:t>
      </w:r>
      <w:r w:rsidRPr="00214CD4">
        <w:rPr>
          <w:noProof/>
        </w:rPr>
        <w:tab/>
      </w:r>
      <w:r w:rsidRPr="00214CD4">
        <w:rPr>
          <w:noProof/>
        </w:rPr>
        <w:fldChar w:fldCharType="begin"/>
      </w:r>
      <w:r w:rsidRPr="00214CD4">
        <w:rPr>
          <w:noProof/>
        </w:rPr>
        <w:instrText xml:space="preserve"> PAGEREF _Toc151396376 \h </w:instrText>
      </w:r>
      <w:r w:rsidRPr="00214CD4">
        <w:rPr>
          <w:noProof/>
        </w:rPr>
      </w:r>
      <w:r w:rsidRPr="00214CD4">
        <w:rPr>
          <w:noProof/>
        </w:rPr>
        <w:fldChar w:fldCharType="separate"/>
      </w:r>
      <w:r w:rsidR="00EB37B7">
        <w:rPr>
          <w:noProof/>
        </w:rPr>
        <w:t>337</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5—Renewal of licence</w:t>
      </w:r>
      <w:r w:rsidRPr="00214CD4">
        <w:rPr>
          <w:b w:val="0"/>
          <w:noProof/>
          <w:sz w:val="18"/>
        </w:rPr>
        <w:tab/>
      </w:r>
      <w:r w:rsidRPr="00214CD4">
        <w:rPr>
          <w:b w:val="0"/>
          <w:noProof/>
          <w:sz w:val="18"/>
        </w:rPr>
        <w:fldChar w:fldCharType="begin"/>
      </w:r>
      <w:r w:rsidRPr="00214CD4">
        <w:rPr>
          <w:b w:val="0"/>
          <w:noProof/>
          <w:sz w:val="18"/>
        </w:rPr>
        <w:instrText xml:space="preserve"> PAGEREF _Toc151396377 \h </w:instrText>
      </w:r>
      <w:r w:rsidRPr="00214CD4">
        <w:rPr>
          <w:b w:val="0"/>
          <w:noProof/>
          <w:sz w:val="18"/>
        </w:rPr>
      </w:r>
      <w:r w:rsidRPr="00214CD4">
        <w:rPr>
          <w:b w:val="0"/>
          <w:noProof/>
          <w:sz w:val="18"/>
        </w:rPr>
        <w:fldChar w:fldCharType="separate"/>
      </w:r>
      <w:r w:rsidR="00EB37B7">
        <w:rPr>
          <w:b w:val="0"/>
          <w:noProof/>
          <w:sz w:val="18"/>
        </w:rPr>
        <w:t>338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515</w:t>
      </w:r>
      <w:r>
        <w:rPr>
          <w:noProof/>
        </w:rPr>
        <w:tab/>
        <w:t>Regulator may renew licence</w:t>
      </w:r>
      <w:r w:rsidRPr="00214CD4">
        <w:rPr>
          <w:noProof/>
        </w:rPr>
        <w:tab/>
      </w:r>
      <w:r w:rsidRPr="00214CD4">
        <w:rPr>
          <w:noProof/>
        </w:rPr>
        <w:fldChar w:fldCharType="begin"/>
      </w:r>
      <w:r w:rsidRPr="00214CD4">
        <w:rPr>
          <w:noProof/>
        </w:rPr>
        <w:instrText xml:space="preserve"> PAGEREF _Toc151396378 \h </w:instrText>
      </w:r>
      <w:r w:rsidRPr="00214CD4">
        <w:rPr>
          <w:noProof/>
        </w:rPr>
      </w:r>
      <w:r w:rsidRPr="00214CD4">
        <w:rPr>
          <w:noProof/>
        </w:rPr>
        <w:fldChar w:fldCharType="separate"/>
      </w:r>
      <w:r w:rsidR="00EB37B7">
        <w:rPr>
          <w:noProof/>
        </w:rPr>
        <w:t>338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lastRenderedPageBreak/>
        <w:t>516</w:t>
      </w:r>
      <w:r>
        <w:rPr>
          <w:noProof/>
        </w:rPr>
        <w:tab/>
        <w:t>Application for renewal</w:t>
      </w:r>
      <w:r w:rsidRPr="00214CD4">
        <w:rPr>
          <w:noProof/>
        </w:rPr>
        <w:tab/>
      </w:r>
      <w:r w:rsidRPr="00214CD4">
        <w:rPr>
          <w:noProof/>
        </w:rPr>
        <w:fldChar w:fldCharType="begin"/>
      </w:r>
      <w:r w:rsidRPr="00214CD4">
        <w:rPr>
          <w:noProof/>
        </w:rPr>
        <w:instrText xml:space="preserve"> PAGEREF _Toc151396379 \h </w:instrText>
      </w:r>
      <w:r w:rsidRPr="00214CD4">
        <w:rPr>
          <w:noProof/>
        </w:rPr>
      </w:r>
      <w:r w:rsidRPr="00214CD4">
        <w:rPr>
          <w:noProof/>
        </w:rPr>
        <w:fldChar w:fldCharType="separate"/>
      </w:r>
      <w:r w:rsidR="00EB37B7">
        <w:rPr>
          <w:noProof/>
        </w:rPr>
        <w:t>338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517</w:t>
      </w:r>
      <w:r>
        <w:rPr>
          <w:noProof/>
        </w:rPr>
        <w:tab/>
        <w:t>Provisions relating to renewal of licence</w:t>
      </w:r>
      <w:r w:rsidRPr="00214CD4">
        <w:rPr>
          <w:noProof/>
        </w:rPr>
        <w:tab/>
      </w:r>
      <w:r w:rsidRPr="00214CD4">
        <w:rPr>
          <w:noProof/>
        </w:rPr>
        <w:fldChar w:fldCharType="begin"/>
      </w:r>
      <w:r w:rsidRPr="00214CD4">
        <w:rPr>
          <w:noProof/>
        </w:rPr>
        <w:instrText xml:space="preserve"> PAGEREF _Toc151396380 \h </w:instrText>
      </w:r>
      <w:r w:rsidRPr="00214CD4">
        <w:rPr>
          <w:noProof/>
        </w:rPr>
      </w:r>
      <w:r w:rsidRPr="00214CD4">
        <w:rPr>
          <w:noProof/>
        </w:rPr>
        <w:fldChar w:fldCharType="separate"/>
      </w:r>
      <w:r w:rsidR="00EB37B7">
        <w:rPr>
          <w:noProof/>
        </w:rPr>
        <w:t>338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518</w:t>
      </w:r>
      <w:r>
        <w:rPr>
          <w:noProof/>
        </w:rPr>
        <w:tab/>
        <w:t>Renewal of asbestos removal licence—regulator to be satisfied about certain matters</w:t>
      </w:r>
      <w:r w:rsidRPr="00214CD4">
        <w:rPr>
          <w:noProof/>
        </w:rPr>
        <w:tab/>
      </w:r>
      <w:r w:rsidRPr="00214CD4">
        <w:rPr>
          <w:noProof/>
        </w:rPr>
        <w:fldChar w:fldCharType="begin"/>
      </w:r>
      <w:r w:rsidRPr="00214CD4">
        <w:rPr>
          <w:noProof/>
        </w:rPr>
        <w:instrText xml:space="preserve"> PAGEREF _Toc151396381 \h </w:instrText>
      </w:r>
      <w:r w:rsidRPr="00214CD4">
        <w:rPr>
          <w:noProof/>
        </w:rPr>
      </w:r>
      <w:r w:rsidRPr="00214CD4">
        <w:rPr>
          <w:noProof/>
        </w:rPr>
        <w:fldChar w:fldCharType="separate"/>
      </w:r>
      <w:r w:rsidR="00EB37B7">
        <w:rPr>
          <w:noProof/>
        </w:rPr>
        <w:t>339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519</w:t>
      </w:r>
      <w:r>
        <w:rPr>
          <w:noProof/>
        </w:rPr>
        <w:tab/>
        <w:t>Status of licence during review</w:t>
      </w:r>
      <w:r w:rsidRPr="00214CD4">
        <w:rPr>
          <w:noProof/>
        </w:rPr>
        <w:tab/>
      </w:r>
      <w:r w:rsidRPr="00214CD4">
        <w:rPr>
          <w:noProof/>
        </w:rPr>
        <w:fldChar w:fldCharType="begin"/>
      </w:r>
      <w:r w:rsidRPr="00214CD4">
        <w:rPr>
          <w:noProof/>
        </w:rPr>
        <w:instrText xml:space="preserve"> PAGEREF _Toc151396382 \h </w:instrText>
      </w:r>
      <w:r w:rsidRPr="00214CD4">
        <w:rPr>
          <w:noProof/>
        </w:rPr>
      </w:r>
      <w:r w:rsidRPr="00214CD4">
        <w:rPr>
          <w:noProof/>
        </w:rPr>
        <w:fldChar w:fldCharType="separate"/>
      </w:r>
      <w:r w:rsidR="00EB37B7">
        <w:rPr>
          <w:noProof/>
        </w:rPr>
        <w:t>339</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6—Suspension and cancellation of licence</w:t>
      </w:r>
      <w:r w:rsidRPr="00214CD4">
        <w:rPr>
          <w:b w:val="0"/>
          <w:noProof/>
          <w:sz w:val="18"/>
        </w:rPr>
        <w:tab/>
      </w:r>
      <w:r w:rsidRPr="00214CD4">
        <w:rPr>
          <w:b w:val="0"/>
          <w:noProof/>
          <w:sz w:val="18"/>
        </w:rPr>
        <w:fldChar w:fldCharType="begin"/>
      </w:r>
      <w:r w:rsidRPr="00214CD4">
        <w:rPr>
          <w:b w:val="0"/>
          <w:noProof/>
          <w:sz w:val="18"/>
        </w:rPr>
        <w:instrText xml:space="preserve"> PAGEREF _Toc151396383 \h </w:instrText>
      </w:r>
      <w:r w:rsidRPr="00214CD4">
        <w:rPr>
          <w:b w:val="0"/>
          <w:noProof/>
          <w:sz w:val="18"/>
        </w:rPr>
      </w:r>
      <w:r w:rsidRPr="00214CD4">
        <w:rPr>
          <w:b w:val="0"/>
          <w:noProof/>
          <w:sz w:val="18"/>
        </w:rPr>
        <w:fldChar w:fldCharType="separate"/>
      </w:r>
      <w:r w:rsidR="00EB37B7">
        <w:rPr>
          <w:b w:val="0"/>
          <w:noProof/>
          <w:sz w:val="18"/>
        </w:rPr>
        <w:t>340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520</w:t>
      </w:r>
      <w:r>
        <w:rPr>
          <w:noProof/>
        </w:rPr>
        <w:tab/>
        <w:t>Suspension or cancellation of licence</w:t>
      </w:r>
      <w:r w:rsidRPr="00214CD4">
        <w:rPr>
          <w:noProof/>
        </w:rPr>
        <w:tab/>
      </w:r>
      <w:r w:rsidRPr="00214CD4">
        <w:rPr>
          <w:noProof/>
        </w:rPr>
        <w:fldChar w:fldCharType="begin"/>
      </w:r>
      <w:r w:rsidRPr="00214CD4">
        <w:rPr>
          <w:noProof/>
        </w:rPr>
        <w:instrText xml:space="preserve"> PAGEREF _Toc151396384 \h </w:instrText>
      </w:r>
      <w:r w:rsidRPr="00214CD4">
        <w:rPr>
          <w:noProof/>
        </w:rPr>
      </w:r>
      <w:r w:rsidRPr="00214CD4">
        <w:rPr>
          <w:noProof/>
        </w:rPr>
        <w:fldChar w:fldCharType="separate"/>
      </w:r>
      <w:r w:rsidR="00EB37B7">
        <w:rPr>
          <w:noProof/>
        </w:rPr>
        <w:t>340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521</w:t>
      </w:r>
      <w:r>
        <w:rPr>
          <w:noProof/>
        </w:rPr>
        <w:tab/>
        <w:t>Matters taken into account</w:t>
      </w:r>
      <w:r w:rsidRPr="00214CD4">
        <w:rPr>
          <w:noProof/>
        </w:rPr>
        <w:tab/>
      </w:r>
      <w:r w:rsidRPr="00214CD4">
        <w:rPr>
          <w:noProof/>
        </w:rPr>
        <w:fldChar w:fldCharType="begin"/>
      </w:r>
      <w:r w:rsidRPr="00214CD4">
        <w:rPr>
          <w:noProof/>
        </w:rPr>
        <w:instrText xml:space="preserve"> PAGEREF _Toc151396385 \h </w:instrText>
      </w:r>
      <w:r w:rsidRPr="00214CD4">
        <w:rPr>
          <w:noProof/>
        </w:rPr>
      </w:r>
      <w:r w:rsidRPr="00214CD4">
        <w:rPr>
          <w:noProof/>
        </w:rPr>
        <w:fldChar w:fldCharType="separate"/>
      </w:r>
      <w:r w:rsidR="00EB37B7">
        <w:rPr>
          <w:noProof/>
        </w:rPr>
        <w:t>341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522</w:t>
      </w:r>
      <w:r>
        <w:rPr>
          <w:noProof/>
        </w:rPr>
        <w:tab/>
        <w:t>Notice to and submissions by licence holder</w:t>
      </w:r>
      <w:r w:rsidRPr="00214CD4">
        <w:rPr>
          <w:noProof/>
        </w:rPr>
        <w:tab/>
      </w:r>
      <w:r w:rsidRPr="00214CD4">
        <w:rPr>
          <w:noProof/>
        </w:rPr>
        <w:fldChar w:fldCharType="begin"/>
      </w:r>
      <w:r w:rsidRPr="00214CD4">
        <w:rPr>
          <w:noProof/>
        </w:rPr>
        <w:instrText xml:space="preserve"> PAGEREF _Toc151396386 \h </w:instrText>
      </w:r>
      <w:r w:rsidRPr="00214CD4">
        <w:rPr>
          <w:noProof/>
        </w:rPr>
      </w:r>
      <w:r w:rsidRPr="00214CD4">
        <w:rPr>
          <w:noProof/>
        </w:rPr>
        <w:fldChar w:fldCharType="separate"/>
      </w:r>
      <w:r w:rsidR="00EB37B7">
        <w:rPr>
          <w:noProof/>
        </w:rPr>
        <w:t>341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523</w:t>
      </w:r>
      <w:r>
        <w:rPr>
          <w:noProof/>
        </w:rPr>
        <w:tab/>
        <w:t>Notice of decision</w:t>
      </w:r>
      <w:r w:rsidRPr="00214CD4">
        <w:rPr>
          <w:noProof/>
        </w:rPr>
        <w:tab/>
      </w:r>
      <w:r w:rsidRPr="00214CD4">
        <w:rPr>
          <w:noProof/>
        </w:rPr>
        <w:fldChar w:fldCharType="begin"/>
      </w:r>
      <w:r w:rsidRPr="00214CD4">
        <w:rPr>
          <w:noProof/>
        </w:rPr>
        <w:instrText xml:space="preserve"> PAGEREF _Toc151396387 \h </w:instrText>
      </w:r>
      <w:r w:rsidRPr="00214CD4">
        <w:rPr>
          <w:noProof/>
        </w:rPr>
      </w:r>
      <w:r w:rsidRPr="00214CD4">
        <w:rPr>
          <w:noProof/>
        </w:rPr>
        <w:fldChar w:fldCharType="separate"/>
      </w:r>
      <w:r w:rsidR="00EB37B7">
        <w:rPr>
          <w:noProof/>
        </w:rPr>
        <w:t>341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524</w:t>
      </w:r>
      <w:r>
        <w:rPr>
          <w:noProof/>
        </w:rPr>
        <w:tab/>
        <w:t>Immediate suspension</w:t>
      </w:r>
      <w:r w:rsidRPr="00214CD4">
        <w:rPr>
          <w:noProof/>
        </w:rPr>
        <w:tab/>
      </w:r>
      <w:r w:rsidRPr="00214CD4">
        <w:rPr>
          <w:noProof/>
        </w:rPr>
        <w:fldChar w:fldCharType="begin"/>
      </w:r>
      <w:r w:rsidRPr="00214CD4">
        <w:rPr>
          <w:noProof/>
        </w:rPr>
        <w:instrText xml:space="preserve"> PAGEREF _Toc151396388 \h </w:instrText>
      </w:r>
      <w:r w:rsidRPr="00214CD4">
        <w:rPr>
          <w:noProof/>
        </w:rPr>
      </w:r>
      <w:r w:rsidRPr="00214CD4">
        <w:rPr>
          <w:noProof/>
        </w:rPr>
        <w:fldChar w:fldCharType="separate"/>
      </w:r>
      <w:r w:rsidR="00EB37B7">
        <w:rPr>
          <w:noProof/>
        </w:rPr>
        <w:t>342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525</w:t>
      </w:r>
      <w:r>
        <w:rPr>
          <w:noProof/>
        </w:rPr>
        <w:tab/>
        <w:t>Licence holder to return licence document</w:t>
      </w:r>
      <w:r w:rsidRPr="00214CD4">
        <w:rPr>
          <w:noProof/>
        </w:rPr>
        <w:tab/>
      </w:r>
      <w:r w:rsidRPr="00214CD4">
        <w:rPr>
          <w:noProof/>
        </w:rPr>
        <w:fldChar w:fldCharType="begin"/>
      </w:r>
      <w:r w:rsidRPr="00214CD4">
        <w:rPr>
          <w:noProof/>
        </w:rPr>
        <w:instrText xml:space="preserve"> PAGEREF _Toc151396389 \h </w:instrText>
      </w:r>
      <w:r w:rsidRPr="00214CD4">
        <w:rPr>
          <w:noProof/>
        </w:rPr>
      </w:r>
      <w:r w:rsidRPr="00214CD4">
        <w:rPr>
          <w:noProof/>
        </w:rPr>
        <w:fldChar w:fldCharType="separate"/>
      </w:r>
      <w:r w:rsidR="00EB37B7">
        <w:rPr>
          <w:noProof/>
        </w:rPr>
        <w:t>343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526</w:t>
      </w:r>
      <w:r>
        <w:rPr>
          <w:noProof/>
        </w:rPr>
        <w:tab/>
        <w:t>Regulator to return licence document after suspension</w:t>
      </w:r>
      <w:r w:rsidRPr="00214CD4">
        <w:rPr>
          <w:noProof/>
        </w:rPr>
        <w:tab/>
      </w:r>
      <w:r w:rsidRPr="00214CD4">
        <w:rPr>
          <w:noProof/>
        </w:rPr>
        <w:fldChar w:fldCharType="begin"/>
      </w:r>
      <w:r w:rsidRPr="00214CD4">
        <w:rPr>
          <w:noProof/>
        </w:rPr>
        <w:instrText xml:space="preserve"> PAGEREF _Toc151396390 \h </w:instrText>
      </w:r>
      <w:r w:rsidRPr="00214CD4">
        <w:rPr>
          <w:noProof/>
        </w:rPr>
      </w:r>
      <w:r w:rsidRPr="00214CD4">
        <w:rPr>
          <w:noProof/>
        </w:rPr>
        <w:fldChar w:fldCharType="separate"/>
      </w:r>
      <w:r w:rsidR="00EB37B7">
        <w:rPr>
          <w:noProof/>
        </w:rPr>
        <w:t>343</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7—General</w:t>
      </w:r>
      <w:r w:rsidRPr="00214CD4">
        <w:rPr>
          <w:b w:val="0"/>
          <w:noProof/>
          <w:sz w:val="18"/>
        </w:rPr>
        <w:tab/>
      </w:r>
      <w:r w:rsidRPr="00214CD4">
        <w:rPr>
          <w:b w:val="0"/>
          <w:noProof/>
          <w:sz w:val="18"/>
        </w:rPr>
        <w:fldChar w:fldCharType="begin"/>
      </w:r>
      <w:r w:rsidRPr="00214CD4">
        <w:rPr>
          <w:b w:val="0"/>
          <w:noProof/>
          <w:sz w:val="18"/>
        </w:rPr>
        <w:instrText xml:space="preserve"> PAGEREF _Toc151396391 \h </w:instrText>
      </w:r>
      <w:r w:rsidRPr="00214CD4">
        <w:rPr>
          <w:b w:val="0"/>
          <w:noProof/>
          <w:sz w:val="18"/>
        </w:rPr>
      </w:r>
      <w:r w:rsidRPr="00214CD4">
        <w:rPr>
          <w:b w:val="0"/>
          <w:noProof/>
          <w:sz w:val="18"/>
        </w:rPr>
        <w:fldChar w:fldCharType="separate"/>
      </w:r>
      <w:r w:rsidR="00EB37B7">
        <w:rPr>
          <w:b w:val="0"/>
          <w:noProof/>
          <w:sz w:val="18"/>
        </w:rPr>
        <w:t>344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527</w:t>
      </w:r>
      <w:r>
        <w:rPr>
          <w:noProof/>
        </w:rPr>
        <w:tab/>
        <w:t>Asbestos removal licence register</w:t>
      </w:r>
      <w:r w:rsidRPr="00214CD4">
        <w:rPr>
          <w:noProof/>
        </w:rPr>
        <w:tab/>
      </w:r>
      <w:r w:rsidRPr="00214CD4">
        <w:rPr>
          <w:noProof/>
        </w:rPr>
        <w:fldChar w:fldCharType="begin"/>
      </w:r>
      <w:r w:rsidRPr="00214CD4">
        <w:rPr>
          <w:noProof/>
        </w:rPr>
        <w:instrText xml:space="preserve"> PAGEREF _Toc151396392 \h </w:instrText>
      </w:r>
      <w:r w:rsidRPr="00214CD4">
        <w:rPr>
          <w:noProof/>
        </w:rPr>
      </w:r>
      <w:r w:rsidRPr="00214CD4">
        <w:rPr>
          <w:noProof/>
        </w:rPr>
        <w:fldChar w:fldCharType="separate"/>
      </w:r>
      <w:r w:rsidR="00EB37B7">
        <w:rPr>
          <w:noProof/>
        </w:rPr>
        <w:t>344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529</w:t>
      </w:r>
      <w:r>
        <w:rPr>
          <w:noProof/>
        </w:rPr>
        <w:tab/>
        <w:t>Work must be supervised by named supervisor</w:t>
      </w:r>
      <w:r w:rsidRPr="00214CD4">
        <w:rPr>
          <w:noProof/>
        </w:rPr>
        <w:tab/>
      </w:r>
      <w:r w:rsidRPr="00214CD4">
        <w:rPr>
          <w:noProof/>
        </w:rPr>
        <w:fldChar w:fldCharType="begin"/>
      </w:r>
      <w:r w:rsidRPr="00214CD4">
        <w:rPr>
          <w:noProof/>
        </w:rPr>
        <w:instrText xml:space="preserve"> PAGEREF _Toc151396393 \h </w:instrText>
      </w:r>
      <w:r w:rsidRPr="00214CD4">
        <w:rPr>
          <w:noProof/>
        </w:rPr>
      </w:r>
      <w:r w:rsidRPr="00214CD4">
        <w:rPr>
          <w:noProof/>
        </w:rPr>
        <w:fldChar w:fldCharType="separate"/>
      </w:r>
      <w:r w:rsidR="00EB37B7">
        <w:rPr>
          <w:noProof/>
        </w:rPr>
        <w:t>344</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Chapter 9—Major hazard facilities</w:t>
      </w:r>
      <w:r w:rsidRPr="00214CD4">
        <w:rPr>
          <w:b w:val="0"/>
          <w:noProof/>
          <w:sz w:val="18"/>
        </w:rPr>
        <w:tab/>
      </w:r>
      <w:r w:rsidRPr="00214CD4">
        <w:rPr>
          <w:b w:val="0"/>
          <w:noProof/>
          <w:sz w:val="18"/>
        </w:rPr>
        <w:fldChar w:fldCharType="begin"/>
      </w:r>
      <w:r w:rsidRPr="00214CD4">
        <w:rPr>
          <w:b w:val="0"/>
          <w:noProof/>
          <w:sz w:val="18"/>
        </w:rPr>
        <w:instrText xml:space="preserve"> PAGEREF _Toc151396394 \h </w:instrText>
      </w:r>
      <w:r w:rsidRPr="00214CD4">
        <w:rPr>
          <w:b w:val="0"/>
          <w:noProof/>
          <w:sz w:val="18"/>
        </w:rPr>
      </w:r>
      <w:r w:rsidRPr="00214CD4">
        <w:rPr>
          <w:b w:val="0"/>
          <w:noProof/>
          <w:sz w:val="18"/>
        </w:rPr>
        <w:fldChar w:fldCharType="separate"/>
      </w:r>
      <w:r w:rsidR="00EB37B7">
        <w:rPr>
          <w:b w:val="0"/>
          <w:noProof/>
          <w:sz w:val="18"/>
        </w:rPr>
        <w:t>345</w:t>
      </w:r>
      <w:r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9.1—Preliminary</w:t>
      </w:r>
      <w:r w:rsidRPr="00214CD4">
        <w:rPr>
          <w:b w:val="0"/>
          <w:noProof/>
          <w:sz w:val="18"/>
        </w:rPr>
        <w:tab/>
      </w:r>
      <w:r w:rsidRPr="00214CD4">
        <w:rPr>
          <w:b w:val="0"/>
          <w:noProof/>
          <w:sz w:val="18"/>
        </w:rPr>
        <w:fldChar w:fldCharType="begin"/>
      </w:r>
      <w:r w:rsidRPr="00214CD4">
        <w:rPr>
          <w:b w:val="0"/>
          <w:noProof/>
          <w:sz w:val="18"/>
        </w:rPr>
        <w:instrText xml:space="preserve"> PAGEREF _Toc151396395 \h </w:instrText>
      </w:r>
      <w:r w:rsidRPr="00214CD4">
        <w:rPr>
          <w:b w:val="0"/>
          <w:noProof/>
          <w:sz w:val="18"/>
        </w:rPr>
      </w:r>
      <w:r w:rsidRPr="00214CD4">
        <w:rPr>
          <w:b w:val="0"/>
          <w:noProof/>
          <w:sz w:val="18"/>
        </w:rPr>
        <w:fldChar w:fldCharType="separate"/>
      </w:r>
      <w:r w:rsidR="00EB37B7">
        <w:rPr>
          <w:b w:val="0"/>
          <w:noProof/>
          <w:sz w:val="18"/>
        </w:rPr>
        <w:t>345</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1—Application and interpretation</w:t>
      </w:r>
      <w:r w:rsidRPr="00214CD4">
        <w:rPr>
          <w:b w:val="0"/>
          <w:noProof/>
          <w:sz w:val="18"/>
        </w:rPr>
        <w:tab/>
      </w:r>
      <w:r w:rsidRPr="00214CD4">
        <w:rPr>
          <w:b w:val="0"/>
          <w:noProof/>
          <w:sz w:val="18"/>
        </w:rPr>
        <w:fldChar w:fldCharType="begin"/>
      </w:r>
      <w:r w:rsidRPr="00214CD4">
        <w:rPr>
          <w:b w:val="0"/>
          <w:noProof/>
          <w:sz w:val="18"/>
        </w:rPr>
        <w:instrText xml:space="preserve"> PAGEREF _Toc151396396 \h </w:instrText>
      </w:r>
      <w:r w:rsidRPr="00214CD4">
        <w:rPr>
          <w:b w:val="0"/>
          <w:noProof/>
          <w:sz w:val="18"/>
        </w:rPr>
      </w:r>
      <w:r w:rsidRPr="00214CD4">
        <w:rPr>
          <w:b w:val="0"/>
          <w:noProof/>
          <w:sz w:val="18"/>
        </w:rPr>
        <w:fldChar w:fldCharType="separate"/>
      </w:r>
      <w:r w:rsidR="00EB37B7">
        <w:rPr>
          <w:b w:val="0"/>
          <w:noProof/>
          <w:sz w:val="18"/>
        </w:rPr>
        <w:t>345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530</w:t>
      </w:r>
      <w:r>
        <w:rPr>
          <w:noProof/>
        </w:rPr>
        <w:tab/>
        <w:t>This Chapter does not apply to certain facilities</w:t>
      </w:r>
      <w:r w:rsidRPr="00214CD4">
        <w:rPr>
          <w:noProof/>
        </w:rPr>
        <w:tab/>
      </w:r>
      <w:r w:rsidRPr="00214CD4">
        <w:rPr>
          <w:noProof/>
        </w:rPr>
        <w:fldChar w:fldCharType="begin"/>
      </w:r>
      <w:r w:rsidRPr="00214CD4">
        <w:rPr>
          <w:noProof/>
        </w:rPr>
        <w:instrText xml:space="preserve"> PAGEREF _Toc151396397 \h </w:instrText>
      </w:r>
      <w:r w:rsidRPr="00214CD4">
        <w:rPr>
          <w:noProof/>
        </w:rPr>
      </w:r>
      <w:r w:rsidRPr="00214CD4">
        <w:rPr>
          <w:noProof/>
        </w:rPr>
        <w:fldChar w:fldCharType="separate"/>
      </w:r>
      <w:r w:rsidR="00EB37B7">
        <w:rPr>
          <w:noProof/>
        </w:rPr>
        <w:t>345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531</w:t>
      </w:r>
      <w:r>
        <w:rPr>
          <w:noProof/>
        </w:rPr>
        <w:tab/>
        <w:t>Meaning of major incident</w:t>
      </w:r>
      <w:r w:rsidRPr="00214CD4">
        <w:rPr>
          <w:noProof/>
        </w:rPr>
        <w:tab/>
      </w:r>
      <w:r w:rsidRPr="00214CD4">
        <w:rPr>
          <w:noProof/>
        </w:rPr>
        <w:fldChar w:fldCharType="begin"/>
      </w:r>
      <w:r w:rsidRPr="00214CD4">
        <w:rPr>
          <w:noProof/>
        </w:rPr>
        <w:instrText xml:space="preserve"> PAGEREF _Toc151396398 \h </w:instrText>
      </w:r>
      <w:r w:rsidRPr="00214CD4">
        <w:rPr>
          <w:noProof/>
        </w:rPr>
      </w:r>
      <w:r w:rsidRPr="00214CD4">
        <w:rPr>
          <w:noProof/>
        </w:rPr>
        <w:fldChar w:fldCharType="separate"/>
      </w:r>
      <w:r w:rsidR="00EB37B7">
        <w:rPr>
          <w:noProof/>
        </w:rPr>
        <w:t>345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532</w:t>
      </w:r>
      <w:r>
        <w:rPr>
          <w:noProof/>
        </w:rPr>
        <w:tab/>
        <w:t xml:space="preserve">Meaning of hazardous chemicals that are </w:t>
      </w:r>
      <w:r w:rsidRPr="00996305">
        <w:rPr>
          <w:i/>
          <w:noProof/>
        </w:rPr>
        <w:t>present or likely to be present</w:t>
      </w:r>
      <w:r w:rsidRPr="00214CD4">
        <w:rPr>
          <w:noProof/>
        </w:rPr>
        <w:tab/>
      </w:r>
      <w:r w:rsidRPr="00214CD4">
        <w:rPr>
          <w:noProof/>
        </w:rPr>
        <w:fldChar w:fldCharType="begin"/>
      </w:r>
      <w:r w:rsidRPr="00214CD4">
        <w:rPr>
          <w:noProof/>
        </w:rPr>
        <w:instrText xml:space="preserve"> PAGEREF _Toc151396399 \h </w:instrText>
      </w:r>
      <w:r w:rsidRPr="00214CD4">
        <w:rPr>
          <w:noProof/>
        </w:rPr>
      </w:r>
      <w:r w:rsidRPr="00214CD4">
        <w:rPr>
          <w:noProof/>
        </w:rPr>
        <w:fldChar w:fldCharType="separate"/>
      </w:r>
      <w:r w:rsidR="00EB37B7">
        <w:rPr>
          <w:noProof/>
        </w:rPr>
        <w:t>345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533</w:t>
      </w:r>
      <w:r>
        <w:rPr>
          <w:noProof/>
        </w:rPr>
        <w:tab/>
        <w:t xml:space="preserve">Meaning of </w:t>
      </w:r>
      <w:r w:rsidRPr="00996305">
        <w:rPr>
          <w:i/>
          <w:noProof/>
        </w:rPr>
        <w:t xml:space="preserve">operator </w:t>
      </w:r>
      <w:r>
        <w:rPr>
          <w:noProof/>
        </w:rPr>
        <w:t>of a facility or proposed facility</w:t>
      </w:r>
      <w:r w:rsidRPr="00214CD4">
        <w:rPr>
          <w:noProof/>
        </w:rPr>
        <w:tab/>
      </w:r>
      <w:r w:rsidRPr="00214CD4">
        <w:rPr>
          <w:noProof/>
        </w:rPr>
        <w:fldChar w:fldCharType="begin"/>
      </w:r>
      <w:r w:rsidRPr="00214CD4">
        <w:rPr>
          <w:noProof/>
        </w:rPr>
        <w:instrText xml:space="preserve"> PAGEREF _Toc151396400 \h </w:instrText>
      </w:r>
      <w:r w:rsidRPr="00214CD4">
        <w:rPr>
          <w:noProof/>
        </w:rPr>
      </w:r>
      <w:r w:rsidRPr="00214CD4">
        <w:rPr>
          <w:noProof/>
        </w:rPr>
        <w:fldChar w:fldCharType="separate"/>
      </w:r>
      <w:r w:rsidR="00EB37B7">
        <w:rPr>
          <w:noProof/>
        </w:rPr>
        <w:t>346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534</w:t>
      </w:r>
      <w:r>
        <w:rPr>
          <w:noProof/>
        </w:rPr>
        <w:tab/>
        <w:t xml:space="preserve">Meaning of </w:t>
      </w:r>
      <w:r w:rsidRPr="00996305">
        <w:rPr>
          <w:i/>
          <w:noProof/>
        </w:rPr>
        <w:t xml:space="preserve">modification </w:t>
      </w:r>
      <w:r>
        <w:rPr>
          <w:noProof/>
        </w:rPr>
        <w:t>of a facility</w:t>
      </w:r>
      <w:r w:rsidRPr="00214CD4">
        <w:rPr>
          <w:noProof/>
        </w:rPr>
        <w:tab/>
      </w:r>
      <w:r w:rsidRPr="00214CD4">
        <w:rPr>
          <w:noProof/>
        </w:rPr>
        <w:fldChar w:fldCharType="begin"/>
      </w:r>
      <w:r w:rsidRPr="00214CD4">
        <w:rPr>
          <w:noProof/>
        </w:rPr>
        <w:instrText xml:space="preserve"> PAGEREF _Toc151396401 \h </w:instrText>
      </w:r>
      <w:r w:rsidRPr="00214CD4">
        <w:rPr>
          <w:noProof/>
        </w:rPr>
      </w:r>
      <w:r w:rsidRPr="00214CD4">
        <w:rPr>
          <w:noProof/>
        </w:rPr>
        <w:fldChar w:fldCharType="separate"/>
      </w:r>
      <w:r w:rsidR="00EB37B7">
        <w:rPr>
          <w:noProof/>
        </w:rPr>
        <w:t>346</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2—Requirement to be licensed</w:t>
      </w:r>
      <w:r w:rsidRPr="00214CD4">
        <w:rPr>
          <w:b w:val="0"/>
          <w:noProof/>
          <w:sz w:val="18"/>
        </w:rPr>
        <w:tab/>
      </w:r>
      <w:r w:rsidRPr="00214CD4">
        <w:rPr>
          <w:b w:val="0"/>
          <w:noProof/>
          <w:sz w:val="18"/>
        </w:rPr>
        <w:fldChar w:fldCharType="begin"/>
      </w:r>
      <w:r w:rsidRPr="00214CD4">
        <w:rPr>
          <w:b w:val="0"/>
          <w:noProof/>
          <w:sz w:val="18"/>
        </w:rPr>
        <w:instrText xml:space="preserve"> PAGEREF _Toc151396402 \h </w:instrText>
      </w:r>
      <w:r w:rsidRPr="00214CD4">
        <w:rPr>
          <w:b w:val="0"/>
          <w:noProof/>
          <w:sz w:val="18"/>
        </w:rPr>
      </w:r>
      <w:r w:rsidRPr="00214CD4">
        <w:rPr>
          <w:b w:val="0"/>
          <w:noProof/>
          <w:sz w:val="18"/>
        </w:rPr>
        <w:fldChar w:fldCharType="separate"/>
      </w:r>
      <w:r w:rsidR="00EB37B7">
        <w:rPr>
          <w:b w:val="0"/>
          <w:noProof/>
          <w:sz w:val="18"/>
        </w:rPr>
        <w:t>348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535</w:t>
      </w:r>
      <w:r>
        <w:rPr>
          <w:noProof/>
        </w:rPr>
        <w:tab/>
        <w:t>A major hazard facility must be licensed</w:t>
      </w:r>
      <w:r w:rsidRPr="00214CD4">
        <w:rPr>
          <w:noProof/>
        </w:rPr>
        <w:tab/>
      </w:r>
      <w:r w:rsidRPr="00214CD4">
        <w:rPr>
          <w:noProof/>
        </w:rPr>
        <w:fldChar w:fldCharType="begin"/>
      </w:r>
      <w:r w:rsidRPr="00214CD4">
        <w:rPr>
          <w:noProof/>
        </w:rPr>
        <w:instrText xml:space="preserve"> PAGEREF _Toc151396403 \h </w:instrText>
      </w:r>
      <w:r w:rsidRPr="00214CD4">
        <w:rPr>
          <w:noProof/>
        </w:rPr>
      </w:r>
      <w:r w:rsidRPr="00214CD4">
        <w:rPr>
          <w:noProof/>
        </w:rPr>
        <w:fldChar w:fldCharType="separate"/>
      </w:r>
      <w:r w:rsidR="00EB37B7">
        <w:rPr>
          <w:noProof/>
        </w:rPr>
        <w:t>348</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9.2—Determinations about Major Hazard Facilities</w:t>
      </w:r>
      <w:r w:rsidRPr="00214CD4">
        <w:rPr>
          <w:b w:val="0"/>
          <w:noProof/>
          <w:sz w:val="18"/>
        </w:rPr>
        <w:tab/>
      </w:r>
      <w:r w:rsidRPr="00214CD4">
        <w:rPr>
          <w:b w:val="0"/>
          <w:noProof/>
          <w:sz w:val="18"/>
        </w:rPr>
        <w:fldChar w:fldCharType="begin"/>
      </w:r>
      <w:r w:rsidRPr="00214CD4">
        <w:rPr>
          <w:b w:val="0"/>
          <w:noProof/>
          <w:sz w:val="18"/>
        </w:rPr>
        <w:instrText xml:space="preserve"> PAGEREF _Toc151396404 \h </w:instrText>
      </w:r>
      <w:r w:rsidRPr="00214CD4">
        <w:rPr>
          <w:b w:val="0"/>
          <w:noProof/>
          <w:sz w:val="18"/>
        </w:rPr>
      </w:r>
      <w:r w:rsidRPr="00214CD4">
        <w:rPr>
          <w:b w:val="0"/>
          <w:noProof/>
          <w:sz w:val="18"/>
        </w:rPr>
        <w:fldChar w:fldCharType="separate"/>
      </w:r>
      <w:r w:rsidR="00EB37B7">
        <w:rPr>
          <w:b w:val="0"/>
          <w:noProof/>
          <w:sz w:val="18"/>
        </w:rPr>
        <w:t>349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536</w:t>
      </w:r>
      <w:r>
        <w:rPr>
          <w:noProof/>
        </w:rPr>
        <w:tab/>
        <w:t>Operators of certain facilities must notify regulator</w:t>
      </w:r>
      <w:r w:rsidRPr="00214CD4">
        <w:rPr>
          <w:noProof/>
        </w:rPr>
        <w:tab/>
      </w:r>
      <w:r w:rsidRPr="00214CD4">
        <w:rPr>
          <w:noProof/>
        </w:rPr>
        <w:fldChar w:fldCharType="begin"/>
      </w:r>
      <w:r w:rsidRPr="00214CD4">
        <w:rPr>
          <w:noProof/>
        </w:rPr>
        <w:instrText xml:space="preserve"> PAGEREF _Toc151396405 \h </w:instrText>
      </w:r>
      <w:r w:rsidRPr="00214CD4">
        <w:rPr>
          <w:noProof/>
        </w:rPr>
      </w:r>
      <w:r w:rsidRPr="00214CD4">
        <w:rPr>
          <w:noProof/>
        </w:rPr>
        <w:fldChar w:fldCharType="separate"/>
      </w:r>
      <w:r w:rsidR="00EB37B7">
        <w:rPr>
          <w:noProof/>
        </w:rPr>
        <w:t>349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537</w:t>
      </w:r>
      <w:r>
        <w:rPr>
          <w:noProof/>
        </w:rPr>
        <w:tab/>
        <w:t>Notification—proposed facilities</w:t>
      </w:r>
      <w:r w:rsidRPr="00214CD4">
        <w:rPr>
          <w:noProof/>
        </w:rPr>
        <w:tab/>
      </w:r>
      <w:r w:rsidRPr="00214CD4">
        <w:rPr>
          <w:noProof/>
        </w:rPr>
        <w:fldChar w:fldCharType="begin"/>
      </w:r>
      <w:r w:rsidRPr="00214CD4">
        <w:rPr>
          <w:noProof/>
        </w:rPr>
        <w:instrText xml:space="preserve"> PAGEREF _Toc151396406 \h </w:instrText>
      </w:r>
      <w:r w:rsidRPr="00214CD4">
        <w:rPr>
          <w:noProof/>
        </w:rPr>
      </w:r>
      <w:r w:rsidRPr="00214CD4">
        <w:rPr>
          <w:noProof/>
        </w:rPr>
        <w:fldChar w:fldCharType="separate"/>
      </w:r>
      <w:r w:rsidR="00EB37B7">
        <w:rPr>
          <w:noProof/>
        </w:rPr>
        <w:t>349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538</w:t>
      </w:r>
      <w:r>
        <w:rPr>
          <w:noProof/>
        </w:rPr>
        <w:tab/>
        <w:t>Content of notification</w:t>
      </w:r>
      <w:r w:rsidRPr="00214CD4">
        <w:rPr>
          <w:noProof/>
        </w:rPr>
        <w:tab/>
      </w:r>
      <w:r w:rsidRPr="00214CD4">
        <w:rPr>
          <w:noProof/>
        </w:rPr>
        <w:fldChar w:fldCharType="begin"/>
      </w:r>
      <w:r w:rsidRPr="00214CD4">
        <w:rPr>
          <w:noProof/>
        </w:rPr>
        <w:instrText xml:space="preserve"> PAGEREF _Toc151396407 \h </w:instrText>
      </w:r>
      <w:r w:rsidRPr="00214CD4">
        <w:rPr>
          <w:noProof/>
        </w:rPr>
      </w:r>
      <w:r w:rsidRPr="00214CD4">
        <w:rPr>
          <w:noProof/>
        </w:rPr>
        <w:fldChar w:fldCharType="separate"/>
      </w:r>
      <w:r w:rsidR="00EB37B7">
        <w:rPr>
          <w:noProof/>
        </w:rPr>
        <w:t>349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539</w:t>
      </w:r>
      <w:r>
        <w:rPr>
          <w:noProof/>
        </w:rPr>
        <w:tab/>
        <w:t>When regulator may conduct inquiry</w:t>
      </w:r>
      <w:r w:rsidRPr="00214CD4">
        <w:rPr>
          <w:noProof/>
        </w:rPr>
        <w:tab/>
      </w:r>
      <w:r w:rsidRPr="00214CD4">
        <w:rPr>
          <w:noProof/>
        </w:rPr>
        <w:fldChar w:fldCharType="begin"/>
      </w:r>
      <w:r w:rsidRPr="00214CD4">
        <w:rPr>
          <w:noProof/>
        </w:rPr>
        <w:instrText xml:space="preserve"> PAGEREF _Toc151396408 \h </w:instrText>
      </w:r>
      <w:r w:rsidRPr="00214CD4">
        <w:rPr>
          <w:noProof/>
        </w:rPr>
      </w:r>
      <w:r w:rsidRPr="00214CD4">
        <w:rPr>
          <w:noProof/>
        </w:rPr>
        <w:fldChar w:fldCharType="separate"/>
      </w:r>
      <w:r w:rsidR="00EB37B7">
        <w:rPr>
          <w:noProof/>
        </w:rPr>
        <w:t>351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540</w:t>
      </w:r>
      <w:r>
        <w:rPr>
          <w:noProof/>
        </w:rPr>
        <w:tab/>
        <w:t>Inquiry procedure</w:t>
      </w:r>
      <w:r w:rsidRPr="00214CD4">
        <w:rPr>
          <w:noProof/>
        </w:rPr>
        <w:tab/>
      </w:r>
      <w:r w:rsidRPr="00214CD4">
        <w:rPr>
          <w:noProof/>
        </w:rPr>
        <w:fldChar w:fldCharType="begin"/>
      </w:r>
      <w:r w:rsidRPr="00214CD4">
        <w:rPr>
          <w:noProof/>
        </w:rPr>
        <w:instrText xml:space="preserve"> PAGEREF _Toc151396409 \h </w:instrText>
      </w:r>
      <w:r w:rsidRPr="00214CD4">
        <w:rPr>
          <w:noProof/>
        </w:rPr>
      </w:r>
      <w:r w:rsidRPr="00214CD4">
        <w:rPr>
          <w:noProof/>
        </w:rPr>
        <w:fldChar w:fldCharType="separate"/>
      </w:r>
      <w:r w:rsidR="00EB37B7">
        <w:rPr>
          <w:noProof/>
        </w:rPr>
        <w:t>351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541</w:t>
      </w:r>
      <w:r>
        <w:rPr>
          <w:noProof/>
        </w:rPr>
        <w:tab/>
        <w:t>Determination in relation to facility, on inquiry</w:t>
      </w:r>
      <w:r w:rsidRPr="00214CD4">
        <w:rPr>
          <w:noProof/>
        </w:rPr>
        <w:tab/>
      </w:r>
      <w:r w:rsidRPr="00214CD4">
        <w:rPr>
          <w:noProof/>
        </w:rPr>
        <w:fldChar w:fldCharType="begin"/>
      </w:r>
      <w:r w:rsidRPr="00214CD4">
        <w:rPr>
          <w:noProof/>
        </w:rPr>
        <w:instrText xml:space="preserve"> PAGEREF _Toc151396410 \h </w:instrText>
      </w:r>
      <w:r w:rsidRPr="00214CD4">
        <w:rPr>
          <w:noProof/>
        </w:rPr>
      </w:r>
      <w:r w:rsidRPr="00214CD4">
        <w:rPr>
          <w:noProof/>
        </w:rPr>
        <w:fldChar w:fldCharType="separate"/>
      </w:r>
      <w:r w:rsidR="00EB37B7">
        <w:rPr>
          <w:noProof/>
        </w:rPr>
        <w:t>352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542</w:t>
      </w:r>
      <w:r>
        <w:rPr>
          <w:noProof/>
        </w:rPr>
        <w:tab/>
        <w:t>Determination in relation to over</w:t>
      </w:r>
      <w:r>
        <w:rPr>
          <w:noProof/>
        </w:rPr>
        <w:noBreakHyphen/>
        <w:t>threshold facility</w:t>
      </w:r>
      <w:r w:rsidRPr="00214CD4">
        <w:rPr>
          <w:noProof/>
        </w:rPr>
        <w:tab/>
      </w:r>
      <w:r w:rsidRPr="00214CD4">
        <w:rPr>
          <w:noProof/>
        </w:rPr>
        <w:fldChar w:fldCharType="begin"/>
      </w:r>
      <w:r w:rsidRPr="00214CD4">
        <w:rPr>
          <w:noProof/>
        </w:rPr>
        <w:instrText xml:space="preserve"> PAGEREF _Toc151396411 \h </w:instrText>
      </w:r>
      <w:r w:rsidRPr="00214CD4">
        <w:rPr>
          <w:noProof/>
        </w:rPr>
      </w:r>
      <w:r w:rsidRPr="00214CD4">
        <w:rPr>
          <w:noProof/>
        </w:rPr>
        <w:fldChar w:fldCharType="separate"/>
      </w:r>
      <w:r w:rsidR="00EB37B7">
        <w:rPr>
          <w:noProof/>
        </w:rPr>
        <w:t>352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543</w:t>
      </w:r>
      <w:r>
        <w:rPr>
          <w:noProof/>
        </w:rPr>
        <w:tab/>
        <w:t>Suitability of facility operator</w:t>
      </w:r>
      <w:r w:rsidRPr="00214CD4">
        <w:rPr>
          <w:noProof/>
        </w:rPr>
        <w:tab/>
      </w:r>
      <w:r w:rsidRPr="00214CD4">
        <w:rPr>
          <w:noProof/>
        </w:rPr>
        <w:fldChar w:fldCharType="begin"/>
      </w:r>
      <w:r w:rsidRPr="00214CD4">
        <w:rPr>
          <w:noProof/>
        </w:rPr>
        <w:instrText xml:space="preserve"> PAGEREF _Toc151396412 \h </w:instrText>
      </w:r>
      <w:r w:rsidRPr="00214CD4">
        <w:rPr>
          <w:noProof/>
        </w:rPr>
      </w:r>
      <w:r w:rsidRPr="00214CD4">
        <w:rPr>
          <w:noProof/>
        </w:rPr>
        <w:fldChar w:fldCharType="separate"/>
      </w:r>
      <w:r w:rsidR="00EB37B7">
        <w:rPr>
          <w:noProof/>
        </w:rPr>
        <w:t>352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544</w:t>
      </w:r>
      <w:r>
        <w:rPr>
          <w:noProof/>
        </w:rPr>
        <w:tab/>
        <w:t>Conditions on determination of major hazard facility</w:t>
      </w:r>
      <w:r w:rsidRPr="00214CD4">
        <w:rPr>
          <w:noProof/>
        </w:rPr>
        <w:tab/>
      </w:r>
      <w:r w:rsidRPr="00214CD4">
        <w:rPr>
          <w:noProof/>
        </w:rPr>
        <w:fldChar w:fldCharType="begin"/>
      </w:r>
      <w:r w:rsidRPr="00214CD4">
        <w:rPr>
          <w:noProof/>
        </w:rPr>
        <w:instrText xml:space="preserve"> PAGEREF _Toc151396413 \h </w:instrText>
      </w:r>
      <w:r w:rsidRPr="00214CD4">
        <w:rPr>
          <w:noProof/>
        </w:rPr>
      </w:r>
      <w:r w:rsidRPr="00214CD4">
        <w:rPr>
          <w:noProof/>
        </w:rPr>
        <w:fldChar w:fldCharType="separate"/>
      </w:r>
      <w:r w:rsidR="00EB37B7">
        <w:rPr>
          <w:noProof/>
        </w:rPr>
        <w:t>353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545</w:t>
      </w:r>
      <w:r>
        <w:rPr>
          <w:noProof/>
        </w:rPr>
        <w:tab/>
        <w:t>Notice and effect of determinations</w:t>
      </w:r>
      <w:r w:rsidRPr="00214CD4">
        <w:rPr>
          <w:noProof/>
        </w:rPr>
        <w:tab/>
      </w:r>
      <w:r w:rsidRPr="00214CD4">
        <w:rPr>
          <w:noProof/>
        </w:rPr>
        <w:fldChar w:fldCharType="begin"/>
      </w:r>
      <w:r w:rsidRPr="00214CD4">
        <w:rPr>
          <w:noProof/>
        </w:rPr>
        <w:instrText xml:space="preserve"> PAGEREF _Toc151396414 \h </w:instrText>
      </w:r>
      <w:r w:rsidRPr="00214CD4">
        <w:rPr>
          <w:noProof/>
        </w:rPr>
      </w:r>
      <w:r w:rsidRPr="00214CD4">
        <w:rPr>
          <w:noProof/>
        </w:rPr>
        <w:fldChar w:fldCharType="separate"/>
      </w:r>
      <w:r w:rsidR="00EB37B7">
        <w:rPr>
          <w:noProof/>
        </w:rPr>
        <w:t>353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546</w:t>
      </w:r>
      <w:r>
        <w:rPr>
          <w:noProof/>
        </w:rPr>
        <w:tab/>
        <w:t>When regulator may revoke a determination</w:t>
      </w:r>
      <w:r w:rsidRPr="00214CD4">
        <w:rPr>
          <w:noProof/>
        </w:rPr>
        <w:tab/>
      </w:r>
      <w:r w:rsidRPr="00214CD4">
        <w:rPr>
          <w:noProof/>
        </w:rPr>
        <w:fldChar w:fldCharType="begin"/>
      </w:r>
      <w:r w:rsidRPr="00214CD4">
        <w:rPr>
          <w:noProof/>
        </w:rPr>
        <w:instrText xml:space="preserve"> PAGEREF _Toc151396415 \h </w:instrText>
      </w:r>
      <w:r w:rsidRPr="00214CD4">
        <w:rPr>
          <w:noProof/>
        </w:rPr>
      </w:r>
      <w:r w:rsidRPr="00214CD4">
        <w:rPr>
          <w:noProof/>
        </w:rPr>
        <w:fldChar w:fldCharType="separate"/>
      </w:r>
      <w:r w:rsidR="00EB37B7">
        <w:rPr>
          <w:noProof/>
        </w:rPr>
        <w:t>354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547</w:t>
      </w:r>
      <w:r>
        <w:rPr>
          <w:noProof/>
        </w:rPr>
        <w:tab/>
        <w:t>Re</w:t>
      </w:r>
      <w:r>
        <w:rPr>
          <w:noProof/>
        </w:rPr>
        <w:noBreakHyphen/>
        <w:t>notification if quantity of Schedule 15 chemicals increases</w:t>
      </w:r>
      <w:r w:rsidRPr="00214CD4">
        <w:rPr>
          <w:noProof/>
        </w:rPr>
        <w:tab/>
      </w:r>
      <w:r w:rsidRPr="00214CD4">
        <w:rPr>
          <w:noProof/>
        </w:rPr>
        <w:fldChar w:fldCharType="begin"/>
      </w:r>
      <w:r w:rsidRPr="00214CD4">
        <w:rPr>
          <w:noProof/>
        </w:rPr>
        <w:instrText xml:space="preserve"> PAGEREF _Toc151396416 \h </w:instrText>
      </w:r>
      <w:r w:rsidRPr="00214CD4">
        <w:rPr>
          <w:noProof/>
        </w:rPr>
      </w:r>
      <w:r w:rsidRPr="00214CD4">
        <w:rPr>
          <w:noProof/>
        </w:rPr>
        <w:fldChar w:fldCharType="separate"/>
      </w:r>
      <w:r w:rsidR="00EB37B7">
        <w:rPr>
          <w:noProof/>
        </w:rPr>
        <w:t>354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548</w:t>
      </w:r>
      <w:r>
        <w:rPr>
          <w:noProof/>
        </w:rPr>
        <w:tab/>
        <w:t>Notification by new operator</w:t>
      </w:r>
      <w:r w:rsidRPr="00214CD4">
        <w:rPr>
          <w:noProof/>
        </w:rPr>
        <w:tab/>
      </w:r>
      <w:r w:rsidRPr="00214CD4">
        <w:rPr>
          <w:noProof/>
        </w:rPr>
        <w:fldChar w:fldCharType="begin"/>
      </w:r>
      <w:r w:rsidRPr="00214CD4">
        <w:rPr>
          <w:noProof/>
        </w:rPr>
        <w:instrText xml:space="preserve"> PAGEREF _Toc151396417 \h </w:instrText>
      </w:r>
      <w:r w:rsidRPr="00214CD4">
        <w:rPr>
          <w:noProof/>
        </w:rPr>
      </w:r>
      <w:r w:rsidRPr="00214CD4">
        <w:rPr>
          <w:noProof/>
        </w:rPr>
        <w:fldChar w:fldCharType="separate"/>
      </w:r>
      <w:r w:rsidR="00EB37B7">
        <w:rPr>
          <w:noProof/>
        </w:rPr>
        <w:t>354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549</w:t>
      </w:r>
      <w:r>
        <w:rPr>
          <w:noProof/>
        </w:rPr>
        <w:tab/>
        <w:t>Time in which major hazard facility licence must be applied for</w:t>
      </w:r>
      <w:r w:rsidRPr="00214CD4">
        <w:rPr>
          <w:noProof/>
        </w:rPr>
        <w:tab/>
      </w:r>
      <w:r w:rsidRPr="00214CD4">
        <w:rPr>
          <w:noProof/>
        </w:rPr>
        <w:fldChar w:fldCharType="begin"/>
      </w:r>
      <w:r w:rsidRPr="00214CD4">
        <w:rPr>
          <w:noProof/>
        </w:rPr>
        <w:instrText xml:space="preserve"> PAGEREF _Toc151396418 \h </w:instrText>
      </w:r>
      <w:r w:rsidRPr="00214CD4">
        <w:rPr>
          <w:noProof/>
        </w:rPr>
      </w:r>
      <w:r w:rsidRPr="00214CD4">
        <w:rPr>
          <w:noProof/>
        </w:rPr>
        <w:fldChar w:fldCharType="separate"/>
      </w:r>
      <w:r w:rsidR="00EB37B7">
        <w:rPr>
          <w:noProof/>
        </w:rPr>
        <w:t>355</w:t>
      </w:r>
      <w:r w:rsidRPr="00214CD4">
        <w:rPr>
          <w:noProof/>
        </w:rPr>
        <w:fldChar w:fldCharType="end"/>
      </w:r>
    </w:p>
    <w:p w:rsidR="00214CD4" w:rsidRDefault="00214CD4" w:rsidP="00214CD4">
      <w:pPr>
        <w:pStyle w:val="TOC2"/>
        <w:keepNext/>
        <w:ind w:right="1792"/>
        <w:rPr>
          <w:rFonts w:asciiTheme="minorHAnsi" w:eastAsiaTheme="minorEastAsia" w:hAnsiTheme="minorHAnsi" w:cstheme="minorBidi"/>
          <w:b w:val="0"/>
          <w:noProof/>
          <w:kern w:val="0"/>
          <w:sz w:val="22"/>
          <w:szCs w:val="22"/>
        </w:rPr>
      </w:pPr>
      <w:r>
        <w:rPr>
          <w:noProof/>
        </w:rPr>
        <w:lastRenderedPageBreak/>
        <w:t>Part 9.3—Duties of Operators of Determined Major Hazard Facilities</w:t>
      </w:r>
      <w:r w:rsidRPr="00214CD4">
        <w:rPr>
          <w:b w:val="0"/>
          <w:noProof/>
          <w:sz w:val="18"/>
        </w:rPr>
        <w:tab/>
      </w:r>
      <w:r w:rsidRPr="00214CD4">
        <w:rPr>
          <w:b w:val="0"/>
          <w:noProof/>
          <w:sz w:val="18"/>
        </w:rPr>
        <w:fldChar w:fldCharType="begin"/>
      </w:r>
      <w:r w:rsidRPr="00214CD4">
        <w:rPr>
          <w:b w:val="0"/>
          <w:noProof/>
          <w:sz w:val="18"/>
        </w:rPr>
        <w:instrText xml:space="preserve"> PAGEREF _Toc151396419 \h </w:instrText>
      </w:r>
      <w:r w:rsidRPr="00214CD4">
        <w:rPr>
          <w:b w:val="0"/>
          <w:noProof/>
          <w:sz w:val="18"/>
        </w:rPr>
      </w:r>
      <w:r w:rsidRPr="00214CD4">
        <w:rPr>
          <w:b w:val="0"/>
          <w:noProof/>
          <w:sz w:val="18"/>
        </w:rPr>
        <w:fldChar w:fldCharType="separate"/>
      </w:r>
      <w:r w:rsidR="00EB37B7">
        <w:rPr>
          <w:b w:val="0"/>
          <w:noProof/>
          <w:sz w:val="18"/>
        </w:rPr>
        <w:t>356</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1—Application of Part 9.3</w:t>
      </w:r>
      <w:r w:rsidRPr="00214CD4">
        <w:rPr>
          <w:b w:val="0"/>
          <w:noProof/>
          <w:sz w:val="18"/>
        </w:rPr>
        <w:tab/>
      </w:r>
      <w:r w:rsidRPr="00214CD4">
        <w:rPr>
          <w:b w:val="0"/>
          <w:noProof/>
          <w:sz w:val="18"/>
        </w:rPr>
        <w:fldChar w:fldCharType="begin"/>
      </w:r>
      <w:r w:rsidRPr="00214CD4">
        <w:rPr>
          <w:b w:val="0"/>
          <w:noProof/>
          <w:sz w:val="18"/>
        </w:rPr>
        <w:instrText xml:space="preserve"> PAGEREF _Toc151396420 \h </w:instrText>
      </w:r>
      <w:r w:rsidRPr="00214CD4">
        <w:rPr>
          <w:b w:val="0"/>
          <w:noProof/>
          <w:sz w:val="18"/>
        </w:rPr>
      </w:r>
      <w:r w:rsidRPr="00214CD4">
        <w:rPr>
          <w:b w:val="0"/>
          <w:noProof/>
          <w:sz w:val="18"/>
        </w:rPr>
        <w:fldChar w:fldCharType="separate"/>
      </w:r>
      <w:r w:rsidR="00EB37B7">
        <w:rPr>
          <w:b w:val="0"/>
          <w:noProof/>
          <w:sz w:val="18"/>
        </w:rPr>
        <w:t>356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550</w:t>
      </w:r>
      <w:r>
        <w:rPr>
          <w:noProof/>
        </w:rPr>
        <w:tab/>
        <w:t>Application of Part 9.3</w:t>
      </w:r>
      <w:r w:rsidRPr="00214CD4">
        <w:rPr>
          <w:noProof/>
        </w:rPr>
        <w:tab/>
      </w:r>
      <w:r w:rsidRPr="00214CD4">
        <w:rPr>
          <w:noProof/>
        </w:rPr>
        <w:fldChar w:fldCharType="begin"/>
      </w:r>
      <w:r w:rsidRPr="00214CD4">
        <w:rPr>
          <w:noProof/>
        </w:rPr>
        <w:instrText xml:space="preserve"> PAGEREF _Toc151396421 \h </w:instrText>
      </w:r>
      <w:r w:rsidRPr="00214CD4">
        <w:rPr>
          <w:noProof/>
        </w:rPr>
      </w:r>
      <w:r w:rsidRPr="00214CD4">
        <w:rPr>
          <w:noProof/>
        </w:rPr>
        <w:fldChar w:fldCharType="separate"/>
      </w:r>
      <w:r w:rsidR="00EB37B7">
        <w:rPr>
          <w:noProof/>
        </w:rPr>
        <w:t>356</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2—Safety case outline</w:t>
      </w:r>
      <w:r w:rsidRPr="00214CD4">
        <w:rPr>
          <w:b w:val="0"/>
          <w:noProof/>
          <w:sz w:val="18"/>
        </w:rPr>
        <w:tab/>
      </w:r>
      <w:r w:rsidRPr="00214CD4">
        <w:rPr>
          <w:b w:val="0"/>
          <w:noProof/>
          <w:sz w:val="18"/>
        </w:rPr>
        <w:fldChar w:fldCharType="begin"/>
      </w:r>
      <w:r w:rsidRPr="00214CD4">
        <w:rPr>
          <w:b w:val="0"/>
          <w:noProof/>
          <w:sz w:val="18"/>
        </w:rPr>
        <w:instrText xml:space="preserve"> PAGEREF _Toc151396422 \h </w:instrText>
      </w:r>
      <w:r w:rsidRPr="00214CD4">
        <w:rPr>
          <w:b w:val="0"/>
          <w:noProof/>
          <w:sz w:val="18"/>
        </w:rPr>
      </w:r>
      <w:r w:rsidRPr="00214CD4">
        <w:rPr>
          <w:b w:val="0"/>
          <w:noProof/>
          <w:sz w:val="18"/>
        </w:rPr>
        <w:fldChar w:fldCharType="separate"/>
      </w:r>
      <w:r w:rsidR="00EB37B7">
        <w:rPr>
          <w:b w:val="0"/>
          <w:noProof/>
          <w:sz w:val="18"/>
        </w:rPr>
        <w:t>357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551</w:t>
      </w:r>
      <w:r>
        <w:rPr>
          <w:noProof/>
        </w:rPr>
        <w:tab/>
        <w:t>Safety case outline must be provided</w:t>
      </w:r>
      <w:r w:rsidRPr="00214CD4">
        <w:rPr>
          <w:noProof/>
        </w:rPr>
        <w:tab/>
      </w:r>
      <w:r w:rsidRPr="00214CD4">
        <w:rPr>
          <w:noProof/>
        </w:rPr>
        <w:fldChar w:fldCharType="begin"/>
      </w:r>
      <w:r w:rsidRPr="00214CD4">
        <w:rPr>
          <w:noProof/>
        </w:rPr>
        <w:instrText xml:space="preserve"> PAGEREF _Toc151396423 \h </w:instrText>
      </w:r>
      <w:r w:rsidRPr="00214CD4">
        <w:rPr>
          <w:noProof/>
        </w:rPr>
      </w:r>
      <w:r w:rsidRPr="00214CD4">
        <w:rPr>
          <w:noProof/>
        </w:rPr>
        <w:fldChar w:fldCharType="separate"/>
      </w:r>
      <w:r w:rsidR="00EB37B7">
        <w:rPr>
          <w:noProof/>
        </w:rPr>
        <w:t>357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552</w:t>
      </w:r>
      <w:r>
        <w:rPr>
          <w:noProof/>
        </w:rPr>
        <w:tab/>
        <w:t>Content</w:t>
      </w:r>
      <w:r w:rsidRPr="00214CD4">
        <w:rPr>
          <w:noProof/>
        </w:rPr>
        <w:tab/>
      </w:r>
      <w:r w:rsidRPr="00214CD4">
        <w:rPr>
          <w:noProof/>
        </w:rPr>
        <w:fldChar w:fldCharType="begin"/>
      </w:r>
      <w:r w:rsidRPr="00214CD4">
        <w:rPr>
          <w:noProof/>
        </w:rPr>
        <w:instrText xml:space="preserve"> PAGEREF _Toc151396424 \h </w:instrText>
      </w:r>
      <w:r w:rsidRPr="00214CD4">
        <w:rPr>
          <w:noProof/>
        </w:rPr>
      </w:r>
      <w:r w:rsidRPr="00214CD4">
        <w:rPr>
          <w:noProof/>
        </w:rPr>
        <w:fldChar w:fldCharType="separate"/>
      </w:r>
      <w:r w:rsidR="00EB37B7">
        <w:rPr>
          <w:noProof/>
        </w:rPr>
        <w:t>357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553</w:t>
      </w:r>
      <w:r>
        <w:rPr>
          <w:noProof/>
        </w:rPr>
        <w:tab/>
        <w:t>Alteration</w:t>
      </w:r>
      <w:r w:rsidRPr="00214CD4">
        <w:rPr>
          <w:noProof/>
        </w:rPr>
        <w:tab/>
      </w:r>
      <w:r w:rsidRPr="00214CD4">
        <w:rPr>
          <w:noProof/>
        </w:rPr>
        <w:fldChar w:fldCharType="begin"/>
      </w:r>
      <w:r w:rsidRPr="00214CD4">
        <w:rPr>
          <w:noProof/>
        </w:rPr>
        <w:instrText xml:space="preserve"> PAGEREF _Toc151396425 \h </w:instrText>
      </w:r>
      <w:r w:rsidRPr="00214CD4">
        <w:rPr>
          <w:noProof/>
        </w:rPr>
      </w:r>
      <w:r w:rsidRPr="00214CD4">
        <w:rPr>
          <w:noProof/>
        </w:rPr>
        <w:fldChar w:fldCharType="separate"/>
      </w:r>
      <w:r w:rsidR="00EB37B7">
        <w:rPr>
          <w:noProof/>
        </w:rPr>
        <w:t>357</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3—Management of risk</w:t>
      </w:r>
      <w:r w:rsidRPr="00214CD4">
        <w:rPr>
          <w:b w:val="0"/>
          <w:noProof/>
          <w:sz w:val="18"/>
        </w:rPr>
        <w:tab/>
      </w:r>
      <w:r w:rsidRPr="00214CD4">
        <w:rPr>
          <w:b w:val="0"/>
          <w:noProof/>
          <w:sz w:val="18"/>
        </w:rPr>
        <w:fldChar w:fldCharType="begin"/>
      </w:r>
      <w:r w:rsidRPr="00214CD4">
        <w:rPr>
          <w:b w:val="0"/>
          <w:noProof/>
          <w:sz w:val="18"/>
        </w:rPr>
        <w:instrText xml:space="preserve"> PAGEREF _Toc151396426 \h </w:instrText>
      </w:r>
      <w:r w:rsidRPr="00214CD4">
        <w:rPr>
          <w:b w:val="0"/>
          <w:noProof/>
          <w:sz w:val="18"/>
        </w:rPr>
      </w:r>
      <w:r w:rsidRPr="00214CD4">
        <w:rPr>
          <w:b w:val="0"/>
          <w:noProof/>
          <w:sz w:val="18"/>
        </w:rPr>
        <w:fldChar w:fldCharType="separate"/>
      </w:r>
      <w:r w:rsidR="00EB37B7">
        <w:rPr>
          <w:b w:val="0"/>
          <w:noProof/>
          <w:sz w:val="18"/>
        </w:rPr>
        <w:t>359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554</w:t>
      </w:r>
      <w:r>
        <w:rPr>
          <w:noProof/>
        </w:rPr>
        <w:tab/>
        <w:t>Identification of major incidents and major incident hazards</w:t>
      </w:r>
      <w:r w:rsidRPr="00214CD4">
        <w:rPr>
          <w:noProof/>
        </w:rPr>
        <w:tab/>
      </w:r>
      <w:r w:rsidRPr="00214CD4">
        <w:rPr>
          <w:noProof/>
        </w:rPr>
        <w:fldChar w:fldCharType="begin"/>
      </w:r>
      <w:r w:rsidRPr="00214CD4">
        <w:rPr>
          <w:noProof/>
        </w:rPr>
        <w:instrText xml:space="preserve"> PAGEREF _Toc151396427 \h </w:instrText>
      </w:r>
      <w:r w:rsidRPr="00214CD4">
        <w:rPr>
          <w:noProof/>
        </w:rPr>
      </w:r>
      <w:r w:rsidRPr="00214CD4">
        <w:rPr>
          <w:noProof/>
        </w:rPr>
        <w:fldChar w:fldCharType="separate"/>
      </w:r>
      <w:r w:rsidR="00EB37B7">
        <w:rPr>
          <w:noProof/>
        </w:rPr>
        <w:t>359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555</w:t>
      </w:r>
      <w:r>
        <w:rPr>
          <w:noProof/>
        </w:rPr>
        <w:tab/>
        <w:t>Safety assessment</w:t>
      </w:r>
      <w:r w:rsidRPr="00214CD4">
        <w:rPr>
          <w:noProof/>
        </w:rPr>
        <w:tab/>
      </w:r>
      <w:r w:rsidRPr="00214CD4">
        <w:rPr>
          <w:noProof/>
        </w:rPr>
        <w:fldChar w:fldCharType="begin"/>
      </w:r>
      <w:r w:rsidRPr="00214CD4">
        <w:rPr>
          <w:noProof/>
        </w:rPr>
        <w:instrText xml:space="preserve"> PAGEREF _Toc151396428 \h </w:instrText>
      </w:r>
      <w:r w:rsidRPr="00214CD4">
        <w:rPr>
          <w:noProof/>
        </w:rPr>
      </w:r>
      <w:r w:rsidRPr="00214CD4">
        <w:rPr>
          <w:noProof/>
        </w:rPr>
        <w:fldChar w:fldCharType="separate"/>
      </w:r>
      <w:r w:rsidR="00EB37B7">
        <w:rPr>
          <w:noProof/>
        </w:rPr>
        <w:t>359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556</w:t>
      </w:r>
      <w:r>
        <w:rPr>
          <w:noProof/>
        </w:rPr>
        <w:tab/>
        <w:t>Control of risk</w:t>
      </w:r>
      <w:r w:rsidRPr="00214CD4">
        <w:rPr>
          <w:noProof/>
        </w:rPr>
        <w:tab/>
      </w:r>
      <w:r w:rsidRPr="00214CD4">
        <w:rPr>
          <w:noProof/>
        </w:rPr>
        <w:fldChar w:fldCharType="begin"/>
      </w:r>
      <w:r w:rsidRPr="00214CD4">
        <w:rPr>
          <w:noProof/>
        </w:rPr>
        <w:instrText xml:space="preserve"> PAGEREF _Toc151396429 \h </w:instrText>
      </w:r>
      <w:r w:rsidRPr="00214CD4">
        <w:rPr>
          <w:noProof/>
        </w:rPr>
      </w:r>
      <w:r w:rsidRPr="00214CD4">
        <w:rPr>
          <w:noProof/>
        </w:rPr>
        <w:fldChar w:fldCharType="separate"/>
      </w:r>
      <w:r w:rsidR="00EB37B7">
        <w:rPr>
          <w:noProof/>
        </w:rPr>
        <w:t>360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557</w:t>
      </w:r>
      <w:r>
        <w:rPr>
          <w:noProof/>
        </w:rPr>
        <w:tab/>
        <w:t>Emergency plan</w:t>
      </w:r>
      <w:r w:rsidRPr="00214CD4">
        <w:rPr>
          <w:noProof/>
        </w:rPr>
        <w:tab/>
      </w:r>
      <w:r w:rsidRPr="00214CD4">
        <w:rPr>
          <w:noProof/>
        </w:rPr>
        <w:fldChar w:fldCharType="begin"/>
      </w:r>
      <w:r w:rsidRPr="00214CD4">
        <w:rPr>
          <w:noProof/>
        </w:rPr>
        <w:instrText xml:space="preserve"> PAGEREF _Toc151396430 \h </w:instrText>
      </w:r>
      <w:r w:rsidRPr="00214CD4">
        <w:rPr>
          <w:noProof/>
        </w:rPr>
      </w:r>
      <w:r w:rsidRPr="00214CD4">
        <w:rPr>
          <w:noProof/>
        </w:rPr>
        <w:fldChar w:fldCharType="separate"/>
      </w:r>
      <w:r w:rsidR="00EB37B7">
        <w:rPr>
          <w:noProof/>
        </w:rPr>
        <w:t>361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558</w:t>
      </w:r>
      <w:r>
        <w:rPr>
          <w:noProof/>
        </w:rPr>
        <w:tab/>
        <w:t>Safety management system</w:t>
      </w:r>
      <w:r w:rsidRPr="00214CD4">
        <w:rPr>
          <w:noProof/>
        </w:rPr>
        <w:tab/>
      </w:r>
      <w:r w:rsidRPr="00214CD4">
        <w:rPr>
          <w:noProof/>
        </w:rPr>
        <w:fldChar w:fldCharType="begin"/>
      </w:r>
      <w:r w:rsidRPr="00214CD4">
        <w:rPr>
          <w:noProof/>
        </w:rPr>
        <w:instrText xml:space="preserve"> PAGEREF _Toc151396431 \h </w:instrText>
      </w:r>
      <w:r w:rsidRPr="00214CD4">
        <w:rPr>
          <w:noProof/>
        </w:rPr>
      </w:r>
      <w:r w:rsidRPr="00214CD4">
        <w:rPr>
          <w:noProof/>
        </w:rPr>
        <w:fldChar w:fldCharType="separate"/>
      </w:r>
      <w:r w:rsidR="00EB37B7">
        <w:rPr>
          <w:noProof/>
        </w:rPr>
        <w:t>363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559</w:t>
      </w:r>
      <w:r>
        <w:rPr>
          <w:noProof/>
        </w:rPr>
        <w:tab/>
        <w:t>Review of risk management</w:t>
      </w:r>
      <w:r w:rsidRPr="00214CD4">
        <w:rPr>
          <w:noProof/>
        </w:rPr>
        <w:tab/>
      </w:r>
      <w:r w:rsidRPr="00214CD4">
        <w:rPr>
          <w:noProof/>
        </w:rPr>
        <w:fldChar w:fldCharType="begin"/>
      </w:r>
      <w:r w:rsidRPr="00214CD4">
        <w:rPr>
          <w:noProof/>
        </w:rPr>
        <w:instrText xml:space="preserve"> PAGEREF _Toc151396432 \h </w:instrText>
      </w:r>
      <w:r w:rsidRPr="00214CD4">
        <w:rPr>
          <w:noProof/>
        </w:rPr>
      </w:r>
      <w:r w:rsidRPr="00214CD4">
        <w:rPr>
          <w:noProof/>
        </w:rPr>
        <w:fldChar w:fldCharType="separate"/>
      </w:r>
      <w:r w:rsidR="00EB37B7">
        <w:rPr>
          <w:noProof/>
        </w:rPr>
        <w:t>364</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4—Safety case</w:t>
      </w:r>
      <w:r w:rsidRPr="00214CD4">
        <w:rPr>
          <w:b w:val="0"/>
          <w:noProof/>
          <w:sz w:val="18"/>
        </w:rPr>
        <w:tab/>
      </w:r>
      <w:r w:rsidRPr="00214CD4">
        <w:rPr>
          <w:b w:val="0"/>
          <w:noProof/>
          <w:sz w:val="18"/>
        </w:rPr>
        <w:fldChar w:fldCharType="begin"/>
      </w:r>
      <w:r w:rsidRPr="00214CD4">
        <w:rPr>
          <w:b w:val="0"/>
          <w:noProof/>
          <w:sz w:val="18"/>
        </w:rPr>
        <w:instrText xml:space="preserve"> PAGEREF _Toc151396433 \h </w:instrText>
      </w:r>
      <w:r w:rsidRPr="00214CD4">
        <w:rPr>
          <w:b w:val="0"/>
          <w:noProof/>
          <w:sz w:val="18"/>
        </w:rPr>
      </w:r>
      <w:r w:rsidRPr="00214CD4">
        <w:rPr>
          <w:b w:val="0"/>
          <w:noProof/>
          <w:sz w:val="18"/>
        </w:rPr>
        <w:fldChar w:fldCharType="separate"/>
      </w:r>
      <w:r w:rsidR="00EB37B7">
        <w:rPr>
          <w:b w:val="0"/>
          <w:noProof/>
          <w:sz w:val="18"/>
        </w:rPr>
        <w:t>365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560</w:t>
      </w:r>
      <w:r>
        <w:rPr>
          <w:noProof/>
        </w:rPr>
        <w:tab/>
        <w:t>Safety case must be provided</w:t>
      </w:r>
      <w:r w:rsidRPr="00214CD4">
        <w:rPr>
          <w:noProof/>
        </w:rPr>
        <w:tab/>
      </w:r>
      <w:r w:rsidRPr="00214CD4">
        <w:rPr>
          <w:noProof/>
        </w:rPr>
        <w:fldChar w:fldCharType="begin"/>
      </w:r>
      <w:r w:rsidRPr="00214CD4">
        <w:rPr>
          <w:noProof/>
        </w:rPr>
        <w:instrText xml:space="preserve"> PAGEREF _Toc151396434 \h </w:instrText>
      </w:r>
      <w:r w:rsidRPr="00214CD4">
        <w:rPr>
          <w:noProof/>
        </w:rPr>
      </w:r>
      <w:r w:rsidRPr="00214CD4">
        <w:rPr>
          <w:noProof/>
        </w:rPr>
        <w:fldChar w:fldCharType="separate"/>
      </w:r>
      <w:r w:rsidR="00EB37B7">
        <w:rPr>
          <w:noProof/>
        </w:rPr>
        <w:t>365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561</w:t>
      </w:r>
      <w:r>
        <w:rPr>
          <w:noProof/>
        </w:rPr>
        <w:tab/>
        <w:t>Content</w:t>
      </w:r>
      <w:r w:rsidRPr="00214CD4">
        <w:rPr>
          <w:noProof/>
        </w:rPr>
        <w:tab/>
      </w:r>
      <w:r w:rsidRPr="00214CD4">
        <w:rPr>
          <w:noProof/>
        </w:rPr>
        <w:fldChar w:fldCharType="begin"/>
      </w:r>
      <w:r w:rsidRPr="00214CD4">
        <w:rPr>
          <w:noProof/>
        </w:rPr>
        <w:instrText xml:space="preserve"> PAGEREF _Toc151396435 \h </w:instrText>
      </w:r>
      <w:r w:rsidRPr="00214CD4">
        <w:rPr>
          <w:noProof/>
        </w:rPr>
      </w:r>
      <w:r w:rsidRPr="00214CD4">
        <w:rPr>
          <w:noProof/>
        </w:rPr>
        <w:fldChar w:fldCharType="separate"/>
      </w:r>
      <w:r w:rsidR="00EB37B7">
        <w:rPr>
          <w:noProof/>
        </w:rPr>
        <w:t>365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562</w:t>
      </w:r>
      <w:r>
        <w:rPr>
          <w:noProof/>
        </w:rPr>
        <w:tab/>
        <w:t>Co</w:t>
      </w:r>
      <w:r>
        <w:rPr>
          <w:noProof/>
        </w:rPr>
        <w:noBreakHyphen/>
        <w:t>ordination for multiple facilities</w:t>
      </w:r>
      <w:r w:rsidRPr="00214CD4">
        <w:rPr>
          <w:noProof/>
        </w:rPr>
        <w:tab/>
      </w:r>
      <w:r w:rsidRPr="00214CD4">
        <w:rPr>
          <w:noProof/>
        </w:rPr>
        <w:fldChar w:fldCharType="begin"/>
      </w:r>
      <w:r w:rsidRPr="00214CD4">
        <w:rPr>
          <w:noProof/>
        </w:rPr>
        <w:instrText xml:space="preserve"> PAGEREF _Toc151396436 \h </w:instrText>
      </w:r>
      <w:r w:rsidRPr="00214CD4">
        <w:rPr>
          <w:noProof/>
        </w:rPr>
      </w:r>
      <w:r w:rsidRPr="00214CD4">
        <w:rPr>
          <w:noProof/>
        </w:rPr>
        <w:fldChar w:fldCharType="separate"/>
      </w:r>
      <w:r w:rsidR="00EB37B7">
        <w:rPr>
          <w:noProof/>
        </w:rPr>
        <w:t>366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563</w:t>
      </w:r>
      <w:r>
        <w:rPr>
          <w:noProof/>
        </w:rPr>
        <w:tab/>
        <w:t>Review</w:t>
      </w:r>
      <w:r w:rsidRPr="00214CD4">
        <w:rPr>
          <w:noProof/>
        </w:rPr>
        <w:tab/>
      </w:r>
      <w:r w:rsidRPr="00214CD4">
        <w:rPr>
          <w:noProof/>
        </w:rPr>
        <w:fldChar w:fldCharType="begin"/>
      </w:r>
      <w:r w:rsidRPr="00214CD4">
        <w:rPr>
          <w:noProof/>
        </w:rPr>
        <w:instrText xml:space="preserve"> PAGEREF _Toc151396437 \h </w:instrText>
      </w:r>
      <w:r w:rsidRPr="00214CD4">
        <w:rPr>
          <w:noProof/>
        </w:rPr>
      </w:r>
      <w:r w:rsidRPr="00214CD4">
        <w:rPr>
          <w:noProof/>
        </w:rPr>
        <w:fldChar w:fldCharType="separate"/>
      </w:r>
      <w:r w:rsidR="00EB37B7">
        <w:rPr>
          <w:noProof/>
        </w:rPr>
        <w:t>366</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9.4—Licensed major hazard facilities—risk management</w:t>
      </w:r>
      <w:r w:rsidRPr="00214CD4">
        <w:rPr>
          <w:b w:val="0"/>
          <w:noProof/>
          <w:sz w:val="18"/>
        </w:rPr>
        <w:tab/>
      </w:r>
      <w:r w:rsidRPr="00214CD4">
        <w:rPr>
          <w:b w:val="0"/>
          <w:noProof/>
          <w:sz w:val="18"/>
        </w:rPr>
        <w:fldChar w:fldCharType="begin"/>
      </w:r>
      <w:r w:rsidRPr="00214CD4">
        <w:rPr>
          <w:b w:val="0"/>
          <w:noProof/>
          <w:sz w:val="18"/>
        </w:rPr>
        <w:instrText xml:space="preserve"> PAGEREF _Toc151396438 \h </w:instrText>
      </w:r>
      <w:r w:rsidRPr="00214CD4">
        <w:rPr>
          <w:b w:val="0"/>
          <w:noProof/>
          <w:sz w:val="18"/>
        </w:rPr>
      </w:r>
      <w:r w:rsidRPr="00214CD4">
        <w:rPr>
          <w:b w:val="0"/>
          <w:noProof/>
          <w:sz w:val="18"/>
        </w:rPr>
        <w:fldChar w:fldCharType="separate"/>
      </w:r>
      <w:r w:rsidR="00EB37B7">
        <w:rPr>
          <w:b w:val="0"/>
          <w:noProof/>
          <w:sz w:val="18"/>
        </w:rPr>
        <w:t>368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564</w:t>
      </w:r>
      <w:r>
        <w:rPr>
          <w:noProof/>
        </w:rPr>
        <w:tab/>
        <w:t>Identification of major incidents and major incident hazards</w:t>
      </w:r>
      <w:r w:rsidRPr="00214CD4">
        <w:rPr>
          <w:noProof/>
        </w:rPr>
        <w:tab/>
      </w:r>
      <w:r w:rsidRPr="00214CD4">
        <w:rPr>
          <w:noProof/>
        </w:rPr>
        <w:fldChar w:fldCharType="begin"/>
      </w:r>
      <w:r w:rsidRPr="00214CD4">
        <w:rPr>
          <w:noProof/>
        </w:rPr>
        <w:instrText xml:space="preserve"> PAGEREF _Toc151396439 \h </w:instrText>
      </w:r>
      <w:r w:rsidRPr="00214CD4">
        <w:rPr>
          <w:noProof/>
        </w:rPr>
      </w:r>
      <w:r w:rsidRPr="00214CD4">
        <w:rPr>
          <w:noProof/>
        </w:rPr>
        <w:fldChar w:fldCharType="separate"/>
      </w:r>
      <w:r w:rsidR="00EB37B7">
        <w:rPr>
          <w:noProof/>
        </w:rPr>
        <w:t>368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565</w:t>
      </w:r>
      <w:r>
        <w:rPr>
          <w:noProof/>
        </w:rPr>
        <w:tab/>
        <w:t>Safety assessment</w:t>
      </w:r>
      <w:r w:rsidRPr="00214CD4">
        <w:rPr>
          <w:noProof/>
        </w:rPr>
        <w:tab/>
      </w:r>
      <w:r w:rsidRPr="00214CD4">
        <w:rPr>
          <w:noProof/>
        </w:rPr>
        <w:fldChar w:fldCharType="begin"/>
      </w:r>
      <w:r w:rsidRPr="00214CD4">
        <w:rPr>
          <w:noProof/>
        </w:rPr>
        <w:instrText xml:space="preserve"> PAGEREF _Toc151396440 \h </w:instrText>
      </w:r>
      <w:r w:rsidRPr="00214CD4">
        <w:rPr>
          <w:noProof/>
        </w:rPr>
      </w:r>
      <w:r w:rsidRPr="00214CD4">
        <w:rPr>
          <w:noProof/>
        </w:rPr>
        <w:fldChar w:fldCharType="separate"/>
      </w:r>
      <w:r w:rsidR="00EB37B7">
        <w:rPr>
          <w:noProof/>
        </w:rPr>
        <w:t>369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566</w:t>
      </w:r>
      <w:r>
        <w:rPr>
          <w:noProof/>
        </w:rPr>
        <w:tab/>
        <w:t>Control of risk</w:t>
      </w:r>
      <w:r w:rsidRPr="00214CD4">
        <w:rPr>
          <w:noProof/>
        </w:rPr>
        <w:tab/>
      </w:r>
      <w:r w:rsidRPr="00214CD4">
        <w:rPr>
          <w:noProof/>
        </w:rPr>
        <w:fldChar w:fldCharType="begin"/>
      </w:r>
      <w:r w:rsidRPr="00214CD4">
        <w:rPr>
          <w:noProof/>
        </w:rPr>
        <w:instrText xml:space="preserve"> PAGEREF _Toc151396441 \h </w:instrText>
      </w:r>
      <w:r w:rsidRPr="00214CD4">
        <w:rPr>
          <w:noProof/>
        </w:rPr>
      </w:r>
      <w:r w:rsidRPr="00214CD4">
        <w:rPr>
          <w:noProof/>
        </w:rPr>
        <w:fldChar w:fldCharType="separate"/>
      </w:r>
      <w:r w:rsidR="00EB37B7">
        <w:rPr>
          <w:noProof/>
        </w:rPr>
        <w:t>369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567</w:t>
      </w:r>
      <w:r>
        <w:rPr>
          <w:noProof/>
        </w:rPr>
        <w:tab/>
        <w:t>Emergency plan</w:t>
      </w:r>
      <w:r w:rsidRPr="00214CD4">
        <w:rPr>
          <w:noProof/>
        </w:rPr>
        <w:tab/>
      </w:r>
      <w:r w:rsidRPr="00214CD4">
        <w:rPr>
          <w:noProof/>
        </w:rPr>
        <w:fldChar w:fldCharType="begin"/>
      </w:r>
      <w:r w:rsidRPr="00214CD4">
        <w:rPr>
          <w:noProof/>
        </w:rPr>
        <w:instrText xml:space="preserve"> PAGEREF _Toc151396442 \h </w:instrText>
      </w:r>
      <w:r w:rsidRPr="00214CD4">
        <w:rPr>
          <w:noProof/>
        </w:rPr>
      </w:r>
      <w:r w:rsidRPr="00214CD4">
        <w:rPr>
          <w:noProof/>
        </w:rPr>
        <w:fldChar w:fldCharType="separate"/>
      </w:r>
      <w:r w:rsidR="00EB37B7">
        <w:rPr>
          <w:noProof/>
        </w:rPr>
        <w:t>369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568</w:t>
      </w:r>
      <w:r>
        <w:rPr>
          <w:noProof/>
        </w:rPr>
        <w:tab/>
        <w:t>Safety management system</w:t>
      </w:r>
      <w:r w:rsidRPr="00214CD4">
        <w:rPr>
          <w:noProof/>
        </w:rPr>
        <w:tab/>
      </w:r>
      <w:r w:rsidRPr="00214CD4">
        <w:rPr>
          <w:noProof/>
        </w:rPr>
        <w:fldChar w:fldCharType="begin"/>
      </w:r>
      <w:r w:rsidRPr="00214CD4">
        <w:rPr>
          <w:noProof/>
        </w:rPr>
        <w:instrText xml:space="preserve"> PAGEREF _Toc151396443 \h </w:instrText>
      </w:r>
      <w:r w:rsidRPr="00214CD4">
        <w:rPr>
          <w:noProof/>
        </w:rPr>
      </w:r>
      <w:r w:rsidRPr="00214CD4">
        <w:rPr>
          <w:noProof/>
        </w:rPr>
        <w:fldChar w:fldCharType="separate"/>
      </w:r>
      <w:r w:rsidR="00EB37B7">
        <w:rPr>
          <w:noProof/>
        </w:rPr>
        <w:t>370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569</w:t>
      </w:r>
      <w:r>
        <w:rPr>
          <w:noProof/>
        </w:rPr>
        <w:tab/>
        <w:t>Review of risk management</w:t>
      </w:r>
      <w:r w:rsidRPr="00214CD4">
        <w:rPr>
          <w:noProof/>
        </w:rPr>
        <w:tab/>
      </w:r>
      <w:r w:rsidRPr="00214CD4">
        <w:rPr>
          <w:noProof/>
        </w:rPr>
        <w:fldChar w:fldCharType="begin"/>
      </w:r>
      <w:r w:rsidRPr="00214CD4">
        <w:rPr>
          <w:noProof/>
        </w:rPr>
        <w:instrText xml:space="preserve"> PAGEREF _Toc151396444 \h </w:instrText>
      </w:r>
      <w:r w:rsidRPr="00214CD4">
        <w:rPr>
          <w:noProof/>
        </w:rPr>
      </w:r>
      <w:r w:rsidRPr="00214CD4">
        <w:rPr>
          <w:noProof/>
        </w:rPr>
        <w:fldChar w:fldCharType="separate"/>
      </w:r>
      <w:r w:rsidR="00EB37B7">
        <w:rPr>
          <w:noProof/>
        </w:rPr>
        <w:t>371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570</w:t>
      </w:r>
      <w:r>
        <w:rPr>
          <w:noProof/>
        </w:rPr>
        <w:tab/>
        <w:t>Safety case—review</w:t>
      </w:r>
      <w:r w:rsidRPr="00214CD4">
        <w:rPr>
          <w:noProof/>
        </w:rPr>
        <w:tab/>
      </w:r>
      <w:r w:rsidRPr="00214CD4">
        <w:rPr>
          <w:noProof/>
        </w:rPr>
        <w:fldChar w:fldCharType="begin"/>
      </w:r>
      <w:r w:rsidRPr="00214CD4">
        <w:rPr>
          <w:noProof/>
        </w:rPr>
        <w:instrText xml:space="preserve"> PAGEREF _Toc151396445 \h </w:instrText>
      </w:r>
      <w:r w:rsidRPr="00214CD4">
        <w:rPr>
          <w:noProof/>
        </w:rPr>
      </w:r>
      <w:r w:rsidRPr="00214CD4">
        <w:rPr>
          <w:noProof/>
        </w:rPr>
        <w:fldChar w:fldCharType="separate"/>
      </w:r>
      <w:r w:rsidR="00EB37B7">
        <w:rPr>
          <w:noProof/>
        </w:rPr>
        <w:t>372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571</w:t>
      </w:r>
      <w:r>
        <w:rPr>
          <w:noProof/>
        </w:rPr>
        <w:tab/>
        <w:t>Information for visitors</w:t>
      </w:r>
      <w:r w:rsidRPr="00214CD4">
        <w:rPr>
          <w:noProof/>
        </w:rPr>
        <w:tab/>
      </w:r>
      <w:r w:rsidRPr="00214CD4">
        <w:rPr>
          <w:noProof/>
        </w:rPr>
        <w:fldChar w:fldCharType="begin"/>
      </w:r>
      <w:r w:rsidRPr="00214CD4">
        <w:rPr>
          <w:noProof/>
        </w:rPr>
        <w:instrText xml:space="preserve"> PAGEREF _Toc151396446 \h </w:instrText>
      </w:r>
      <w:r w:rsidRPr="00214CD4">
        <w:rPr>
          <w:noProof/>
        </w:rPr>
      </w:r>
      <w:r w:rsidRPr="00214CD4">
        <w:rPr>
          <w:noProof/>
        </w:rPr>
        <w:fldChar w:fldCharType="separate"/>
      </w:r>
      <w:r w:rsidR="00EB37B7">
        <w:rPr>
          <w:noProof/>
        </w:rPr>
        <w:t>372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572</w:t>
      </w:r>
      <w:r>
        <w:rPr>
          <w:noProof/>
        </w:rPr>
        <w:tab/>
        <w:t>Information for local community and local authority—general</w:t>
      </w:r>
      <w:r w:rsidRPr="00214CD4">
        <w:rPr>
          <w:noProof/>
        </w:rPr>
        <w:tab/>
      </w:r>
      <w:r w:rsidRPr="00214CD4">
        <w:rPr>
          <w:noProof/>
        </w:rPr>
        <w:fldChar w:fldCharType="begin"/>
      </w:r>
      <w:r w:rsidRPr="00214CD4">
        <w:rPr>
          <w:noProof/>
        </w:rPr>
        <w:instrText xml:space="preserve"> PAGEREF _Toc151396447 \h </w:instrText>
      </w:r>
      <w:r w:rsidRPr="00214CD4">
        <w:rPr>
          <w:noProof/>
        </w:rPr>
      </w:r>
      <w:r w:rsidRPr="00214CD4">
        <w:rPr>
          <w:noProof/>
        </w:rPr>
        <w:fldChar w:fldCharType="separate"/>
      </w:r>
      <w:r w:rsidR="00EB37B7">
        <w:rPr>
          <w:noProof/>
        </w:rPr>
        <w:t>372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573</w:t>
      </w:r>
      <w:r>
        <w:rPr>
          <w:noProof/>
        </w:rPr>
        <w:tab/>
        <w:t>Information for local community—major incident</w:t>
      </w:r>
      <w:r w:rsidRPr="00214CD4">
        <w:rPr>
          <w:noProof/>
        </w:rPr>
        <w:tab/>
      </w:r>
      <w:r w:rsidRPr="00214CD4">
        <w:rPr>
          <w:noProof/>
        </w:rPr>
        <w:fldChar w:fldCharType="begin"/>
      </w:r>
      <w:r w:rsidRPr="00214CD4">
        <w:rPr>
          <w:noProof/>
        </w:rPr>
        <w:instrText xml:space="preserve"> PAGEREF _Toc151396448 \h </w:instrText>
      </w:r>
      <w:r w:rsidRPr="00214CD4">
        <w:rPr>
          <w:noProof/>
        </w:rPr>
      </w:r>
      <w:r w:rsidRPr="00214CD4">
        <w:rPr>
          <w:noProof/>
        </w:rPr>
        <w:fldChar w:fldCharType="separate"/>
      </w:r>
      <w:r w:rsidR="00EB37B7">
        <w:rPr>
          <w:noProof/>
        </w:rPr>
        <w:t>373</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9.5—Consultation and Workers’ Safety role</w:t>
      </w:r>
      <w:r w:rsidRPr="00214CD4">
        <w:rPr>
          <w:b w:val="0"/>
          <w:noProof/>
          <w:sz w:val="18"/>
        </w:rPr>
        <w:tab/>
      </w:r>
      <w:r w:rsidRPr="00214CD4">
        <w:rPr>
          <w:b w:val="0"/>
          <w:noProof/>
          <w:sz w:val="18"/>
        </w:rPr>
        <w:fldChar w:fldCharType="begin"/>
      </w:r>
      <w:r w:rsidRPr="00214CD4">
        <w:rPr>
          <w:b w:val="0"/>
          <w:noProof/>
          <w:sz w:val="18"/>
        </w:rPr>
        <w:instrText xml:space="preserve"> PAGEREF _Toc151396449 \h </w:instrText>
      </w:r>
      <w:r w:rsidRPr="00214CD4">
        <w:rPr>
          <w:b w:val="0"/>
          <w:noProof/>
          <w:sz w:val="18"/>
        </w:rPr>
      </w:r>
      <w:r w:rsidRPr="00214CD4">
        <w:rPr>
          <w:b w:val="0"/>
          <w:noProof/>
          <w:sz w:val="18"/>
        </w:rPr>
        <w:fldChar w:fldCharType="separate"/>
      </w:r>
      <w:r w:rsidR="00EB37B7">
        <w:rPr>
          <w:b w:val="0"/>
          <w:noProof/>
          <w:sz w:val="18"/>
        </w:rPr>
        <w:t>375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574</w:t>
      </w:r>
      <w:r>
        <w:rPr>
          <w:noProof/>
        </w:rPr>
        <w:tab/>
        <w:t>Safety role for workers</w:t>
      </w:r>
      <w:r w:rsidRPr="00214CD4">
        <w:rPr>
          <w:noProof/>
        </w:rPr>
        <w:tab/>
      </w:r>
      <w:r w:rsidRPr="00214CD4">
        <w:rPr>
          <w:noProof/>
        </w:rPr>
        <w:fldChar w:fldCharType="begin"/>
      </w:r>
      <w:r w:rsidRPr="00214CD4">
        <w:rPr>
          <w:noProof/>
        </w:rPr>
        <w:instrText xml:space="preserve"> PAGEREF _Toc151396450 \h </w:instrText>
      </w:r>
      <w:r w:rsidRPr="00214CD4">
        <w:rPr>
          <w:noProof/>
        </w:rPr>
      </w:r>
      <w:r w:rsidRPr="00214CD4">
        <w:rPr>
          <w:noProof/>
        </w:rPr>
        <w:fldChar w:fldCharType="separate"/>
      </w:r>
      <w:r w:rsidR="00EB37B7">
        <w:rPr>
          <w:noProof/>
        </w:rPr>
        <w:t>375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575</w:t>
      </w:r>
      <w:r>
        <w:rPr>
          <w:noProof/>
        </w:rPr>
        <w:tab/>
        <w:t>Operator of major hazard facility must consult with workers</w:t>
      </w:r>
      <w:r w:rsidRPr="00214CD4">
        <w:rPr>
          <w:noProof/>
        </w:rPr>
        <w:tab/>
      </w:r>
      <w:r w:rsidRPr="00214CD4">
        <w:rPr>
          <w:noProof/>
        </w:rPr>
        <w:fldChar w:fldCharType="begin"/>
      </w:r>
      <w:r w:rsidRPr="00214CD4">
        <w:rPr>
          <w:noProof/>
        </w:rPr>
        <w:instrText xml:space="preserve"> PAGEREF _Toc151396451 \h </w:instrText>
      </w:r>
      <w:r w:rsidRPr="00214CD4">
        <w:rPr>
          <w:noProof/>
        </w:rPr>
      </w:r>
      <w:r w:rsidRPr="00214CD4">
        <w:rPr>
          <w:noProof/>
        </w:rPr>
        <w:fldChar w:fldCharType="separate"/>
      </w:r>
      <w:r w:rsidR="00EB37B7">
        <w:rPr>
          <w:noProof/>
        </w:rPr>
        <w:t>375</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9.6—Duties of Workers at Licensed Major Hazard Facilities</w:t>
      </w:r>
      <w:r w:rsidRPr="00214CD4">
        <w:rPr>
          <w:b w:val="0"/>
          <w:noProof/>
          <w:sz w:val="18"/>
        </w:rPr>
        <w:tab/>
      </w:r>
      <w:r w:rsidRPr="00214CD4">
        <w:rPr>
          <w:b w:val="0"/>
          <w:noProof/>
          <w:sz w:val="18"/>
        </w:rPr>
        <w:fldChar w:fldCharType="begin"/>
      </w:r>
      <w:r w:rsidRPr="00214CD4">
        <w:rPr>
          <w:b w:val="0"/>
          <w:noProof/>
          <w:sz w:val="18"/>
        </w:rPr>
        <w:instrText xml:space="preserve"> PAGEREF _Toc151396452 \h </w:instrText>
      </w:r>
      <w:r w:rsidRPr="00214CD4">
        <w:rPr>
          <w:b w:val="0"/>
          <w:noProof/>
          <w:sz w:val="18"/>
        </w:rPr>
      </w:r>
      <w:r w:rsidRPr="00214CD4">
        <w:rPr>
          <w:b w:val="0"/>
          <w:noProof/>
          <w:sz w:val="18"/>
        </w:rPr>
        <w:fldChar w:fldCharType="separate"/>
      </w:r>
      <w:r w:rsidR="00EB37B7">
        <w:rPr>
          <w:b w:val="0"/>
          <w:noProof/>
          <w:sz w:val="18"/>
        </w:rPr>
        <w:t>377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576</w:t>
      </w:r>
      <w:r>
        <w:rPr>
          <w:noProof/>
        </w:rPr>
        <w:tab/>
        <w:t>Duties</w:t>
      </w:r>
      <w:r w:rsidRPr="00214CD4">
        <w:rPr>
          <w:noProof/>
        </w:rPr>
        <w:tab/>
      </w:r>
      <w:r w:rsidRPr="00214CD4">
        <w:rPr>
          <w:noProof/>
        </w:rPr>
        <w:fldChar w:fldCharType="begin"/>
      </w:r>
      <w:r w:rsidRPr="00214CD4">
        <w:rPr>
          <w:noProof/>
        </w:rPr>
        <w:instrText xml:space="preserve"> PAGEREF _Toc151396453 \h </w:instrText>
      </w:r>
      <w:r w:rsidRPr="00214CD4">
        <w:rPr>
          <w:noProof/>
        </w:rPr>
      </w:r>
      <w:r w:rsidRPr="00214CD4">
        <w:rPr>
          <w:noProof/>
        </w:rPr>
        <w:fldChar w:fldCharType="separate"/>
      </w:r>
      <w:r w:rsidR="00EB37B7">
        <w:rPr>
          <w:noProof/>
        </w:rPr>
        <w:t>377</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9.7—Licensing of major hazard facilities</w:t>
      </w:r>
      <w:r w:rsidRPr="00214CD4">
        <w:rPr>
          <w:b w:val="0"/>
          <w:noProof/>
          <w:sz w:val="18"/>
        </w:rPr>
        <w:tab/>
      </w:r>
      <w:r w:rsidRPr="00214CD4">
        <w:rPr>
          <w:b w:val="0"/>
          <w:noProof/>
          <w:sz w:val="18"/>
        </w:rPr>
        <w:fldChar w:fldCharType="begin"/>
      </w:r>
      <w:r w:rsidRPr="00214CD4">
        <w:rPr>
          <w:b w:val="0"/>
          <w:noProof/>
          <w:sz w:val="18"/>
        </w:rPr>
        <w:instrText xml:space="preserve"> PAGEREF _Toc151396454 \h </w:instrText>
      </w:r>
      <w:r w:rsidRPr="00214CD4">
        <w:rPr>
          <w:b w:val="0"/>
          <w:noProof/>
          <w:sz w:val="18"/>
        </w:rPr>
      </w:r>
      <w:r w:rsidRPr="00214CD4">
        <w:rPr>
          <w:b w:val="0"/>
          <w:noProof/>
          <w:sz w:val="18"/>
        </w:rPr>
        <w:fldChar w:fldCharType="separate"/>
      </w:r>
      <w:r w:rsidR="00EB37B7">
        <w:rPr>
          <w:b w:val="0"/>
          <w:noProof/>
          <w:sz w:val="18"/>
        </w:rPr>
        <w:t>378</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1—Licensing process</w:t>
      </w:r>
      <w:r w:rsidRPr="00214CD4">
        <w:rPr>
          <w:b w:val="0"/>
          <w:noProof/>
          <w:sz w:val="18"/>
        </w:rPr>
        <w:tab/>
      </w:r>
      <w:r w:rsidRPr="00214CD4">
        <w:rPr>
          <w:b w:val="0"/>
          <w:noProof/>
          <w:sz w:val="18"/>
        </w:rPr>
        <w:fldChar w:fldCharType="begin"/>
      </w:r>
      <w:r w:rsidRPr="00214CD4">
        <w:rPr>
          <w:b w:val="0"/>
          <w:noProof/>
          <w:sz w:val="18"/>
        </w:rPr>
        <w:instrText xml:space="preserve"> PAGEREF _Toc151396455 \h </w:instrText>
      </w:r>
      <w:r w:rsidRPr="00214CD4">
        <w:rPr>
          <w:b w:val="0"/>
          <w:noProof/>
          <w:sz w:val="18"/>
        </w:rPr>
      </w:r>
      <w:r w:rsidRPr="00214CD4">
        <w:rPr>
          <w:b w:val="0"/>
          <w:noProof/>
          <w:sz w:val="18"/>
        </w:rPr>
        <w:fldChar w:fldCharType="separate"/>
      </w:r>
      <w:r w:rsidR="00EB37B7">
        <w:rPr>
          <w:b w:val="0"/>
          <w:noProof/>
          <w:sz w:val="18"/>
        </w:rPr>
        <w:t>378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577</w:t>
      </w:r>
      <w:r>
        <w:rPr>
          <w:noProof/>
        </w:rPr>
        <w:tab/>
        <w:t>Who may apply for a licence</w:t>
      </w:r>
      <w:r w:rsidRPr="00214CD4">
        <w:rPr>
          <w:noProof/>
        </w:rPr>
        <w:tab/>
      </w:r>
      <w:r w:rsidRPr="00214CD4">
        <w:rPr>
          <w:noProof/>
        </w:rPr>
        <w:fldChar w:fldCharType="begin"/>
      </w:r>
      <w:r w:rsidRPr="00214CD4">
        <w:rPr>
          <w:noProof/>
        </w:rPr>
        <w:instrText xml:space="preserve"> PAGEREF _Toc151396456 \h </w:instrText>
      </w:r>
      <w:r w:rsidRPr="00214CD4">
        <w:rPr>
          <w:noProof/>
        </w:rPr>
      </w:r>
      <w:r w:rsidRPr="00214CD4">
        <w:rPr>
          <w:noProof/>
        </w:rPr>
        <w:fldChar w:fldCharType="separate"/>
      </w:r>
      <w:r w:rsidR="00EB37B7">
        <w:rPr>
          <w:noProof/>
        </w:rPr>
        <w:t>378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578</w:t>
      </w:r>
      <w:r>
        <w:rPr>
          <w:noProof/>
        </w:rPr>
        <w:tab/>
        <w:t>Application for major hazard facility licence</w:t>
      </w:r>
      <w:r w:rsidRPr="00214CD4">
        <w:rPr>
          <w:noProof/>
        </w:rPr>
        <w:tab/>
      </w:r>
      <w:r w:rsidRPr="00214CD4">
        <w:rPr>
          <w:noProof/>
        </w:rPr>
        <w:fldChar w:fldCharType="begin"/>
      </w:r>
      <w:r w:rsidRPr="00214CD4">
        <w:rPr>
          <w:noProof/>
        </w:rPr>
        <w:instrText xml:space="preserve"> PAGEREF _Toc151396457 \h </w:instrText>
      </w:r>
      <w:r w:rsidRPr="00214CD4">
        <w:rPr>
          <w:noProof/>
        </w:rPr>
      </w:r>
      <w:r w:rsidRPr="00214CD4">
        <w:rPr>
          <w:noProof/>
        </w:rPr>
        <w:fldChar w:fldCharType="separate"/>
      </w:r>
      <w:r w:rsidR="00EB37B7">
        <w:rPr>
          <w:noProof/>
        </w:rPr>
        <w:t>378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579</w:t>
      </w:r>
      <w:r>
        <w:rPr>
          <w:noProof/>
        </w:rPr>
        <w:tab/>
        <w:t>Additional information</w:t>
      </w:r>
      <w:r w:rsidRPr="00214CD4">
        <w:rPr>
          <w:noProof/>
        </w:rPr>
        <w:tab/>
      </w:r>
      <w:r w:rsidRPr="00214CD4">
        <w:rPr>
          <w:noProof/>
        </w:rPr>
        <w:fldChar w:fldCharType="begin"/>
      </w:r>
      <w:r w:rsidRPr="00214CD4">
        <w:rPr>
          <w:noProof/>
        </w:rPr>
        <w:instrText xml:space="preserve"> PAGEREF _Toc151396458 \h </w:instrText>
      </w:r>
      <w:r w:rsidRPr="00214CD4">
        <w:rPr>
          <w:noProof/>
        </w:rPr>
      </w:r>
      <w:r w:rsidRPr="00214CD4">
        <w:rPr>
          <w:noProof/>
        </w:rPr>
        <w:fldChar w:fldCharType="separate"/>
      </w:r>
      <w:r w:rsidR="00EB37B7">
        <w:rPr>
          <w:noProof/>
        </w:rPr>
        <w:t>379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580</w:t>
      </w:r>
      <w:r>
        <w:rPr>
          <w:noProof/>
        </w:rPr>
        <w:tab/>
        <w:t>Decision on application</w:t>
      </w:r>
      <w:r w:rsidRPr="00214CD4">
        <w:rPr>
          <w:noProof/>
        </w:rPr>
        <w:tab/>
      </w:r>
      <w:r w:rsidRPr="00214CD4">
        <w:rPr>
          <w:noProof/>
        </w:rPr>
        <w:fldChar w:fldCharType="begin"/>
      </w:r>
      <w:r w:rsidRPr="00214CD4">
        <w:rPr>
          <w:noProof/>
        </w:rPr>
        <w:instrText xml:space="preserve"> PAGEREF _Toc151396459 \h </w:instrText>
      </w:r>
      <w:r w:rsidRPr="00214CD4">
        <w:rPr>
          <w:noProof/>
        </w:rPr>
      </w:r>
      <w:r w:rsidRPr="00214CD4">
        <w:rPr>
          <w:noProof/>
        </w:rPr>
        <w:fldChar w:fldCharType="separate"/>
      </w:r>
      <w:r w:rsidR="00EB37B7">
        <w:rPr>
          <w:noProof/>
        </w:rPr>
        <w:t>380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581</w:t>
      </w:r>
      <w:r>
        <w:rPr>
          <w:noProof/>
        </w:rPr>
        <w:tab/>
        <w:t>Matters to be taken into account</w:t>
      </w:r>
      <w:r w:rsidRPr="00214CD4">
        <w:rPr>
          <w:noProof/>
        </w:rPr>
        <w:tab/>
      </w:r>
      <w:r w:rsidRPr="00214CD4">
        <w:rPr>
          <w:noProof/>
        </w:rPr>
        <w:fldChar w:fldCharType="begin"/>
      </w:r>
      <w:r w:rsidRPr="00214CD4">
        <w:rPr>
          <w:noProof/>
        </w:rPr>
        <w:instrText xml:space="preserve"> PAGEREF _Toc151396460 \h </w:instrText>
      </w:r>
      <w:r w:rsidRPr="00214CD4">
        <w:rPr>
          <w:noProof/>
        </w:rPr>
      </w:r>
      <w:r w:rsidRPr="00214CD4">
        <w:rPr>
          <w:noProof/>
        </w:rPr>
        <w:fldChar w:fldCharType="separate"/>
      </w:r>
      <w:r w:rsidR="00EB37B7">
        <w:rPr>
          <w:noProof/>
        </w:rPr>
        <w:t>380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582</w:t>
      </w:r>
      <w:r>
        <w:rPr>
          <w:noProof/>
        </w:rPr>
        <w:tab/>
        <w:t>When decision is to be made</w:t>
      </w:r>
      <w:r w:rsidRPr="00214CD4">
        <w:rPr>
          <w:noProof/>
        </w:rPr>
        <w:tab/>
      </w:r>
      <w:r w:rsidRPr="00214CD4">
        <w:rPr>
          <w:noProof/>
        </w:rPr>
        <w:fldChar w:fldCharType="begin"/>
      </w:r>
      <w:r w:rsidRPr="00214CD4">
        <w:rPr>
          <w:noProof/>
        </w:rPr>
        <w:instrText xml:space="preserve"> PAGEREF _Toc151396461 \h </w:instrText>
      </w:r>
      <w:r w:rsidRPr="00214CD4">
        <w:rPr>
          <w:noProof/>
        </w:rPr>
      </w:r>
      <w:r w:rsidRPr="00214CD4">
        <w:rPr>
          <w:noProof/>
        </w:rPr>
        <w:fldChar w:fldCharType="separate"/>
      </w:r>
      <w:r w:rsidR="00EB37B7">
        <w:rPr>
          <w:noProof/>
        </w:rPr>
        <w:t>381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lastRenderedPageBreak/>
        <w:t>583</w:t>
      </w:r>
      <w:r>
        <w:rPr>
          <w:noProof/>
        </w:rPr>
        <w:tab/>
        <w:t>Refusal to grant major hazard facility licence—process</w:t>
      </w:r>
      <w:r w:rsidRPr="00214CD4">
        <w:rPr>
          <w:noProof/>
        </w:rPr>
        <w:tab/>
      </w:r>
      <w:r w:rsidRPr="00214CD4">
        <w:rPr>
          <w:noProof/>
        </w:rPr>
        <w:fldChar w:fldCharType="begin"/>
      </w:r>
      <w:r w:rsidRPr="00214CD4">
        <w:rPr>
          <w:noProof/>
        </w:rPr>
        <w:instrText xml:space="preserve"> PAGEREF _Toc151396462 \h </w:instrText>
      </w:r>
      <w:r w:rsidRPr="00214CD4">
        <w:rPr>
          <w:noProof/>
        </w:rPr>
      </w:r>
      <w:r w:rsidRPr="00214CD4">
        <w:rPr>
          <w:noProof/>
        </w:rPr>
        <w:fldChar w:fldCharType="separate"/>
      </w:r>
      <w:r w:rsidR="00EB37B7">
        <w:rPr>
          <w:noProof/>
        </w:rPr>
        <w:t>381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584</w:t>
      </w:r>
      <w:r>
        <w:rPr>
          <w:noProof/>
        </w:rPr>
        <w:tab/>
        <w:t>Conditions of licence</w:t>
      </w:r>
      <w:r w:rsidRPr="00214CD4">
        <w:rPr>
          <w:noProof/>
        </w:rPr>
        <w:tab/>
      </w:r>
      <w:r w:rsidRPr="00214CD4">
        <w:rPr>
          <w:noProof/>
        </w:rPr>
        <w:fldChar w:fldCharType="begin"/>
      </w:r>
      <w:r w:rsidRPr="00214CD4">
        <w:rPr>
          <w:noProof/>
        </w:rPr>
        <w:instrText xml:space="preserve"> PAGEREF _Toc151396463 \h </w:instrText>
      </w:r>
      <w:r w:rsidRPr="00214CD4">
        <w:rPr>
          <w:noProof/>
        </w:rPr>
      </w:r>
      <w:r w:rsidRPr="00214CD4">
        <w:rPr>
          <w:noProof/>
        </w:rPr>
        <w:fldChar w:fldCharType="separate"/>
      </w:r>
      <w:r w:rsidR="00EB37B7">
        <w:rPr>
          <w:noProof/>
        </w:rPr>
        <w:t>382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585</w:t>
      </w:r>
      <w:r>
        <w:rPr>
          <w:noProof/>
        </w:rPr>
        <w:tab/>
        <w:t>Duration of licence</w:t>
      </w:r>
      <w:r w:rsidRPr="00214CD4">
        <w:rPr>
          <w:noProof/>
        </w:rPr>
        <w:tab/>
      </w:r>
      <w:r w:rsidRPr="00214CD4">
        <w:rPr>
          <w:noProof/>
        </w:rPr>
        <w:fldChar w:fldCharType="begin"/>
      </w:r>
      <w:r w:rsidRPr="00214CD4">
        <w:rPr>
          <w:noProof/>
        </w:rPr>
        <w:instrText xml:space="preserve"> PAGEREF _Toc151396464 \h </w:instrText>
      </w:r>
      <w:r w:rsidRPr="00214CD4">
        <w:rPr>
          <w:noProof/>
        </w:rPr>
      </w:r>
      <w:r w:rsidRPr="00214CD4">
        <w:rPr>
          <w:noProof/>
        </w:rPr>
        <w:fldChar w:fldCharType="separate"/>
      </w:r>
      <w:r w:rsidR="00EB37B7">
        <w:rPr>
          <w:noProof/>
        </w:rPr>
        <w:t>382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586</w:t>
      </w:r>
      <w:r>
        <w:rPr>
          <w:noProof/>
        </w:rPr>
        <w:tab/>
        <w:t>Licence document</w:t>
      </w:r>
      <w:r w:rsidRPr="00214CD4">
        <w:rPr>
          <w:noProof/>
        </w:rPr>
        <w:tab/>
      </w:r>
      <w:r w:rsidRPr="00214CD4">
        <w:rPr>
          <w:noProof/>
        </w:rPr>
        <w:fldChar w:fldCharType="begin"/>
      </w:r>
      <w:r w:rsidRPr="00214CD4">
        <w:rPr>
          <w:noProof/>
        </w:rPr>
        <w:instrText xml:space="preserve"> PAGEREF _Toc151396465 \h </w:instrText>
      </w:r>
      <w:r w:rsidRPr="00214CD4">
        <w:rPr>
          <w:noProof/>
        </w:rPr>
      </w:r>
      <w:r w:rsidRPr="00214CD4">
        <w:rPr>
          <w:noProof/>
        </w:rPr>
        <w:fldChar w:fldCharType="separate"/>
      </w:r>
      <w:r w:rsidR="00EB37B7">
        <w:rPr>
          <w:noProof/>
        </w:rPr>
        <w:t>382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587</w:t>
      </w:r>
      <w:r>
        <w:rPr>
          <w:noProof/>
        </w:rPr>
        <w:tab/>
        <w:t>Licence document to be available</w:t>
      </w:r>
      <w:r w:rsidRPr="00214CD4">
        <w:rPr>
          <w:noProof/>
        </w:rPr>
        <w:tab/>
      </w:r>
      <w:r w:rsidRPr="00214CD4">
        <w:rPr>
          <w:noProof/>
        </w:rPr>
        <w:fldChar w:fldCharType="begin"/>
      </w:r>
      <w:r w:rsidRPr="00214CD4">
        <w:rPr>
          <w:noProof/>
        </w:rPr>
        <w:instrText xml:space="preserve"> PAGEREF _Toc151396466 \h </w:instrText>
      </w:r>
      <w:r w:rsidRPr="00214CD4">
        <w:rPr>
          <w:noProof/>
        </w:rPr>
      </w:r>
      <w:r w:rsidRPr="00214CD4">
        <w:rPr>
          <w:noProof/>
        </w:rPr>
        <w:fldChar w:fldCharType="separate"/>
      </w:r>
      <w:r w:rsidR="00EB37B7">
        <w:rPr>
          <w:noProof/>
        </w:rPr>
        <w:t>383</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2—Amendment of licence and licence document</w:t>
      </w:r>
      <w:r w:rsidRPr="00214CD4">
        <w:rPr>
          <w:b w:val="0"/>
          <w:noProof/>
          <w:sz w:val="18"/>
        </w:rPr>
        <w:tab/>
      </w:r>
      <w:r w:rsidRPr="00214CD4">
        <w:rPr>
          <w:b w:val="0"/>
          <w:noProof/>
          <w:sz w:val="18"/>
        </w:rPr>
        <w:fldChar w:fldCharType="begin"/>
      </w:r>
      <w:r w:rsidRPr="00214CD4">
        <w:rPr>
          <w:b w:val="0"/>
          <w:noProof/>
          <w:sz w:val="18"/>
        </w:rPr>
        <w:instrText xml:space="preserve"> PAGEREF _Toc151396467 \h </w:instrText>
      </w:r>
      <w:r w:rsidRPr="00214CD4">
        <w:rPr>
          <w:b w:val="0"/>
          <w:noProof/>
          <w:sz w:val="18"/>
        </w:rPr>
      </w:r>
      <w:r w:rsidRPr="00214CD4">
        <w:rPr>
          <w:b w:val="0"/>
          <w:noProof/>
          <w:sz w:val="18"/>
        </w:rPr>
        <w:fldChar w:fldCharType="separate"/>
      </w:r>
      <w:r w:rsidR="00EB37B7">
        <w:rPr>
          <w:b w:val="0"/>
          <w:noProof/>
          <w:sz w:val="18"/>
        </w:rPr>
        <w:t>384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588</w:t>
      </w:r>
      <w:r>
        <w:rPr>
          <w:noProof/>
        </w:rPr>
        <w:tab/>
        <w:t>Changes to information</w:t>
      </w:r>
      <w:r w:rsidRPr="00214CD4">
        <w:rPr>
          <w:noProof/>
        </w:rPr>
        <w:tab/>
      </w:r>
      <w:r w:rsidRPr="00214CD4">
        <w:rPr>
          <w:noProof/>
        </w:rPr>
        <w:fldChar w:fldCharType="begin"/>
      </w:r>
      <w:r w:rsidRPr="00214CD4">
        <w:rPr>
          <w:noProof/>
        </w:rPr>
        <w:instrText xml:space="preserve"> PAGEREF _Toc151396468 \h </w:instrText>
      </w:r>
      <w:r w:rsidRPr="00214CD4">
        <w:rPr>
          <w:noProof/>
        </w:rPr>
      </w:r>
      <w:r w:rsidRPr="00214CD4">
        <w:rPr>
          <w:noProof/>
        </w:rPr>
        <w:fldChar w:fldCharType="separate"/>
      </w:r>
      <w:r w:rsidR="00EB37B7">
        <w:rPr>
          <w:noProof/>
        </w:rPr>
        <w:t>384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589</w:t>
      </w:r>
      <w:r>
        <w:rPr>
          <w:noProof/>
        </w:rPr>
        <w:tab/>
        <w:t>Amendment imposed by regulator</w:t>
      </w:r>
      <w:r w:rsidRPr="00214CD4">
        <w:rPr>
          <w:noProof/>
        </w:rPr>
        <w:tab/>
      </w:r>
      <w:r w:rsidRPr="00214CD4">
        <w:rPr>
          <w:noProof/>
        </w:rPr>
        <w:fldChar w:fldCharType="begin"/>
      </w:r>
      <w:r w:rsidRPr="00214CD4">
        <w:rPr>
          <w:noProof/>
        </w:rPr>
        <w:instrText xml:space="preserve"> PAGEREF _Toc151396469 \h </w:instrText>
      </w:r>
      <w:r w:rsidRPr="00214CD4">
        <w:rPr>
          <w:noProof/>
        </w:rPr>
      </w:r>
      <w:r w:rsidRPr="00214CD4">
        <w:rPr>
          <w:noProof/>
        </w:rPr>
        <w:fldChar w:fldCharType="separate"/>
      </w:r>
      <w:r w:rsidR="00EB37B7">
        <w:rPr>
          <w:noProof/>
        </w:rPr>
        <w:t>384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590</w:t>
      </w:r>
      <w:r>
        <w:rPr>
          <w:noProof/>
        </w:rPr>
        <w:tab/>
        <w:t>Amendment on application by operator</w:t>
      </w:r>
      <w:r w:rsidRPr="00214CD4">
        <w:rPr>
          <w:noProof/>
        </w:rPr>
        <w:tab/>
      </w:r>
      <w:r w:rsidRPr="00214CD4">
        <w:rPr>
          <w:noProof/>
        </w:rPr>
        <w:fldChar w:fldCharType="begin"/>
      </w:r>
      <w:r w:rsidRPr="00214CD4">
        <w:rPr>
          <w:noProof/>
        </w:rPr>
        <w:instrText xml:space="preserve"> PAGEREF _Toc151396470 \h </w:instrText>
      </w:r>
      <w:r w:rsidRPr="00214CD4">
        <w:rPr>
          <w:noProof/>
        </w:rPr>
      </w:r>
      <w:r w:rsidRPr="00214CD4">
        <w:rPr>
          <w:noProof/>
        </w:rPr>
        <w:fldChar w:fldCharType="separate"/>
      </w:r>
      <w:r w:rsidR="00EB37B7">
        <w:rPr>
          <w:noProof/>
        </w:rPr>
        <w:t>385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591</w:t>
      </w:r>
      <w:r>
        <w:rPr>
          <w:noProof/>
        </w:rPr>
        <w:tab/>
        <w:t>Minor corrections to major hazard facility licence</w:t>
      </w:r>
      <w:r w:rsidRPr="00214CD4">
        <w:rPr>
          <w:noProof/>
        </w:rPr>
        <w:tab/>
      </w:r>
      <w:r w:rsidRPr="00214CD4">
        <w:rPr>
          <w:noProof/>
        </w:rPr>
        <w:fldChar w:fldCharType="begin"/>
      </w:r>
      <w:r w:rsidRPr="00214CD4">
        <w:rPr>
          <w:noProof/>
        </w:rPr>
        <w:instrText xml:space="preserve"> PAGEREF _Toc151396471 \h </w:instrText>
      </w:r>
      <w:r w:rsidRPr="00214CD4">
        <w:rPr>
          <w:noProof/>
        </w:rPr>
      </w:r>
      <w:r w:rsidRPr="00214CD4">
        <w:rPr>
          <w:noProof/>
        </w:rPr>
        <w:fldChar w:fldCharType="separate"/>
      </w:r>
      <w:r w:rsidR="00EB37B7">
        <w:rPr>
          <w:noProof/>
        </w:rPr>
        <w:t>386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592</w:t>
      </w:r>
      <w:r>
        <w:rPr>
          <w:noProof/>
        </w:rPr>
        <w:tab/>
        <w:t>Regulator to give amended licence document to operator</w:t>
      </w:r>
      <w:r w:rsidRPr="00214CD4">
        <w:rPr>
          <w:noProof/>
        </w:rPr>
        <w:tab/>
      </w:r>
      <w:r w:rsidRPr="00214CD4">
        <w:rPr>
          <w:noProof/>
        </w:rPr>
        <w:fldChar w:fldCharType="begin"/>
      </w:r>
      <w:r w:rsidRPr="00214CD4">
        <w:rPr>
          <w:noProof/>
        </w:rPr>
        <w:instrText xml:space="preserve"> PAGEREF _Toc151396472 \h </w:instrText>
      </w:r>
      <w:r w:rsidRPr="00214CD4">
        <w:rPr>
          <w:noProof/>
        </w:rPr>
      </w:r>
      <w:r w:rsidRPr="00214CD4">
        <w:rPr>
          <w:noProof/>
        </w:rPr>
        <w:fldChar w:fldCharType="separate"/>
      </w:r>
      <w:r w:rsidR="00EB37B7">
        <w:rPr>
          <w:noProof/>
        </w:rPr>
        <w:t>386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593</w:t>
      </w:r>
      <w:r>
        <w:rPr>
          <w:noProof/>
        </w:rPr>
        <w:tab/>
        <w:t>Operator to return licence</w:t>
      </w:r>
      <w:r w:rsidRPr="00214CD4">
        <w:rPr>
          <w:noProof/>
        </w:rPr>
        <w:tab/>
      </w:r>
      <w:r w:rsidRPr="00214CD4">
        <w:rPr>
          <w:noProof/>
        </w:rPr>
        <w:fldChar w:fldCharType="begin"/>
      </w:r>
      <w:r w:rsidRPr="00214CD4">
        <w:rPr>
          <w:noProof/>
        </w:rPr>
        <w:instrText xml:space="preserve"> PAGEREF _Toc151396473 \h </w:instrText>
      </w:r>
      <w:r w:rsidRPr="00214CD4">
        <w:rPr>
          <w:noProof/>
        </w:rPr>
      </w:r>
      <w:r w:rsidRPr="00214CD4">
        <w:rPr>
          <w:noProof/>
        </w:rPr>
        <w:fldChar w:fldCharType="separate"/>
      </w:r>
      <w:r w:rsidR="00EB37B7">
        <w:rPr>
          <w:noProof/>
        </w:rPr>
        <w:t>386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594</w:t>
      </w:r>
      <w:r>
        <w:rPr>
          <w:noProof/>
        </w:rPr>
        <w:tab/>
        <w:t>Replacement licence document</w:t>
      </w:r>
      <w:r w:rsidRPr="00214CD4">
        <w:rPr>
          <w:noProof/>
        </w:rPr>
        <w:tab/>
      </w:r>
      <w:r w:rsidRPr="00214CD4">
        <w:rPr>
          <w:noProof/>
        </w:rPr>
        <w:fldChar w:fldCharType="begin"/>
      </w:r>
      <w:r w:rsidRPr="00214CD4">
        <w:rPr>
          <w:noProof/>
        </w:rPr>
        <w:instrText xml:space="preserve"> PAGEREF _Toc151396474 \h </w:instrText>
      </w:r>
      <w:r w:rsidRPr="00214CD4">
        <w:rPr>
          <w:noProof/>
        </w:rPr>
      </w:r>
      <w:r w:rsidRPr="00214CD4">
        <w:rPr>
          <w:noProof/>
        </w:rPr>
        <w:fldChar w:fldCharType="separate"/>
      </w:r>
      <w:r w:rsidR="00EB37B7">
        <w:rPr>
          <w:noProof/>
        </w:rPr>
        <w:t>386</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3—Renewal of major hazard facility licence</w:t>
      </w:r>
      <w:r w:rsidRPr="00214CD4">
        <w:rPr>
          <w:b w:val="0"/>
          <w:noProof/>
          <w:sz w:val="18"/>
        </w:rPr>
        <w:tab/>
      </w:r>
      <w:r w:rsidRPr="00214CD4">
        <w:rPr>
          <w:b w:val="0"/>
          <w:noProof/>
          <w:sz w:val="18"/>
        </w:rPr>
        <w:fldChar w:fldCharType="begin"/>
      </w:r>
      <w:r w:rsidRPr="00214CD4">
        <w:rPr>
          <w:b w:val="0"/>
          <w:noProof/>
          <w:sz w:val="18"/>
        </w:rPr>
        <w:instrText xml:space="preserve"> PAGEREF _Toc151396475 \h </w:instrText>
      </w:r>
      <w:r w:rsidRPr="00214CD4">
        <w:rPr>
          <w:b w:val="0"/>
          <w:noProof/>
          <w:sz w:val="18"/>
        </w:rPr>
      </w:r>
      <w:r w:rsidRPr="00214CD4">
        <w:rPr>
          <w:b w:val="0"/>
          <w:noProof/>
          <w:sz w:val="18"/>
        </w:rPr>
        <w:fldChar w:fldCharType="separate"/>
      </w:r>
      <w:r w:rsidR="00EB37B7">
        <w:rPr>
          <w:b w:val="0"/>
          <w:noProof/>
          <w:sz w:val="18"/>
        </w:rPr>
        <w:t>388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595</w:t>
      </w:r>
      <w:r>
        <w:rPr>
          <w:noProof/>
        </w:rPr>
        <w:tab/>
        <w:t>Regulator may renew licence</w:t>
      </w:r>
      <w:r w:rsidRPr="00214CD4">
        <w:rPr>
          <w:noProof/>
        </w:rPr>
        <w:tab/>
      </w:r>
      <w:r w:rsidRPr="00214CD4">
        <w:rPr>
          <w:noProof/>
        </w:rPr>
        <w:fldChar w:fldCharType="begin"/>
      </w:r>
      <w:r w:rsidRPr="00214CD4">
        <w:rPr>
          <w:noProof/>
        </w:rPr>
        <w:instrText xml:space="preserve"> PAGEREF _Toc151396476 \h </w:instrText>
      </w:r>
      <w:r w:rsidRPr="00214CD4">
        <w:rPr>
          <w:noProof/>
        </w:rPr>
      </w:r>
      <w:r w:rsidRPr="00214CD4">
        <w:rPr>
          <w:noProof/>
        </w:rPr>
        <w:fldChar w:fldCharType="separate"/>
      </w:r>
      <w:r w:rsidR="00EB37B7">
        <w:rPr>
          <w:noProof/>
        </w:rPr>
        <w:t>388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596</w:t>
      </w:r>
      <w:r>
        <w:rPr>
          <w:noProof/>
        </w:rPr>
        <w:tab/>
        <w:t>Application for renewal</w:t>
      </w:r>
      <w:r w:rsidRPr="00214CD4">
        <w:rPr>
          <w:noProof/>
        </w:rPr>
        <w:tab/>
      </w:r>
      <w:r w:rsidRPr="00214CD4">
        <w:rPr>
          <w:noProof/>
        </w:rPr>
        <w:fldChar w:fldCharType="begin"/>
      </w:r>
      <w:r w:rsidRPr="00214CD4">
        <w:rPr>
          <w:noProof/>
        </w:rPr>
        <w:instrText xml:space="preserve"> PAGEREF _Toc151396477 \h </w:instrText>
      </w:r>
      <w:r w:rsidRPr="00214CD4">
        <w:rPr>
          <w:noProof/>
        </w:rPr>
      </w:r>
      <w:r w:rsidRPr="00214CD4">
        <w:rPr>
          <w:noProof/>
        </w:rPr>
        <w:fldChar w:fldCharType="separate"/>
      </w:r>
      <w:r w:rsidR="00EB37B7">
        <w:rPr>
          <w:noProof/>
        </w:rPr>
        <w:t>388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597</w:t>
      </w:r>
      <w:r>
        <w:rPr>
          <w:noProof/>
        </w:rPr>
        <w:tab/>
        <w:t>Licence continues in force until application is decided</w:t>
      </w:r>
      <w:r w:rsidRPr="00214CD4">
        <w:rPr>
          <w:noProof/>
        </w:rPr>
        <w:tab/>
      </w:r>
      <w:r w:rsidRPr="00214CD4">
        <w:rPr>
          <w:noProof/>
        </w:rPr>
        <w:fldChar w:fldCharType="begin"/>
      </w:r>
      <w:r w:rsidRPr="00214CD4">
        <w:rPr>
          <w:noProof/>
        </w:rPr>
        <w:instrText xml:space="preserve"> PAGEREF _Toc151396478 \h </w:instrText>
      </w:r>
      <w:r w:rsidRPr="00214CD4">
        <w:rPr>
          <w:noProof/>
        </w:rPr>
      </w:r>
      <w:r w:rsidRPr="00214CD4">
        <w:rPr>
          <w:noProof/>
        </w:rPr>
        <w:fldChar w:fldCharType="separate"/>
      </w:r>
      <w:r w:rsidR="00EB37B7">
        <w:rPr>
          <w:noProof/>
        </w:rPr>
        <w:t>388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598</w:t>
      </w:r>
      <w:r>
        <w:rPr>
          <w:noProof/>
        </w:rPr>
        <w:tab/>
        <w:t>Provisions relating to renewal of licence</w:t>
      </w:r>
      <w:r w:rsidRPr="00214CD4">
        <w:rPr>
          <w:noProof/>
        </w:rPr>
        <w:tab/>
      </w:r>
      <w:r w:rsidRPr="00214CD4">
        <w:rPr>
          <w:noProof/>
        </w:rPr>
        <w:fldChar w:fldCharType="begin"/>
      </w:r>
      <w:r w:rsidRPr="00214CD4">
        <w:rPr>
          <w:noProof/>
        </w:rPr>
        <w:instrText xml:space="preserve"> PAGEREF _Toc151396479 \h </w:instrText>
      </w:r>
      <w:r w:rsidRPr="00214CD4">
        <w:rPr>
          <w:noProof/>
        </w:rPr>
      </w:r>
      <w:r w:rsidRPr="00214CD4">
        <w:rPr>
          <w:noProof/>
        </w:rPr>
        <w:fldChar w:fldCharType="separate"/>
      </w:r>
      <w:r w:rsidR="00EB37B7">
        <w:rPr>
          <w:noProof/>
        </w:rPr>
        <w:t>388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599</w:t>
      </w:r>
      <w:r>
        <w:rPr>
          <w:noProof/>
        </w:rPr>
        <w:tab/>
        <w:t>Status of major hazard facility licence during review</w:t>
      </w:r>
      <w:r w:rsidRPr="00214CD4">
        <w:rPr>
          <w:noProof/>
        </w:rPr>
        <w:tab/>
      </w:r>
      <w:r w:rsidRPr="00214CD4">
        <w:rPr>
          <w:noProof/>
        </w:rPr>
        <w:fldChar w:fldCharType="begin"/>
      </w:r>
      <w:r w:rsidRPr="00214CD4">
        <w:rPr>
          <w:noProof/>
        </w:rPr>
        <w:instrText xml:space="preserve"> PAGEREF _Toc151396480 \h </w:instrText>
      </w:r>
      <w:r w:rsidRPr="00214CD4">
        <w:rPr>
          <w:noProof/>
        </w:rPr>
      </w:r>
      <w:r w:rsidRPr="00214CD4">
        <w:rPr>
          <w:noProof/>
        </w:rPr>
        <w:fldChar w:fldCharType="separate"/>
      </w:r>
      <w:r w:rsidR="00EB37B7">
        <w:rPr>
          <w:noProof/>
        </w:rPr>
        <w:t>388</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4—Transfer of major hazard facility licence</w:t>
      </w:r>
      <w:r w:rsidRPr="00214CD4">
        <w:rPr>
          <w:b w:val="0"/>
          <w:noProof/>
          <w:sz w:val="18"/>
        </w:rPr>
        <w:tab/>
      </w:r>
      <w:r w:rsidRPr="00214CD4">
        <w:rPr>
          <w:b w:val="0"/>
          <w:noProof/>
          <w:sz w:val="18"/>
        </w:rPr>
        <w:fldChar w:fldCharType="begin"/>
      </w:r>
      <w:r w:rsidRPr="00214CD4">
        <w:rPr>
          <w:b w:val="0"/>
          <w:noProof/>
          <w:sz w:val="18"/>
        </w:rPr>
        <w:instrText xml:space="preserve"> PAGEREF _Toc151396481 \h </w:instrText>
      </w:r>
      <w:r w:rsidRPr="00214CD4">
        <w:rPr>
          <w:b w:val="0"/>
          <w:noProof/>
          <w:sz w:val="18"/>
        </w:rPr>
      </w:r>
      <w:r w:rsidRPr="00214CD4">
        <w:rPr>
          <w:b w:val="0"/>
          <w:noProof/>
          <w:sz w:val="18"/>
        </w:rPr>
        <w:fldChar w:fldCharType="separate"/>
      </w:r>
      <w:r w:rsidR="00EB37B7">
        <w:rPr>
          <w:b w:val="0"/>
          <w:noProof/>
          <w:sz w:val="18"/>
        </w:rPr>
        <w:t>390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600</w:t>
      </w:r>
      <w:r>
        <w:rPr>
          <w:noProof/>
        </w:rPr>
        <w:tab/>
        <w:t>Transfer of major hazard facility licence</w:t>
      </w:r>
      <w:r w:rsidRPr="00214CD4">
        <w:rPr>
          <w:noProof/>
        </w:rPr>
        <w:tab/>
      </w:r>
      <w:r w:rsidRPr="00214CD4">
        <w:rPr>
          <w:noProof/>
        </w:rPr>
        <w:fldChar w:fldCharType="begin"/>
      </w:r>
      <w:r w:rsidRPr="00214CD4">
        <w:rPr>
          <w:noProof/>
        </w:rPr>
        <w:instrText xml:space="preserve"> PAGEREF _Toc151396482 \h </w:instrText>
      </w:r>
      <w:r w:rsidRPr="00214CD4">
        <w:rPr>
          <w:noProof/>
        </w:rPr>
      </w:r>
      <w:r w:rsidRPr="00214CD4">
        <w:rPr>
          <w:noProof/>
        </w:rPr>
        <w:fldChar w:fldCharType="separate"/>
      </w:r>
      <w:r w:rsidR="00EB37B7">
        <w:rPr>
          <w:noProof/>
        </w:rPr>
        <w:t>390</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5—Suspension and cancellation of major hazard facility licence</w:t>
      </w:r>
      <w:r w:rsidRPr="00214CD4">
        <w:rPr>
          <w:b w:val="0"/>
          <w:noProof/>
          <w:sz w:val="18"/>
        </w:rPr>
        <w:tab/>
      </w:r>
      <w:r w:rsidRPr="00214CD4">
        <w:rPr>
          <w:b w:val="0"/>
          <w:noProof/>
          <w:sz w:val="18"/>
        </w:rPr>
        <w:fldChar w:fldCharType="begin"/>
      </w:r>
      <w:r w:rsidRPr="00214CD4">
        <w:rPr>
          <w:b w:val="0"/>
          <w:noProof/>
          <w:sz w:val="18"/>
        </w:rPr>
        <w:instrText xml:space="preserve"> PAGEREF _Toc151396483 \h </w:instrText>
      </w:r>
      <w:r w:rsidRPr="00214CD4">
        <w:rPr>
          <w:b w:val="0"/>
          <w:noProof/>
          <w:sz w:val="18"/>
        </w:rPr>
      </w:r>
      <w:r w:rsidRPr="00214CD4">
        <w:rPr>
          <w:b w:val="0"/>
          <w:noProof/>
          <w:sz w:val="18"/>
        </w:rPr>
        <w:fldChar w:fldCharType="separate"/>
      </w:r>
      <w:r w:rsidR="00EB37B7">
        <w:rPr>
          <w:b w:val="0"/>
          <w:noProof/>
          <w:sz w:val="18"/>
        </w:rPr>
        <w:t>391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601</w:t>
      </w:r>
      <w:r>
        <w:rPr>
          <w:noProof/>
        </w:rPr>
        <w:tab/>
        <w:t>Cancellation of major hazard facility licence—on operator’s application</w:t>
      </w:r>
      <w:r w:rsidRPr="00214CD4">
        <w:rPr>
          <w:noProof/>
        </w:rPr>
        <w:tab/>
      </w:r>
      <w:r w:rsidRPr="00214CD4">
        <w:rPr>
          <w:noProof/>
        </w:rPr>
        <w:fldChar w:fldCharType="begin"/>
      </w:r>
      <w:r w:rsidRPr="00214CD4">
        <w:rPr>
          <w:noProof/>
        </w:rPr>
        <w:instrText xml:space="preserve"> PAGEREF _Toc151396484 \h </w:instrText>
      </w:r>
      <w:r w:rsidRPr="00214CD4">
        <w:rPr>
          <w:noProof/>
        </w:rPr>
      </w:r>
      <w:r w:rsidRPr="00214CD4">
        <w:rPr>
          <w:noProof/>
        </w:rPr>
        <w:fldChar w:fldCharType="separate"/>
      </w:r>
      <w:r w:rsidR="00EB37B7">
        <w:rPr>
          <w:noProof/>
        </w:rPr>
        <w:t>391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602</w:t>
      </w:r>
      <w:r>
        <w:rPr>
          <w:noProof/>
        </w:rPr>
        <w:tab/>
        <w:t>Suspension or cancellation of licence—on regulator’s initiative</w:t>
      </w:r>
      <w:r w:rsidRPr="00214CD4">
        <w:rPr>
          <w:noProof/>
        </w:rPr>
        <w:tab/>
      </w:r>
      <w:r w:rsidRPr="00214CD4">
        <w:rPr>
          <w:noProof/>
        </w:rPr>
        <w:fldChar w:fldCharType="begin"/>
      </w:r>
      <w:r w:rsidRPr="00214CD4">
        <w:rPr>
          <w:noProof/>
        </w:rPr>
        <w:instrText xml:space="preserve"> PAGEREF _Toc151396485 \h </w:instrText>
      </w:r>
      <w:r w:rsidRPr="00214CD4">
        <w:rPr>
          <w:noProof/>
        </w:rPr>
      </w:r>
      <w:r w:rsidRPr="00214CD4">
        <w:rPr>
          <w:noProof/>
        </w:rPr>
        <w:fldChar w:fldCharType="separate"/>
      </w:r>
      <w:r w:rsidR="00EB37B7">
        <w:rPr>
          <w:noProof/>
        </w:rPr>
        <w:t>391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603</w:t>
      </w:r>
      <w:r>
        <w:rPr>
          <w:noProof/>
        </w:rPr>
        <w:tab/>
        <w:t>Matters to be taken into account</w:t>
      </w:r>
      <w:r w:rsidRPr="00214CD4">
        <w:rPr>
          <w:noProof/>
        </w:rPr>
        <w:tab/>
      </w:r>
      <w:r w:rsidRPr="00214CD4">
        <w:rPr>
          <w:noProof/>
        </w:rPr>
        <w:fldChar w:fldCharType="begin"/>
      </w:r>
      <w:r w:rsidRPr="00214CD4">
        <w:rPr>
          <w:noProof/>
        </w:rPr>
        <w:instrText xml:space="preserve"> PAGEREF _Toc151396486 \h </w:instrText>
      </w:r>
      <w:r w:rsidRPr="00214CD4">
        <w:rPr>
          <w:noProof/>
        </w:rPr>
      </w:r>
      <w:r w:rsidRPr="00214CD4">
        <w:rPr>
          <w:noProof/>
        </w:rPr>
        <w:fldChar w:fldCharType="separate"/>
      </w:r>
      <w:r w:rsidR="00EB37B7">
        <w:rPr>
          <w:noProof/>
        </w:rPr>
        <w:t>392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604</w:t>
      </w:r>
      <w:r>
        <w:rPr>
          <w:noProof/>
        </w:rPr>
        <w:tab/>
        <w:t>Notice to and submissions by operator</w:t>
      </w:r>
      <w:r w:rsidRPr="00214CD4">
        <w:rPr>
          <w:noProof/>
        </w:rPr>
        <w:tab/>
      </w:r>
      <w:r w:rsidRPr="00214CD4">
        <w:rPr>
          <w:noProof/>
        </w:rPr>
        <w:fldChar w:fldCharType="begin"/>
      </w:r>
      <w:r w:rsidRPr="00214CD4">
        <w:rPr>
          <w:noProof/>
        </w:rPr>
        <w:instrText xml:space="preserve"> PAGEREF _Toc151396487 \h </w:instrText>
      </w:r>
      <w:r w:rsidRPr="00214CD4">
        <w:rPr>
          <w:noProof/>
        </w:rPr>
      </w:r>
      <w:r w:rsidRPr="00214CD4">
        <w:rPr>
          <w:noProof/>
        </w:rPr>
        <w:fldChar w:fldCharType="separate"/>
      </w:r>
      <w:r w:rsidR="00EB37B7">
        <w:rPr>
          <w:noProof/>
        </w:rPr>
        <w:t>392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605</w:t>
      </w:r>
      <w:r>
        <w:rPr>
          <w:noProof/>
        </w:rPr>
        <w:tab/>
        <w:t>Notice of decision</w:t>
      </w:r>
      <w:r w:rsidRPr="00214CD4">
        <w:rPr>
          <w:noProof/>
        </w:rPr>
        <w:tab/>
      </w:r>
      <w:r w:rsidRPr="00214CD4">
        <w:rPr>
          <w:noProof/>
        </w:rPr>
        <w:fldChar w:fldCharType="begin"/>
      </w:r>
      <w:r w:rsidRPr="00214CD4">
        <w:rPr>
          <w:noProof/>
        </w:rPr>
        <w:instrText xml:space="preserve"> PAGEREF _Toc151396488 \h </w:instrText>
      </w:r>
      <w:r w:rsidRPr="00214CD4">
        <w:rPr>
          <w:noProof/>
        </w:rPr>
      </w:r>
      <w:r w:rsidRPr="00214CD4">
        <w:rPr>
          <w:noProof/>
        </w:rPr>
        <w:fldChar w:fldCharType="separate"/>
      </w:r>
      <w:r w:rsidR="00EB37B7">
        <w:rPr>
          <w:noProof/>
        </w:rPr>
        <w:t>393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606</w:t>
      </w:r>
      <w:r>
        <w:rPr>
          <w:noProof/>
        </w:rPr>
        <w:tab/>
        <w:t>Immediate suspension</w:t>
      </w:r>
      <w:r w:rsidRPr="00214CD4">
        <w:rPr>
          <w:noProof/>
        </w:rPr>
        <w:tab/>
      </w:r>
      <w:r w:rsidRPr="00214CD4">
        <w:rPr>
          <w:noProof/>
        </w:rPr>
        <w:fldChar w:fldCharType="begin"/>
      </w:r>
      <w:r w:rsidRPr="00214CD4">
        <w:rPr>
          <w:noProof/>
        </w:rPr>
        <w:instrText xml:space="preserve"> PAGEREF _Toc151396489 \h </w:instrText>
      </w:r>
      <w:r w:rsidRPr="00214CD4">
        <w:rPr>
          <w:noProof/>
        </w:rPr>
      </w:r>
      <w:r w:rsidRPr="00214CD4">
        <w:rPr>
          <w:noProof/>
        </w:rPr>
        <w:fldChar w:fldCharType="separate"/>
      </w:r>
      <w:r w:rsidR="00EB37B7">
        <w:rPr>
          <w:noProof/>
        </w:rPr>
        <w:t>393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607</w:t>
      </w:r>
      <w:r>
        <w:rPr>
          <w:noProof/>
        </w:rPr>
        <w:tab/>
        <w:t>Operator to return licence document</w:t>
      </w:r>
      <w:r w:rsidRPr="00214CD4">
        <w:rPr>
          <w:noProof/>
        </w:rPr>
        <w:tab/>
      </w:r>
      <w:r w:rsidRPr="00214CD4">
        <w:rPr>
          <w:noProof/>
        </w:rPr>
        <w:fldChar w:fldCharType="begin"/>
      </w:r>
      <w:r w:rsidRPr="00214CD4">
        <w:rPr>
          <w:noProof/>
        </w:rPr>
        <w:instrText xml:space="preserve"> PAGEREF _Toc151396490 \h </w:instrText>
      </w:r>
      <w:r w:rsidRPr="00214CD4">
        <w:rPr>
          <w:noProof/>
        </w:rPr>
      </w:r>
      <w:r w:rsidRPr="00214CD4">
        <w:rPr>
          <w:noProof/>
        </w:rPr>
        <w:fldChar w:fldCharType="separate"/>
      </w:r>
      <w:r w:rsidR="00EB37B7">
        <w:rPr>
          <w:noProof/>
        </w:rPr>
        <w:t>394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608</w:t>
      </w:r>
      <w:r>
        <w:rPr>
          <w:noProof/>
        </w:rPr>
        <w:tab/>
        <w:t>Regulator to return licence document after suspension</w:t>
      </w:r>
      <w:r w:rsidRPr="00214CD4">
        <w:rPr>
          <w:noProof/>
        </w:rPr>
        <w:tab/>
      </w:r>
      <w:r w:rsidRPr="00214CD4">
        <w:rPr>
          <w:noProof/>
        </w:rPr>
        <w:fldChar w:fldCharType="begin"/>
      </w:r>
      <w:r w:rsidRPr="00214CD4">
        <w:rPr>
          <w:noProof/>
        </w:rPr>
        <w:instrText xml:space="preserve"> PAGEREF _Toc151396491 \h </w:instrText>
      </w:r>
      <w:r w:rsidRPr="00214CD4">
        <w:rPr>
          <w:noProof/>
        </w:rPr>
      </w:r>
      <w:r w:rsidRPr="00214CD4">
        <w:rPr>
          <w:noProof/>
        </w:rPr>
        <w:fldChar w:fldCharType="separate"/>
      </w:r>
      <w:r w:rsidR="00EB37B7">
        <w:rPr>
          <w:noProof/>
        </w:rPr>
        <w:t>394</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Chapter 10—Mines</w:t>
      </w:r>
      <w:r w:rsidRPr="00214CD4">
        <w:rPr>
          <w:b w:val="0"/>
          <w:noProof/>
          <w:sz w:val="18"/>
        </w:rPr>
        <w:tab/>
      </w:r>
      <w:r w:rsidRPr="00214CD4">
        <w:rPr>
          <w:b w:val="0"/>
          <w:noProof/>
          <w:sz w:val="18"/>
        </w:rPr>
        <w:fldChar w:fldCharType="begin"/>
      </w:r>
      <w:r w:rsidRPr="00214CD4">
        <w:rPr>
          <w:b w:val="0"/>
          <w:noProof/>
          <w:sz w:val="18"/>
        </w:rPr>
        <w:instrText xml:space="preserve"> PAGEREF _Toc151396492 \h </w:instrText>
      </w:r>
      <w:r w:rsidRPr="00214CD4">
        <w:rPr>
          <w:b w:val="0"/>
          <w:noProof/>
          <w:sz w:val="18"/>
        </w:rPr>
      </w:r>
      <w:r w:rsidRPr="00214CD4">
        <w:rPr>
          <w:b w:val="0"/>
          <w:noProof/>
          <w:sz w:val="18"/>
        </w:rPr>
        <w:fldChar w:fldCharType="separate"/>
      </w:r>
      <w:r w:rsidR="00EB37B7">
        <w:rPr>
          <w:b w:val="0"/>
          <w:noProof/>
          <w:sz w:val="18"/>
        </w:rPr>
        <w:t>395</w:t>
      </w:r>
      <w:r w:rsidRPr="00214CD4">
        <w:rPr>
          <w:b w:val="0"/>
          <w:noProof/>
          <w:sz w:val="18"/>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Chapter 11—General</w:t>
      </w:r>
      <w:r w:rsidRPr="00214CD4">
        <w:rPr>
          <w:b w:val="0"/>
          <w:noProof/>
          <w:sz w:val="18"/>
        </w:rPr>
        <w:tab/>
      </w:r>
      <w:r w:rsidRPr="00214CD4">
        <w:rPr>
          <w:b w:val="0"/>
          <w:noProof/>
          <w:sz w:val="18"/>
        </w:rPr>
        <w:fldChar w:fldCharType="begin"/>
      </w:r>
      <w:r w:rsidRPr="00214CD4">
        <w:rPr>
          <w:b w:val="0"/>
          <w:noProof/>
          <w:sz w:val="18"/>
        </w:rPr>
        <w:instrText xml:space="preserve"> PAGEREF _Toc151396493 \h </w:instrText>
      </w:r>
      <w:r w:rsidRPr="00214CD4">
        <w:rPr>
          <w:b w:val="0"/>
          <w:noProof/>
          <w:sz w:val="18"/>
        </w:rPr>
      </w:r>
      <w:r w:rsidRPr="00214CD4">
        <w:rPr>
          <w:b w:val="0"/>
          <w:noProof/>
          <w:sz w:val="18"/>
        </w:rPr>
        <w:fldChar w:fldCharType="separate"/>
      </w:r>
      <w:r w:rsidR="00EB37B7">
        <w:rPr>
          <w:b w:val="0"/>
          <w:noProof/>
          <w:sz w:val="18"/>
        </w:rPr>
        <w:t>396</w:t>
      </w:r>
      <w:r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11.1—Review of Decisions under these Regulations</w:t>
      </w:r>
      <w:r w:rsidRPr="00214CD4">
        <w:rPr>
          <w:b w:val="0"/>
          <w:noProof/>
          <w:sz w:val="18"/>
        </w:rPr>
        <w:tab/>
      </w:r>
      <w:r w:rsidRPr="00214CD4">
        <w:rPr>
          <w:b w:val="0"/>
          <w:noProof/>
          <w:sz w:val="18"/>
        </w:rPr>
        <w:fldChar w:fldCharType="begin"/>
      </w:r>
      <w:r w:rsidRPr="00214CD4">
        <w:rPr>
          <w:b w:val="0"/>
          <w:noProof/>
          <w:sz w:val="18"/>
        </w:rPr>
        <w:instrText xml:space="preserve"> PAGEREF _Toc151396494 \h </w:instrText>
      </w:r>
      <w:r w:rsidRPr="00214CD4">
        <w:rPr>
          <w:b w:val="0"/>
          <w:noProof/>
          <w:sz w:val="18"/>
        </w:rPr>
      </w:r>
      <w:r w:rsidRPr="00214CD4">
        <w:rPr>
          <w:b w:val="0"/>
          <w:noProof/>
          <w:sz w:val="18"/>
        </w:rPr>
        <w:fldChar w:fldCharType="separate"/>
      </w:r>
      <w:r w:rsidR="00EB37B7">
        <w:rPr>
          <w:b w:val="0"/>
          <w:noProof/>
          <w:sz w:val="18"/>
        </w:rPr>
        <w:t>396</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1—Reviewable decisions</w:t>
      </w:r>
      <w:r w:rsidRPr="00214CD4">
        <w:rPr>
          <w:b w:val="0"/>
          <w:noProof/>
          <w:sz w:val="18"/>
        </w:rPr>
        <w:tab/>
      </w:r>
      <w:r w:rsidRPr="00214CD4">
        <w:rPr>
          <w:b w:val="0"/>
          <w:noProof/>
          <w:sz w:val="18"/>
        </w:rPr>
        <w:fldChar w:fldCharType="begin"/>
      </w:r>
      <w:r w:rsidRPr="00214CD4">
        <w:rPr>
          <w:b w:val="0"/>
          <w:noProof/>
          <w:sz w:val="18"/>
        </w:rPr>
        <w:instrText xml:space="preserve"> PAGEREF _Toc151396495 \h </w:instrText>
      </w:r>
      <w:r w:rsidRPr="00214CD4">
        <w:rPr>
          <w:b w:val="0"/>
          <w:noProof/>
          <w:sz w:val="18"/>
        </w:rPr>
      </w:r>
      <w:r w:rsidRPr="00214CD4">
        <w:rPr>
          <w:b w:val="0"/>
          <w:noProof/>
          <w:sz w:val="18"/>
        </w:rPr>
        <w:fldChar w:fldCharType="separate"/>
      </w:r>
      <w:r w:rsidR="00EB37B7">
        <w:rPr>
          <w:b w:val="0"/>
          <w:noProof/>
          <w:sz w:val="18"/>
        </w:rPr>
        <w:t>396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676</w:t>
      </w:r>
      <w:r>
        <w:rPr>
          <w:noProof/>
        </w:rPr>
        <w:tab/>
        <w:t>Which decisions under these Regulations are reviewable</w:t>
      </w:r>
      <w:r w:rsidRPr="00214CD4">
        <w:rPr>
          <w:noProof/>
        </w:rPr>
        <w:tab/>
      </w:r>
      <w:r w:rsidRPr="00214CD4">
        <w:rPr>
          <w:noProof/>
        </w:rPr>
        <w:fldChar w:fldCharType="begin"/>
      </w:r>
      <w:r w:rsidRPr="00214CD4">
        <w:rPr>
          <w:noProof/>
        </w:rPr>
        <w:instrText xml:space="preserve"> PAGEREF _Toc151396496 \h </w:instrText>
      </w:r>
      <w:r w:rsidRPr="00214CD4">
        <w:rPr>
          <w:noProof/>
        </w:rPr>
      </w:r>
      <w:r w:rsidRPr="00214CD4">
        <w:rPr>
          <w:noProof/>
        </w:rPr>
        <w:fldChar w:fldCharType="separate"/>
      </w:r>
      <w:r w:rsidR="00EB37B7">
        <w:rPr>
          <w:noProof/>
        </w:rPr>
        <w:t>396</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2—Internal review</w:t>
      </w:r>
      <w:r w:rsidRPr="00214CD4">
        <w:rPr>
          <w:b w:val="0"/>
          <w:noProof/>
          <w:sz w:val="18"/>
        </w:rPr>
        <w:tab/>
      </w:r>
      <w:r w:rsidRPr="00214CD4">
        <w:rPr>
          <w:b w:val="0"/>
          <w:noProof/>
          <w:sz w:val="18"/>
        </w:rPr>
        <w:fldChar w:fldCharType="begin"/>
      </w:r>
      <w:r w:rsidRPr="00214CD4">
        <w:rPr>
          <w:b w:val="0"/>
          <w:noProof/>
          <w:sz w:val="18"/>
        </w:rPr>
        <w:instrText xml:space="preserve"> PAGEREF _Toc151396497 \h </w:instrText>
      </w:r>
      <w:r w:rsidRPr="00214CD4">
        <w:rPr>
          <w:b w:val="0"/>
          <w:noProof/>
          <w:sz w:val="18"/>
        </w:rPr>
      </w:r>
      <w:r w:rsidRPr="00214CD4">
        <w:rPr>
          <w:b w:val="0"/>
          <w:noProof/>
          <w:sz w:val="18"/>
        </w:rPr>
        <w:fldChar w:fldCharType="separate"/>
      </w:r>
      <w:r w:rsidR="00EB37B7">
        <w:rPr>
          <w:b w:val="0"/>
          <w:noProof/>
          <w:sz w:val="18"/>
        </w:rPr>
        <w:t>401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677</w:t>
      </w:r>
      <w:r>
        <w:rPr>
          <w:noProof/>
        </w:rPr>
        <w:tab/>
        <w:t>Application</w:t>
      </w:r>
      <w:r w:rsidRPr="00214CD4">
        <w:rPr>
          <w:noProof/>
        </w:rPr>
        <w:tab/>
      </w:r>
      <w:r w:rsidRPr="00214CD4">
        <w:rPr>
          <w:noProof/>
        </w:rPr>
        <w:fldChar w:fldCharType="begin"/>
      </w:r>
      <w:r w:rsidRPr="00214CD4">
        <w:rPr>
          <w:noProof/>
        </w:rPr>
        <w:instrText xml:space="preserve"> PAGEREF _Toc151396498 \h </w:instrText>
      </w:r>
      <w:r w:rsidRPr="00214CD4">
        <w:rPr>
          <w:noProof/>
        </w:rPr>
      </w:r>
      <w:r w:rsidRPr="00214CD4">
        <w:rPr>
          <w:noProof/>
        </w:rPr>
        <w:fldChar w:fldCharType="separate"/>
      </w:r>
      <w:r w:rsidR="00EB37B7">
        <w:rPr>
          <w:noProof/>
        </w:rPr>
        <w:t>401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678</w:t>
      </w:r>
      <w:r>
        <w:rPr>
          <w:noProof/>
        </w:rPr>
        <w:tab/>
        <w:t>Application for internal review</w:t>
      </w:r>
      <w:r w:rsidRPr="00214CD4">
        <w:rPr>
          <w:noProof/>
        </w:rPr>
        <w:tab/>
      </w:r>
      <w:r w:rsidRPr="00214CD4">
        <w:rPr>
          <w:noProof/>
        </w:rPr>
        <w:fldChar w:fldCharType="begin"/>
      </w:r>
      <w:r w:rsidRPr="00214CD4">
        <w:rPr>
          <w:noProof/>
        </w:rPr>
        <w:instrText xml:space="preserve"> PAGEREF _Toc151396499 \h </w:instrText>
      </w:r>
      <w:r w:rsidRPr="00214CD4">
        <w:rPr>
          <w:noProof/>
        </w:rPr>
      </w:r>
      <w:r w:rsidRPr="00214CD4">
        <w:rPr>
          <w:noProof/>
        </w:rPr>
        <w:fldChar w:fldCharType="separate"/>
      </w:r>
      <w:r w:rsidR="00EB37B7">
        <w:rPr>
          <w:noProof/>
        </w:rPr>
        <w:t>401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679</w:t>
      </w:r>
      <w:r>
        <w:rPr>
          <w:noProof/>
        </w:rPr>
        <w:tab/>
        <w:t>Internal reviewer</w:t>
      </w:r>
      <w:r w:rsidRPr="00214CD4">
        <w:rPr>
          <w:noProof/>
        </w:rPr>
        <w:tab/>
      </w:r>
      <w:r w:rsidRPr="00214CD4">
        <w:rPr>
          <w:noProof/>
        </w:rPr>
        <w:fldChar w:fldCharType="begin"/>
      </w:r>
      <w:r w:rsidRPr="00214CD4">
        <w:rPr>
          <w:noProof/>
        </w:rPr>
        <w:instrText xml:space="preserve"> PAGEREF _Toc151396500 \h </w:instrText>
      </w:r>
      <w:r w:rsidRPr="00214CD4">
        <w:rPr>
          <w:noProof/>
        </w:rPr>
      </w:r>
      <w:r w:rsidRPr="00214CD4">
        <w:rPr>
          <w:noProof/>
        </w:rPr>
        <w:fldChar w:fldCharType="separate"/>
      </w:r>
      <w:r w:rsidR="00EB37B7">
        <w:rPr>
          <w:noProof/>
        </w:rPr>
        <w:t>401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680</w:t>
      </w:r>
      <w:r>
        <w:rPr>
          <w:noProof/>
        </w:rPr>
        <w:tab/>
        <w:t>Decision of internal reviewer</w:t>
      </w:r>
      <w:r w:rsidRPr="00214CD4">
        <w:rPr>
          <w:noProof/>
        </w:rPr>
        <w:tab/>
      </w:r>
      <w:r w:rsidRPr="00214CD4">
        <w:rPr>
          <w:noProof/>
        </w:rPr>
        <w:fldChar w:fldCharType="begin"/>
      </w:r>
      <w:r w:rsidRPr="00214CD4">
        <w:rPr>
          <w:noProof/>
        </w:rPr>
        <w:instrText xml:space="preserve"> PAGEREF _Toc151396501 \h </w:instrText>
      </w:r>
      <w:r w:rsidRPr="00214CD4">
        <w:rPr>
          <w:noProof/>
        </w:rPr>
      </w:r>
      <w:r w:rsidRPr="00214CD4">
        <w:rPr>
          <w:noProof/>
        </w:rPr>
        <w:fldChar w:fldCharType="separate"/>
      </w:r>
      <w:r w:rsidR="00EB37B7">
        <w:rPr>
          <w:noProof/>
        </w:rPr>
        <w:t>401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681</w:t>
      </w:r>
      <w:r>
        <w:rPr>
          <w:noProof/>
        </w:rPr>
        <w:tab/>
        <w:t>Decision on internal review</w:t>
      </w:r>
      <w:r w:rsidRPr="00214CD4">
        <w:rPr>
          <w:noProof/>
        </w:rPr>
        <w:tab/>
      </w:r>
      <w:r w:rsidRPr="00214CD4">
        <w:rPr>
          <w:noProof/>
        </w:rPr>
        <w:fldChar w:fldCharType="begin"/>
      </w:r>
      <w:r w:rsidRPr="00214CD4">
        <w:rPr>
          <w:noProof/>
        </w:rPr>
        <w:instrText xml:space="preserve"> PAGEREF _Toc151396502 \h </w:instrText>
      </w:r>
      <w:r w:rsidRPr="00214CD4">
        <w:rPr>
          <w:noProof/>
        </w:rPr>
      </w:r>
      <w:r w:rsidRPr="00214CD4">
        <w:rPr>
          <w:noProof/>
        </w:rPr>
        <w:fldChar w:fldCharType="separate"/>
      </w:r>
      <w:r w:rsidR="00EB37B7">
        <w:rPr>
          <w:noProof/>
        </w:rPr>
        <w:t>402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682</w:t>
      </w:r>
      <w:r>
        <w:rPr>
          <w:noProof/>
        </w:rPr>
        <w:tab/>
        <w:t>Internal review—reviewable decision continues</w:t>
      </w:r>
      <w:r w:rsidRPr="00214CD4">
        <w:rPr>
          <w:noProof/>
        </w:rPr>
        <w:tab/>
      </w:r>
      <w:r w:rsidRPr="00214CD4">
        <w:rPr>
          <w:noProof/>
        </w:rPr>
        <w:fldChar w:fldCharType="begin"/>
      </w:r>
      <w:r w:rsidRPr="00214CD4">
        <w:rPr>
          <w:noProof/>
        </w:rPr>
        <w:instrText xml:space="preserve"> PAGEREF _Toc151396503 \h </w:instrText>
      </w:r>
      <w:r w:rsidRPr="00214CD4">
        <w:rPr>
          <w:noProof/>
        </w:rPr>
      </w:r>
      <w:r w:rsidRPr="00214CD4">
        <w:rPr>
          <w:noProof/>
        </w:rPr>
        <w:fldChar w:fldCharType="separate"/>
      </w:r>
      <w:r w:rsidR="00EB37B7">
        <w:rPr>
          <w:noProof/>
        </w:rPr>
        <w:t>402</w:t>
      </w:r>
      <w:r w:rsidRPr="00214CD4">
        <w:rPr>
          <w:noProof/>
        </w:rPr>
        <w:fldChar w:fldCharType="end"/>
      </w:r>
    </w:p>
    <w:p w:rsidR="00214CD4" w:rsidRDefault="00214CD4" w:rsidP="00214CD4">
      <w:pPr>
        <w:pStyle w:val="TOC3"/>
        <w:keepNext/>
        <w:ind w:right="1792"/>
        <w:rPr>
          <w:rFonts w:asciiTheme="minorHAnsi" w:eastAsiaTheme="minorEastAsia" w:hAnsiTheme="minorHAnsi" w:cstheme="minorBidi"/>
          <w:b w:val="0"/>
          <w:noProof/>
          <w:kern w:val="0"/>
          <w:szCs w:val="22"/>
        </w:rPr>
      </w:pPr>
      <w:r>
        <w:rPr>
          <w:noProof/>
        </w:rPr>
        <w:lastRenderedPageBreak/>
        <w:t>Division 3—External review</w:t>
      </w:r>
      <w:r w:rsidRPr="00214CD4">
        <w:rPr>
          <w:b w:val="0"/>
          <w:noProof/>
          <w:sz w:val="18"/>
        </w:rPr>
        <w:tab/>
      </w:r>
      <w:r w:rsidRPr="00214CD4">
        <w:rPr>
          <w:b w:val="0"/>
          <w:noProof/>
          <w:sz w:val="18"/>
        </w:rPr>
        <w:fldChar w:fldCharType="begin"/>
      </w:r>
      <w:r w:rsidRPr="00214CD4">
        <w:rPr>
          <w:b w:val="0"/>
          <w:noProof/>
          <w:sz w:val="18"/>
        </w:rPr>
        <w:instrText xml:space="preserve"> PAGEREF _Toc151396504 \h </w:instrText>
      </w:r>
      <w:r w:rsidRPr="00214CD4">
        <w:rPr>
          <w:b w:val="0"/>
          <w:noProof/>
          <w:sz w:val="18"/>
        </w:rPr>
      </w:r>
      <w:r w:rsidRPr="00214CD4">
        <w:rPr>
          <w:b w:val="0"/>
          <w:noProof/>
          <w:sz w:val="18"/>
        </w:rPr>
        <w:fldChar w:fldCharType="separate"/>
      </w:r>
      <w:r w:rsidR="00EB37B7">
        <w:rPr>
          <w:b w:val="0"/>
          <w:noProof/>
          <w:sz w:val="18"/>
        </w:rPr>
        <w:t>403</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683</w:t>
      </w:r>
      <w:r>
        <w:rPr>
          <w:noProof/>
        </w:rPr>
        <w:tab/>
        <w:t>Application for external review</w:t>
      </w:r>
      <w:r w:rsidRPr="00214CD4">
        <w:rPr>
          <w:noProof/>
        </w:rPr>
        <w:tab/>
      </w:r>
      <w:r w:rsidRPr="00214CD4">
        <w:rPr>
          <w:noProof/>
        </w:rPr>
        <w:fldChar w:fldCharType="begin"/>
      </w:r>
      <w:r w:rsidRPr="00214CD4">
        <w:rPr>
          <w:noProof/>
        </w:rPr>
        <w:instrText xml:space="preserve"> PAGEREF _Toc151396505 \h </w:instrText>
      </w:r>
      <w:r w:rsidRPr="00214CD4">
        <w:rPr>
          <w:noProof/>
        </w:rPr>
      </w:r>
      <w:r w:rsidRPr="00214CD4">
        <w:rPr>
          <w:noProof/>
        </w:rPr>
        <w:fldChar w:fldCharType="separate"/>
      </w:r>
      <w:r w:rsidR="00EB37B7">
        <w:rPr>
          <w:noProof/>
        </w:rPr>
        <w:t>403</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11.2—Exemptions</w:t>
      </w:r>
      <w:r w:rsidRPr="00214CD4">
        <w:rPr>
          <w:b w:val="0"/>
          <w:noProof/>
          <w:sz w:val="18"/>
        </w:rPr>
        <w:tab/>
      </w:r>
      <w:r w:rsidRPr="00214CD4">
        <w:rPr>
          <w:b w:val="0"/>
          <w:noProof/>
          <w:sz w:val="18"/>
        </w:rPr>
        <w:fldChar w:fldCharType="begin"/>
      </w:r>
      <w:r w:rsidRPr="00214CD4">
        <w:rPr>
          <w:b w:val="0"/>
          <w:noProof/>
          <w:sz w:val="18"/>
        </w:rPr>
        <w:instrText xml:space="preserve"> PAGEREF _Toc151396506 \h </w:instrText>
      </w:r>
      <w:r w:rsidRPr="00214CD4">
        <w:rPr>
          <w:b w:val="0"/>
          <w:noProof/>
          <w:sz w:val="18"/>
        </w:rPr>
      </w:r>
      <w:r w:rsidRPr="00214CD4">
        <w:rPr>
          <w:b w:val="0"/>
          <w:noProof/>
          <w:sz w:val="18"/>
        </w:rPr>
        <w:fldChar w:fldCharType="separate"/>
      </w:r>
      <w:r w:rsidR="00EB37B7">
        <w:rPr>
          <w:b w:val="0"/>
          <w:noProof/>
          <w:sz w:val="18"/>
        </w:rPr>
        <w:t>404</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1—General</w:t>
      </w:r>
      <w:r w:rsidRPr="00214CD4">
        <w:rPr>
          <w:b w:val="0"/>
          <w:noProof/>
          <w:sz w:val="18"/>
        </w:rPr>
        <w:tab/>
      </w:r>
      <w:r w:rsidRPr="00214CD4">
        <w:rPr>
          <w:b w:val="0"/>
          <w:noProof/>
          <w:sz w:val="18"/>
        </w:rPr>
        <w:fldChar w:fldCharType="begin"/>
      </w:r>
      <w:r w:rsidRPr="00214CD4">
        <w:rPr>
          <w:b w:val="0"/>
          <w:noProof/>
          <w:sz w:val="18"/>
        </w:rPr>
        <w:instrText xml:space="preserve"> PAGEREF _Toc151396507 \h </w:instrText>
      </w:r>
      <w:r w:rsidRPr="00214CD4">
        <w:rPr>
          <w:b w:val="0"/>
          <w:noProof/>
          <w:sz w:val="18"/>
        </w:rPr>
      </w:r>
      <w:r w:rsidRPr="00214CD4">
        <w:rPr>
          <w:b w:val="0"/>
          <w:noProof/>
          <w:sz w:val="18"/>
        </w:rPr>
        <w:fldChar w:fldCharType="separate"/>
      </w:r>
      <w:r w:rsidR="00EB37B7">
        <w:rPr>
          <w:b w:val="0"/>
          <w:noProof/>
          <w:sz w:val="18"/>
        </w:rPr>
        <w:t>404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684</w:t>
      </w:r>
      <w:r>
        <w:rPr>
          <w:noProof/>
        </w:rPr>
        <w:tab/>
        <w:t>General power to grant exemptions</w:t>
      </w:r>
      <w:r w:rsidRPr="00214CD4">
        <w:rPr>
          <w:noProof/>
        </w:rPr>
        <w:tab/>
      </w:r>
      <w:r w:rsidRPr="00214CD4">
        <w:rPr>
          <w:noProof/>
        </w:rPr>
        <w:fldChar w:fldCharType="begin"/>
      </w:r>
      <w:r w:rsidRPr="00214CD4">
        <w:rPr>
          <w:noProof/>
        </w:rPr>
        <w:instrText xml:space="preserve"> PAGEREF _Toc151396508 \h </w:instrText>
      </w:r>
      <w:r w:rsidRPr="00214CD4">
        <w:rPr>
          <w:noProof/>
        </w:rPr>
      </w:r>
      <w:r w:rsidRPr="00214CD4">
        <w:rPr>
          <w:noProof/>
        </w:rPr>
        <w:fldChar w:fldCharType="separate"/>
      </w:r>
      <w:r w:rsidR="00EB37B7">
        <w:rPr>
          <w:noProof/>
        </w:rPr>
        <w:t>404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685</w:t>
      </w:r>
      <w:r>
        <w:rPr>
          <w:noProof/>
        </w:rPr>
        <w:tab/>
        <w:t>Matters to be considered in granting exemptions</w:t>
      </w:r>
      <w:r w:rsidRPr="00214CD4">
        <w:rPr>
          <w:noProof/>
        </w:rPr>
        <w:tab/>
      </w:r>
      <w:r w:rsidRPr="00214CD4">
        <w:rPr>
          <w:noProof/>
        </w:rPr>
        <w:fldChar w:fldCharType="begin"/>
      </w:r>
      <w:r w:rsidRPr="00214CD4">
        <w:rPr>
          <w:noProof/>
        </w:rPr>
        <w:instrText xml:space="preserve"> PAGEREF _Toc151396509 \h </w:instrText>
      </w:r>
      <w:r w:rsidRPr="00214CD4">
        <w:rPr>
          <w:noProof/>
        </w:rPr>
      </w:r>
      <w:r w:rsidRPr="00214CD4">
        <w:rPr>
          <w:noProof/>
        </w:rPr>
        <w:fldChar w:fldCharType="separate"/>
      </w:r>
      <w:r w:rsidR="00EB37B7">
        <w:rPr>
          <w:noProof/>
        </w:rPr>
        <w:t>404</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2—High risk work licences</w:t>
      </w:r>
      <w:r w:rsidRPr="00214CD4">
        <w:rPr>
          <w:b w:val="0"/>
          <w:noProof/>
          <w:sz w:val="18"/>
        </w:rPr>
        <w:tab/>
      </w:r>
      <w:r w:rsidRPr="00214CD4">
        <w:rPr>
          <w:b w:val="0"/>
          <w:noProof/>
          <w:sz w:val="18"/>
        </w:rPr>
        <w:fldChar w:fldCharType="begin"/>
      </w:r>
      <w:r w:rsidRPr="00214CD4">
        <w:rPr>
          <w:b w:val="0"/>
          <w:noProof/>
          <w:sz w:val="18"/>
        </w:rPr>
        <w:instrText xml:space="preserve"> PAGEREF _Toc151396510 \h </w:instrText>
      </w:r>
      <w:r w:rsidRPr="00214CD4">
        <w:rPr>
          <w:b w:val="0"/>
          <w:noProof/>
          <w:sz w:val="18"/>
        </w:rPr>
      </w:r>
      <w:r w:rsidRPr="00214CD4">
        <w:rPr>
          <w:b w:val="0"/>
          <w:noProof/>
          <w:sz w:val="18"/>
        </w:rPr>
        <w:fldChar w:fldCharType="separate"/>
      </w:r>
      <w:r w:rsidR="00EB37B7">
        <w:rPr>
          <w:b w:val="0"/>
          <w:noProof/>
          <w:sz w:val="18"/>
        </w:rPr>
        <w:t>405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686</w:t>
      </w:r>
      <w:r>
        <w:rPr>
          <w:noProof/>
        </w:rPr>
        <w:tab/>
        <w:t>High risk work licence—exemption</w:t>
      </w:r>
      <w:r w:rsidRPr="00214CD4">
        <w:rPr>
          <w:noProof/>
        </w:rPr>
        <w:tab/>
      </w:r>
      <w:r w:rsidRPr="00214CD4">
        <w:rPr>
          <w:noProof/>
        </w:rPr>
        <w:fldChar w:fldCharType="begin"/>
      </w:r>
      <w:r w:rsidRPr="00214CD4">
        <w:rPr>
          <w:noProof/>
        </w:rPr>
        <w:instrText xml:space="preserve"> PAGEREF _Toc151396511 \h </w:instrText>
      </w:r>
      <w:r w:rsidRPr="00214CD4">
        <w:rPr>
          <w:noProof/>
        </w:rPr>
      </w:r>
      <w:r w:rsidRPr="00214CD4">
        <w:rPr>
          <w:noProof/>
        </w:rPr>
        <w:fldChar w:fldCharType="separate"/>
      </w:r>
      <w:r w:rsidR="00EB37B7">
        <w:rPr>
          <w:noProof/>
        </w:rPr>
        <w:t>405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687</w:t>
      </w:r>
      <w:r>
        <w:rPr>
          <w:noProof/>
        </w:rPr>
        <w:tab/>
        <w:t>High risk work licence—regulator to be satisfied about certain matters</w:t>
      </w:r>
      <w:r w:rsidRPr="00214CD4">
        <w:rPr>
          <w:noProof/>
        </w:rPr>
        <w:tab/>
      </w:r>
      <w:r w:rsidRPr="00214CD4">
        <w:rPr>
          <w:noProof/>
        </w:rPr>
        <w:fldChar w:fldCharType="begin"/>
      </w:r>
      <w:r w:rsidRPr="00214CD4">
        <w:rPr>
          <w:noProof/>
        </w:rPr>
        <w:instrText xml:space="preserve"> PAGEREF _Toc151396512 \h </w:instrText>
      </w:r>
      <w:r w:rsidRPr="00214CD4">
        <w:rPr>
          <w:noProof/>
        </w:rPr>
      </w:r>
      <w:r w:rsidRPr="00214CD4">
        <w:rPr>
          <w:noProof/>
        </w:rPr>
        <w:fldChar w:fldCharType="separate"/>
      </w:r>
      <w:r w:rsidR="00EB37B7">
        <w:rPr>
          <w:noProof/>
        </w:rPr>
        <w:t>405</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3—Major hazard facilities</w:t>
      </w:r>
      <w:r w:rsidRPr="00214CD4">
        <w:rPr>
          <w:b w:val="0"/>
          <w:noProof/>
          <w:sz w:val="18"/>
        </w:rPr>
        <w:tab/>
      </w:r>
      <w:r w:rsidRPr="00214CD4">
        <w:rPr>
          <w:b w:val="0"/>
          <w:noProof/>
          <w:sz w:val="18"/>
        </w:rPr>
        <w:fldChar w:fldCharType="begin"/>
      </w:r>
      <w:r w:rsidRPr="00214CD4">
        <w:rPr>
          <w:b w:val="0"/>
          <w:noProof/>
          <w:sz w:val="18"/>
        </w:rPr>
        <w:instrText xml:space="preserve"> PAGEREF _Toc151396513 \h </w:instrText>
      </w:r>
      <w:r w:rsidRPr="00214CD4">
        <w:rPr>
          <w:b w:val="0"/>
          <w:noProof/>
          <w:sz w:val="18"/>
        </w:rPr>
      </w:r>
      <w:r w:rsidRPr="00214CD4">
        <w:rPr>
          <w:b w:val="0"/>
          <w:noProof/>
          <w:sz w:val="18"/>
        </w:rPr>
        <w:fldChar w:fldCharType="separate"/>
      </w:r>
      <w:r w:rsidR="00EB37B7">
        <w:rPr>
          <w:b w:val="0"/>
          <w:noProof/>
          <w:sz w:val="18"/>
        </w:rPr>
        <w:t>406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688</w:t>
      </w:r>
      <w:r>
        <w:rPr>
          <w:noProof/>
        </w:rPr>
        <w:tab/>
        <w:t>Major hazard facility—exemption</w:t>
      </w:r>
      <w:r w:rsidRPr="00214CD4">
        <w:rPr>
          <w:noProof/>
        </w:rPr>
        <w:tab/>
      </w:r>
      <w:r w:rsidRPr="00214CD4">
        <w:rPr>
          <w:noProof/>
        </w:rPr>
        <w:fldChar w:fldCharType="begin"/>
      </w:r>
      <w:r w:rsidRPr="00214CD4">
        <w:rPr>
          <w:noProof/>
        </w:rPr>
        <w:instrText xml:space="preserve"> PAGEREF _Toc151396514 \h </w:instrText>
      </w:r>
      <w:r w:rsidRPr="00214CD4">
        <w:rPr>
          <w:noProof/>
        </w:rPr>
      </w:r>
      <w:r w:rsidRPr="00214CD4">
        <w:rPr>
          <w:noProof/>
        </w:rPr>
        <w:fldChar w:fldCharType="separate"/>
      </w:r>
      <w:r w:rsidR="00EB37B7">
        <w:rPr>
          <w:noProof/>
        </w:rPr>
        <w:t>406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689</w:t>
      </w:r>
      <w:r>
        <w:rPr>
          <w:noProof/>
        </w:rPr>
        <w:tab/>
        <w:t>Major hazard facility—regulator to be satisfied about certain matters</w:t>
      </w:r>
      <w:r w:rsidRPr="00214CD4">
        <w:rPr>
          <w:noProof/>
        </w:rPr>
        <w:tab/>
      </w:r>
      <w:r w:rsidRPr="00214CD4">
        <w:rPr>
          <w:noProof/>
        </w:rPr>
        <w:fldChar w:fldCharType="begin"/>
      </w:r>
      <w:r w:rsidRPr="00214CD4">
        <w:rPr>
          <w:noProof/>
        </w:rPr>
        <w:instrText xml:space="preserve"> PAGEREF _Toc151396515 \h </w:instrText>
      </w:r>
      <w:r w:rsidRPr="00214CD4">
        <w:rPr>
          <w:noProof/>
        </w:rPr>
      </w:r>
      <w:r w:rsidRPr="00214CD4">
        <w:rPr>
          <w:noProof/>
        </w:rPr>
        <w:fldChar w:fldCharType="separate"/>
      </w:r>
      <w:r w:rsidR="00EB37B7">
        <w:rPr>
          <w:noProof/>
        </w:rPr>
        <w:t>406</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4—Exemption process</w:t>
      </w:r>
      <w:r w:rsidRPr="00214CD4">
        <w:rPr>
          <w:b w:val="0"/>
          <w:noProof/>
          <w:sz w:val="18"/>
        </w:rPr>
        <w:tab/>
      </w:r>
      <w:r w:rsidRPr="00214CD4">
        <w:rPr>
          <w:b w:val="0"/>
          <w:noProof/>
          <w:sz w:val="18"/>
        </w:rPr>
        <w:fldChar w:fldCharType="begin"/>
      </w:r>
      <w:r w:rsidRPr="00214CD4">
        <w:rPr>
          <w:b w:val="0"/>
          <w:noProof/>
          <w:sz w:val="18"/>
        </w:rPr>
        <w:instrText xml:space="preserve"> PAGEREF _Toc151396516 \h </w:instrText>
      </w:r>
      <w:r w:rsidRPr="00214CD4">
        <w:rPr>
          <w:b w:val="0"/>
          <w:noProof/>
          <w:sz w:val="18"/>
        </w:rPr>
      </w:r>
      <w:r w:rsidRPr="00214CD4">
        <w:rPr>
          <w:b w:val="0"/>
          <w:noProof/>
          <w:sz w:val="18"/>
        </w:rPr>
        <w:fldChar w:fldCharType="separate"/>
      </w:r>
      <w:r w:rsidR="00EB37B7">
        <w:rPr>
          <w:b w:val="0"/>
          <w:noProof/>
          <w:sz w:val="18"/>
        </w:rPr>
        <w:t>407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690</w:t>
      </w:r>
      <w:r>
        <w:rPr>
          <w:noProof/>
        </w:rPr>
        <w:tab/>
        <w:t>Application for exemption</w:t>
      </w:r>
      <w:r w:rsidRPr="00214CD4">
        <w:rPr>
          <w:noProof/>
        </w:rPr>
        <w:tab/>
      </w:r>
      <w:r w:rsidRPr="00214CD4">
        <w:rPr>
          <w:noProof/>
        </w:rPr>
        <w:fldChar w:fldCharType="begin"/>
      </w:r>
      <w:r w:rsidRPr="00214CD4">
        <w:rPr>
          <w:noProof/>
        </w:rPr>
        <w:instrText xml:space="preserve"> PAGEREF _Toc151396517 \h </w:instrText>
      </w:r>
      <w:r w:rsidRPr="00214CD4">
        <w:rPr>
          <w:noProof/>
        </w:rPr>
      </w:r>
      <w:r w:rsidRPr="00214CD4">
        <w:rPr>
          <w:noProof/>
        </w:rPr>
        <w:fldChar w:fldCharType="separate"/>
      </w:r>
      <w:r w:rsidR="00EB37B7">
        <w:rPr>
          <w:noProof/>
        </w:rPr>
        <w:t>407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691</w:t>
      </w:r>
      <w:r>
        <w:rPr>
          <w:noProof/>
        </w:rPr>
        <w:tab/>
        <w:t>Conditions of exemption</w:t>
      </w:r>
      <w:r w:rsidRPr="00214CD4">
        <w:rPr>
          <w:noProof/>
        </w:rPr>
        <w:tab/>
      </w:r>
      <w:r w:rsidRPr="00214CD4">
        <w:rPr>
          <w:noProof/>
        </w:rPr>
        <w:fldChar w:fldCharType="begin"/>
      </w:r>
      <w:r w:rsidRPr="00214CD4">
        <w:rPr>
          <w:noProof/>
        </w:rPr>
        <w:instrText xml:space="preserve"> PAGEREF _Toc151396518 \h </w:instrText>
      </w:r>
      <w:r w:rsidRPr="00214CD4">
        <w:rPr>
          <w:noProof/>
        </w:rPr>
      </w:r>
      <w:r w:rsidRPr="00214CD4">
        <w:rPr>
          <w:noProof/>
        </w:rPr>
        <w:fldChar w:fldCharType="separate"/>
      </w:r>
      <w:r w:rsidR="00EB37B7">
        <w:rPr>
          <w:noProof/>
        </w:rPr>
        <w:t>407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692</w:t>
      </w:r>
      <w:r>
        <w:rPr>
          <w:noProof/>
        </w:rPr>
        <w:tab/>
        <w:t>Form of exemption document</w:t>
      </w:r>
      <w:r w:rsidRPr="00214CD4">
        <w:rPr>
          <w:noProof/>
        </w:rPr>
        <w:tab/>
      </w:r>
      <w:r w:rsidRPr="00214CD4">
        <w:rPr>
          <w:noProof/>
        </w:rPr>
        <w:fldChar w:fldCharType="begin"/>
      </w:r>
      <w:r w:rsidRPr="00214CD4">
        <w:rPr>
          <w:noProof/>
        </w:rPr>
        <w:instrText xml:space="preserve"> PAGEREF _Toc151396519 \h </w:instrText>
      </w:r>
      <w:r w:rsidRPr="00214CD4">
        <w:rPr>
          <w:noProof/>
        </w:rPr>
      </w:r>
      <w:r w:rsidRPr="00214CD4">
        <w:rPr>
          <w:noProof/>
        </w:rPr>
        <w:fldChar w:fldCharType="separate"/>
      </w:r>
      <w:r w:rsidR="00EB37B7">
        <w:rPr>
          <w:noProof/>
        </w:rPr>
        <w:t>407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693</w:t>
      </w:r>
      <w:r>
        <w:rPr>
          <w:noProof/>
        </w:rPr>
        <w:tab/>
        <w:t>Compliance with conditions of exemption</w:t>
      </w:r>
      <w:r w:rsidRPr="00214CD4">
        <w:rPr>
          <w:noProof/>
        </w:rPr>
        <w:tab/>
      </w:r>
      <w:r w:rsidRPr="00214CD4">
        <w:rPr>
          <w:noProof/>
        </w:rPr>
        <w:fldChar w:fldCharType="begin"/>
      </w:r>
      <w:r w:rsidRPr="00214CD4">
        <w:rPr>
          <w:noProof/>
        </w:rPr>
        <w:instrText xml:space="preserve"> PAGEREF _Toc151396520 \h </w:instrText>
      </w:r>
      <w:r w:rsidRPr="00214CD4">
        <w:rPr>
          <w:noProof/>
        </w:rPr>
      </w:r>
      <w:r w:rsidRPr="00214CD4">
        <w:rPr>
          <w:noProof/>
        </w:rPr>
        <w:fldChar w:fldCharType="separate"/>
      </w:r>
      <w:r w:rsidR="00EB37B7">
        <w:rPr>
          <w:noProof/>
        </w:rPr>
        <w:t>408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694</w:t>
      </w:r>
      <w:r>
        <w:rPr>
          <w:noProof/>
        </w:rPr>
        <w:tab/>
        <w:t>Notice of decision in relation to exemption</w:t>
      </w:r>
      <w:r w:rsidRPr="00214CD4">
        <w:rPr>
          <w:noProof/>
        </w:rPr>
        <w:tab/>
      </w:r>
      <w:r w:rsidRPr="00214CD4">
        <w:rPr>
          <w:noProof/>
        </w:rPr>
        <w:fldChar w:fldCharType="begin"/>
      </w:r>
      <w:r w:rsidRPr="00214CD4">
        <w:rPr>
          <w:noProof/>
        </w:rPr>
        <w:instrText xml:space="preserve"> PAGEREF _Toc151396521 \h </w:instrText>
      </w:r>
      <w:r w:rsidRPr="00214CD4">
        <w:rPr>
          <w:noProof/>
        </w:rPr>
      </w:r>
      <w:r w:rsidRPr="00214CD4">
        <w:rPr>
          <w:noProof/>
        </w:rPr>
        <w:fldChar w:fldCharType="separate"/>
      </w:r>
      <w:r w:rsidR="00EB37B7">
        <w:rPr>
          <w:noProof/>
        </w:rPr>
        <w:t>408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696</w:t>
      </w:r>
      <w:r>
        <w:rPr>
          <w:noProof/>
        </w:rPr>
        <w:tab/>
        <w:t>Notice of refusal of exemption</w:t>
      </w:r>
      <w:r w:rsidRPr="00214CD4">
        <w:rPr>
          <w:noProof/>
        </w:rPr>
        <w:tab/>
      </w:r>
      <w:r w:rsidRPr="00214CD4">
        <w:rPr>
          <w:noProof/>
        </w:rPr>
        <w:fldChar w:fldCharType="begin"/>
      </w:r>
      <w:r w:rsidRPr="00214CD4">
        <w:rPr>
          <w:noProof/>
        </w:rPr>
        <w:instrText xml:space="preserve"> PAGEREF _Toc151396522 \h </w:instrText>
      </w:r>
      <w:r w:rsidRPr="00214CD4">
        <w:rPr>
          <w:noProof/>
        </w:rPr>
      </w:r>
      <w:r w:rsidRPr="00214CD4">
        <w:rPr>
          <w:noProof/>
        </w:rPr>
        <w:fldChar w:fldCharType="separate"/>
      </w:r>
      <w:r w:rsidR="00EB37B7">
        <w:rPr>
          <w:noProof/>
        </w:rPr>
        <w:t>408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697</w:t>
      </w:r>
      <w:r>
        <w:rPr>
          <w:noProof/>
        </w:rPr>
        <w:tab/>
        <w:t>Amendment or cancellation of exemption</w:t>
      </w:r>
      <w:r w:rsidRPr="00214CD4">
        <w:rPr>
          <w:noProof/>
        </w:rPr>
        <w:tab/>
      </w:r>
      <w:r w:rsidRPr="00214CD4">
        <w:rPr>
          <w:noProof/>
        </w:rPr>
        <w:fldChar w:fldCharType="begin"/>
      </w:r>
      <w:r w:rsidRPr="00214CD4">
        <w:rPr>
          <w:noProof/>
        </w:rPr>
        <w:instrText xml:space="preserve"> PAGEREF _Toc151396523 \h </w:instrText>
      </w:r>
      <w:r w:rsidRPr="00214CD4">
        <w:rPr>
          <w:noProof/>
        </w:rPr>
      </w:r>
      <w:r w:rsidRPr="00214CD4">
        <w:rPr>
          <w:noProof/>
        </w:rPr>
        <w:fldChar w:fldCharType="separate"/>
      </w:r>
      <w:r w:rsidR="00EB37B7">
        <w:rPr>
          <w:noProof/>
        </w:rPr>
        <w:t>408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698</w:t>
      </w:r>
      <w:r>
        <w:rPr>
          <w:noProof/>
        </w:rPr>
        <w:tab/>
        <w:t>Notice of amendment or cancellation</w:t>
      </w:r>
      <w:r w:rsidRPr="00214CD4">
        <w:rPr>
          <w:noProof/>
        </w:rPr>
        <w:tab/>
      </w:r>
      <w:r w:rsidRPr="00214CD4">
        <w:rPr>
          <w:noProof/>
        </w:rPr>
        <w:fldChar w:fldCharType="begin"/>
      </w:r>
      <w:r w:rsidRPr="00214CD4">
        <w:rPr>
          <w:noProof/>
        </w:rPr>
        <w:instrText xml:space="preserve"> PAGEREF _Toc151396524 \h </w:instrText>
      </w:r>
      <w:r w:rsidRPr="00214CD4">
        <w:rPr>
          <w:noProof/>
        </w:rPr>
      </w:r>
      <w:r w:rsidRPr="00214CD4">
        <w:rPr>
          <w:noProof/>
        </w:rPr>
        <w:fldChar w:fldCharType="separate"/>
      </w:r>
      <w:r w:rsidR="00EB37B7">
        <w:rPr>
          <w:noProof/>
        </w:rPr>
        <w:t>408</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11.3—Miscellaneous</w:t>
      </w:r>
      <w:r w:rsidRPr="00214CD4">
        <w:rPr>
          <w:b w:val="0"/>
          <w:noProof/>
          <w:sz w:val="18"/>
        </w:rPr>
        <w:tab/>
      </w:r>
      <w:r w:rsidRPr="00214CD4">
        <w:rPr>
          <w:b w:val="0"/>
          <w:noProof/>
          <w:sz w:val="18"/>
        </w:rPr>
        <w:fldChar w:fldCharType="begin"/>
      </w:r>
      <w:r w:rsidRPr="00214CD4">
        <w:rPr>
          <w:b w:val="0"/>
          <w:noProof/>
          <w:sz w:val="18"/>
        </w:rPr>
        <w:instrText xml:space="preserve"> PAGEREF _Toc151396525 \h </w:instrText>
      </w:r>
      <w:r w:rsidRPr="00214CD4">
        <w:rPr>
          <w:b w:val="0"/>
          <w:noProof/>
          <w:sz w:val="18"/>
        </w:rPr>
      </w:r>
      <w:r w:rsidRPr="00214CD4">
        <w:rPr>
          <w:b w:val="0"/>
          <w:noProof/>
          <w:sz w:val="18"/>
        </w:rPr>
        <w:fldChar w:fldCharType="separate"/>
      </w:r>
      <w:r w:rsidR="00EB37B7">
        <w:rPr>
          <w:b w:val="0"/>
          <w:noProof/>
          <w:sz w:val="18"/>
        </w:rPr>
        <w:t>410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699</w:t>
      </w:r>
      <w:r>
        <w:rPr>
          <w:noProof/>
        </w:rPr>
        <w:tab/>
        <w:t>Incident notification—prescribed serious illnesses</w:t>
      </w:r>
      <w:r w:rsidRPr="00214CD4">
        <w:rPr>
          <w:noProof/>
        </w:rPr>
        <w:tab/>
      </w:r>
      <w:r w:rsidRPr="00214CD4">
        <w:rPr>
          <w:noProof/>
        </w:rPr>
        <w:fldChar w:fldCharType="begin"/>
      </w:r>
      <w:r w:rsidRPr="00214CD4">
        <w:rPr>
          <w:noProof/>
        </w:rPr>
        <w:instrText xml:space="preserve"> PAGEREF _Toc151396526 \h </w:instrText>
      </w:r>
      <w:r w:rsidRPr="00214CD4">
        <w:rPr>
          <w:noProof/>
        </w:rPr>
      </w:r>
      <w:r w:rsidRPr="00214CD4">
        <w:rPr>
          <w:noProof/>
        </w:rPr>
        <w:fldChar w:fldCharType="separate"/>
      </w:r>
      <w:r w:rsidR="00EB37B7">
        <w:rPr>
          <w:noProof/>
        </w:rPr>
        <w:t>410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700</w:t>
      </w:r>
      <w:r>
        <w:rPr>
          <w:noProof/>
        </w:rPr>
        <w:tab/>
        <w:t>Inspectors’ identity cards</w:t>
      </w:r>
      <w:r w:rsidRPr="00214CD4">
        <w:rPr>
          <w:noProof/>
        </w:rPr>
        <w:tab/>
      </w:r>
      <w:r w:rsidRPr="00214CD4">
        <w:rPr>
          <w:noProof/>
        </w:rPr>
        <w:fldChar w:fldCharType="begin"/>
      </w:r>
      <w:r w:rsidRPr="00214CD4">
        <w:rPr>
          <w:noProof/>
        </w:rPr>
        <w:instrText xml:space="preserve"> PAGEREF _Toc151396527 \h </w:instrText>
      </w:r>
      <w:r w:rsidRPr="00214CD4">
        <w:rPr>
          <w:noProof/>
        </w:rPr>
      </w:r>
      <w:r w:rsidRPr="00214CD4">
        <w:rPr>
          <w:noProof/>
        </w:rPr>
        <w:fldChar w:fldCharType="separate"/>
      </w:r>
      <w:r w:rsidR="00EB37B7">
        <w:rPr>
          <w:noProof/>
        </w:rPr>
        <w:t>410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702</w:t>
      </w:r>
      <w:r>
        <w:rPr>
          <w:noProof/>
        </w:rPr>
        <w:tab/>
        <w:t>Confidentiality of information—authorisation relating to administration or enforcement of other Acts</w:t>
      </w:r>
      <w:r w:rsidRPr="00214CD4">
        <w:rPr>
          <w:noProof/>
        </w:rPr>
        <w:tab/>
      </w:r>
      <w:r w:rsidRPr="00214CD4">
        <w:rPr>
          <w:noProof/>
        </w:rPr>
        <w:fldChar w:fldCharType="begin"/>
      </w:r>
      <w:r w:rsidRPr="00214CD4">
        <w:rPr>
          <w:noProof/>
        </w:rPr>
        <w:instrText xml:space="preserve"> PAGEREF _Toc151396528 \h </w:instrText>
      </w:r>
      <w:r w:rsidRPr="00214CD4">
        <w:rPr>
          <w:noProof/>
        </w:rPr>
      </w:r>
      <w:r w:rsidRPr="00214CD4">
        <w:rPr>
          <w:noProof/>
        </w:rPr>
        <w:fldChar w:fldCharType="separate"/>
      </w:r>
      <w:r w:rsidR="00EB37B7">
        <w:rPr>
          <w:noProof/>
        </w:rPr>
        <w:t>410</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Chapter 12—Transitional and saving provisions</w:t>
      </w:r>
      <w:r w:rsidRPr="00214CD4">
        <w:rPr>
          <w:b w:val="0"/>
          <w:noProof/>
          <w:sz w:val="18"/>
        </w:rPr>
        <w:tab/>
      </w:r>
      <w:r w:rsidRPr="00214CD4">
        <w:rPr>
          <w:b w:val="0"/>
          <w:noProof/>
          <w:sz w:val="18"/>
        </w:rPr>
        <w:fldChar w:fldCharType="begin"/>
      </w:r>
      <w:r w:rsidRPr="00214CD4">
        <w:rPr>
          <w:b w:val="0"/>
          <w:noProof/>
          <w:sz w:val="18"/>
        </w:rPr>
        <w:instrText xml:space="preserve"> PAGEREF _Toc151396529 \h </w:instrText>
      </w:r>
      <w:r w:rsidRPr="00214CD4">
        <w:rPr>
          <w:b w:val="0"/>
          <w:noProof/>
          <w:sz w:val="18"/>
        </w:rPr>
      </w:r>
      <w:r w:rsidRPr="00214CD4">
        <w:rPr>
          <w:b w:val="0"/>
          <w:noProof/>
          <w:sz w:val="18"/>
        </w:rPr>
        <w:fldChar w:fldCharType="separate"/>
      </w:r>
      <w:r w:rsidR="00EB37B7">
        <w:rPr>
          <w:b w:val="0"/>
          <w:noProof/>
          <w:sz w:val="18"/>
        </w:rPr>
        <w:t>412</w:t>
      </w:r>
      <w:r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4—Hazardous work</w:t>
      </w:r>
      <w:r w:rsidRPr="00214CD4">
        <w:rPr>
          <w:b w:val="0"/>
          <w:noProof/>
          <w:sz w:val="18"/>
        </w:rPr>
        <w:tab/>
      </w:r>
      <w:r w:rsidRPr="00214CD4">
        <w:rPr>
          <w:b w:val="0"/>
          <w:noProof/>
          <w:sz w:val="18"/>
        </w:rPr>
        <w:fldChar w:fldCharType="begin"/>
      </w:r>
      <w:r w:rsidRPr="00214CD4">
        <w:rPr>
          <w:b w:val="0"/>
          <w:noProof/>
          <w:sz w:val="18"/>
        </w:rPr>
        <w:instrText xml:space="preserve"> PAGEREF _Toc151396530 \h </w:instrText>
      </w:r>
      <w:r w:rsidRPr="00214CD4">
        <w:rPr>
          <w:b w:val="0"/>
          <w:noProof/>
          <w:sz w:val="18"/>
        </w:rPr>
      </w:r>
      <w:r w:rsidRPr="00214CD4">
        <w:rPr>
          <w:b w:val="0"/>
          <w:noProof/>
          <w:sz w:val="18"/>
        </w:rPr>
        <w:fldChar w:fldCharType="separate"/>
      </w:r>
      <w:r w:rsidR="00EB37B7">
        <w:rPr>
          <w:b w:val="0"/>
          <w:noProof/>
          <w:sz w:val="18"/>
        </w:rPr>
        <w:t>412</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4.1—Noise</w:t>
      </w:r>
      <w:r w:rsidRPr="00214CD4">
        <w:rPr>
          <w:b w:val="0"/>
          <w:noProof/>
          <w:sz w:val="18"/>
        </w:rPr>
        <w:tab/>
      </w:r>
      <w:r w:rsidRPr="00214CD4">
        <w:rPr>
          <w:b w:val="0"/>
          <w:noProof/>
          <w:sz w:val="18"/>
        </w:rPr>
        <w:fldChar w:fldCharType="begin"/>
      </w:r>
      <w:r w:rsidRPr="00214CD4">
        <w:rPr>
          <w:b w:val="0"/>
          <w:noProof/>
          <w:sz w:val="18"/>
        </w:rPr>
        <w:instrText xml:space="preserve"> PAGEREF _Toc151396531 \h </w:instrText>
      </w:r>
      <w:r w:rsidRPr="00214CD4">
        <w:rPr>
          <w:b w:val="0"/>
          <w:noProof/>
          <w:sz w:val="18"/>
        </w:rPr>
      </w:r>
      <w:r w:rsidRPr="00214CD4">
        <w:rPr>
          <w:b w:val="0"/>
          <w:noProof/>
          <w:sz w:val="18"/>
        </w:rPr>
        <w:fldChar w:fldCharType="separate"/>
      </w:r>
      <w:r w:rsidR="00EB37B7">
        <w:rPr>
          <w:b w:val="0"/>
          <w:noProof/>
          <w:sz w:val="18"/>
        </w:rPr>
        <w:t>412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719</w:t>
      </w:r>
      <w:r>
        <w:rPr>
          <w:noProof/>
        </w:rPr>
        <w:tab/>
        <w:t>Noise—duties of designers</w:t>
      </w:r>
      <w:r w:rsidRPr="00214CD4">
        <w:rPr>
          <w:noProof/>
        </w:rPr>
        <w:tab/>
      </w:r>
      <w:r w:rsidRPr="00214CD4">
        <w:rPr>
          <w:noProof/>
        </w:rPr>
        <w:fldChar w:fldCharType="begin"/>
      </w:r>
      <w:r w:rsidRPr="00214CD4">
        <w:rPr>
          <w:noProof/>
        </w:rPr>
        <w:instrText xml:space="preserve"> PAGEREF _Toc151396532 \h </w:instrText>
      </w:r>
      <w:r w:rsidRPr="00214CD4">
        <w:rPr>
          <w:noProof/>
        </w:rPr>
      </w:r>
      <w:r w:rsidRPr="00214CD4">
        <w:rPr>
          <w:noProof/>
        </w:rPr>
        <w:fldChar w:fldCharType="separate"/>
      </w:r>
      <w:r w:rsidR="00EB37B7">
        <w:rPr>
          <w:noProof/>
        </w:rPr>
        <w:t>412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720</w:t>
      </w:r>
      <w:r>
        <w:rPr>
          <w:noProof/>
        </w:rPr>
        <w:tab/>
        <w:t>Noise—duties of manufacturers</w:t>
      </w:r>
      <w:r w:rsidRPr="00214CD4">
        <w:rPr>
          <w:noProof/>
        </w:rPr>
        <w:tab/>
      </w:r>
      <w:r w:rsidRPr="00214CD4">
        <w:rPr>
          <w:noProof/>
        </w:rPr>
        <w:fldChar w:fldCharType="begin"/>
      </w:r>
      <w:r w:rsidRPr="00214CD4">
        <w:rPr>
          <w:noProof/>
        </w:rPr>
        <w:instrText xml:space="preserve"> PAGEREF _Toc151396533 \h </w:instrText>
      </w:r>
      <w:r w:rsidRPr="00214CD4">
        <w:rPr>
          <w:noProof/>
        </w:rPr>
      </w:r>
      <w:r w:rsidRPr="00214CD4">
        <w:rPr>
          <w:noProof/>
        </w:rPr>
        <w:fldChar w:fldCharType="separate"/>
      </w:r>
      <w:r w:rsidR="00EB37B7">
        <w:rPr>
          <w:noProof/>
        </w:rPr>
        <w:t>412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721</w:t>
      </w:r>
      <w:r>
        <w:rPr>
          <w:noProof/>
        </w:rPr>
        <w:tab/>
        <w:t>Noise—duties of importers</w:t>
      </w:r>
      <w:r w:rsidRPr="00214CD4">
        <w:rPr>
          <w:noProof/>
        </w:rPr>
        <w:tab/>
      </w:r>
      <w:r w:rsidRPr="00214CD4">
        <w:rPr>
          <w:noProof/>
        </w:rPr>
        <w:fldChar w:fldCharType="begin"/>
      </w:r>
      <w:r w:rsidRPr="00214CD4">
        <w:rPr>
          <w:noProof/>
        </w:rPr>
        <w:instrText xml:space="preserve"> PAGEREF _Toc151396534 \h </w:instrText>
      </w:r>
      <w:r w:rsidRPr="00214CD4">
        <w:rPr>
          <w:noProof/>
        </w:rPr>
      </w:r>
      <w:r w:rsidRPr="00214CD4">
        <w:rPr>
          <w:noProof/>
        </w:rPr>
        <w:fldChar w:fldCharType="separate"/>
      </w:r>
      <w:r w:rsidR="00EB37B7">
        <w:rPr>
          <w:noProof/>
        </w:rPr>
        <w:t>413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722</w:t>
      </w:r>
      <w:r>
        <w:rPr>
          <w:noProof/>
        </w:rPr>
        <w:tab/>
        <w:t>Noise—duties of suppliers</w:t>
      </w:r>
      <w:r w:rsidRPr="00214CD4">
        <w:rPr>
          <w:noProof/>
        </w:rPr>
        <w:tab/>
      </w:r>
      <w:r w:rsidRPr="00214CD4">
        <w:rPr>
          <w:noProof/>
        </w:rPr>
        <w:fldChar w:fldCharType="begin"/>
      </w:r>
      <w:r w:rsidRPr="00214CD4">
        <w:rPr>
          <w:noProof/>
        </w:rPr>
        <w:instrText xml:space="preserve"> PAGEREF _Toc151396535 \h </w:instrText>
      </w:r>
      <w:r w:rsidRPr="00214CD4">
        <w:rPr>
          <w:noProof/>
        </w:rPr>
      </w:r>
      <w:r w:rsidRPr="00214CD4">
        <w:rPr>
          <w:noProof/>
        </w:rPr>
        <w:fldChar w:fldCharType="separate"/>
      </w:r>
      <w:r w:rsidR="00EB37B7">
        <w:rPr>
          <w:noProof/>
        </w:rPr>
        <w:t>413</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4.2—Hazardous manual tasks</w:t>
      </w:r>
      <w:r w:rsidRPr="00214CD4">
        <w:rPr>
          <w:b w:val="0"/>
          <w:noProof/>
          <w:sz w:val="18"/>
        </w:rPr>
        <w:tab/>
      </w:r>
      <w:r w:rsidRPr="00214CD4">
        <w:rPr>
          <w:b w:val="0"/>
          <w:noProof/>
          <w:sz w:val="18"/>
        </w:rPr>
        <w:fldChar w:fldCharType="begin"/>
      </w:r>
      <w:r w:rsidRPr="00214CD4">
        <w:rPr>
          <w:b w:val="0"/>
          <w:noProof/>
          <w:sz w:val="18"/>
        </w:rPr>
        <w:instrText xml:space="preserve"> PAGEREF _Toc151396536 \h </w:instrText>
      </w:r>
      <w:r w:rsidRPr="00214CD4">
        <w:rPr>
          <w:b w:val="0"/>
          <w:noProof/>
          <w:sz w:val="18"/>
        </w:rPr>
      </w:r>
      <w:r w:rsidRPr="00214CD4">
        <w:rPr>
          <w:b w:val="0"/>
          <w:noProof/>
          <w:sz w:val="18"/>
        </w:rPr>
        <w:fldChar w:fldCharType="separate"/>
      </w:r>
      <w:r w:rsidR="00EB37B7">
        <w:rPr>
          <w:b w:val="0"/>
          <w:noProof/>
          <w:sz w:val="18"/>
        </w:rPr>
        <w:t>414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723</w:t>
      </w:r>
      <w:r>
        <w:rPr>
          <w:noProof/>
        </w:rPr>
        <w:tab/>
        <w:t>Hazardous manual tasks—duties of designers</w:t>
      </w:r>
      <w:r w:rsidRPr="00214CD4">
        <w:rPr>
          <w:noProof/>
        </w:rPr>
        <w:tab/>
      </w:r>
      <w:r w:rsidRPr="00214CD4">
        <w:rPr>
          <w:noProof/>
        </w:rPr>
        <w:fldChar w:fldCharType="begin"/>
      </w:r>
      <w:r w:rsidRPr="00214CD4">
        <w:rPr>
          <w:noProof/>
        </w:rPr>
        <w:instrText xml:space="preserve"> PAGEREF _Toc151396537 \h </w:instrText>
      </w:r>
      <w:r w:rsidRPr="00214CD4">
        <w:rPr>
          <w:noProof/>
        </w:rPr>
      </w:r>
      <w:r w:rsidRPr="00214CD4">
        <w:rPr>
          <w:noProof/>
        </w:rPr>
        <w:fldChar w:fldCharType="separate"/>
      </w:r>
      <w:r w:rsidR="00EB37B7">
        <w:rPr>
          <w:noProof/>
        </w:rPr>
        <w:t>414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724</w:t>
      </w:r>
      <w:r>
        <w:rPr>
          <w:noProof/>
        </w:rPr>
        <w:tab/>
        <w:t>Hazardous manual tasks—duties of manufacturers</w:t>
      </w:r>
      <w:r w:rsidRPr="00214CD4">
        <w:rPr>
          <w:noProof/>
        </w:rPr>
        <w:tab/>
      </w:r>
      <w:r w:rsidRPr="00214CD4">
        <w:rPr>
          <w:noProof/>
        </w:rPr>
        <w:fldChar w:fldCharType="begin"/>
      </w:r>
      <w:r w:rsidRPr="00214CD4">
        <w:rPr>
          <w:noProof/>
        </w:rPr>
        <w:instrText xml:space="preserve"> PAGEREF _Toc151396538 \h </w:instrText>
      </w:r>
      <w:r w:rsidRPr="00214CD4">
        <w:rPr>
          <w:noProof/>
        </w:rPr>
      </w:r>
      <w:r w:rsidRPr="00214CD4">
        <w:rPr>
          <w:noProof/>
        </w:rPr>
        <w:fldChar w:fldCharType="separate"/>
      </w:r>
      <w:r w:rsidR="00EB37B7">
        <w:rPr>
          <w:noProof/>
        </w:rPr>
        <w:t>414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725</w:t>
      </w:r>
      <w:r>
        <w:rPr>
          <w:noProof/>
        </w:rPr>
        <w:tab/>
        <w:t>Hazardous manual tasks—duties of importers</w:t>
      </w:r>
      <w:r w:rsidRPr="00214CD4">
        <w:rPr>
          <w:noProof/>
        </w:rPr>
        <w:tab/>
      </w:r>
      <w:r w:rsidRPr="00214CD4">
        <w:rPr>
          <w:noProof/>
        </w:rPr>
        <w:fldChar w:fldCharType="begin"/>
      </w:r>
      <w:r w:rsidRPr="00214CD4">
        <w:rPr>
          <w:noProof/>
        </w:rPr>
        <w:instrText xml:space="preserve"> PAGEREF _Toc151396539 \h </w:instrText>
      </w:r>
      <w:r w:rsidRPr="00214CD4">
        <w:rPr>
          <w:noProof/>
        </w:rPr>
      </w:r>
      <w:r w:rsidRPr="00214CD4">
        <w:rPr>
          <w:noProof/>
        </w:rPr>
        <w:fldChar w:fldCharType="separate"/>
      </w:r>
      <w:r w:rsidR="00EB37B7">
        <w:rPr>
          <w:noProof/>
        </w:rPr>
        <w:t>414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726</w:t>
      </w:r>
      <w:r>
        <w:rPr>
          <w:noProof/>
        </w:rPr>
        <w:tab/>
        <w:t>Hazardous manual tasks—duties of suppliers</w:t>
      </w:r>
      <w:r w:rsidRPr="00214CD4">
        <w:rPr>
          <w:noProof/>
        </w:rPr>
        <w:tab/>
      </w:r>
      <w:r w:rsidRPr="00214CD4">
        <w:rPr>
          <w:noProof/>
        </w:rPr>
        <w:fldChar w:fldCharType="begin"/>
      </w:r>
      <w:r w:rsidRPr="00214CD4">
        <w:rPr>
          <w:noProof/>
        </w:rPr>
        <w:instrText xml:space="preserve"> PAGEREF _Toc151396540 \h </w:instrText>
      </w:r>
      <w:r w:rsidRPr="00214CD4">
        <w:rPr>
          <w:noProof/>
        </w:rPr>
      </w:r>
      <w:r w:rsidRPr="00214CD4">
        <w:rPr>
          <w:noProof/>
        </w:rPr>
        <w:fldChar w:fldCharType="separate"/>
      </w:r>
      <w:r w:rsidR="00EB37B7">
        <w:rPr>
          <w:noProof/>
        </w:rPr>
        <w:t>414</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5—Plant and structures</w:t>
      </w:r>
      <w:r w:rsidRPr="00214CD4">
        <w:rPr>
          <w:b w:val="0"/>
          <w:noProof/>
          <w:sz w:val="18"/>
        </w:rPr>
        <w:tab/>
      </w:r>
      <w:r w:rsidRPr="00214CD4">
        <w:rPr>
          <w:b w:val="0"/>
          <w:noProof/>
          <w:sz w:val="18"/>
        </w:rPr>
        <w:fldChar w:fldCharType="begin"/>
      </w:r>
      <w:r w:rsidRPr="00214CD4">
        <w:rPr>
          <w:b w:val="0"/>
          <w:noProof/>
          <w:sz w:val="18"/>
        </w:rPr>
        <w:instrText xml:space="preserve"> PAGEREF _Toc151396541 \h </w:instrText>
      </w:r>
      <w:r w:rsidRPr="00214CD4">
        <w:rPr>
          <w:b w:val="0"/>
          <w:noProof/>
          <w:sz w:val="18"/>
        </w:rPr>
      </w:r>
      <w:r w:rsidRPr="00214CD4">
        <w:rPr>
          <w:b w:val="0"/>
          <w:noProof/>
          <w:sz w:val="18"/>
        </w:rPr>
        <w:fldChar w:fldCharType="separate"/>
      </w:r>
      <w:r w:rsidR="00EB37B7">
        <w:rPr>
          <w:b w:val="0"/>
          <w:noProof/>
          <w:sz w:val="18"/>
        </w:rPr>
        <w:t>415</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5.1—General duties for plant and structures</w:t>
      </w:r>
      <w:r w:rsidRPr="00214CD4">
        <w:rPr>
          <w:b w:val="0"/>
          <w:noProof/>
          <w:sz w:val="18"/>
        </w:rPr>
        <w:tab/>
      </w:r>
      <w:r w:rsidRPr="00214CD4">
        <w:rPr>
          <w:b w:val="0"/>
          <w:noProof/>
          <w:sz w:val="18"/>
        </w:rPr>
        <w:fldChar w:fldCharType="begin"/>
      </w:r>
      <w:r w:rsidRPr="00214CD4">
        <w:rPr>
          <w:b w:val="0"/>
          <w:noProof/>
          <w:sz w:val="18"/>
        </w:rPr>
        <w:instrText xml:space="preserve"> PAGEREF _Toc151396542 \h </w:instrText>
      </w:r>
      <w:r w:rsidRPr="00214CD4">
        <w:rPr>
          <w:b w:val="0"/>
          <w:noProof/>
          <w:sz w:val="18"/>
        </w:rPr>
      </w:r>
      <w:r w:rsidRPr="00214CD4">
        <w:rPr>
          <w:b w:val="0"/>
          <w:noProof/>
          <w:sz w:val="18"/>
        </w:rPr>
        <w:fldChar w:fldCharType="separate"/>
      </w:r>
      <w:r w:rsidR="00EB37B7">
        <w:rPr>
          <w:b w:val="0"/>
          <w:noProof/>
          <w:sz w:val="18"/>
        </w:rPr>
        <w:t>415</w:t>
      </w:r>
      <w:r w:rsidRPr="00214CD4">
        <w:rPr>
          <w:b w:val="0"/>
          <w:noProof/>
          <w:sz w:val="18"/>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2—Duties of persons conducting businesses or undertakings that design plant</w:t>
      </w:r>
      <w:r w:rsidRPr="00214CD4">
        <w:rPr>
          <w:b w:val="0"/>
          <w:noProof/>
          <w:sz w:val="18"/>
        </w:rPr>
        <w:tab/>
      </w:r>
      <w:r w:rsidRPr="00214CD4">
        <w:rPr>
          <w:b w:val="0"/>
          <w:noProof/>
          <w:sz w:val="18"/>
        </w:rPr>
        <w:fldChar w:fldCharType="begin"/>
      </w:r>
      <w:r w:rsidRPr="00214CD4">
        <w:rPr>
          <w:b w:val="0"/>
          <w:noProof/>
          <w:sz w:val="18"/>
        </w:rPr>
        <w:instrText xml:space="preserve"> PAGEREF _Toc151396543 \h </w:instrText>
      </w:r>
      <w:r w:rsidRPr="00214CD4">
        <w:rPr>
          <w:b w:val="0"/>
          <w:noProof/>
          <w:sz w:val="18"/>
        </w:rPr>
      </w:r>
      <w:r w:rsidRPr="00214CD4">
        <w:rPr>
          <w:b w:val="0"/>
          <w:noProof/>
          <w:sz w:val="18"/>
        </w:rPr>
        <w:fldChar w:fldCharType="separate"/>
      </w:r>
      <w:r w:rsidR="00EB37B7">
        <w:rPr>
          <w:b w:val="0"/>
          <w:noProof/>
          <w:sz w:val="18"/>
        </w:rPr>
        <w:t>415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730</w:t>
      </w:r>
      <w:r>
        <w:rPr>
          <w:noProof/>
        </w:rPr>
        <w:tab/>
        <w:t>Hazard identified in design during manufacture</w:t>
      </w:r>
      <w:r w:rsidRPr="00214CD4">
        <w:rPr>
          <w:noProof/>
        </w:rPr>
        <w:tab/>
      </w:r>
      <w:r w:rsidRPr="00214CD4">
        <w:rPr>
          <w:noProof/>
        </w:rPr>
        <w:fldChar w:fldCharType="begin"/>
      </w:r>
      <w:r w:rsidRPr="00214CD4">
        <w:rPr>
          <w:noProof/>
        </w:rPr>
        <w:instrText xml:space="preserve"> PAGEREF _Toc151396544 \h </w:instrText>
      </w:r>
      <w:r w:rsidRPr="00214CD4">
        <w:rPr>
          <w:noProof/>
        </w:rPr>
      </w:r>
      <w:r w:rsidRPr="00214CD4">
        <w:rPr>
          <w:noProof/>
        </w:rPr>
        <w:fldChar w:fldCharType="separate"/>
      </w:r>
      <w:r w:rsidR="00EB37B7">
        <w:rPr>
          <w:noProof/>
        </w:rPr>
        <w:t>415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lastRenderedPageBreak/>
        <w:t>731</w:t>
      </w:r>
      <w:r>
        <w:rPr>
          <w:noProof/>
        </w:rPr>
        <w:tab/>
        <w:t>Other duties</w:t>
      </w:r>
      <w:r w:rsidRPr="00214CD4">
        <w:rPr>
          <w:noProof/>
        </w:rPr>
        <w:tab/>
      </w:r>
      <w:r w:rsidRPr="00214CD4">
        <w:rPr>
          <w:noProof/>
        </w:rPr>
        <w:fldChar w:fldCharType="begin"/>
      </w:r>
      <w:r w:rsidRPr="00214CD4">
        <w:rPr>
          <w:noProof/>
        </w:rPr>
        <w:instrText xml:space="preserve"> PAGEREF _Toc151396545 \h </w:instrText>
      </w:r>
      <w:r w:rsidRPr="00214CD4">
        <w:rPr>
          <w:noProof/>
        </w:rPr>
      </w:r>
      <w:r w:rsidRPr="00214CD4">
        <w:rPr>
          <w:noProof/>
        </w:rPr>
        <w:fldChar w:fldCharType="separate"/>
      </w:r>
      <w:r w:rsidR="00EB37B7">
        <w:rPr>
          <w:noProof/>
        </w:rPr>
        <w:t>415</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3—Duties of persons conducting businesses or undertakings that manufacture plant</w:t>
      </w:r>
      <w:r w:rsidRPr="00214CD4">
        <w:rPr>
          <w:b w:val="0"/>
          <w:noProof/>
          <w:sz w:val="18"/>
        </w:rPr>
        <w:tab/>
      </w:r>
      <w:r w:rsidRPr="00214CD4">
        <w:rPr>
          <w:b w:val="0"/>
          <w:noProof/>
          <w:sz w:val="18"/>
        </w:rPr>
        <w:fldChar w:fldCharType="begin"/>
      </w:r>
      <w:r w:rsidRPr="00214CD4">
        <w:rPr>
          <w:b w:val="0"/>
          <w:noProof/>
          <w:sz w:val="18"/>
        </w:rPr>
        <w:instrText xml:space="preserve"> PAGEREF _Toc151396546 \h </w:instrText>
      </w:r>
      <w:r w:rsidRPr="00214CD4">
        <w:rPr>
          <w:b w:val="0"/>
          <w:noProof/>
          <w:sz w:val="18"/>
        </w:rPr>
      </w:r>
      <w:r w:rsidRPr="00214CD4">
        <w:rPr>
          <w:b w:val="0"/>
          <w:noProof/>
          <w:sz w:val="18"/>
        </w:rPr>
        <w:fldChar w:fldCharType="separate"/>
      </w:r>
      <w:r w:rsidR="00EB37B7">
        <w:rPr>
          <w:b w:val="0"/>
          <w:noProof/>
          <w:sz w:val="18"/>
        </w:rPr>
        <w:t>415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732</w:t>
      </w:r>
      <w:r>
        <w:rPr>
          <w:noProof/>
        </w:rPr>
        <w:tab/>
        <w:t>Control of risk</w:t>
      </w:r>
      <w:r w:rsidRPr="00214CD4">
        <w:rPr>
          <w:noProof/>
        </w:rPr>
        <w:tab/>
      </w:r>
      <w:r w:rsidRPr="00214CD4">
        <w:rPr>
          <w:noProof/>
        </w:rPr>
        <w:fldChar w:fldCharType="begin"/>
      </w:r>
      <w:r w:rsidRPr="00214CD4">
        <w:rPr>
          <w:noProof/>
        </w:rPr>
        <w:instrText xml:space="preserve"> PAGEREF _Toc151396547 \h </w:instrText>
      </w:r>
      <w:r w:rsidRPr="00214CD4">
        <w:rPr>
          <w:noProof/>
        </w:rPr>
      </w:r>
      <w:r w:rsidRPr="00214CD4">
        <w:rPr>
          <w:noProof/>
        </w:rPr>
        <w:fldChar w:fldCharType="separate"/>
      </w:r>
      <w:r w:rsidR="00EB37B7">
        <w:rPr>
          <w:noProof/>
        </w:rPr>
        <w:t>415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733</w:t>
      </w:r>
      <w:r>
        <w:rPr>
          <w:noProof/>
        </w:rPr>
        <w:tab/>
        <w:t>Other duties</w:t>
      </w:r>
      <w:r w:rsidRPr="00214CD4">
        <w:rPr>
          <w:noProof/>
        </w:rPr>
        <w:tab/>
      </w:r>
      <w:r w:rsidRPr="00214CD4">
        <w:rPr>
          <w:noProof/>
        </w:rPr>
        <w:fldChar w:fldCharType="begin"/>
      </w:r>
      <w:r w:rsidRPr="00214CD4">
        <w:rPr>
          <w:noProof/>
        </w:rPr>
        <w:instrText xml:space="preserve"> PAGEREF _Toc151396548 \h </w:instrText>
      </w:r>
      <w:r w:rsidRPr="00214CD4">
        <w:rPr>
          <w:noProof/>
        </w:rPr>
      </w:r>
      <w:r w:rsidRPr="00214CD4">
        <w:rPr>
          <w:noProof/>
        </w:rPr>
        <w:fldChar w:fldCharType="separate"/>
      </w:r>
      <w:r w:rsidR="00EB37B7">
        <w:rPr>
          <w:noProof/>
        </w:rPr>
        <w:t>415</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4—Duties of persons conducting businesses or undertakings that import plant</w:t>
      </w:r>
      <w:r w:rsidRPr="00214CD4">
        <w:rPr>
          <w:b w:val="0"/>
          <w:noProof/>
          <w:sz w:val="18"/>
        </w:rPr>
        <w:tab/>
      </w:r>
      <w:r w:rsidRPr="00214CD4">
        <w:rPr>
          <w:b w:val="0"/>
          <w:noProof/>
          <w:sz w:val="18"/>
        </w:rPr>
        <w:fldChar w:fldCharType="begin"/>
      </w:r>
      <w:r w:rsidRPr="00214CD4">
        <w:rPr>
          <w:b w:val="0"/>
          <w:noProof/>
          <w:sz w:val="18"/>
        </w:rPr>
        <w:instrText xml:space="preserve"> PAGEREF _Toc151396549 \h </w:instrText>
      </w:r>
      <w:r w:rsidRPr="00214CD4">
        <w:rPr>
          <w:b w:val="0"/>
          <w:noProof/>
          <w:sz w:val="18"/>
        </w:rPr>
      </w:r>
      <w:r w:rsidRPr="00214CD4">
        <w:rPr>
          <w:b w:val="0"/>
          <w:noProof/>
          <w:sz w:val="18"/>
        </w:rPr>
        <w:fldChar w:fldCharType="separate"/>
      </w:r>
      <w:r w:rsidR="00EB37B7">
        <w:rPr>
          <w:b w:val="0"/>
          <w:noProof/>
          <w:sz w:val="18"/>
        </w:rPr>
        <w:t>416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734</w:t>
      </w:r>
      <w:r>
        <w:rPr>
          <w:noProof/>
        </w:rPr>
        <w:tab/>
        <w:t>Duties</w:t>
      </w:r>
      <w:r w:rsidRPr="00214CD4">
        <w:rPr>
          <w:noProof/>
        </w:rPr>
        <w:tab/>
      </w:r>
      <w:r w:rsidRPr="00214CD4">
        <w:rPr>
          <w:noProof/>
        </w:rPr>
        <w:fldChar w:fldCharType="begin"/>
      </w:r>
      <w:r w:rsidRPr="00214CD4">
        <w:rPr>
          <w:noProof/>
        </w:rPr>
        <w:instrText xml:space="preserve"> PAGEREF _Toc151396550 \h </w:instrText>
      </w:r>
      <w:r w:rsidRPr="00214CD4">
        <w:rPr>
          <w:noProof/>
        </w:rPr>
      </w:r>
      <w:r w:rsidRPr="00214CD4">
        <w:rPr>
          <w:noProof/>
        </w:rPr>
        <w:fldChar w:fldCharType="separate"/>
      </w:r>
      <w:r w:rsidR="00EB37B7">
        <w:rPr>
          <w:noProof/>
        </w:rPr>
        <w:t>416</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5—Duties of persons conducting businesses or undertakings that supply plant</w:t>
      </w:r>
      <w:r w:rsidRPr="00214CD4">
        <w:rPr>
          <w:b w:val="0"/>
          <w:noProof/>
          <w:sz w:val="18"/>
        </w:rPr>
        <w:tab/>
      </w:r>
      <w:r w:rsidRPr="00214CD4">
        <w:rPr>
          <w:b w:val="0"/>
          <w:noProof/>
          <w:sz w:val="18"/>
        </w:rPr>
        <w:fldChar w:fldCharType="begin"/>
      </w:r>
      <w:r w:rsidRPr="00214CD4">
        <w:rPr>
          <w:b w:val="0"/>
          <w:noProof/>
          <w:sz w:val="18"/>
        </w:rPr>
        <w:instrText xml:space="preserve"> PAGEREF _Toc151396551 \h </w:instrText>
      </w:r>
      <w:r w:rsidRPr="00214CD4">
        <w:rPr>
          <w:b w:val="0"/>
          <w:noProof/>
          <w:sz w:val="18"/>
        </w:rPr>
      </w:r>
      <w:r w:rsidRPr="00214CD4">
        <w:rPr>
          <w:b w:val="0"/>
          <w:noProof/>
          <w:sz w:val="18"/>
        </w:rPr>
        <w:fldChar w:fldCharType="separate"/>
      </w:r>
      <w:r w:rsidR="00EB37B7">
        <w:rPr>
          <w:b w:val="0"/>
          <w:noProof/>
          <w:sz w:val="18"/>
        </w:rPr>
        <w:t>416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735</w:t>
      </w:r>
      <w:r>
        <w:rPr>
          <w:noProof/>
        </w:rPr>
        <w:tab/>
        <w:t>Duties</w:t>
      </w:r>
      <w:r w:rsidRPr="00214CD4">
        <w:rPr>
          <w:noProof/>
        </w:rPr>
        <w:tab/>
      </w:r>
      <w:r w:rsidRPr="00214CD4">
        <w:rPr>
          <w:noProof/>
        </w:rPr>
        <w:fldChar w:fldCharType="begin"/>
      </w:r>
      <w:r w:rsidRPr="00214CD4">
        <w:rPr>
          <w:noProof/>
        </w:rPr>
        <w:instrText xml:space="preserve"> PAGEREF _Toc151396552 \h </w:instrText>
      </w:r>
      <w:r w:rsidRPr="00214CD4">
        <w:rPr>
          <w:noProof/>
        </w:rPr>
      </w:r>
      <w:r w:rsidRPr="00214CD4">
        <w:rPr>
          <w:noProof/>
        </w:rPr>
        <w:fldChar w:fldCharType="separate"/>
      </w:r>
      <w:r w:rsidR="00EB37B7">
        <w:rPr>
          <w:noProof/>
        </w:rPr>
        <w:t>416</w:t>
      </w:r>
      <w:r w:rsidRPr="00214CD4">
        <w:rPr>
          <w:noProof/>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6—Duties of persons conducting businesses or undertakings that install, construct or commission plant or structures</w:t>
      </w:r>
      <w:r w:rsidRPr="00214CD4">
        <w:rPr>
          <w:b w:val="0"/>
          <w:noProof/>
          <w:sz w:val="18"/>
        </w:rPr>
        <w:tab/>
      </w:r>
      <w:r w:rsidRPr="00214CD4">
        <w:rPr>
          <w:b w:val="0"/>
          <w:noProof/>
          <w:sz w:val="18"/>
        </w:rPr>
        <w:fldChar w:fldCharType="begin"/>
      </w:r>
      <w:r w:rsidRPr="00214CD4">
        <w:rPr>
          <w:b w:val="0"/>
          <w:noProof/>
          <w:sz w:val="18"/>
        </w:rPr>
        <w:instrText xml:space="preserve"> PAGEREF _Toc151396553 \h </w:instrText>
      </w:r>
      <w:r w:rsidRPr="00214CD4">
        <w:rPr>
          <w:b w:val="0"/>
          <w:noProof/>
          <w:sz w:val="18"/>
        </w:rPr>
      </w:r>
      <w:r w:rsidRPr="00214CD4">
        <w:rPr>
          <w:b w:val="0"/>
          <w:noProof/>
          <w:sz w:val="18"/>
        </w:rPr>
        <w:fldChar w:fldCharType="separate"/>
      </w:r>
      <w:r w:rsidR="00EB37B7">
        <w:rPr>
          <w:b w:val="0"/>
          <w:noProof/>
          <w:sz w:val="18"/>
        </w:rPr>
        <w:t>416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736</w:t>
      </w:r>
      <w:r>
        <w:rPr>
          <w:noProof/>
        </w:rPr>
        <w:tab/>
        <w:t>Duties</w:t>
      </w:r>
      <w:r w:rsidRPr="00214CD4">
        <w:rPr>
          <w:noProof/>
        </w:rPr>
        <w:tab/>
      </w:r>
      <w:r w:rsidRPr="00214CD4">
        <w:rPr>
          <w:noProof/>
        </w:rPr>
        <w:fldChar w:fldCharType="begin"/>
      </w:r>
      <w:r w:rsidRPr="00214CD4">
        <w:rPr>
          <w:noProof/>
        </w:rPr>
        <w:instrText xml:space="preserve"> PAGEREF _Toc151396554 \h </w:instrText>
      </w:r>
      <w:r w:rsidRPr="00214CD4">
        <w:rPr>
          <w:noProof/>
        </w:rPr>
      </w:r>
      <w:r w:rsidRPr="00214CD4">
        <w:rPr>
          <w:noProof/>
        </w:rPr>
        <w:fldChar w:fldCharType="separate"/>
      </w:r>
      <w:r w:rsidR="00EB37B7">
        <w:rPr>
          <w:noProof/>
        </w:rPr>
        <w:t>416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737</w:t>
      </w:r>
      <w:r>
        <w:rPr>
          <w:noProof/>
        </w:rPr>
        <w:tab/>
        <w:t>Plant used in connection with tree lopping—lead in time for application of regulation 221</w:t>
      </w:r>
      <w:r w:rsidRPr="00214CD4">
        <w:rPr>
          <w:noProof/>
        </w:rPr>
        <w:tab/>
      </w:r>
      <w:r w:rsidRPr="00214CD4">
        <w:rPr>
          <w:noProof/>
        </w:rPr>
        <w:fldChar w:fldCharType="begin"/>
      </w:r>
      <w:r w:rsidRPr="00214CD4">
        <w:rPr>
          <w:noProof/>
        </w:rPr>
        <w:instrText xml:space="preserve"> PAGEREF _Toc151396555 \h </w:instrText>
      </w:r>
      <w:r w:rsidRPr="00214CD4">
        <w:rPr>
          <w:noProof/>
        </w:rPr>
      </w:r>
      <w:r w:rsidRPr="00214CD4">
        <w:rPr>
          <w:noProof/>
        </w:rPr>
        <w:fldChar w:fldCharType="separate"/>
      </w:r>
      <w:r w:rsidR="00EB37B7">
        <w:rPr>
          <w:noProof/>
        </w:rPr>
        <w:t>417</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5.2—Additional duties relating to registered plant and plant designs</w:t>
      </w:r>
      <w:r w:rsidRPr="00214CD4">
        <w:rPr>
          <w:b w:val="0"/>
          <w:noProof/>
          <w:sz w:val="18"/>
        </w:rPr>
        <w:tab/>
      </w:r>
      <w:r w:rsidRPr="00214CD4">
        <w:rPr>
          <w:b w:val="0"/>
          <w:noProof/>
          <w:sz w:val="18"/>
        </w:rPr>
        <w:fldChar w:fldCharType="begin"/>
      </w:r>
      <w:r w:rsidRPr="00214CD4">
        <w:rPr>
          <w:b w:val="0"/>
          <w:noProof/>
          <w:sz w:val="18"/>
        </w:rPr>
        <w:instrText xml:space="preserve"> PAGEREF _Toc151396556 \h </w:instrText>
      </w:r>
      <w:r w:rsidRPr="00214CD4">
        <w:rPr>
          <w:b w:val="0"/>
          <w:noProof/>
          <w:sz w:val="18"/>
        </w:rPr>
      </w:r>
      <w:r w:rsidRPr="00214CD4">
        <w:rPr>
          <w:b w:val="0"/>
          <w:noProof/>
          <w:sz w:val="18"/>
        </w:rPr>
        <w:fldChar w:fldCharType="separate"/>
      </w:r>
      <w:r w:rsidR="00EB37B7">
        <w:rPr>
          <w:b w:val="0"/>
          <w:noProof/>
          <w:sz w:val="18"/>
        </w:rPr>
        <w:t>418</w:t>
      </w:r>
      <w:r w:rsidRPr="00214CD4">
        <w:rPr>
          <w:b w:val="0"/>
          <w:noProof/>
          <w:sz w:val="18"/>
        </w:rPr>
        <w:fldChar w:fldCharType="end"/>
      </w:r>
    </w:p>
    <w:p w:rsidR="00214CD4" w:rsidRDefault="00214CD4" w:rsidP="00214CD4">
      <w:pPr>
        <w:pStyle w:val="TOC4"/>
        <w:ind w:right="1792"/>
        <w:rPr>
          <w:rFonts w:asciiTheme="minorHAnsi" w:eastAsiaTheme="minorEastAsia" w:hAnsiTheme="minorHAnsi" w:cstheme="minorBidi"/>
          <w:b w:val="0"/>
          <w:noProof/>
          <w:kern w:val="0"/>
          <w:sz w:val="22"/>
          <w:szCs w:val="22"/>
        </w:rPr>
      </w:pPr>
      <w:r>
        <w:rPr>
          <w:noProof/>
        </w:rPr>
        <w:t>Subdivision 2—Duties of persons conducting businesses or undertakings who design plant</w:t>
      </w:r>
      <w:r w:rsidRPr="00214CD4">
        <w:rPr>
          <w:b w:val="0"/>
          <w:noProof/>
          <w:sz w:val="18"/>
        </w:rPr>
        <w:tab/>
      </w:r>
      <w:r w:rsidRPr="00214CD4">
        <w:rPr>
          <w:b w:val="0"/>
          <w:noProof/>
          <w:sz w:val="18"/>
        </w:rPr>
        <w:fldChar w:fldCharType="begin"/>
      </w:r>
      <w:r w:rsidRPr="00214CD4">
        <w:rPr>
          <w:b w:val="0"/>
          <w:noProof/>
          <w:sz w:val="18"/>
        </w:rPr>
        <w:instrText xml:space="preserve"> PAGEREF _Toc151396557 \h </w:instrText>
      </w:r>
      <w:r w:rsidRPr="00214CD4">
        <w:rPr>
          <w:b w:val="0"/>
          <w:noProof/>
          <w:sz w:val="18"/>
        </w:rPr>
      </w:r>
      <w:r w:rsidRPr="00214CD4">
        <w:rPr>
          <w:b w:val="0"/>
          <w:noProof/>
          <w:sz w:val="18"/>
        </w:rPr>
        <w:fldChar w:fldCharType="separate"/>
      </w:r>
      <w:r w:rsidR="00EB37B7">
        <w:rPr>
          <w:b w:val="0"/>
          <w:noProof/>
          <w:sz w:val="18"/>
        </w:rPr>
        <w:t>418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738</w:t>
      </w:r>
      <w:r>
        <w:rPr>
          <w:noProof/>
        </w:rPr>
        <w:tab/>
        <w:t>Duties</w:t>
      </w:r>
      <w:r w:rsidRPr="00214CD4">
        <w:rPr>
          <w:noProof/>
        </w:rPr>
        <w:tab/>
      </w:r>
      <w:r w:rsidRPr="00214CD4">
        <w:rPr>
          <w:noProof/>
        </w:rPr>
        <w:fldChar w:fldCharType="begin"/>
      </w:r>
      <w:r w:rsidRPr="00214CD4">
        <w:rPr>
          <w:noProof/>
        </w:rPr>
        <w:instrText xml:space="preserve"> PAGEREF _Toc151396558 \h </w:instrText>
      </w:r>
      <w:r w:rsidRPr="00214CD4">
        <w:rPr>
          <w:noProof/>
        </w:rPr>
      </w:r>
      <w:r w:rsidRPr="00214CD4">
        <w:rPr>
          <w:noProof/>
        </w:rPr>
        <w:fldChar w:fldCharType="separate"/>
      </w:r>
      <w:r w:rsidR="00EB37B7">
        <w:rPr>
          <w:noProof/>
        </w:rPr>
        <w:t>418</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5.3—Registration of plant designs and items of plant</w:t>
      </w:r>
      <w:r w:rsidRPr="00214CD4">
        <w:rPr>
          <w:b w:val="0"/>
          <w:noProof/>
          <w:sz w:val="18"/>
        </w:rPr>
        <w:tab/>
      </w:r>
      <w:r w:rsidRPr="00214CD4">
        <w:rPr>
          <w:b w:val="0"/>
          <w:noProof/>
          <w:sz w:val="18"/>
        </w:rPr>
        <w:fldChar w:fldCharType="begin"/>
      </w:r>
      <w:r w:rsidRPr="00214CD4">
        <w:rPr>
          <w:b w:val="0"/>
          <w:noProof/>
          <w:sz w:val="18"/>
        </w:rPr>
        <w:instrText xml:space="preserve"> PAGEREF _Toc151396559 \h </w:instrText>
      </w:r>
      <w:r w:rsidRPr="00214CD4">
        <w:rPr>
          <w:b w:val="0"/>
          <w:noProof/>
          <w:sz w:val="18"/>
        </w:rPr>
      </w:r>
      <w:r w:rsidRPr="00214CD4">
        <w:rPr>
          <w:b w:val="0"/>
          <w:noProof/>
          <w:sz w:val="18"/>
        </w:rPr>
        <w:fldChar w:fldCharType="separate"/>
      </w:r>
      <w:r w:rsidR="00EB37B7">
        <w:rPr>
          <w:b w:val="0"/>
          <w:noProof/>
          <w:sz w:val="18"/>
        </w:rPr>
        <w:t>419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739</w:t>
      </w:r>
      <w:r>
        <w:rPr>
          <w:noProof/>
        </w:rPr>
        <w:tab/>
        <w:t>Registration of design of concrete placement units and prefabricated formwork</w:t>
      </w:r>
      <w:r w:rsidRPr="00214CD4">
        <w:rPr>
          <w:noProof/>
        </w:rPr>
        <w:tab/>
      </w:r>
      <w:r w:rsidRPr="00214CD4">
        <w:rPr>
          <w:noProof/>
        </w:rPr>
        <w:fldChar w:fldCharType="begin"/>
      </w:r>
      <w:r w:rsidRPr="00214CD4">
        <w:rPr>
          <w:noProof/>
        </w:rPr>
        <w:instrText xml:space="preserve"> PAGEREF _Toc151396560 \h </w:instrText>
      </w:r>
      <w:r w:rsidRPr="00214CD4">
        <w:rPr>
          <w:noProof/>
        </w:rPr>
      </w:r>
      <w:r w:rsidRPr="00214CD4">
        <w:rPr>
          <w:noProof/>
        </w:rPr>
        <w:fldChar w:fldCharType="separate"/>
      </w:r>
      <w:r w:rsidR="00EB37B7">
        <w:rPr>
          <w:noProof/>
        </w:rPr>
        <w:t>419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740</w:t>
      </w:r>
      <w:r>
        <w:rPr>
          <w:noProof/>
        </w:rPr>
        <w:tab/>
        <w:t>Registration of design of lifts</w:t>
      </w:r>
      <w:r w:rsidRPr="00214CD4">
        <w:rPr>
          <w:noProof/>
        </w:rPr>
        <w:tab/>
      </w:r>
      <w:r w:rsidRPr="00214CD4">
        <w:rPr>
          <w:noProof/>
        </w:rPr>
        <w:fldChar w:fldCharType="begin"/>
      </w:r>
      <w:r w:rsidRPr="00214CD4">
        <w:rPr>
          <w:noProof/>
        </w:rPr>
        <w:instrText xml:space="preserve"> PAGEREF _Toc151396561 \h </w:instrText>
      </w:r>
      <w:r w:rsidRPr="00214CD4">
        <w:rPr>
          <w:noProof/>
        </w:rPr>
      </w:r>
      <w:r w:rsidRPr="00214CD4">
        <w:rPr>
          <w:noProof/>
        </w:rPr>
        <w:fldChar w:fldCharType="separate"/>
      </w:r>
      <w:r w:rsidR="00EB37B7">
        <w:rPr>
          <w:noProof/>
        </w:rPr>
        <w:t>419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741</w:t>
      </w:r>
      <w:r>
        <w:rPr>
          <w:noProof/>
        </w:rPr>
        <w:tab/>
        <w:t>Existing registrations of plant and plant designs</w:t>
      </w:r>
      <w:r w:rsidRPr="00214CD4">
        <w:rPr>
          <w:noProof/>
        </w:rPr>
        <w:tab/>
      </w:r>
      <w:r w:rsidRPr="00214CD4">
        <w:rPr>
          <w:noProof/>
        </w:rPr>
        <w:fldChar w:fldCharType="begin"/>
      </w:r>
      <w:r w:rsidRPr="00214CD4">
        <w:rPr>
          <w:noProof/>
        </w:rPr>
        <w:instrText xml:space="preserve"> PAGEREF _Toc151396562 \h </w:instrText>
      </w:r>
      <w:r w:rsidRPr="00214CD4">
        <w:rPr>
          <w:noProof/>
        </w:rPr>
      </w:r>
      <w:r w:rsidRPr="00214CD4">
        <w:rPr>
          <w:noProof/>
        </w:rPr>
        <w:fldChar w:fldCharType="separate"/>
      </w:r>
      <w:r w:rsidR="00EB37B7">
        <w:rPr>
          <w:noProof/>
        </w:rPr>
        <w:t>419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743</w:t>
      </w:r>
      <w:r>
        <w:rPr>
          <w:noProof/>
        </w:rPr>
        <w:tab/>
        <w:t>Registration of plant and plant design by Defence Force</w:t>
      </w:r>
      <w:r w:rsidRPr="00214CD4">
        <w:rPr>
          <w:noProof/>
        </w:rPr>
        <w:tab/>
      </w:r>
      <w:r w:rsidRPr="00214CD4">
        <w:rPr>
          <w:noProof/>
        </w:rPr>
        <w:fldChar w:fldCharType="begin"/>
      </w:r>
      <w:r w:rsidRPr="00214CD4">
        <w:rPr>
          <w:noProof/>
        </w:rPr>
        <w:instrText xml:space="preserve"> PAGEREF _Toc151396563 \h </w:instrText>
      </w:r>
      <w:r w:rsidRPr="00214CD4">
        <w:rPr>
          <w:noProof/>
        </w:rPr>
      </w:r>
      <w:r w:rsidRPr="00214CD4">
        <w:rPr>
          <w:noProof/>
        </w:rPr>
        <w:fldChar w:fldCharType="separate"/>
      </w:r>
      <w:r w:rsidR="00EB37B7">
        <w:rPr>
          <w:noProof/>
        </w:rPr>
        <w:t>420</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9—Major hazard facilities</w:t>
      </w:r>
      <w:r w:rsidRPr="00214CD4">
        <w:rPr>
          <w:b w:val="0"/>
          <w:noProof/>
          <w:sz w:val="18"/>
        </w:rPr>
        <w:tab/>
      </w:r>
      <w:r w:rsidRPr="00214CD4">
        <w:rPr>
          <w:b w:val="0"/>
          <w:noProof/>
          <w:sz w:val="18"/>
        </w:rPr>
        <w:fldChar w:fldCharType="begin"/>
      </w:r>
      <w:r w:rsidRPr="00214CD4">
        <w:rPr>
          <w:b w:val="0"/>
          <w:noProof/>
          <w:sz w:val="18"/>
        </w:rPr>
        <w:instrText xml:space="preserve"> PAGEREF _Toc151396564 \h </w:instrText>
      </w:r>
      <w:r w:rsidRPr="00214CD4">
        <w:rPr>
          <w:b w:val="0"/>
          <w:noProof/>
          <w:sz w:val="18"/>
        </w:rPr>
      </w:r>
      <w:r w:rsidRPr="00214CD4">
        <w:rPr>
          <w:b w:val="0"/>
          <w:noProof/>
          <w:sz w:val="18"/>
        </w:rPr>
        <w:fldChar w:fldCharType="separate"/>
      </w:r>
      <w:r w:rsidR="00EB37B7">
        <w:rPr>
          <w:b w:val="0"/>
          <w:noProof/>
          <w:sz w:val="18"/>
        </w:rPr>
        <w:t>421</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9.7—Licensing of major hazard facilities</w:t>
      </w:r>
      <w:r w:rsidRPr="00214CD4">
        <w:rPr>
          <w:b w:val="0"/>
          <w:noProof/>
          <w:sz w:val="18"/>
        </w:rPr>
        <w:tab/>
      </w:r>
      <w:r w:rsidRPr="00214CD4">
        <w:rPr>
          <w:b w:val="0"/>
          <w:noProof/>
          <w:sz w:val="18"/>
        </w:rPr>
        <w:fldChar w:fldCharType="begin"/>
      </w:r>
      <w:r w:rsidRPr="00214CD4">
        <w:rPr>
          <w:b w:val="0"/>
          <w:noProof/>
          <w:sz w:val="18"/>
        </w:rPr>
        <w:instrText xml:space="preserve"> PAGEREF _Toc151396565 \h </w:instrText>
      </w:r>
      <w:r w:rsidRPr="00214CD4">
        <w:rPr>
          <w:b w:val="0"/>
          <w:noProof/>
          <w:sz w:val="18"/>
        </w:rPr>
      </w:r>
      <w:r w:rsidRPr="00214CD4">
        <w:rPr>
          <w:b w:val="0"/>
          <w:noProof/>
          <w:sz w:val="18"/>
        </w:rPr>
        <w:fldChar w:fldCharType="separate"/>
      </w:r>
      <w:r w:rsidR="00EB37B7">
        <w:rPr>
          <w:b w:val="0"/>
          <w:noProof/>
          <w:sz w:val="18"/>
        </w:rPr>
        <w:t>421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756</w:t>
      </w:r>
      <w:r>
        <w:rPr>
          <w:noProof/>
        </w:rPr>
        <w:tab/>
        <w:t>Existing major hazard facility</w:t>
      </w:r>
      <w:r w:rsidRPr="00214CD4">
        <w:rPr>
          <w:noProof/>
        </w:rPr>
        <w:tab/>
      </w:r>
      <w:r w:rsidRPr="00214CD4">
        <w:rPr>
          <w:noProof/>
        </w:rPr>
        <w:fldChar w:fldCharType="begin"/>
      </w:r>
      <w:r w:rsidRPr="00214CD4">
        <w:rPr>
          <w:noProof/>
        </w:rPr>
        <w:instrText xml:space="preserve"> PAGEREF _Toc151396566 \h </w:instrText>
      </w:r>
      <w:r w:rsidRPr="00214CD4">
        <w:rPr>
          <w:noProof/>
        </w:rPr>
      </w:r>
      <w:r w:rsidRPr="00214CD4">
        <w:rPr>
          <w:noProof/>
        </w:rPr>
        <w:fldChar w:fldCharType="separate"/>
      </w:r>
      <w:r w:rsidR="00EB37B7">
        <w:rPr>
          <w:noProof/>
        </w:rPr>
        <w:t>421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757</w:t>
      </w:r>
      <w:r>
        <w:rPr>
          <w:noProof/>
        </w:rPr>
        <w:tab/>
        <w:t>Existing licensed major hazard facility</w:t>
      </w:r>
      <w:r w:rsidRPr="00214CD4">
        <w:rPr>
          <w:noProof/>
        </w:rPr>
        <w:tab/>
      </w:r>
      <w:r w:rsidRPr="00214CD4">
        <w:rPr>
          <w:noProof/>
        </w:rPr>
        <w:fldChar w:fldCharType="begin"/>
      </w:r>
      <w:r w:rsidRPr="00214CD4">
        <w:rPr>
          <w:noProof/>
        </w:rPr>
        <w:instrText xml:space="preserve"> PAGEREF _Toc151396567 \h </w:instrText>
      </w:r>
      <w:r w:rsidRPr="00214CD4">
        <w:rPr>
          <w:noProof/>
        </w:rPr>
      </w:r>
      <w:r w:rsidRPr="00214CD4">
        <w:rPr>
          <w:noProof/>
        </w:rPr>
        <w:fldChar w:fldCharType="separate"/>
      </w:r>
      <w:r w:rsidR="00EB37B7">
        <w:rPr>
          <w:noProof/>
        </w:rPr>
        <w:t>421</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11—General</w:t>
      </w:r>
      <w:r w:rsidRPr="00214CD4">
        <w:rPr>
          <w:b w:val="0"/>
          <w:noProof/>
          <w:sz w:val="18"/>
        </w:rPr>
        <w:tab/>
      </w:r>
      <w:r w:rsidRPr="00214CD4">
        <w:rPr>
          <w:b w:val="0"/>
          <w:noProof/>
          <w:sz w:val="18"/>
        </w:rPr>
        <w:fldChar w:fldCharType="begin"/>
      </w:r>
      <w:r w:rsidRPr="00214CD4">
        <w:rPr>
          <w:b w:val="0"/>
          <w:noProof/>
          <w:sz w:val="18"/>
        </w:rPr>
        <w:instrText xml:space="preserve"> PAGEREF _Toc151396568 \h </w:instrText>
      </w:r>
      <w:r w:rsidRPr="00214CD4">
        <w:rPr>
          <w:b w:val="0"/>
          <w:noProof/>
          <w:sz w:val="18"/>
        </w:rPr>
      </w:r>
      <w:r w:rsidRPr="00214CD4">
        <w:rPr>
          <w:b w:val="0"/>
          <w:noProof/>
          <w:sz w:val="18"/>
        </w:rPr>
        <w:fldChar w:fldCharType="separate"/>
      </w:r>
      <w:r w:rsidR="00EB37B7">
        <w:rPr>
          <w:b w:val="0"/>
          <w:noProof/>
          <w:sz w:val="18"/>
        </w:rPr>
        <w:t>422</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11.3—Miscellaneous</w:t>
      </w:r>
      <w:r w:rsidRPr="00214CD4">
        <w:rPr>
          <w:b w:val="0"/>
          <w:noProof/>
          <w:sz w:val="18"/>
        </w:rPr>
        <w:tab/>
      </w:r>
      <w:r w:rsidRPr="00214CD4">
        <w:rPr>
          <w:b w:val="0"/>
          <w:noProof/>
          <w:sz w:val="18"/>
        </w:rPr>
        <w:fldChar w:fldCharType="begin"/>
      </w:r>
      <w:r w:rsidRPr="00214CD4">
        <w:rPr>
          <w:b w:val="0"/>
          <w:noProof/>
          <w:sz w:val="18"/>
        </w:rPr>
        <w:instrText xml:space="preserve"> PAGEREF _Toc151396569 \h </w:instrText>
      </w:r>
      <w:r w:rsidRPr="00214CD4">
        <w:rPr>
          <w:b w:val="0"/>
          <w:noProof/>
          <w:sz w:val="18"/>
        </w:rPr>
      </w:r>
      <w:r w:rsidRPr="00214CD4">
        <w:rPr>
          <w:b w:val="0"/>
          <w:noProof/>
          <w:sz w:val="18"/>
        </w:rPr>
        <w:fldChar w:fldCharType="separate"/>
      </w:r>
      <w:r w:rsidR="00EB37B7">
        <w:rPr>
          <w:b w:val="0"/>
          <w:noProof/>
          <w:sz w:val="18"/>
        </w:rPr>
        <w:t>422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758</w:t>
      </w:r>
      <w:r>
        <w:rPr>
          <w:noProof/>
        </w:rPr>
        <w:tab/>
        <w:t>Using or sharing information for administration or enforcement of Acts</w:t>
      </w:r>
      <w:r w:rsidRPr="00214CD4">
        <w:rPr>
          <w:noProof/>
        </w:rPr>
        <w:tab/>
      </w:r>
      <w:r w:rsidRPr="00214CD4">
        <w:rPr>
          <w:noProof/>
        </w:rPr>
        <w:fldChar w:fldCharType="begin"/>
      </w:r>
      <w:r w:rsidRPr="00214CD4">
        <w:rPr>
          <w:noProof/>
        </w:rPr>
        <w:instrText xml:space="preserve"> PAGEREF _Toc151396570 \h </w:instrText>
      </w:r>
      <w:r w:rsidRPr="00214CD4">
        <w:rPr>
          <w:noProof/>
        </w:rPr>
      </w:r>
      <w:r w:rsidRPr="00214CD4">
        <w:rPr>
          <w:noProof/>
        </w:rPr>
        <w:fldChar w:fldCharType="separate"/>
      </w:r>
      <w:r w:rsidR="00EB37B7">
        <w:rPr>
          <w:noProof/>
        </w:rPr>
        <w:t>422</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12—Other transitional matters</w:t>
      </w:r>
      <w:r w:rsidRPr="00214CD4">
        <w:rPr>
          <w:b w:val="0"/>
          <w:noProof/>
          <w:sz w:val="18"/>
        </w:rPr>
        <w:tab/>
      </w:r>
      <w:r w:rsidRPr="00214CD4">
        <w:rPr>
          <w:b w:val="0"/>
          <w:noProof/>
          <w:sz w:val="18"/>
        </w:rPr>
        <w:fldChar w:fldCharType="begin"/>
      </w:r>
      <w:r w:rsidRPr="00214CD4">
        <w:rPr>
          <w:b w:val="0"/>
          <w:noProof/>
          <w:sz w:val="18"/>
        </w:rPr>
        <w:instrText xml:space="preserve"> PAGEREF _Toc151396571 \h </w:instrText>
      </w:r>
      <w:r w:rsidRPr="00214CD4">
        <w:rPr>
          <w:b w:val="0"/>
          <w:noProof/>
          <w:sz w:val="18"/>
        </w:rPr>
      </w:r>
      <w:r w:rsidRPr="00214CD4">
        <w:rPr>
          <w:b w:val="0"/>
          <w:noProof/>
          <w:sz w:val="18"/>
        </w:rPr>
        <w:fldChar w:fldCharType="separate"/>
      </w:r>
      <w:r w:rsidR="00EB37B7">
        <w:rPr>
          <w:b w:val="0"/>
          <w:noProof/>
          <w:sz w:val="18"/>
        </w:rPr>
        <w:t>423</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1—Globally Harmonised System of Classification and Labelling of Chemicals</w:t>
      </w:r>
      <w:r w:rsidRPr="00214CD4">
        <w:rPr>
          <w:b w:val="0"/>
          <w:noProof/>
          <w:sz w:val="18"/>
        </w:rPr>
        <w:tab/>
      </w:r>
      <w:r w:rsidRPr="00214CD4">
        <w:rPr>
          <w:b w:val="0"/>
          <w:noProof/>
          <w:sz w:val="18"/>
        </w:rPr>
        <w:fldChar w:fldCharType="begin"/>
      </w:r>
      <w:r w:rsidRPr="00214CD4">
        <w:rPr>
          <w:b w:val="0"/>
          <w:noProof/>
          <w:sz w:val="18"/>
        </w:rPr>
        <w:instrText xml:space="preserve"> PAGEREF _Toc151396572 \h </w:instrText>
      </w:r>
      <w:r w:rsidRPr="00214CD4">
        <w:rPr>
          <w:b w:val="0"/>
          <w:noProof/>
          <w:sz w:val="18"/>
        </w:rPr>
      </w:r>
      <w:r w:rsidRPr="00214CD4">
        <w:rPr>
          <w:b w:val="0"/>
          <w:noProof/>
          <w:sz w:val="18"/>
        </w:rPr>
        <w:fldChar w:fldCharType="separate"/>
      </w:r>
      <w:r w:rsidR="00EB37B7">
        <w:rPr>
          <w:b w:val="0"/>
          <w:noProof/>
          <w:sz w:val="18"/>
        </w:rPr>
        <w:t>423</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759</w:t>
      </w:r>
      <w:r>
        <w:rPr>
          <w:noProof/>
        </w:rPr>
        <w:tab/>
        <w:t>Introductory period for GHS</w:t>
      </w:r>
      <w:r w:rsidRPr="00214CD4">
        <w:rPr>
          <w:noProof/>
        </w:rPr>
        <w:tab/>
      </w:r>
      <w:r w:rsidRPr="00214CD4">
        <w:rPr>
          <w:noProof/>
        </w:rPr>
        <w:fldChar w:fldCharType="begin"/>
      </w:r>
      <w:r w:rsidRPr="00214CD4">
        <w:rPr>
          <w:noProof/>
        </w:rPr>
        <w:instrText xml:space="preserve"> PAGEREF _Toc151396573 \h </w:instrText>
      </w:r>
      <w:r w:rsidRPr="00214CD4">
        <w:rPr>
          <w:noProof/>
        </w:rPr>
      </w:r>
      <w:r w:rsidRPr="00214CD4">
        <w:rPr>
          <w:noProof/>
        </w:rPr>
        <w:fldChar w:fldCharType="separate"/>
      </w:r>
      <w:r w:rsidR="00EB37B7">
        <w:rPr>
          <w:noProof/>
        </w:rPr>
        <w:t>423</w:t>
      </w:r>
      <w:r w:rsidRPr="00214CD4">
        <w:rPr>
          <w:noProof/>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Division 3—Codes of practice</w:t>
      </w:r>
      <w:r w:rsidRPr="00214CD4">
        <w:rPr>
          <w:b w:val="0"/>
          <w:noProof/>
          <w:sz w:val="18"/>
        </w:rPr>
        <w:tab/>
      </w:r>
      <w:r w:rsidRPr="00214CD4">
        <w:rPr>
          <w:b w:val="0"/>
          <w:noProof/>
          <w:sz w:val="18"/>
        </w:rPr>
        <w:fldChar w:fldCharType="begin"/>
      </w:r>
      <w:r w:rsidRPr="00214CD4">
        <w:rPr>
          <w:b w:val="0"/>
          <w:noProof/>
          <w:sz w:val="18"/>
        </w:rPr>
        <w:instrText xml:space="preserve"> PAGEREF _Toc151396574 \h </w:instrText>
      </w:r>
      <w:r w:rsidRPr="00214CD4">
        <w:rPr>
          <w:b w:val="0"/>
          <w:noProof/>
          <w:sz w:val="18"/>
        </w:rPr>
      </w:r>
      <w:r w:rsidRPr="00214CD4">
        <w:rPr>
          <w:b w:val="0"/>
          <w:noProof/>
          <w:sz w:val="18"/>
        </w:rPr>
        <w:fldChar w:fldCharType="separate"/>
      </w:r>
      <w:r w:rsidR="00EB37B7">
        <w:rPr>
          <w:b w:val="0"/>
          <w:noProof/>
          <w:sz w:val="18"/>
        </w:rPr>
        <w:t>424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761</w:t>
      </w:r>
      <w:r>
        <w:rPr>
          <w:noProof/>
        </w:rPr>
        <w:tab/>
        <w:t>Preserved codes of practice</w:t>
      </w:r>
      <w:r w:rsidRPr="00214CD4">
        <w:rPr>
          <w:noProof/>
        </w:rPr>
        <w:tab/>
      </w:r>
      <w:r w:rsidRPr="00214CD4">
        <w:rPr>
          <w:noProof/>
        </w:rPr>
        <w:fldChar w:fldCharType="begin"/>
      </w:r>
      <w:r w:rsidRPr="00214CD4">
        <w:rPr>
          <w:noProof/>
        </w:rPr>
        <w:instrText xml:space="preserve"> PAGEREF _Toc151396575 \h </w:instrText>
      </w:r>
      <w:r w:rsidRPr="00214CD4">
        <w:rPr>
          <w:noProof/>
        </w:rPr>
      </w:r>
      <w:r w:rsidRPr="00214CD4">
        <w:rPr>
          <w:noProof/>
        </w:rPr>
        <w:fldChar w:fldCharType="separate"/>
      </w:r>
      <w:r w:rsidR="00EB37B7">
        <w:rPr>
          <w:noProof/>
        </w:rPr>
        <w:t>424</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1—Revocation of regulations</w:t>
      </w:r>
      <w:r w:rsidRPr="00214CD4">
        <w:rPr>
          <w:b w:val="0"/>
          <w:noProof/>
          <w:sz w:val="18"/>
        </w:rPr>
        <w:tab/>
      </w:r>
      <w:r w:rsidRPr="00214CD4">
        <w:rPr>
          <w:b w:val="0"/>
          <w:noProof/>
          <w:sz w:val="18"/>
        </w:rPr>
        <w:fldChar w:fldCharType="begin"/>
      </w:r>
      <w:r w:rsidRPr="00214CD4">
        <w:rPr>
          <w:b w:val="0"/>
          <w:noProof/>
          <w:sz w:val="18"/>
        </w:rPr>
        <w:instrText xml:space="preserve"> PAGEREF _Toc151396576 \h </w:instrText>
      </w:r>
      <w:r w:rsidRPr="00214CD4">
        <w:rPr>
          <w:b w:val="0"/>
          <w:noProof/>
          <w:sz w:val="18"/>
        </w:rPr>
      </w:r>
      <w:r w:rsidRPr="00214CD4">
        <w:rPr>
          <w:b w:val="0"/>
          <w:noProof/>
          <w:sz w:val="18"/>
        </w:rPr>
        <w:fldChar w:fldCharType="separate"/>
      </w:r>
      <w:r w:rsidR="00EB37B7">
        <w:rPr>
          <w:b w:val="0"/>
          <w:noProof/>
          <w:sz w:val="18"/>
        </w:rPr>
        <w:t>425</w:t>
      </w:r>
      <w:r w:rsidRPr="00214CD4">
        <w:rPr>
          <w:b w:val="0"/>
          <w:noProof/>
          <w:sz w:val="18"/>
        </w:rPr>
        <w:fldChar w:fldCharType="end"/>
      </w:r>
    </w:p>
    <w:p w:rsidR="00214CD4" w:rsidRDefault="00214CD4" w:rsidP="00214CD4">
      <w:pPr>
        <w:pStyle w:val="TOC1"/>
        <w:keepNext/>
        <w:ind w:right="1792"/>
        <w:rPr>
          <w:rFonts w:asciiTheme="minorHAnsi" w:eastAsiaTheme="minorEastAsia" w:hAnsiTheme="minorHAnsi" w:cstheme="minorBidi"/>
          <w:b w:val="0"/>
          <w:noProof/>
          <w:kern w:val="0"/>
          <w:sz w:val="22"/>
          <w:szCs w:val="22"/>
        </w:rPr>
      </w:pPr>
      <w:r>
        <w:rPr>
          <w:noProof/>
        </w:rPr>
        <w:lastRenderedPageBreak/>
        <w:t>Schedule 2—Fees</w:t>
      </w:r>
      <w:r w:rsidRPr="00214CD4">
        <w:rPr>
          <w:b w:val="0"/>
          <w:noProof/>
          <w:sz w:val="18"/>
        </w:rPr>
        <w:tab/>
      </w:r>
      <w:r w:rsidRPr="00214CD4">
        <w:rPr>
          <w:b w:val="0"/>
          <w:noProof/>
          <w:sz w:val="18"/>
        </w:rPr>
        <w:fldChar w:fldCharType="begin"/>
      </w:r>
      <w:r w:rsidRPr="00214CD4">
        <w:rPr>
          <w:b w:val="0"/>
          <w:noProof/>
          <w:sz w:val="18"/>
        </w:rPr>
        <w:instrText xml:space="preserve"> PAGEREF _Toc151396577 \h </w:instrText>
      </w:r>
      <w:r w:rsidRPr="00214CD4">
        <w:rPr>
          <w:b w:val="0"/>
          <w:noProof/>
          <w:sz w:val="18"/>
        </w:rPr>
      </w:r>
      <w:r w:rsidRPr="00214CD4">
        <w:rPr>
          <w:b w:val="0"/>
          <w:noProof/>
          <w:sz w:val="18"/>
        </w:rPr>
        <w:fldChar w:fldCharType="separate"/>
      </w:r>
      <w:r w:rsidR="00EB37B7">
        <w:rPr>
          <w:b w:val="0"/>
          <w:noProof/>
          <w:sz w:val="18"/>
        </w:rPr>
        <w:t>426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Purpose of this Schedule</w:t>
      </w:r>
      <w:r w:rsidRPr="00214CD4">
        <w:rPr>
          <w:noProof/>
        </w:rPr>
        <w:tab/>
      </w:r>
      <w:r w:rsidRPr="00214CD4">
        <w:rPr>
          <w:noProof/>
        </w:rPr>
        <w:fldChar w:fldCharType="begin"/>
      </w:r>
      <w:r w:rsidRPr="00214CD4">
        <w:rPr>
          <w:noProof/>
        </w:rPr>
        <w:instrText xml:space="preserve"> PAGEREF _Toc151396578 \h </w:instrText>
      </w:r>
      <w:r w:rsidRPr="00214CD4">
        <w:rPr>
          <w:noProof/>
        </w:rPr>
      </w:r>
      <w:r w:rsidRPr="00214CD4">
        <w:rPr>
          <w:noProof/>
        </w:rPr>
        <w:fldChar w:fldCharType="separate"/>
      </w:r>
      <w:r w:rsidR="00EB37B7">
        <w:rPr>
          <w:noProof/>
        </w:rPr>
        <w:t>426</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3—High risk work licences and classes of high risk work</w:t>
      </w:r>
      <w:r w:rsidRPr="00214CD4">
        <w:rPr>
          <w:b w:val="0"/>
          <w:noProof/>
          <w:sz w:val="18"/>
        </w:rPr>
        <w:tab/>
      </w:r>
      <w:r w:rsidRPr="00214CD4">
        <w:rPr>
          <w:b w:val="0"/>
          <w:noProof/>
          <w:sz w:val="18"/>
        </w:rPr>
        <w:fldChar w:fldCharType="begin"/>
      </w:r>
      <w:r w:rsidRPr="00214CD4">
        <w:rPr>
          <w:b w:val="0"/>
          <w:noProof/>
          <w:sz w:val="18"/>
        </w:rPr>
        <w:instrText xml:space="preserve"> PAGEREF _Toc151396579 \h </w:instrText>
      </w:r>
      <w:r w:rsidRPr="00214CD4">
        <w:rPr>
          <w:b w:val="0"/>
          <w:noProof/>
          <w:sz w:val="18"/>
        </w:rPr>
      </w:r>
      <w:r w:rsidRPr="00214CD4">
        <w:rPr>
          <w:b w:val="0"/>
          <w:noProof/>
          <w:sz w:val="18"/>
        </w:rPr>
        <w:fldChar w:fldCharType="separate"/>
      </w:r>
      <w:r w:rsidR="00EB37B7">
        <w:rPr>
          <w:b w:val="0"/>
          <w:noProof/>
          <w:sz w:val="18"/>
        </w:rPr>
        <w:t>428</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Boom</w:t>
      </w:r>
      <w:r>
        <w:rPr>
          <w:noProof/>
        </w:rPr>
        <w:noBreakHyphen/>
        <w:t>type elevating work platform</w:t>
      </w:r>
      <w:r w:rsidRPr="00214CD4">
        <w:rPr>
          <w:noProof/>
        </w:rPr>
        <w:tab/>
      </w:r>
      <w:r w:rsidRPr="00214CD4">
        <w:rPr>
          <w:noProof/>
        </w:rPr>
        <w:fldChar w:fldCharType="begin"/>
      </w:r>
      <w:r w:rsidRPr="00214CD4">
        <w:rPr>
          <w:noProof/>
        </w:rPr>
        <w:instrText xml:space="preserve"> PAGEREF _Toc151396580 \h </w:instrText>
      </w:r>
      <w:r w:rsidRPr="00214CD4">
        <w:rPr>
          <w:noProof/>
        </w:rPr>
      </w:r>
      <w:r w:rsidRPr="00214CD4">
        <w:rPr>
          <w:noProof/>
        </w:rPr>
        <w:fldChar w:fldCharType="separate"/>
      </w:r>
      <w:r w:rsidR="00EB37B7">
        <w:rPr>
          <w:noProof/>
        </w:rPr>
        <w:t>431</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4—High risk work licences—competency requirements</w:t>
      </w:r>
      <w:r w:rsidRPr="00214CD4">
        <w:rPr>
          <w:b w:val="0"/>
          <w:noProof/>
          <w:sz w:val="18"/>
        </w:rPr>
        <w:tab/>
      </w:r>
      <w:r w:rsidRPr="00214CD4">
        <w:rPr>
          <w:b w:val="0"/>
          <w:noProof/>
          <w:sz w:val="18"/>
        </w:rPr>
        <w:fldChar w:fldCharType="begin"/>
      </w:r>
      <w:r w:rsidRPr="00214CD4">
        <w:rPr>
          <w:b w:val="0"/>
          <w:noProof/>
          <w:sz w:val="18"/>
        </w:rPr>
        <w:instrText xml:space="preserve"> PAGEREF _Toc151396581 \h </w:instrText>
      </w:r>
      <w:r w:rsidRPr="00214CD4">
        <w:rPr>
          <w:b w:val="0"/>
          <w:noProof/>
          <w:sz w:val="18"/>
        </w:rPr>
      </w:r>
      <w:r w:rsidRPr="00214CD4">
        <w:rPr>
          <w:b w:val="0"/>
          <w:noProof/>
          <w:sz w:val="18"/>
        </w:rPr>
        <w:fldChar w:fldCharType="separate"/>
      </w:r>
      <w:r w:rsidR="00EB37B7">
        <w:rPr>
          <w:b w:val="0"/>
          <w:noProof/>
          <w:sz w:val="18"/>
        </w:rPr>
        <w:t>432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Purpose of this Schedule</w:t>
      </w:r>
      <w:r w:rsidRPr="00214CD4">
        <w:rPr>
          <w:noProof/>
        </w:rPr>
        <w:tab/>
      </w:r>
      <w:r w:rsidRPr="00214CD4">
        <w:rPr>
          <w:noProof/>
        </w:rPr>
        <w:fldChar w:fldCharType="begin"/>
      </w:r>
      <w:r w:rsidRPr="00214CD4">
        <w:rPr>
          <w:noProof/>
        </w:rPr>
        <w:instrText xml:space="preserve"> PAGEREF _Toc151396582 \h </w:instrText>
      </w:r>
      <w:r w:rsidRPr="00214CD4">
        <w:rPr>
          <w:noProof/>
        </w:rPr>
      </w:r>
      <w:r w:rsidRPr="00214CD4">
        <w:rPr>
          <w:noProof/>
        </w:rPr>
        <w:fldChar w:fldCharType="separate"/>
      </w:r>
      <w:r w:rsidR="00EB37B7">
        <w:rPr>
          <w:noProof/>
        </w:rPr>
        <w:t>432</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5—Registration of plant and plant designs</w:t>
      </w:r>
      <w:r w:rsidRPr="00214CD4">
        <w:rPr>
          <w:b w:val="0"/>
          <w:noProof/>
          <w:sz w:val="18"/>
        </w:rPr>
        <w:tab/>
      </w:r>
      <w:r w:rsidRPr="00214CD4">
        <w:rPr>
          <w:b w:val="0"/>
          <w:noProof/>
          <w:sz w:val="18"/>
        </w:rPr>
        <w:fldChar w:fldCharType="begin"/>
      </w:r>
      <w:r w:rsidRPr="00214CD4">
        <w:rPr>
          <w:b w:val="0"/>
          <w:noProof/>
          <w:sz w:val="18"/>
        </w:rPr>
        <w:instrText xml:space="preserve"> PAGEREF _Toc151396583 \h </w:instrText>
      </w:r>
      <w:r w:rsidRPr="00214CD4">
        <w:rPr>
          <w:b w:val="0"/>
          <w:noProof/>
          <w:sz w:val="18"/>
        </w:rPr>
      </w:r>
      <w:r w:rsidRPr="00214CD4">
        <w:rPr>
          <w:b w:val="0"/>
          <w:noProof/>
          <w:sz w:val="18"/>
        </w:rPr>
        <w:fldChar w:fldCharType="separate"/>
      </w:r>
      <w:r w:rsidR="00EB37B7">
        <w:rPr>
          <w:b w:val="0"/>
          <w:noProof/>
          <w:sz w:val="18"/>
        </w:rPr>
        <w:t>434</w:t>
      </w:r>
      <w:r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1—Plant requiring registration of design</w:t>
      </w:r>
      <w:r w:rsidRPr="00214CD4">
        <w:rPr>
          <w:b w:val="0"/>
          <w:noProof/>
          <w:sz w:val="18"/>
        </w:rPr>
        <w:tab/>
      </w:r>
      <w:r w:rsidRPr="00214CD4">
        <w:rPr>
          <w:b w:val="0"/>
          <w:noProof/>
          <w:sz w:val="18"/>
        </w:rPr>
        <w:fldChar w:fldCharType="begin"/>
      </w:r>
      <w:r w:rsidRPr="00214CD4">
        <w:rPr>
          <w:b w:val="0"/>
          <w:noProof/>
          <w:sz w:val="18"/>
        </w:rPr>
        <w:instrText xml:space="preserve"> PAGEREF _Toc151396584 \h </w:instrText>
      </w:r>
      <w:r w:rsidRPr="00214CD4">
        <w:rPr>
          <w:b w:val="0"/>
          <w:noProof/>
          <w:sz w:val="18"/>
        </w:rPr>
      </w:r>
      <w:r w:rsidRPr="00214CD4">
        <w:rPr>
          <w:b w:val="0"/>
          <w:noProof/>
          <w:sz w:val="18"/>
        </w:rPr>
        <w:fldChar w:fldCharType="separate"/>
      </w:r>
      <w:r w:rsidR="00EB37B7">
        <w:rPr>
          <w:b w:val="0"/>
          <w:noProof/>
          <w:sz w:val="18"/>
        </w:rPr>
        <w:t>434</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Items of plant requiring registration of design</w:t>
      </w:r>
      <w:r w:rsidRPr="00214CD4">
        <w:rPr>
          <w:noProof/>
        </w:rPr>
        <w:tab/>
      </w:r>
      <w:r w:rsidRPr="00214CD4">
        <w:rPr>
          <w:noProof/>
        </w:rPr>
        <w:fldChar w:fldCharType="begin"/>
      </w:r>
      <w:r w:rsidRPr="00214CD4">
        <w:rPr>
          <w:noProof/>
        </w:rPr>
        <w:instrText xml:space="preserve"> PAGEREF _Toc151396585 \h </w:instrText>
      </w:r>
      <w:r w:rsidRPr="00214CD4">
        <w:rPr>
          <w:noProof/>
        </w:rPr>
      </w:r>
      <w:r w:rsidRPr="00214CD4">
        <w:rPr>
          <w:noProof/>
        </w:rPr>
        <w:fldChar w:fldCharType="separate"/>
      </w:r>
      <w:r w:rsidR="00EB37B7">
        <w:rPr>
          <w:noProof/>
        </w:rPr>
        <w:t>434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w:t>
      </w:r>
      <w:r>
        <w:rPr>
          <w:noProof/>
        </w:rPr>
        <w:tab/>
        <w:t>Exceptions</w:t>
      </w:r>
      <w:r w:rsidRPr="00214CD4">
        <w:rPr>
          <w:noProof/>
        </w:rPr>
        <w:tab/>
      </w:r>
      <w:r w:rsidRPr="00214CD4">
        <w:rPr>
          <w:noProof/>
        </w:rPr>
        <w:fldChar w:fldCharType="begin"/>
      </w:r>
      <w:r w:rsidRPr="00214CD4">
        <w:rPr>
          <w:noProof/>
        </w:rPr>
        <w:instrText xml:space="preserve"> PAGEREF _Toc151396586 \h </w:instrText>
      </w:r>
      <w:r w:rsidRPr="00214CD4">
        <w:rPr>
          <w:noProof/>
        </w:rPr>
      </w:r>
      <w:r w:rsidRPr="00214CD4">
        <w:rPr>
          <w:noProof/>
        </w:rPr>
        <w:fldChar w:fldCharType="separate"/>
      </w:r>
      <w:r w:rsidR="00EB37B7">
        <w:rPr>
          <w:noProof/>
        </w:rPr>
        <w:t>434</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2—Items of plant requiring registration</w:t>
      </w:r>
      <w:r w:rsidRPr="00214CD4">
        <w:rPr>
          <w:b w:val="0"/>
          <w:noProof/>
          <w:sz w:val="18"/>
        </w:rPr>
        <w:tab/>
      </w:r>
      <w:r w:rsidRPr="00214CD4">
        <w:rPr>
          <w:b w:val="0"/>
          <w:noProof/>
          <w:sz w:val="18"/>
        </w:rPr>
        <w:fldChar w:fldCharType="begin"/>
      </w:r>
      <w:r w:rsidRPr="00214CD4">
        <w:rPr>
          <w:b w:val="0"/>
          <w:noProof/>
          <w:sz w:val="18"/>
        </w:rPr>
        <w:instrText xml:space="preserve"> PAGEREF _Toc151396587 \h </w:instrText>
      </w:r>
      <w:r w:rsidRPr="00214CD4">
        <w:rPr>
          <w:b w:val="0"/>
          <w:noProof/>
          <w:sz w:val="18"/>
        </w:rPr>
      </w:r>
      <w:r w:rsidRPr="00214CD4">
        <w:rPr>
          <w:b w:val="0"/>
          <w:noProof/>
          <w:sz w:val="18"/>
        </w:rPr>
        <w:fldChar w:fldCharType="separate"/>
      </w:r>
      <w:r w:rsidR="00EB37B7">
        <w:rPr>
          <w:b w:val="0"/>
          <w:noProof/>
          <w:sz w:val="18"/>
        </w:rPr>
        <w:t>436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w:t>
      </w:r>
      <w:r>
        <w:rPr>
          <w:noProof/>
        </w:rPr>
        <w:tab/>
        <w:t>Items of plant requiring registration</w:t>
      </w:r>
      <w:r w:rsidRPr="00214CD4">
        <w:rPr>
          <w:noProof/>
        </w:rPr>
        <w:tab/>
      </w:r>
      <w:r w:rsidRPr="00214CD4">
        <w:rPr>
          <w:noProof/>
        </w:rPr>
        <w:fldChar w:fldCharType="begin"/>
      </w:r>
      <w:r w:rsidRPr="00214CD4">
        <w:rPr>
          <w:noProof/>
        </w:rPr>
        <w:instrText xml:space="preserve"> PAGEREF _Toc151396588 \h </w:instrText>
      </w:r>
      <w:r w:rsidRPr="00214CD4">
        <w:rPr>
          <w:noProof/>
        </w:rPr>
      </w:r>
      <w:r w:rsidRPr="00214CD4">
        <w:rPr>
          <w:noProof/>
        </w:rPr>
        <w:fldChar w:fldCharType="separate"/>
      </w:r>
      <w:r w:rsidR="00EB37B7">
        <w:rPr>
          <w:noProof/>
        </w:rPr>
        <w:t>436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w:t>
      </w:r>
      <w:r>
        <w:rPr>
          <w:noProof/>
        </w:rPr>
        <w:tab/>
        <w:t>Exceptions</w:t>
      </w:r>
      <w:r w:rsidRPr="00214CD4">
        <w:rPr>
          <w:noProof/>
        </w:rPr>
        <w:tab/>
      </w:r>
      <w:r w:rsidRPr="00214CD4">
        <w:rPr>
          <w:noProof/>
        </w:rPr>
        <w:fldChar w:fldCharType="begin"/>
      </w:r>
      <w:r w:rsidRPr="00214CD4">
        <w:rPr>
          <w:noProof/>
        </w:rPr>
        <w:instrText xml:space="preserve"> PAGEREF _Toc151396589 \h </w:instrText>
      </w:r>
      <w:r w:rsidRPr="00214CD4">
        <w:rPr>
          <w:noProof/>
        </w:rPr>
      </w:r>
      <w:r w:rsidRPr="00214CD4">
        <w:rPr>
          <w:noProof/>
        </w:rPr>
        <w:fldChar w:fldCharType="separate"/>
      </w:r>
      <w:r w:rsidR="00EB37B7">
        <w:rPr>
          <w:noProof/>
        </w:rPr>
        <w:t>436</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6—Classification of mixtures</w:t>
      </w:r>
      <w:r w:rsidRPr="00214CD4">
        <w:rPr>
          <w:b w:val="0"/>
          <w:noProof/>
          <w:sz w:val="18"/>
        </w:rPr>
        <w:tab/>
      </w:r>
      <w:r w:rsidRPr="00214CD4">
        <w:rPr>
          <w:b w:val="0"/>
          <w:noProof/>
          <w:sz w:val="18"/>
        </w:rPr>
        <w:fldChar w:fldCharType="begin"/>
      </w:r>
      <w:r w:rsidRPr="00214CD4">
        <w:rPr>
          <w:b w:val="0"/>
          <w:noProof/>
          <w:sz w:val="18"/>
        </w:rPr>
        <w:instrText xml:space="preserve"> PAGEREF _Toc151396590 \h </w:instrText>
      </w:r>
      <w:r w:rsidRPr="00214CD4">
        <w:rPr>
          <w:b w:val="0"/>
          <w:noProof/>
          <w:sz w:val="18"/>
        </w:rPr>
      </w:r>
      <w:r w:rsidRPr="00214CD4">
        <w:rPr>
          <w:b w:val="0"/>
          <w:noProof/>
          <w:sz w:val="18"/>
        </w:rPr>
        <w:fldChar w:fldCharType="separate"/>
      </w:r>
      <w:r w:rsidR="00EB37B7">
        <w:rPr>
          <w:b w:val="0"/>
          <w:noProof/>
          <w:sz w:val="18"/>
        </w:rPr>
        <w:t>437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Purpose of this Schedule</w:t>
      </w:r>
      <w:r w:rsidRPr="00214CD4">
        <w:rPr>
          <w:noProof/>
        </w:rPr>
        <w:tab/>
      </w:r>
      <w:r w:rsidRPr="00214CD4">
        <w:rPr>
          <w:noProof/>
        </w:rPr>
        <w:fldChar w:fldCharType="begin"/>
      </w:r>
      <w:r w:rsidRPr="00214CD4">
        <w:rPr>
          <w:noProof/>
        </w:rPr>
        <w:instrText xml:space="preserve"> PAGEREF _Toc151396591 \h </w:instrText>
      </w:r>
      <w:r w:rsidRPr="00214CD4">
        <w:rPr>
          <w:noProof/>
        </w:rPr>
      </w:r>
      <w:r w:rsidRPr="00214CD4">
        <w:rPr>
          <w:noProof/>
        </w:rPr>
        <w:fldChar w:fldCharType="separate"/>
      </w:r>
      <w:r w:rsidR="00EB37B7">
        <w:rPr>
          <w:noProof/>
        </w:rPr>
        <w:t>437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w:t>
      </w:r>
      <w:r>
        <w:rPr>
          <w:noProof/>
        </w:rPr>
        <w:tab/>
        <w:t>Classification of mixtures</w:t>
      </w:r>
      <w:r w:rsidRPr="00214CD4">
        <w:rPr>
          <w:noProof/>
        </w:rPr>
        <w:tab/>
      </w:r>
      <w:r w:rsidRPr="00214CD4">
        <w:rPr>
          <w:noProof/>
        </w:rPr>
        <w:fldChar w:fldCharType="begin"/>
      </w:r>
      <w:r w:rsidRPr="00214CD4">
        <w:rPr>
          <w:noProof/>
        </w:rPr>
        <w:instrText xml:space="preserve"> PAGEREF _Toc151396592 \h </w:instrText>
      </w:r>
      <w:r w:rsidRPr="00214CD4">
        <w:rPr>
          <w:noProof/>
        </w:rPr>
      </w:r>
      <w:r w:rsidRPr="00214CD4">
        <w:rPr>
          <w:noProof/>
        </w:rPr>
        <w:fldChar w:fldCharType="separate"/>
      </w:r>
      <w:r w:rsidR="00EB37B7">
        <w:rPr>
          <w:noProof/>
        </w:rPr>
        <w:t>437</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7—Safety data sheets</w:t>
      </w:r>
      <w:r w:rsidRPr="00214CD4">
        <w:rPr>
          <w:b w:val="0"/>
          <w:noProof/>
          <w:sz w:val="18"/>
        </w:rPr>
        <w:tab/>
      </w:r>
      <w:r w:rsidRPr="00214CD4">
        <w:rPr>
          <w:b w:val="0"/>
          <w:noProof/>
          <w:sz w:val="18"/>
        </w:rPr>
        <w:fldChar w:fldCharType="begin"/>
      </w:r>
      <w:r w:rsidRPr="00214CD4">
        <w:rPr>
          <w:b w:val="0"/>
          <w:noProof/>
          <w:sz w:val="18"/>
        </w:rPr>
        <w:instrText xml:space="preserve"> PAGEREF _Toc151396593 \h </w:instrText>
      </w:r>
      <w:r w:rsidRPr="00214CD4">
        <w:rPr>
          <w:b w:val="0"/>
          <w:noProof/>
          <w:sz w:val="18"/>
        </w:rPr>
      </w:r>
      <w:r w:rsidRPr="00214CD4">
        <w:rPr>
          <w:b w:val="0"/>
          <w:noProof/>
          <w:sz w:val="18"/>
        </w:rPr>
        <w:fldChar w:fldCharType="separate"/>
      </w:r>
      <w:r w:rsidR="00EB37B7">
        <w:rPr>
          <w:b w:val="0"/>
          <w:noProof/>
          <w:sz w:val="18"/>
        </w:rPr>
        <w:t>440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Safety data sheets—content</w:t>
      </w:r>
      <w:r w:rsidRPr="00214CD4">
        <w:rPr>
          <w:noProof/>
        </w:rPr>
        <w:tab/>
      </w:r>
      <w:r w:rsidRPr="00214CD4">
        <w:rPr>
          <w:noProof/>
        </w:rPr>
        <w:fldChar w:fldCharType="begin"/>
      </w:r>
      <w:r w:rsidRPr="00214CD4">
        <w:rPr>
          <w:noProof/>
        </w:rPr>
        <w:instrText xml:space="preserve"> PAGEREF _Toc151396594 \h </w:instrText>
      </w:r>
      <w:r w:rsidRPr="00214CD4">
        <w:rPr>
          <w:noProof/>
        </w:rPr>
      </w:r>
      <w:r w:rsidRPr="00214CD4">
        <w:rPr>
          <w:noProof/>
        </w:rPr>
        <w:fldChar w:fldCharType="separate"/>
      </w:r>
      <w:r w:rsidR="00EB37B7">
        <w:rPr>
          <w:noProof/>
        </w:rPr>
        <w:t>440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w:t>
      </w:r>
      <w:r>
        <w:rPr>
          <w:noProof/>
        </w:rPr>
        <w:tab/>
        <w:t>Safety data sheets—research chemical, waste product or sample for analysis</w:t>
      </w:r>
      <w:r w:rsidRPr="00214CD4">
        <w:rPr>
          <w:noProof/>
        </w:rPr>
        <w:tab/>
      </w:r>
      <w:r w:rsidRPr="00214CD4">
        <w:rPr>
          <w:noProof/>
        </w:rPr>
        <w:fldChar w:fldCharType="begin"/>
      </w:r>
      <w:r w:rsidRPr="00214CD4">
        <w:rPr>
          <w:noProof/>
        </w:rPr>
        <w:instrText xml:space="preserve"> PAGEREF _Toc151396595 \h </w:instrText>
      </w:r>
      <w:r w:rsidRPr="00214CD4">
        <w:rPr>
          <w:noProof/>
        </w:rPr>
      </w:r>
      <w:r w:rsidRPr="00214CD4">
        <w:rPr>
          <w:noProof/>
        </w:rPr>
        <w:fldChar w:fldCharType="separate"/>
      </w:r>
      <w:r w:rsidR="00EB37B7">
        <w:rPr>
          <w:noProof/>
        </w:rPr>
        <w:t>441</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8—Disclosure of ingredients in safety data sheet</w:t>
      </w:r>
      <w:r w:rsidRPr="00214CD4">
        <w:rPr>
          <w:b w:val="0"/>
          <w:noProof/>
          <w:sz w:val="18"/>
        </w:rPr>
        <w:tab/>
      </w:r>
      <w:r w:rsidRPr="00214CD4">
        <w:rPr>
          <w:b w:val="0"/>
          <w:noProof/>
          <w:sz w:val="18"/>
        </w:rPr>
        <w:fldChar w:fldCharType="begin"/>
      </w:r>
      <w:r w:rsidRPr="00214CD4">
        <w:rPr>
          <w:b w:val="0"/>
          <w:noProof/>
          <w:sz w:val="18"/>
        </w:rPr>
        <w:instrText xml:space="preserve"> PAGEREF _Toc151396596 \h </w:instrText>
      </w:r>
      <w:r w:rsidRPr="00214CD4">
        <w:rPr>
          <w:b w:val="0"/>
          <w:noProof/>
          <w:sz w:val="18"/>
        </w:rPr>
      </w:r>
      <w:r w:rsidRPr="00214CD4">
        <w:rPr>
          <w:b w:val="0"/>
          <w:noProof/>
          <w:sz w:val="18"/>
        </w:rPr>
        <w:fldChar w:fldCharType="separate"/>
      </w:r>
      <w:r w:rsidR="00EB37B7">
        <w:rPr>
          <w:b w:val="0"/>
          <w:noProof/>
          <w:sz w:val="18"/>
        </w:rPr>
        <w:t>442</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Purpose of this Schedule</w:t>
      </w:r>
      <w:r w:rsidRPr="00214CD4">
        <w:rPr>
          <w:noProof/>
        </w:rPr>
        <w:tab/>
      </w:r>
      <w:r w:rsidRPr="00214CD4">
        <w:rPr>
          <w:noProof/>
        </w:rPr>
        <w:fldChar w:fldCharType="begin"/>
      </w:r>
      <w:r w:rsidRPr="00214CD4">
        <w:rPr>
          <w:noProof/>
        </w:rPr>
        <w:instrText xml:space="preserve"> PAGEREF _Toc151396597 \h </w:instrText>
      </w:r>
      <w:r w:rsidRPr="00214CD4">
        <w:rPr>
          <w:noProof/>
        </w:rPr>
      </w:r>
      <w:r w:rsidRPr="00214CD4">
        <w:rPr>
          <w:noProof/>
        </w:rPr>
        <w:fldChar w:fldCharType="separate"/>
      </w:r>
      <w:r w:rsidR="00EB37B7">
        <w:rPr>
          <w:noProof/>
        </w:rPr>
        <w:t>442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w:t>
      </w:r>
      <w:r>
        <w:rPr>
          <w:noProof/>
        </w:rPr>
        <w:tab/>
        <w:t>Identity of ingredients to be disclosed</w:t>
      </w:r>
      <w:r w:rsidRPr="00214CD4">
        <w:rPr>
          <w:noProof/>
        </w:rPr>
        <w:tab/>
      </w:r>
      <w:r w:rsidRPr="00214CD4">
        <w:rPr>
          <w:noProof/>
        </w:rPr>
        <w:fldChar w:fldCharType="begin"/>
      </w:r>
      <w:r w:rsidRPr="00214CD4">
        <w:rPr>
          <w:noProof/>
        </w:rPr>
        <w:instrText xml:space="preserve"> PAGEREF _Toc151396598 \h </w:instrText>
      </w:r>
      <w:r w:rsidRPr="00214CD4">
        <w:rPr>
          <w:noProof/>
        </w:rPr>
      </w:r>
      <w:r w:rsidRPr="00214CD4">
        <w:rPr>
          <w:noProof/>
        </w:rPr>
        <w:fldChar w:fldCharType="separate"/>
      </w:r>
      <w:r w:rsidR="00EB37B7">
        <w:rPr>
          <w:noProof/>
        </w:rPr>
        <w:t>442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w:t>
      </w:r>
      <w:r>
        <w:rPr>
          <w:noProof/>
        </w:rPr>
        <w:tab/>
        <w:t>Generic names used to disclose identity of ingredients</w:t>
      </w:r>
      <w:r w:rsidRPr="00214CD4">
        <w:rPr>
          <w:noProof/>
        </w:rPr>
        <w:tab/>
      </w:r>
      <w:r w:rsidRPr="00214CD4">
        <w:rPr>
          <w:noProof/>
        </w:rPr>
        <w:fldChar w:fldCharType="begin"/>
      </w:r>
      <w:r w:rsidRPr="00214CD4">
        <w:rPr>
          <w:noProof/>
        </w:rPr>
        <w:instrText xml:space="preserve"> PAGEREF _Toc151396599 \h </w:instrText>
      </w:r>
      <w:r w:rsidRPr="00214CD4">
        <w:rPr>
          <w:noProof/>
        </w:rPr>
      </w:r>
      <w:r w:rsidRPr="00214CD4">
        <w:rPr>
          <w:noProof/>
        </w:rPr>
        <w:fldChar w:fldCharType="separate"/>
      </w:r>
      <w:r w:rsidR="00EB37B7">
        <w:rPr>
          <w:noProof/>
        </w:rPr>
        <w:t>443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w:t>
      </w:r>
      <w:r>
        <w:rPr>
          <w:noProof/>
        </w:rPr>
        <w:tab/>
        <w:t>Disclosing proportions of ingredients</w:t>
      </w:r>
      <w:r w:rsidRPr="00214CD4">
        <w:rPr>
          <w:noProof/>
        </w:rPr>
        <w:tab/>
      </w:r>
      <w:r w:rsidRPr="00214CD4">
        <w:rPr>
          <w:noProof/>
        </w:rPr>
        <w:fldChar w:fldCharType="begin"/>
      </w:r>
      <w:r w:rsidRPr="00214CD4">
        <w:rPr>
          <w:noProof/>
        </w:rPr>
        <w:instrText xml:space="preserve"> PAGEREF _Toc151396600 \h </w:instrText>
      </w:r>
      <w:r w:rsidRPr="00214CD4">
        <w:rPr>
          <w:noProof/>
        </w:rPr>
      </w:r>
      <w:r w:rsidRPr="00214CD4">
        <w:rPr>
          <w:noProof/>
        </w:rPr>
        <w:fldChar w:fldCharType="separate"/>
      </w:r>
      <w:r w:rsidR="00EB37B7">
        <w:rPr>
          <w:noProof/>
        </w:rPr>
        <w:t>444</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9—Classification, packaging and labelling requirements</w:t>
      </w:r>
      <w:r w:rsidRPr="00214CD4">
        <w:rPr>
          <w:b w:val="0"/>
          <w:noProof/>
          <w:sz w:val="18"/>
        </w:rPr>
        <w:tab/>
      </w:r>
      <w:r w:rsidRPr="00214CD4">
        <w:rPr>
          <w:b w:val="0"/>
          <w:noProof/>
          <w:sz w:val="18"/>
        </w:rPr>
        <w:fldChar w:fldCharType="begin"/>
      </w:r>
      <w:r w:rsidRPr="00214CD4">
        <w:rPr>
          <w:b w:val="0"/>
          <w:noProof/>
          <w:sz w:val="18"/>
        </w:rPr>
        <w:instrText xml:space="preserve"> PAGEREF _Toc151396601 \h </w:instrText>
      </w:r>
      <w:r w:rsidRPr="00214CD4">
        <w:rPr>
          <w:b w:val="0"/>
          <w:noProof/>
          <w:sz w:val="18"/>
        </w:rPr>
      </w:r>
      <w:r w:rsidRPr="00214CD4">
        <w:rPr>
          <w:b w:val="0"/>
          <w:noProof/>
          <w:sz w:val="18"/>
        </w:rPr>
        <w:fldChar w:fldCharType="separate"/>
      </w:r>
      <w:r w:rsidR="00EB37B7">
        <w:rPr>
          <w:b w:val="0"/>
          <w:noProof/>
          <w:sz w:val="18"/>
        </w:rPr>
        <w:t>445</w:t>
      </w:r>
      <w:r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1—Correct classification</w:t>
      </w:r>
      <w:r w:rsidRPr="00214CD4">
        <w:rPr>
          <w:b w:val="0"/>
          <w:noProof/>
          <w:sz w:val="18"/>
        </w:rPr>
        <w:tab/>
      </w:r>
      <w:r w:rsidRPr="00214CD4">
        <w:rPr>
          <w:b w:val="0"/>
          <w:noProof/>
          <w:sz w:val="18"/>
        </w:rPr>
        <w:fldChar w:fldCharType="begin"/>
      </w:r>
      <w:r w:rsidRPr="00214CD4">
        <w:rPr>
          <w:b w:val="0"/>
          <w:noProof/>
          <w:sz w:val="18"/>
        </w:rPr>
        <w:instrText xml:space="preserve"> PAGEREF _Toc151396602 \h </w:instrText>
      </w:r>
      <w:r w:rsidRPr="00214CD4">
        <w:rPr>
          <w:b w:val="0"/>
          <w:noProof/>
          <w:sz w:val="18"/>
        </w:rPr>
      </w:r>
      <w:r w:rsidRPr="00214CD4">
        <w:rPr>
          <w:b w:val="0"/>
          <w:noProof/>
          <w:sz w:val="18"/>
        </w:rPr>
        <w:fldChar w:fldCharType="separate"/>
      </w:r>
      <w:r w:rsidR="00EB37B7">
        <w:rPr>
          <w:b w:val="0"/>
          <w:noProof/>
          <w:sz w:val="18"/>
        </w:rPr>
        <w:t>445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Correct classification of a substance, mixture or article</w:t>
      </w:r>
      <w:r w:rsidRPr="00214CD4">
        <w:rPr>
          <w:noProof/>
        </w:rPr>
        <w:tab/>
      </w:r>
      <w:r w:rsidRPr="00214CD4">
        <w:rPr>
          <w:noProof/>
        </w:rPr>
        <w:fldChar w:fldCharType="begin"/>
      </w:r>
      <w:r w:rsidRPr="00214CD4">
        <w:rPr>
          <w:noProof/>
        </w:rPr>
        <w:instrText xml:space="preserve"> PAGEREF _Toc151396603 \h </w:instrText>
      </w:r>
      <w:r w:rsidRPr="00214CD4">
        <w:rPr>
          <w:noProof/>
        </w:rPr>
      </w:r>
      <w:r w:rsidRPr="00214CD4">
        <w:rPr>
          <w:noProof/>
        </w:rPr>
        <w:fldChar w:fldCharType="separate"/>
      </w:r>
      <w:r w:rsidR="00EB37B7">
        <w:rPr>
          <w:noProof/>
        </w:rPr>
        <w:t>445</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2—Correct packing</w:t>
      </w:r>
      <w:r w:rsidRPr="00214CD4">
        <w:rPr>
          <w:b w:val="0"/>
          <w:noProof/>
          <w:sz w:val="18"/>
        </w:rPr>
        <w:tab/>
      </w:r>
      <w:r w:rsidRPr="00214CD4">
        <w:rPr>
          <w:b w:val="0"/>
          <w:noProof/>
          <w:sz w:val="18"/>
        </w:rPr>
        <w:fldChar w:fldCharType="begin"/>
      </w:r>
      <w:r w:rsidRPr="00214CD4">
        <w:rPr>
          <w:b w:val="0"/>
          <w:noProof/>
          <w:sz w:val="18"/>
        </w:rPr>
        <w:instrText xml:space="preserve"> PAGEREF _Toc151396604 \h </w:instrText>
      </w:r>
      <w:r w:rsidRPr="00214CD4">
        <w:rPr>
          <w:b w:val="0"/>
          <w:noProof/>
          <w:sz w:val="18"/>
        </w:rPr>
      </w:r>
      <w:r w:rsidRPr="00214CD4">
        <w:rPr>
          <w:b w:val="0"/>
          <w:noProof/>
          <w:sz w:val="18"/>
        </w:rPr>
        <w:fldChar w:fldCharType="separate"/>
      </w:r>
      <w:r w:rsidR="00EB37B7">
        <w:rPr>
          <w:b w:val="0"/>
          <w:noProof/>
          <w:sz w:val="18"/>
        </w:rPr>
        <w:t>446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w:t>
      </w:r>
      <w:r>
        <w:rPr>
          <w:noProof/>
        </w:rPr>
        <w:tab/>
        <w:t>Correctly packing hazardous chemicals</w:t>
      </w:r>
      <w:r w:rsidRPr="00214CD4">
        <w:rPr>
          <w:noProof/>
        </w:rPr>
        <w:tab/>
      </w:r>
      <w:r w:rsidRPr="00214CD4">
        <w:rPr>
          <w:noProof/>
        </w:rPr>
        <w:fldChar w:fldCharType="begin"/>
      </w:r>
      <w:r w:rsidRPr="00214CD4">
        <w:rPr>
          <w:noProof/>
        </w:rPr>
        <w:instrText xml:space="preserve"> PAGEREF _Toc151396605 \h </w:instrText>
      </w:r>
      <w:r w:rsidRPr="00214CD4">
        <w:rPr>
          <w:noProof/>
        </w:rPr>
      </w:r>
      <w:r w:rsidRPr="00214CD4">
        <w:rPr>
          <w:noProof/>
        </w:rPr>
        <w:fldChar w:fldCharType="separate"/>
      </w:r>
      <w:r w:rsidR="00EB37B7">
        <w:rPr>
          <w:noProof/>
        </w:rPr>
        <w:t>446</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3—Correct labelling</w:t>
      </w:r>
      <w:r w:rsidRPr="00214CD4">
        <w:rPr>
          <w:b w:val="0"/>
          <w:noProof/>
          <w:sz w:val="18"/>
        </w:rPr>
        <w:tab/>
      </w:r>
      <w:r w:rsidRPr="00214CD4">
        <w:rPr>
          <w:b w:val="0"/>
          <w:noProof/>
          <w:sz w:val="18"/>
        </w:rPr>
        <w:fldChar w:fldCharType="begin"/>
      </w:r>
      <w:r w:rsidRPr="00214CD4">
        <w:rPr>
          <w:b w:val="0"/>
          <w:noProof/>
          <w:sz w:val="18"/>
        </w:rPr>
        <w:instrText xml:space="preserve"> PAGEREF _Toc151396606 \h </w:instrText>
      </w:r>
      <w:r w:rsidRPr="00214CD4">
        <w:rPr>
          <w:b w:val="0"/>
          <w:noProof/>
          <w:sz w:val="18"/>
        </w:rPr>
      </w:r>
      <w:r w:rsidRPr="00214CD4">
        <w:rPr>
          <w:b w:val="0"/>
          <w:noProof/>
          <w:sz w:val="18"/>
        </w:rPr>
        <w:fldChar w:fldCharType="separate"/>
      </w:r>
      <w:r w:rsidR="00EB37B7">
        <w:rPr>
          <w:b w:val="0"/>
          <w:noProof/>
          <w:sz w:val="18"/>
        </w:rPr>
        <w:t>447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w:t>
      </w:r>
      <w:r>
        <w:rPr>
          <w:noProof/>
        </w:rPr>
        <w:tab/>
        <w:t>Labelling hazardous chemicals—general</w:t>
      </w:r>
      <w:r w:rsidRPr="00214CD4">
        <w:rPr>
          <w:noProof/>
        </w:rPr>
        <w:tab/>
      </w:r>
      <w:r w:rsidRPr="00214CD4">
        <w:rPr>
          <w:noProof/>
        </w:rPr>
        <w:fldChar w:fldCharType="begin"/>
      </w:r>
      <w:r w:rsidRPr="00214CD4">
        <w:rPr>
          <w:noProof/>
        </w:rPr>
        <w:instrText xml:space="preserve"> PAGEREF _Toc151396607 \h </w:instrText>
      </w:r>
      <w:r w:rsidRPr="00214CD4">
        <w:rPr>
          <w:noProof/>
        </w:rPr>
      </w:r>
      <w:r w:rsidRPr="00214CD4">
        <w:rPr>
          <w:noProof/>
        </w:rPr>
        <w:fldChar w:fldCharType="separate"/>
      </w:r>
      <w:r w:rsidR="00EB37B7">
        <w:rPr>
          <w:noProof/>
        </w:rPr>
        <w:t>447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w:t>
      </w:r>
      <w:r>
        <w:rPr>
          <w:noProof/>
        </w:rPr>
        <w:tab/>
        <w:t>Labelling hazardous chemicals—small container</w:t>
      </w:r>
      <w:r w:rsidRPr="00214CD4">
        <w:rPr>
          <w:noProof/>
        </w:rPr>
        <w:tab/>
      </w:r>
      <w:r w:rsidRPr="00214CD4">
        <w:rPr>
          <w:noProof/>
        </w:rPr>
        <w:fldChar w:fldCharType="begin"/>
      </w:r>
      <w:r w:rsidRPr="00214CD4">
        <w:rPr>
          <w:noProof/>
        </w:rPr>
        <w:instrText xml:space="preserve"> PAGEREF _Toc151396608 \h </w:instrText>
      </w:r>
      <w:r w:rsidRPr="00214CD4">
        <w:rPr>
          <w:noProof/>
        </w:rPr>
      </w:r>
      <w:r w:rsidRPr="00214CD4">
        <w:rPr>
          <w:noProof/>
        </w:rPr>
        <w:fldChar w:fldCharType="separate"/>
      </w:r>
      <w:r w:rsidR="00EB37B7">
        <w:rPr>
          <w:noProof/>
        </w:rPr>
        <w:t>447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w:t>
      </w:r>
      <w:r>
        <w:rPr>
          <w:noProof/>
        </w:rPr>
        <w:tab/>
        <w:t>Labelling hazardous chemicals—research chemicals or samples for analysis</w:t>
      </w:r>
      <w:r w:rsidRPr="00214CD4">
        <w:rPr>
          <w:noProof/>
        </w:rPr>
        <w:tab/>
      </w:r>
      <w:r w:rsidRPr="00214CD4">
        <w:rPr>
          <w:noProof/>
        </w:rPr>
        <w:fldChar w:fldCharType="begin"/>
      </w:r>
      <w:r w:rsidRPr="00214CD4">
        <w:rPr>
          <w:noProof/>
        </w:rPr>
        <w:instrText xml:space="preserve"> PAGEREF _Toc151396609 \h </w:instrText>
      </w:r>
      <w:r w:rsidRPr="00214CD4">
        <w:rPr>
          <w:noProof/>
        </w:rPr>
      </w:r>
      <w:r w:rsidRPr="00214CD4">
        <w:rPr>
          <w:noProof/>
        </w:rPr>
        <w:fldChar w:fldCharType="separate"/>
      </w:r>
      <w:r w:rsidR="00EB37B7">
        <w:rPr>
          <w:noProof/>
        </w:rPr>
        <w:t>448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lastRenderedPageBreak/>
        <w:t>6</w:t>
      </w:r>
      <w:r>
        <w:rPr>
          <w:noProof/>
        </w:rPr>
        <w:tab/>
        <w:t>Labelling hazardous chemicals—decanted or transferred chemicals</w:t>
      </w:r>
      <w:r w:rsidRPr="00214CD4">
        <w:rPr>
          <w:noProof/>
        </w:rPr>
        <w:tab/>
      </w:r>
      <w:r w:rsidRPr="00214CD4">
        <w:rPr>
          <w:noProof/>
        </w:rPr>
        <w:fldChar w:fldCharType="begin"/>
      </w:r>
      <w:r w:rsidRPr="00214CD4">
        <w:rPr>
          <w:noProof/>
        </w:rPr>
        <w:instrText xml:space="preserve"> PAGEREF _Toc151396610 \h </w:instrText>
      </w:r>
      <w:r w:rsidRPr="00214CD4">
        <w:rPr>
          <w:noProof/>
        </w:rPr>
      </w:r>
      <w:r w:rsidRPr="00214CD4">
        <w:rPr>
          <w:noProof/>
        </w:rPr>
        <w:fldChar w:fldCharType="separate"/>
      </w:r>
      <w:r w:rsidR="00EB37B7">
        <w:rPr>
          <w:noProof/>
        </w:rPr>
        <w:t>448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w:t>
      </w:r>
      <w:r>
        <w:rPr>
          <w:noProof/>
        </w:rPr>
        <w:tab/>
        <w:t>Labelling hazardous chemicals—known hazards</w:t>
      </w:r>
      <w:r w:rsidRPr="00214CD4">
        <w:rPr>
          <w:noProof/>
        </w:rPr>
        <w:tab/>
      </w:r>
      <w:r w:rsidRPr="00214CD4">
        <w:rPr>
          <w:noProof/>
        </w:rPr>
        <w:fldChar w:fldCharType="begin"/>
      </w:r>
      <w:r w:rsidRPr="00214CD4">
        <w:rPr>
          <w:noProof/>
        </w:rPr>
        <w:instrText xml:space="preserve"> PAGEREF _Toc151396611 \h </w:instrText>
      </w:r>
      <w:r w:rsidRPr="00214CD4">
        <w:rPr>
          <w:noProof/>
        </w:rPr>
      </w:r>
      <w:r w:rsidRPr="00214CD4">
        <w:rPr>
          <w:noProof/>
        </w:rPr>
        <w:fldChar w:fldCharType="separate"/>
      </w:r>
      <w:r w:rsidR="00EB37B7">
        <w:rPr>
          <w:noProof/>
        </w:rPr>
        <w:t>448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8</w:t>
      </w:r>
      <w:r>
        <w:rPr>
          <w:noProof/>
        </w:rPr>
        <w:tab/>
        <w:t>Labelling hazardous chemicals—waste products</w:t>
      </w:r>
      <w:r w:rsidRPr="00214CD4">
        <w:rPr>
          <w:noProof/>
        </w:rPr>
        <w:tab/>
      </w:r>
      <w:r w:rsidRPr="00214CD4">
        <w:rPr>
          <w:noProof/>
        </w:rPr>
        <w:fldChar w:fldCharType="begin"/>
      </w:r>
      <w:r w:rsidRPr="00214CD4">
        <w:rPr>
          <w:noProof/>
        </w:rPr>
        <w:instrText xml:space="preserve"> PAGEREF _Toc151396612 \h </w:instrText>
      </w:r>
      <w:r w:rsidRPr="00214CD4">
        <w:rPr>
          <w:noProof/>
        </w:rPr>
      </w:r>
      <w:r w:rsidRPr="00214CD4">
        <w:rPr>
          <w:noProof/>
        </w:rPr>
        <w:fldChar w:fldCharType="separate"/>
      </w:r>
      <w:r w:rsidR="00EB37B7">
        <w:rPr>
          <w:noProof/>
        </w:rPr>
        <w:t>448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9</w:t>
      </w:r>
      <w:r>
        <w:rPr>
          <w:noProof/>
        </w:rPr>
        <w:tab/>
        <w:t>Labelling hazardous chemicals—explosives</w:t>
      </w:r>
      <w:r w:rsidRPr="00214CD4">
        <w:rPr>
          <w:noProof/>
        </w:rPr>
        <w:tab/>
      </w:r>
      <w:r w:rsidRPr="00214CD4">
        <w:rPr>
          <w:noProof/>
        </w:rPr>
        <w:fldChar w:fldCharType="begin"/>
      </w:r>
      <w:r w:rsidRPr="00214CD4">
        <w:rPr>
          <w:noProof/>
        </w:rPr>
        <w:instrText xml:space="preserve"> PAGEREF _Toc151396613 \h </w:instrText>
      </w:r>
      <w:r w:rsidRPr="00214CD4">
        <w:rPr>
          <w:noProof/>
        </w:rPr>
      </w:r>
      <w:r w:rsidRPr="00214CD4">
        <w:rPr>
          <w:noProof/>
        </w:rPr>
        <w:fldChar w:fldCharType="separate"/>
      </w:r>
      <w:r w:rsidR="00EB37B7">
        <w:rPr>
          <w:noProof/>
        </w:rPr>
        <w:t>449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10</w:t>
      </w:r>
      <w:r>
        <w:rPr>
          <w:noProof/>
        </w:rPr>
        <w:tab/>
        <w:t>Labelling hazardous chemicals—agricultural and veterinary chemicals</w:t>
      </w:r>
      <w:r w:rsidRPr="00214CD4">
        <w:rPr>
          <w:noProof/>
        </w:rPr>
        <w:tab/>
      </w:r>
      <w:r w:rsidRPr="00214CD4">
        <w:rPr>
          <w:noProof/>
        </w:rPr>
        <w:fldChar w:fldCharType="begin"/>
      </w:r>
      <w:r w:rsidRPr="00214CD4">
        <w:rPr>
          <w:noProof/>
        </w:rPr>
        <w:instrText xml:space="preserve"> PAGEREF _Toc151396614 \h </w:instrText>
      </w:r>
      <w:r w:rsidRPr="00214CD4">
        <w:rPr>
          <w:noProof/>
        </w:rPr>
      </w:r>
      <w:r w:rsidRPr="00214CD4">
        <w:rPr>
          <w:noProof/>
        </w:rPr>
        <w:fldChar w:fldCharType="separate"/>
      </w:r>
      <w:r w:rsidR="00EB37B7">
        <w:rPr>
          <w:noProof/>
        </w:rPr>
        <w:t>449</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10—Prohibited carcinogens, restricted carcinogens and restricted hazardous chemicals</w:t>
      </w:r>
      <w:r w:rsidRPr="00214CD4">
        <w:rPr>
          <w:b w:val="0"/>
          <w:noProof/>
          <w:sz w:val="18"/>
        </w:rPr>
        <w:tab/>
      </w:r>
      <w:r w:rsidRPr="00214CD4">
        <w:rPr>
          <w:b w:val="0"/>
          <w:noProof/>
          <w:sz w:val="18"/>
        </w:rPr>
        <w:fldChar w:fldCharType="begin"/>
      </w:r>
      <w:r w:rsidRPr="00214CD4">
        <w:rPr>
          <w:b w:val="0"/>
          <w:noProof/>
          <w:sz w:val="18"/>
        </w:rPr>
        <w:instrText xml:space="preserve"> PAGEREF _Toc151396615 \h </w:instrText>
      </w:r>
      <w:r w:rsidRPr="00214CD4">
        <w:rPr>
          <w:b w:val="0"/>
          <w:noProof/>
          <w:sz w:val="18"/>
        </w:rPr>
      </w:r>
      <w:r w:rsidRPr="00214CD4">
        <w:rPr>
          <w:b w:val="0"/>
          <w:noProof/>
          <w:sz w:val="18"/>
        </w:rPr>
        <w:fldChar w:fldCharType="separate"/>
      </w:r>
      <w:r w:rsidR="00EB37B7">
        <w:rPr>
          <w:b w:val="0"/>
          <w:noProof/>
          <w:sz w:val="18"/>
        </w:rPr>
        <w:t>450</w:t>
      </w:r>
      <w:r w:rsidRPr="00214CD4">
        <w:rPr>
          <w:b w:val="0"/>
          <w:noProof/>
          <w:sz w:val="18"/>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11—Placard and manifest quantities</w:t>
      </w:r>
      <w:r w:rsidRPr="00214CD4">
        <w:rPr>
          <w:b w:val="0"/>
          <w:noProof/>
          <w:sz w:val="18"/>
        </w:rPr>
        <w:tab/>
      </w:r>
      <w:r w:rsidRPr="00214CD4">
        <w:rPr>
          <w:b w:val="0"/>
          <w:noProof/>
          <w:sz w:val="18"/>
        </w:rPr>
        <w:fldChar w:fldCharType="begin"/>
      </w:r>
      <w:r w:rsidRPr="00214CD4">
        <w:rPr>
          <w:b w:val="0"/>
          <w:noProof/>
          <w:sz w:val="18"/>
        </w:rPr>
        <w:instrText xml:space="preserve"> PAGEREF _Toc151396616 \h </w:instrText>
      </w:r>
      <w:r w:rsidRPr="00214CD4">
        <w:rPr>
          <w:b w:val="0"/>
          <w:noProof/>
          <w:sz w:val="18"/>
        </w:rPr>
      </w:r>
      <w:r w:rsidRPr="00214CD4">
        <w:rPr>
          <w:b w:val="0"/>
          <w:noProof/>
          <w:sz w:val="18"/>
        </w:rPr>
        <w:fldChar w:fldCharType="separate"/>
      </w:r>
      <w:r w:rsidR="00EB37B7">
        <w:rPr>
          <w:b w:val="0"/>
          <w:noProof/>
          <w:sz w:val="18"/>
        </w:rPr>
        <w:t>453</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Determination of classification of flammable liquids</w:t>
      </w:r>
      <w:r w:rsidRPr="00214CD4">
        <w:rPr>
          <w:noProof/>
        </w:rPr>
        <w:tab/>
      </w:r>
      <w:r w:rsidRPr="00214CD4">
        <w:rPr>
          <w:noProof/>
        </w:rPr>
        <w:fldChar w:fldCharType="begin"/>
      </w:r>
      <w:r w:rsidRPr="00214CD4">
        <w:rPr>
          <w:noProof/>
        </w:rPr>
        <w:instrText xml:space="preserve"> PAGEREF _Toc151396617 \h </w:instrText>
      </w:r>
      <w:r w:rsidRPr="00214CD4">
        <w:rPr>
          <w:noProof/>
        </w:rPr>
      </w:r>
      <w:r w:rsidRPr="00214CD4">
        <w:rPr>
          <w:noProof/>
        </w:rPr>
        <w:fldChar w:fldCharType="separate"/>
      </w:r>
      <w:r w:rsidR="00EB37B7">
        <w:rPr>
          <w:noProof/>
        </w:rPr>
        <w:t>455</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12—Manifest requirements</w:t>
      </w:r>
      <w:r w:rsidRPr="00214CD4">
        <w:rPr>
          <w:b w:val="0"/>
          <w:noProof/>
          <w:sz w:val="18"/>
        </w:rPr>
        <w:tab/>
      </w:r>
      <w:r w:rsidRPr="00214CD4">
        <w:rPr>
          <w:b w:val="0"/>
          <w:noProof/>
          <w:sz w:val="18"/>
        </w:rPr>
        <w:fldChar w:fldCharType="begin"/>
      </w:r>
      <w:r w:rsidRPr="00214CD4">
        <w:rPr>
          <w:b w:val="0"/>
          <w:noProof/>
          <w:sz w:val="18"/>
        </w:rPr>
        <w:instrText xml:space="preserve"> PAGEREF _Toc151396618 \h </w:instrText>
      </w:r>
      <w:r w:rsidRPr="00214CD4">
        <w:rPr>
          <w:b w:val="0"/>
          <w:noProof/>
          <w:sz w:val="18"/>
        </w:rPr>
      </w:r>
      <w:r w:rsidRPr="00214CD4">
        <w:rPr>
          <w:b w:val="0"/>
          <w:noProof/>
          <w:sz w:val="18"/>
        </w:rPr>
        <w:fldChar w:fldCharType="separate"/>
      </w:r>
      <w:r w:rsidR="00EB37B7">
        <w:rPr>
          <w:b w:val="0"/>
          <w:noProof/>
          <w:sz w:val="18"/>
        </w:rPr>
        <w:t>456</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Manifest—general information</w:t>
      </w:r>
      <w:r w:rsidRPr="00214CD4">
        <w:rPr>
          <w:noProof/>
        </w:rPr>
        <w:tab/>
      </w:r>
      <w:r w:rsidRPr="00214CD4">
        <w:rPr>
          <w:noProof/>
        </w:rPr>
        <w:fldChar w:fldCharType="begin"/>
      </w:r>
      <w:r w:rsidRPr="00214CD4">
        <w:rPr>
          <w:noProof/>
        </w:rPr>
        <w:instrText xml:space="preserve"> PAGEREF _Toc151396619 \h </w:instrText>
      </w:r>
      <w:r w:rsidRPr="00214CD4">
        <w:rPr>
          <w:noProof/>
        </w:rPr>
      </w:r>
      <w:r w:rsidRPr="00214CD4">
        <w:rPr>
          <w:noProof/>
        </w:rPr>
        <w:fldChar w:fldCharType="separate"/>
      </w:r>
      <w:r w:rsidR="00EB37B7">
        <w:rPr>
          <w:noProof/>
        </w:rPr>
        <w:t>456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w:t>
      </w:r>
      <w:r>
        <w:rPr>
          <w:noProof/>
        </w:rPr>
        <w:tab/>
        <w:t>Manifest—bulk storage and containers</w:t>
      </w:r>
      <w:r w:rsidRPr="00214CD4">
        <w:rPr>
          <w:noProof/>
        </w:rPr>
        <w:tab/>
      </w:r>
      <w:r w:rsidRPr="00214CD4">
        <w:rPr>
          <w:noProof/>
        </w:rPr>
        <w:fldChar w:fldCharType="begin"/>
      </w:r>
      <w:r w:rsidRPr="00214CD4">
        <w:rPr>
          <w:noProof/>
        </w:rPr>
        <w:instrText xml:space="preserve"> PAGEREF _Toc151396620 \h </w:instrText>
      </w:r>
      <w:r w:rsidRPr="00214CD4">
        <w:rPr>
          <w:noProof/>
        </w:rPr>
      </w:r>
      <w:r w:rsidRPr="00214CD4">
        <w:rPr>
          <w:noProof/>
        </w:rPr>
        <w:fldChar w:fldCharType="separate"/>
      </w:r>
      <w:r w:rsidR="00EB37B7">
        <w:rPr>
          <w:noProof/>
        </w:rPr>
        <w:t>456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w:t>
      </w:r>
      <w:r>
        <w:rPr>
          <w:noProof/>
        </w:rPr>
        <w:tab/>
        <w:t>Manifest—identification of hazardous chemical</w:t>
      </w:r>
      <w:r w:rsidRPr="00214CD4">
        <w:rPr>
          <w:noProof/>
        </w:rPr>
        <w:tab/>
      </w:r>
      <w:r w:rsidRPr="00214CD4">
        <w:rPr>
          <w:noProof/>
        </w:rPr>
        <w:fldChar w:fldCharType="begin"/>
      </w:r>
      <w:r w:rsidRPr="00214CD4">
        <w:rPr>
          <w:noProof/>
        </w:rPr>
        <w:instrText xml:space="preserve"> PAGEREF _Toc151396621 \h </w:instrText>
      </w:r>
      <w:r w:rsidRPr="00214CD4">
        <w:rPr>
          <w:noProof/>
        </w:rPr>
      </w:r>
      <w:r w:rsidRPr="00214CD4">
        <w:rPr>
          <w:noProof/>
        </w:rPr>
        <w:fldChar w:fldCharType="separate"/>
      </w:r>
      <w:r w:rsidR="00EB37B7">
        <w:rPr>
          <w:noProof/>
        </w:rPr>
        <w:t>456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w:t>
      </w:r>
      <w:r>
        <w:rPr>
          <w:noProof/>
        </w:rPr>
        <w:tab/>
        <w:t>Manifest—storage area for packaged hazardous chemicals</w:t>
      </w:r>
      <w:r w:rsidRPr="00214CD4">
        <w:rPr>
          <w:noProof/>
        </w:rPr>
        <w:tab/>
      </w:r>
      <w:r w:rsidRPr="00214CD4">
        <w:rPr>
          <w:noProof/>
        </w:rPr>
        <w:fldChar w:fldCharType="begin"/>
      </w:r>
      <w:r w:rsidRPr="00214CD4">
        <w:rPr>
          <w:noProof/>
        </w:rPr>
        <w:instrText xml:space="preserve"> PAGEREF _Toc151396622 \h </w:instrText>
      </w:r>
      <w:r w:rsidRPr="00214CD4">
        <w:rPr>
          <w:noProof/>
        </w:rPr>
      </w:r>
      <w:r w:rsidRPr="00214CD4">
        <w:rPr>
          <w:noProof/>
        </w:rPr>
        <w:fldChar w:fldCharType="separate"/>
      </w:r>
      <w:r w:rsidR="00EB37B7">
        <w:rPr>
          <w:noProof/>
        </w:rPr>
        <w:t>457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w:t>
      </w:r>
      <w:r>
        <w:rPr>
          <w:noProof/>
        </w:rPr>
        <w:tab/>
        <w:t>Manifest—hazardous chemicals being manufactured</w:t>
      </w:r>
      <w:r w:rsidRPr="00214CD4">
        <w:rPr>
          <w:noProof/>
        </w:rPr>
        <w:tab/>
      </w:r>
      <w:r w:rsidRPr="00214CD4">
        <w:rPr>
          <w:noProof/>
        </w:rPr>
        <w:fldChar w:fldCharType="begin"/>
      </w:r>
      <w:r w:rsidRPr="00214CD4">
        <w:rPr>
          <w:noProof/>
        </w:rPr>
        <w:instrText xml:space="preserve"> PAGEREF _Toc151396623 \h </w:instrText>
      </w:r>
      <w:r w:rsidRPr="00214CD4">
        <w:rPr>
          <w:noProof/>
        </w:rPr>
      </w:r>
      <w:r w:rsidRPr="00214CD4">
        <w:rPr>
          <w:noProof/>
        </w:rPr>
        <w:fldChar w:fldCharType="separate"/>
      </w:r>
      <w:r w:rsidR="00EB37B7">
        <w:rPr>
          <w:noProof/>
        </w:rPr>
        <w:t>458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w:t>
      </w:r>
      <w:r>
        <w:rPr>
          <w:noProof/>
        </w:rPr>
        <w:tab/>
        <w:t>Manifest—hazardous chemicals in transit</w:t>
      </w:r>
      <w:r w:rsidRPr="00214CD4">
        <w:rPr>
          <w:noProof/>
        </w:rPr>
        <w:tab/>
      </w:r>
      <w:r w:rsidRPr="00214CD4">
        <w:rPr>
          <w:noProof/>
        </w:rPr>
        <w:fldChar w:fldCharType="begin"/>
      </w:r>
      <w:r w:rsidRPr="00214CD4">
        <w:rPr>
          <w:noProof/>
        </w:rPr>
        <w:instrText xml:space="preserve"> PAGEREF _Toc151396624 \h </w:instrText>
      </w:r>
      <w:r w:rsidRPr="00214CD4">
        <w:rPr>
          <w:noProof/>
        </w:rPr>
      </w:r>
      <w:r w:rsidRPr="00214CD4">
        <w:rPr>
          <w:noProof/>
        </w:rPr>
        <w:fldChar w:fldCharType="separate"/>
      </w:r>
      <w:r w:rsidR="00EB37B7">
        <w:rPr>
          <w:noProof/>
        </w:rPr>
        <w:t>458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w:t>
      </w:r>
      <w:r>
        <w:rPr>
          <w:noProof/>
        </w:rPr>
        <w:tab/>
        <w:t>Manifest—plan of workplace</w:t>
      </w:r>
      <w:r w:rsidRPr="00214CD4">
        <w:rPr>
          <w:noProof/>
        </w:rPr>
        <w:tab/>
      </w:r>
      <w:r w:rsidRPr="00214CD4">
        <w:rPr>
          <w:noProof/>
        </w:rPr>
        <w:fldChar w:fldCharType="begin"/>
      </w:r>
      <w:r w:rsidRPr="00214CD4">
        <w:rPr>
          <w:noProof/>
        </w:rPr>
        <w:instrText xml:space="preserve"> PAGEREF _Toc151396625 \h </w:instrText>
      </w:r>
      <w:r w:rsidRPr="00214CD4">
        <w:rPr>
          <w:noProof/>
        </w:rPr>
      </w:r>
      <w:r w:rsidRPr="00214CD4">
        <w:rPr>
          <w:noProof/>
        </w:rPr>
        <w:fldChar w:fldCharType="separate"/>
      </w:r>
      <w:r w:rsidR="00EB37B7">
        <w:rPr>
          <w:noProof/>
        </w:rPr>
        <w:t>458</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13—Placard requirements</w:t>
      </w:r>
      <w:r w:rsidRPr="00214CD4">
        <w:rPr>
          <w:b w:val="0"/>
          <w:noProof/>
          <w:sz w:val="18"/>
        </w:rPr>
        <w:tab/>
      </w:r>
      <w:r w:rsidRPr="00214CD4">
        <w:rPr>
          <w:b w:val="0"/>
          <w:noProof/>
          <w:sz w:val="18"/>
        </w:rPr>
        <w:fldChar w:fldCharType="begin"/>
      </w:r>
      <w:r w:rsidRPr="00214CD4">
        <w:rPr>
          <w:b w:val="0"/>
          <w:noProof/>
          <w:sz w:val="18"/>
        </w:rPr>
        <w:instrText xml:space="preserve"> PAGEREF _Toc151396626 \h </w:instrText>
      </w:r>
      <w:r w:rsidRPr="00214CD4">
        <w:rPr>
          <w:b w:val="0"/>
          <w:noProof/>
          <w:sz w:val="18"/>
        </w:rPr>
      </w:r>
      <w:r w:rsidRPr="00214CD4">
        <w:rPr>
          <w:b w:val="0"/>
          <w:noProof/>
          <w:sz w:val="18"/>
        </w:rPr>
        <w:fldChar w:fldCharType="separate"/>
      </w:r>
      <w:r w:rsidR="00EB37B7">
        <w:rPr>
          <w:b w:val="0"/>
          <w:noProof/>
          <w:sz w:val="18"/>
        </w:rPr>
        <w:t>460</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Displaying placards</w:t>
      </w:r>
      <w:r w:rsidRPr="00214CD4">
        <w:rPr>
          <w:noProof/>
        </w:rPr>
        <w:tab/>
      </w:r>
      <w:r w:rsidRPr="00214CD4">
        <w:rPr>
          <w:noProof/>
        </w:rPr>
        <w:fldChar w:fldCharType="begin"/>
      </w:r>
      <w:r w:rsidRPr="00214CD4">
        <w:rPr>
          <w:noProof/>
        </w:rPr>
        <w:instrText xml:space="preserve"> PAGEREF _Toc151396627 \h </w:instrText>
      </w:r>
      <w:r w:rsidRPr="00214CD4">
        <w:rPr>
          <w:noProof/>
        </w:rPr>
      </w:r>
      <w:r w:rsidRPr="00214CD4">
        <w:rPr>
          <w:noProof/>
        </w:rPr>
        <w:fldChar w:fldCharType="separate"/>
      </w:r>
      <w:r w:rsidR="00EB37B7">
        <w:rPr>
          <w:noProof/>
        </w:rPr>
        <w:t>460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w:t>
      </w:r>
      <w:r>
        <w:rPr>
          <w:noProof/>
        </w:rPr>
        <w:tab/>
        <w:t>Maintaining placards</w:t>
      </w:r>
      <w:r w:rsidRPr="00214CD4">
        <w:rPr>
          <w:noProof/>
        </w:rPr>
        <w:tab/>
      </w:r>
      <w:r w:rsidRPr="00214CD4">
        <w:rPr>
          <w:noProof/>
        </w:rPr>
        <w:fldChar w:fldCharType="begin"/>
      </w:r>
      <w:r w:rsidRPr="00214CD4">
        <w:rPr>
          <w:noProof/>
        </w:rPr>
        <w:instrText xml:space="preserve"> PAGEREF _Toc151396628 \h </w:instrText>
      </w:r>
      <w:r w:rsidRPr="00214CD4">
        <w:rPr>
          <w:noProof/>
        </w:rPr>
      </w:r>
      <w:r w:rsidRPr="00214CD4">
        <w:rPr>
          <w:noProof/>
        </w:rPr>
        <w:fldChar w:fldCharType="separate"/>
      </w:r>
      <w:r w:rsidR="00EB37B7">
        <w:rPr>
          <w:noProof/>
        </w:rPr>
        <w:t>460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w:t>
      </w:r>
      <w:r>
        <w:rPr>
          <w:noProof/>
        </w:rPr>
        <w:tab/>
        <w:t>Outer warning placards—requirements</w:t>
      </w:r>
      <w:r w:rsidRPr="00214CD4">
        <w:rPr>
          <w:noProof/>
        </w:rPr>
        <w:tab/>
      </w:r>
      <w:r w:rsidRPr="00214CD4">
        <w:rPr>
          <w:noProof/>
        </w:rPr>
        <w:fldChar w:fldCharType="begin"/>
      </w:r>
      <w:r w:rsidRPr="00214CD4">
        <w:rPr>
          <w:noProof/>
        </w:rPr>
        <w:instrText xml:space="preserve"> PAGEREF _Toc151396629 \h </w:instrText>
      </w:r>
      <w:r w:rsidRPr="00214CD4">
        <w:rPr>
          <w:noProof/>
        </w:rPr>
      </w:r>
      <w:r w:rsidRPr="00214CD4">
        <w:rPr>
          <w:noProof/>
        </w:rPr>
        <w:fldChar w:fldCharType="separate"/>
      </w:r>
      <w:r w:rsidR="00EB37B7">
        <w:rPr>
          <w:noProof/>
        </w:rPr>
        <w:t>461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w:t>
      </w:r>
      <w:r>
        <w:rPr>
          <w:noProof/>
        </w:rPr>
        <w:tab/>
        <w:t>Placards for particular hazardous chemicals stored in bulk</w:t>
      </w:r>
      <w:r w:rsidRPr="00214CD4">
        <w:rPr>
          <w:noProof/>
        </w:rPr>
        <w:tab/>
      </w:r>
      <w:r w:rsidRPr="00214CD4">
        <w:rPr>
          <w:noProof/>
        </w:rPr>
        <w:fldChar w:fldCharType="begin"/>
      </w:r>
      <w:r w:rsidRPr="00214CD4">
        <w:rPr>
          <w:noProof/>
        </w:rPr>
        <w:instrText xml:space="preserve"> PAGEREF _Toc151396630 \h </w:instrText>
      </w:r>
      <w:r w:rsidRPr="00214CD4">
        <w:rPr>
          <w:noProof/>
        </w:rPr>
      </w:r>
      <w:r w:rsidRPr="00214CD4">
        <w:rPr>
          <w:noProof/>
        </w:rPr>
        <w:fldChar w:fldCharType="separate"/>
      </w:r>
      <w:r w:rsidR="00EB37B7">
        <w:rPr>
          <w:noProof/>
        </w:rPr>
        <w:t>461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w:t>
      </w:r>
      <w:r>
        <w:rPr>
          <w:noProof/>
        </w:rPr>
        <w:tab/>
        <w:t>Placards for unstable explosives, organic peroxides type A or self</w:t>
      </w:r>
      <w:r>
        <w:rPr>
          <w:noProof/>
        </w:rPr>
        <w:noBreakHyphen/>
        <w:t>reactive substances type A stored in bulk</w:t>
      </w:r>
      <w:r w:rsidRPr="00214CD4">
        <w:rPr>
          <w:noProof/>
        </w:rPr>
        <w:tab/>
      </w:r>
      <w:r w:rsidRPr="00214CD4">
        <w:rPr>
          <w:noProof/>
        </w:rPr>
        <w:fldChar w:fldCharType="begin"/>
      </w:r>
      <w:r w:rsidRPr="00214CD4">
        <w:rPr>
          <w:noProof/>
        </w:rPr>
        <w:instrText xml:space="preserve"> PAGEREF _Toc151396631 \h </w:instrText>
      </w:r>
      <w:r w:rsidRPr="00214CD4">
        <w:rPr>
          <w:noProof/>
        </w:rPr>
      </w:r>
      <w:r w:rsidRPr="00214CD4">
        <w:rPr>
          <w:noProof/>
        </w:rPr>
        <w:fldChar w:fldCharType="separate"/>
      </w:r>
      <w:r w:rsidR="00EB37B7">
        <w:rPr>
          <w:noProof/>
        </w:rPr>
        <w:t>463</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w:t>
      </w:r>
      <w:r>
        <w:rPr>
          <w:noProof/>
        </w:rPr>
        <w:tab/>
        <w:t>Placards for packaged Schedule 11 hazardous chemicals (other than flammable liquids category 4) and IBCs</w:t>
      </w:r>
      <w:r w:rsidRPr="00214CD4">
        <w:rPr>
          <w:noProof/>
        </w:rPr>
        <w:tab/>
      </w:r>
      <w:r w:rsidRPr="00214CD4">
        <w:rPr>
          <w:noProof/>
        </w:rPr>
        <w:fldChar w:fldCharType="begin"/>
      </w:r>
      <w:r w:rsidRPr="00214CD4">
        <w:rPr>
          <w:noProof/>
        </w:rPr>
        <w:instrText xml:space="preserve"> PAGEREF _Toc151396632 \h </w:instrText>
      </w:r>
      <w:r w:rsidRPr="00214CD4">
        <w:rPr>
          <w:noProof/>
        </w:rPr>
      </w:r>
      <w:r w:rsidRPr="00214CD4">
        <w:rPr>
          <w:noProof/>
        </w:rPr>
        <w:fldChar w:fldCharType="separate"/>
      </w:r>
      <w:r w:rsidR="00EB37B7">
        <w:rPr>
          <w:noProof/>
        </w:rPr>
        <w:t>464</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w:t>
      </w:r>
      <w:r>
        <w:rPr>
          <w:noProof/>
        </w:rPr>
        <w:tab/>
        <w:t>Placards for flammable liquids category 4 packaged or in bulk</w:t>
      </w:r>
      <w:r w:rsidRPr="00214CD4">
        <w:rPr>
          <w:noProof/>
        </w:rPr>
        <w:tab/>
      </w:r>
      <w:r w:rsidRPr="00214CD4">
        <w:rPr>
          <w:noProof/>
        </w:rPr>
        <w:fldChar w:fldCharType="begin"/>
      </w:r>
      <w:r w:rsidRPr="00214CD4">
        <w:rPr>
          <w:noProof/>
        </w:rPr>
        <w:instrText xml:space="preserve"> PAGEREF _Toc151396633 \h </w:instrText>
      </w:r>
      <w:r w:rsidRPr="00214CD4">
        <w:rPr>
          <w:noProof/>
        </w:rPr>
      </w:r>
      <w:r w:rsidRPr="00214CD4">
        <w:rPr>
          <w:noProof/>
        </w:rPr>
        <w:fldChar w:fldCharType="separate"/>
      </w:r>
      <w:r w:rsidR="00EB37B7">
        <w:rPr>
          <w:noProof/>
        </w:rPr>
        <w:t>465</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14—Requirements for health monitoring</w:t>
      </w:r>
      <w:r w:rsidRPr="00214CD4">
        <w:rPr>
          <w:b w:val="0"/>
          <w:noProof/>
          <w:sz w:val="18"/>
        </w:rPr>
        <w:tab/>
      </w:r>
      <w:r w:rsidRPr="00214CD4">
        <w:rPr>
          <w:b w:val="0"/>
          <w:noProof/>
          <w:sz w:val="18"/>
        </w:rPr>
        <w:fldChar w:fldCharType="begin"/>
      </w:r>
      <w:r w:rsidRPr="00214CD4">
        <w:rPr>
          <w:b w:val="0"/>
          <w:noProof/>
          <w:sz w:val="18"/>
        </w:rPr>
        <w:instrText xml:space="preserve"> PAGEREF _Toc151396634 \h </w:instrText>
      </w:r>
      <w:r w:rsidRPr="00214CD4">
        <w:rPr>
          <w:b w:val="0"/>
          <w:noProof/>
          <w:sz w:val="18"/>
        </w:rPr>
      </w:r>
      <w:r w:rsidRPr="00214CD4">
        <w:rPr>
          <w:b w:val="0"/>
          <w:noProof/>
          <w:sz w:val="18"/>
        </w:rPr>
        <w:fldChar w:fldCharType="separate"/>
      </w:r>
      <w:r w:rsidR="00EB37B7">
        <w:rPr>
          <w:b w:val="0"/>
          <w:noProof/>
          <w:sz w:val="18"/>
        </w:rPr>
        <w:t>466</w:t>
      </w:r>
      <w:r w:rsidRPr="00214CD4">
        <w:rPr>
          <w:b w:val="0"/>
          <w:noProof/>
          <w:sz w:val="18"/>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15—Hazardous chemicals at major hazard facilities (and their threshold quantity)</w:t>
      </w:r>
      <w:r w:rsidRPr="00214CD4">
        <w:rPr>
          <w:b w:val="0"/>
          <w:noProof/>
          <w:sz w:val="18"/>
        </w:rPr>
        <w:tab/>
      </w:r>
      <w:r w:rsidRPr="00214CD4">
        <w:rPr>
          <w:b w:val="0"/>
          <w:noProof/>
          <w:sz w:val="18"/>
        </w:rPr>
        <w:fldChar w:fldCharType="begin"/>
      </w:r>
      <w:r w:rsidRPr="00214CD4">
        <w:rPr>
          <w:b w:val="0"/>
          <w:noProof/>
          <w:sz w:val="18"/>
        </w:rPr>
        <w:instrText xml:space="preserve"> PAGEREF _Toc151396635 \h </w:instrText>
      </w:r>
      <w:r w:rsidRPr="00214CD4">
        <w:rPr>
          <w:b w:val="0"/>
          <w:noProof/>
          <w:sz w:val="18"/>
        </w:rPr>
      </w:r>
      <w:r w:rsidRPr="00214CD4">
        <w:rPr>
          <w:b w:val="0"/>
          <w:noProof/>
          <w:sz w:val="18"/>
        </w:rPr>
        <w:fldChar w:fldCharType="separate"/>
      </w:r>
      <w:r w:rsidR="00EB37B7">
        <w:rPr>
          <w:b w:val="0"/>
          <w:noProof/>
          <w:sz w:val="18"/>
        </w:rPr>
        <w:t>469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Definitions</w:t>
      </w:r>
      <w:r w:rsidRPr="00214CD4">
        <w:rPr>
          <w:noProof/>
        </w:rPr>
        <w:tab/>
      </w:r>
      <w:r w:rsidRPr="00214CD4">
        <w:rPr>
          <w:noProof/>
        </w:rPr>
        <w:fldChar w:fldCharType="begin"/>
      </w:r>
      <w:r w:rsidRPr="00214CD4">
        <w:rPr>
          <w:noProof/>
        </w:rPr>
        <w:instrText xml:space="preserve"> PAGEREF _Toc151396636 \h </w:instrText>
      </w:r>
      <w:r w:rsidRPr="00214CD4">
        <w:rPr>
          <w:noProof/>
        </w:rPr>
      </w:r>
      <w:r w:rsidRPr="00214CD4">
        <w:rPr>
          <w:noProof/>
        </w:rPr>
        <w:fldChar w:fldCharType="separate"/>
      </w:r>
      <w:r w:rsidR="00EB37B7">
        <w:rPr>
          <w:noProof/>
        </w:rPr>
        <w:t>469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w:t>
      </w:r>
      <w:r>
        <w:rPr>
          <w:noProof/>
        </w:rPr>
        <w:tab/>
        <w:t>Relevant hazardous chemicals</w:t>
      </w:r>
      <w:r w:rsidRPr="00214CD4">
        <w:rPr>
          <w:noProof/>
        </w:rPr>
        <w:tab/>
      </w:r>
      <w:r w:rsidRPr="00214CD4">
        <w:rPr>
          <w:noProof/>
        </w:rPr>
        <w:fldChar w:fldCharType="begin"/>
      </w:r>
      <w:r w:rsidRPr="00214CD4">
        <w:rPr>
          <w:noProof/>
        </w:rPr>
        <w:instrText xml:space="preserve"> PAGEREF _Toc151396637 \h </w:instrText>
      </w:r>
      <w:r w:rsidRPr="00214CD4">
        <w:rPr>
          <w:noProof/>
        </w:rPr>
      </w:r>
      <w:r w:rsidRPr="00214CD4">
        <w:rPr>
          <w:noProof/>
        </w:rPr>
        <w:fldChar w:fldCharType="separate"/>
      </w:r>
      <w:r w:rsidR="00EB37B7">
        <w:rPr>
          <w:noProof/>
        </w:rPr>
        <w:t>469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w:t>
      </w:r>
      <w:r>
        <w:rPr>
          <w:noProof/>
        </w:rPr>
        <w:tab/>
        <w:t>Threshold quantity of one hazardous chemical</w:t>
      </w:r>
      <w:r w:rsidRPr="00214CD4">
        <w:rPr>
          <w:noProof/>
        </w:rPr>
        <w:tab/>
      </w:r>
      <w:r w:rsidRPr="00214CD4">
        <w:rPr>
          <w:noProof/>
        </w:rPr>
        <w:fldChar w:fldCharType="begin"/>
      </w:r>
      <w:r w:rsidRPr="00214CD4">
        <w:rPr>
          <w:noProof/>
        </w:rPr>
        <w:instrText xml:space="preserve"> PAGEREF _Toc151396638 \h </w:instrText>
      </w:r>
      <w:r w:rsidRPr="00214CD4">
        <w:rPr>
          <w:noProof/>
        </w:rPr>
      </w:r>
      <w:r w:rsidRPr="00214CD4">
        <w:rPr>
          <w:noProof/>
        </w:rPr>
        <w:fldChar w:fldCharType="separate"/>
      </w:r>
      <w:r w:rsidR="00EB37B7">
        <w:rPr>
          <w:noProof/>
        </w:rPr>
        <w:t>469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w:t>
      </w:r>
      <w:r>
        <w:rPr>
          <w:noProof/>
        </w:rPr>
        <w:tab/>
        <w:t>Threshold quantity of more than one hazardous chemical</w:t>
      </w:r>
      <w:r w:rsidRPr="00214CD4">
        <w:rPr>
          <w:noProof/>
        </w:rPr>
        <w:tab/>
      </w:r>
      <w:r w:rsidRPr="00214CD4">
        <w:rPr>
          <w:noProof/>
        </w:rPr>
        <w:fldChar w:fldCharType="begin"/>
      </w:r>
      <w:r w:rsidRPr="00214CD4">
        <w:rPr>
          <w:noProof/>
        </w:rPr>
        <w:instrText xml:space="preserve"> PAGEREF _Toc151396639 \h </w:instrText>
      </w:r>
      <w:r w:rsidRPr="00214CD4">
        <w:rPr>
          <w:noProof/>
        </w:rPr>
      </w:r>
      <w:r w:rsidRPr="00214CD4">
        <w:rPr>
          <w:noProof/>
        </w:rPr>
        <w:fldChar w:fldCharType="separate"/>
      </w:r>
      <w:r w:rsidR="00EB37B7">
        <w:rPr>
          <w:noProof/>
        </w:rPr>
        <w:t>469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w:t>
      </w:r>
      <w:r>
        <w:rPr>
          <w:noProof/>
        </w:rPr>
        <w:tab/>
        <w:t>How table 15.1 must be used</w:t>
      </w:r>
      <w:r w:rsidRPr="00214CD4">
        <w:rPr>
          <w:noProof/>
        </w:rPr>
        <w:tab/>
      </w:r>
      <w:r w:rsidRPr="00214CD4">
        <w:rPr>
          <w:noProof/>
        </w:rPr>
        <w:fldChar w:fldCharType="begin"/>
      </w:r>
      <w:r w:rsidRPr="00214CD4">
        <w:rPr>
          <w:noProof/>
        </w:rPr>
        <w:instrText xml:space="preserve"> PAGEREF _Toc151396640 \h </w:instrText>
      </w:r>
      <w:r w:rsidRPr="00214CD4">
        <w:rPr>
          <w:noProof/>
        </w:rPr>
      </w:r>
      <w:r w:rsidRPr="00214CD4">
        <w:rPr>
          <w:noProof/>
        </w:rPr>
        <w:fldChar w:fldCharType="separate"/>
      </w:r>
      <w:r w:rsidR="00EB37B7">
        <w:rPr>
          <w:noProof/>
        </w:rPr>
        <w:t>470</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w:t>
      </w:r>
      <w:r>
        <w:rPr>
          <w:noProof/>
        </w:rPr>
        <w:tab/>
        <w:t>How table 15.2 must be used</w:t>
      </w:r>
      <w:r w:rsidRPr="00214CD4">
        <w:rPr>
          <w:noProof/>
        </w:rPr>
        <w:tab/>
      </w:r>
      <w:r w:rsidRPr="00214CD4">
        <w:rPr>
          <w:noProof/>
        </w:rPr>
        <w:fldChar w:fldCharType="begin"/>
      </w:r>
      <w:r w:rsidRPr="00214CD4">
        <w:rPr>
          <w:noProof/>
        </w:rPr>
        <w:instrText xml:space="preserve"> PAGEREF _Toc151396641 \h </w:instrText>
      </w:r>
      <w:r w:rsidRPr="00214CD4">
        <w:rPr>
          <w:noProof/>
        </w:rPr>
      </w:r>
      <w:r w:rsidRPr="00214CD4">
        <w:rPr>
          <w:noProof/>
        </w:rPr>
        <w:fldChar w:fldCharType="separate"/>
      </w:r>
      <w:r w:rsidR="00EB37B7">
        <w:rPr>
          <w:noProof/>
        </w:rPr>
        <w:t>470</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16—Matters to be included in emergency plan for major hazard facility</w:t>
      </w:r>
      <w:r w:rsidRPr="00214CD4">
        <w:rPr>
          <w:b w:val="0"/>
          <w:noProof/>
          <w:sz w:val="18"/>
        </w:rPr>
        <w:tab/>
      </w:r>
      <w:r w:rsidRPr="00214CD4">
        <w:rPr>
          <w:b w:val="0"/>
          <w:noProof/>
          <w:sz w:val="18"/>
        </w:rPr>
        <w:fldChar w:fldCharType="begin"/>
      </w:r>
      <w:r w:rsidRPr="00214CD4">
        <w:rPr>
          <w:b w:val="0"/>
          <w:noProof/>
          <w:sz w:val="18"/>
        </w:rPr>
        <w:instrText xml:space="preserve"> PAGEREF _Toc151396642 \h </w:instrText>
      </w:r>
      <w:r w:rsidRPr="00214CD4">
        <w:rPr>
          <w:b w:val="0"/>
          <w:noProof/>
          <w:sz w:val="18"/>
        </w:rPr>
      </w:r>
      <w:r w:rsidRPr="00214CD4">
        <w:rPr>
          <w:b w:val="0"/>
          <w:noProof/>
          <w:sz w:val="18"/>
        </w:rPr>
        <w:fldChar w:fldCharType="separate"/>
      </w:r>
      <w:r w:rsidR="00EB37B7">
        <w:rPr>
          <w:b w:val="0"/>
          <w:noProof/>
          <w:sz w:val="18"/>
        </w:rPr>
        <w:t>475</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Site and hazard detail</w:t>
      </w:r>
      <w:r w:rsidRPr="00214CD4">
        <w:rPr>
          <w:noProof/>
        </w:rPr>
        <w:tab/>
      </w:r>
      <w:r w:rsidRPr="00214CD4">
        <w:rPr>
          <w:noProof/>
        </w:rPr>
        <w:fldChar w:fldCharType="begin"/>
      </w:r>
      <w:r w:rsidRPr="00214CD4">
        <w:rPr>
          <w:noProof/>
        </w:rPr>
        <w:instrText xml:space="preserve"> PAGEREF _Toc151396643 \h </w:instrText>
      </w:r>
      <w:r w:rsidRPr="00214CD4">
        <w:rPr>
          <w:noProof/>
        </w:rPr>
      </w:r>
      <w:r w:rsidRPr="00214CD4">
        <w:rPr>
          <w:noProof/>
        </w:rPr>
        <w:fldChar w:fldCharType="separate"/>
      </w:r>
      <w:r w:rsidR="00EB37B7">
        <w:rPr>
          <w:noProof/>
        </w:rPr>
        <w:t>475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w:t>
      </w:r>
      <w:r>
        <w:rPr>
          <w:noProof/>
        </w:rPr>
        <w:tab/>
        <w:t>Command structure and site personnel</w:t>
      </w:r>
      <w:r w:rsidRPr="00214CD4">
        <w:rPr>
          <w:noProof/>
        </w:rPr>
        <w:tab/>
      </w:r>
      <w:r w:rsidRPr="00214CD4">
        <w:rPr>
          <w:noProof/>
        </w:rPr>
        <w:fldChar w:fldCharType="begin"/>
      </w:r>
      <w:r w:rsidRPr="00214CD4">
        <w:rPr>
          <w:noProof/>
        </w:rPr>
        <w:instrText xml:space="preserve"> PAGEREF _Toc151396644 \h </w:instrText>
      </w:r>
      <w:r w:rsidRPr="00214CD4">
        <w:rPr>
          <w:noProof/>
        </w:rPr>
      </w:r>
      <w:r w:rsidRPr="00214CD4">
        <w:rPr>
          <w:noProof/>
        </w:rPr>
        <w:fldChar w:fldCharType="separate"/>
      </w:r>
      <w:r w:rsidR="00EB37B7">
        <w:rPr>
          <w:noProof/>
        </w:rPr>
        <w:t>475</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lastRenderedPageBreak/>
        <w:t>3</w:t>
      </w:r>
      <w:r>
        <w:rPr>
          <w:noProof/>
        </w:rPr>
        <w:tab/>
        <w:t>Notifications</w:t>
      </w:r>
      <w:r w:rsidRPr="00214CD4">
        <w:rPr>
          <w:noProof/>
        </w:rPr>
        <w:tab/>
      </w:r>
      <w:r w:rsidRPr="00214CD4">
        <w:rPr>
          <w:noProof/>
        </w:rPr>
        <w:fldChar w:fldCharType="begin"/>
      </w:r>
      <w:r w:rsidRPr="00214CD4">
        <w:rPr>
          <w:noProof/>
        </w:rPr>
        <w:instrText xml:space="preserve"> PAGEREF _Toc151396645 \h </w:instrText>
      </w:r>
      <w:r w:rsidRPr="00214CD4">
        <w:rPr>
          <w:noProof/>
        </w:rPr>
      </w:r>
      <w:r w:rsidRPr="00214CD4">
        <w:rPr>
          <w:noProof/>
        </w:rPr>
        <w:fldChar w:fldCharType="separate"/>
      </w:r>
      <w:r w:rsidR="00EB37B7">
        <w:rPr>
          <w:noProof/>
        </w:rPr>
        <w:t>476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w:t>
      </w:r>
      <w:r>
        <w:rPr>
          <w:noProof/>
        </w:rPr>
        <w:tab/>
        <w:t>Resources and equipment</w:t>
      </w:r>
      <w:r w:rsidRPr="00214CD4">
        <w:rPr>
          <w:noProof/>
        </w:rPr>
        <w:tab/>
      </w:r>
      <w:r w:rsidRPr="00214CD4">
        <w:rPr>
          <w:noProof/>
        </w:rPr>
        <w:fldChar w:fldCharType="begin"/>
      </w:r>
      <w:r w:rsidRPr="00214CD4">
        <w:rPr>
          <w:noProof/>
        </w:rPr>
        <w:instrText xml:space="preserve"> PAGEREF _Toc151396646 \h </w:instrText>
      </w:r>
      <w:r w:rsidRPr="00214CD4">
        <w:rPr>
          <w:noProof/>
        </w:rPr>
      </w:r>
      <w:r w:rsidRPr="00214CD4">
        <w:rPr>
          <w:noProof/>
        </w:rPr>
        <w:fldChar w:fldCharType="separate"/>
      </w:r>
      <w:r w:rsidR="00EB37B7">
        <w:rPr>
          <w:noProof/>
        </w:rPr>
        <w:t>476</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w:t>
      </w:r>
      <w:r>
        <w:rPr>
          <w:noProof/>
        </w:rPr>
        <w:tab/>
        <w:t>Procedures</w:t>
      </w:r>
      <w:r w:rsidRPr="00214CD4">
        <w:rPr>
          <w:noProof/>
        </w:rPr>
        <w:tab/>
      </w:r>
      <w:r w:rsidRPr="00214CD4">
        <w:rPr>
          <w:noProof/>
        </w:rPr>
        <w:fldChar w:fldCharType="begin"/>
      </w:r>
      <w:r w:rsidRPr="00214CD4">
        <w:rPr>
          <w:noProof/>
        </w:rPr>
        <w:instrText xml:space="preserve"> PAGEREF _Toc151396647 \h </w:instrText>
      </w:r>
      <w:r w:rsidRPr="00214CD4">
        <w:rPr>
          <w:noProof/>
        </w:rPr>
      </w:r>
      <w:r w:rsidRPr="00214CD4">
        <w:rPr>
          <w:noProof/>
        </w:rPr>
        <w:fldChar w:fldCharType="separate"/>
      </w:r>
      <w:r w:rsidR="00EB37B7">
        <w:rPr>
          <w:noProof/>
        </w:rPr>
        <w:t>476</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17—Additional matters to be included in safety management system of major hazard facility</w:t>
      </w:r>
      <w:r w:rsidRPr="00214CD4">
        <w:rPr>
          <w:b w:val="0"/>
          <w:noProof/>
          <w:sz w:val="18"/>
        </w:rPr>
        <w:tab/>
      </w:r>
      <w:r w:rsidRPr="00214CD4">
        <w:rPr>
          <w:b w:val="0"/>
          <w:noProof/>
          <w:sz w:val="18"/>
        </w:rPr>
        <w:fldChar w:fldCharType="begin"/>
      </w:r>
      <w:r w:rsidRPr="00214CD4">
        <w:rPr>
          <w:b w:val="0"/>
          <w:noProof/>
          <w:sz w:val="18"/>
        </w:rPr>
        <w:instrText xml:space="preserve"> PAGEREF _Toc151396648 \h </w:instrText>
      </w:r>
      <w:r w:rsidRPr="00214CD4">
        <w:rPr>
          <w:b w:val="0"/>
          <w:noProof/>
          <w:sz w:val="18"/>
        </w:rPr>
      </w:r>
      <w:r w:rsidRPr="00214CD4">
        <w:rPr>
          <w:b w:val="0"/>
          <w:noProof/>
          <w:sz w:val="18"/>
        </w:rPr>
        <w:fldChar w:fldCharType="separate"/>
      </w:r>
      <w:r w:rsidR="00EB37B7">
        <w:rPr>
          <w:b w:val="0"/>
          <w:noProof/>
          <w:sz w:val="18"/>
        </w:rPr>
        <w:t>477</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Safety policy and safety objectives</w:t>
      </w:r>
      <w:r w:rsidRPr="00214CD4">
        <w:rPr>
          <w:noProof/>
        </w:rPr>
        <w:tab/>
      </w:r>
      <w:r w:rsidRPr="00214CD4">
        <w:rPr>
          <w:noProof/>
        </w:rPr>
        <w:fldChar w:fldCharType="begin"/>
      </w:r>
      <w:r w:rsidRPr="00214CD4">
        <w:rPr>
          <w:noProof/>
        </w:rPr>
        <w:instrText xml:space="preserve"> PAGEREF _Toc151396649 \h </w:instrText>
      </w:r>
      <w:r w:rsidRPr="00214CD4">
        <w:rPr>
          <w:noProof/>
        </w:rPr>
      </w:r>
      <w:r w:rsidRPr="00214CD4">
        <w:rPr>
          <w:noProof/>
        </w:rPr>
        <w:fldChar w:fldCharType="separate"/>
      </w:r>
      <w:r w:rsidR="00EB37B7">
        <w:rPr>
          <w:noProof/>
        </w:rPr>
        <w:t>477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w:t>
      </w:r>
      <w:r>
        <w:rPr>
          <w:noProof/>
        </w:rPr>
        <w:tab/>
        <w:t>Organisation and personnel</w:t>
      </w:r>
      <w:r w:rsidRPr="00214CD4">
        <w:rPr>
          <w:noProof/>
        </w:rPr>
        <w:tab/>
      </w:r>
      <w:r w:rsidRPr="00214CD4">
        <w:rPr>
          <w:noProof/>
        </w:rPr>
        <w:fldChar w:fldCharType="begin"/>
      </w:r>
      <w:r w:rsidRPr="00214CD4">
        <w:rPr>
          <w:noProof/>
        </w:rPr>
        <w:instrText xml:space="preserve"> PAGEREF _Toc151396650 \h </w:instrText>
      </w:r>
      <w:r w:rsidRPr="00214CD4">
        <w:rPr>
          <w:noProof/>
        </w:rPr>
      </w:r>
      <w:r w:rsidRPr="00214CD4">
        <w:rPr>
          <w:noProof/>
        </w:rPr>
        <w:fldChar w:fldCharType="separate"/>
      </w:r>
      <w:r w:rsidR="00EB37B7">
        <w:rPr>
          <w:noProof/>
        </w:rPr>
        <w:t>477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w:t>
      </w:r>
      <w:r>
        <w:rPr>
          <w:noProof/>
        </w:rPr>
        <w:tab/>
        <w:t>Operational controls</w:t>
      </w:r>
      <w:r w:rsidRPr="00214CD4">
        <w:rPr>
          <w:noProof/>
        </w:rPr>
        <w:tab/>
      </w:r>
      <w:r w:rsidRPr="00214CD4">
        <w:rPr>
          <w:noProof/>
        </w:rPr>
        <w:fldChar w:fldCharType="begin"/>
      </w:r>
      <w:r w:rsidRPr="00214CD4">
        <w:rPr>
          <w:noProof/>
        </w:rPr>
        <w:instrText xml:space="preserve"> PAGEREF _Toc151396651 \h </w:instrText>
      </w:r>
      <w:r w:rsidRPr="00214CD4">
        <w:rPr>
          <w:noProof/>
        </w:rPr>
      </w:r>
      <w:r w:rsidRPr="00214CD4">
        <w:rPr>
          <w:noProof/>
        </w:rPr>
        <w:fldChar w:fldCharType="separate"/>
      </w:r>
      <w:r w:rsidR="00EB37B7">
        <w:rPr>
          <w:noProof/>
        </w:rPr>
        <w:t>477</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w:t>
      </w:r>
      <w:r>
        <w:rPr>
          <w:noProof/>
        </w:rPr>
        <w:tab/>
        <w:t>Duties of operators</w:t>
      </w:r>
      <w:r w:rsidRPr="00214CD4">
        <w:rPr>
          <w:noProof/>
        </w:rPr>
        <w:tab/>
      </w:r>
      <w:r w:rsidRPr="00214CD4">
        <w:rPr>
          <w:noProof/>
        </w:rPr>
        <w:fldChar w:fldCharType="begin"/>
      </w:r>
      <w:r w:rsidRPr="00214CD4">
        <w:rPr>
          <w:noProof/>
        </w:rPr>
        <w:instrText xml:space="preserve"> PAGEREF _Toc151396652 \h </w:instrText>
      </w:r>
      <w:r w:rsidRPr="00214CD4">
        <w:rPr>
          <w:noProof/>
        </w:rPr>
      </w:r>
      <w:r w:rsidRPr="00214CD4">
        <w:rPr>
          <w:noProof/>
        </w:rPr>
        <w:fldChar w:fldCharType="separate"/>
      </w:r>
      <w:r w:rsidR="00EB37B7">
        <w:rPr>
          <w:noProof/>
        </w:rPr>
        <w:t>478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w:t>
      </w:r>
      <w:r>
        <w:rPr>
          <w:noProof/>
        </w:rPr>
        <w:tab/>
        <w:t>Management of change</w:t>
      </w:r>
      <w:r w:rsidRPr="00214CD4">
        <w:rPr>
          <w:noProof/>
        </w:rPr>
        <w:tab/>
      </w:r>
      <w:r w:rsidRPr="00214CD4">
        <w:rPr>
          <w:noProof/>
        </w:rPr>
        <w:fldChar w:fldCharType="begin"/>
      </w:r>
      <w:r w:rsidRPr="00214CD4">
        <w:rPr>
          <w:noProof/>
        </w:rPr>
        <w:instrText xml:space="preserve"> PAGEREF _Toc151396653 \h </w:instrText>
      </w:r>
      <w:r w:rsidRPr="00214CD4">
        <w:rPr>
          <w:noProof/>
        </w:rPr>
      </w:r>
      <w:r w:rsidRPr="00214CD4">
        <w:rPr>
          <w:noProof/>
        </w:rPr>
        <w:fldChar w:fldCharType="separate"/>
      </w:r>
      <w:r w:rsidR="00EB37B7">
        <w:rPr>
          <w:noProof/>
        </w:rPr>
        <w:t>478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w:t>
      </w:r>
      <w:r>
        <w:rPr>
          <w:noProof/>
        </w:rPr>
        <w:tab/>
        <w:t>Principles and standards</w:t>
      </w:r>
      <w:r w:rsidRPr="00214CD4">
        <w:rPr>
          <w:noProof/>
        </w:rPr>
        <w:tab/>
      </w:r>
      <w:r w:rsidRPr="00214CD4">
        <w:rPr>
          <w:noProof/>
        </w:rPr>
        <w:fldChar w:fldCharType="begin"/>
      </w:r>
      <w:r w:rsidRPr="00214CD4">
        <w:rPr>
          <w:noProof/>
        </w:rPr>
        <w:instrText xml:space="preserve"> PAGEREF _Toc151396654 \h </w:instrText>
      </w:r>
      <w:r w:rsidRPr="00214CD4">
        <w:rPr>
          <w:noProof/>
        </w:rPr>
      </w:r>
      <w:r w:rsidRPr="00214CD4">
        <w:rPr>
          <w:noProof/>
        </w:rPr>
        <w:fldChar w:fldCharType="separate"/>
      </w:r>
      <w:r w:rsidR="00EB37B7">
        <w:rPr>
          <w:noProof/>
        </w:rPr>
        <w:t>478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w:t>
      </w:r>
      <w:r>
        <w:rPr>
          <w:noProof/>
        </w:rPr>
        <w:tab/>
        <w:t>Performance monitoring</w:t>
      </w:r>
      <w:r w:rsidRPr="00214CD4">
        <w:rPr>
          <w:noProof/>
        </w:rPr>
        <w:tab/>
      </w:r>
      <w:r w:rsidRPr="00214CD4">
        <w:rPr>
          <w:noProof/>
        </w:rPr>
        <w:fldChar w:fldCharType="begin"/>
      </w:r>
      <w:r w:rsidRPr="00214CD4">
        <w:rPr>
          <w:noProof/>
        </w:rPr>
        <w:instrText xml:space="preserve"> PAGEREF _Toc151396655 \h </w:instrText>
      </w:r>
      <w:r w:rsidRPr="00214CD4">
        <w:rPr>
          <w:noProof/>
        </w:rPr>
      </w:r>
      <w:r w:rsidRPr="00214CD4">
        <w:rPr>
          <w:noProof/>
        </w:rPr>
        <w:fldChar w:fldCharType="separate"/>
      </w:r>
      <w:r w:rsidR="00EB37B7">
        <w:rPr>
          <w:noProof/>
        </w:rPr>
        <w:t>478</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8</w:t>
      </w:r>
      <w:r>
        <w:rPr>
          <w:noProof/>
        </w:rPr>
        <w:tab/>
        <w:t>Audit</w:t>
      </w:r>
      <w:r w:rsidRPr="00214CD4">
        <w:rPr>
          <w:noProof/>
        </w:rPr>
        <w:tab/>
      </w:r>
      <w:r w:rsidRPr="00214CD4">
        <w:rPr>
          <w:noProof/>
        </w:rPr>
        <w:fldChar w:fldCharType="begin"/>
      </w:r>
      <w:r w:rsidRPr="00214CD4">
        <w:rPr>
          <w:noProof/>
        </w:rPr>
        <w:instrText xml:space="preserve"> PAGEREF _Toc151396656 \h </w:instrText>
      </w:r>
      <w:r w:rsidRPr="00214CD4">
        <w:rPr>
          <w:noProof/>
        </w:rPr>
      </w:r>
      <w:r w:rsidRPr="00214CD4">
        <w:rPr>
          <w:noProof/>
        </w:rPr>
        <w:fldChar w:fldCharType="separate"/>
      </w:r>
      <w:r w:rsidR="00EB37B7">
        <w:rPr>
          <w:noProof/>
        </w:rPr>
        <w:t>478</w:t>
      </w:r>
      <w:r w:rsidRPr="00214CD4">
        <w:rPr>
          <w:noProof/>
        </w:rPr>
        <w:fldChar w:fldCharType="end"/>
      </w:r>
    </w:p>
    <w:p w:rsidR="00214CD4" w:rsidRDefault="00214CD4" w:rsidP="00214CD4">
      <w:pPr>
        <w:pStyle w:val="TOC1"/>
        <w:ind w:right="1792"/>
        <w:rPr>
          <w:rFonts w:asciiTheme="minorHAnsi" w:eastAsiaTheme="minorEastAsia" w:hAnsiTheme="minorHAnsi" w:cstheme="minorBidi"/>
          <w:b w:val="0"/>
          <w:noProof/>
          <w:kern w:val="0"/>
          <w:sz w:val="22"/>
          <w:szCs w:val="22"/>
        </w:rPr>
      </w:pPr>
      <w:r>
        <w:rPr>
          <w:noProof/>
        </w:rPr>
        <w:t>Schedule 18—Additional matters to be included in safety case for a major hazard facility</w:t>
      </w:r>
      <w:r w:rsidRPr="00214CD4">
        <w:rPr>
          <w:b w:val="0"/>
          <w:noProof/>
          <w:sz w:val="18"/>
        </w:rPr>
        <w:tab/>
      </w:r>
      <w:r w:rsidRPr="00214CD4">
        <w:rPr>
          <w:b w:val="0"/>
          <w:noProof/>
          <w:sz w:val="18"/>
        </w:rPr>
        <w:fldChar w:fldCharType="begin"/>
      </w:r>
      <w:r w:rsidRPr="00214CD4">
        <w:rPr>
          <w:b w:val="0"/>
          <w:noProof/>
          <w:sz w:val="18"/>
        </w:rPr>
        <w:instrText xml:space="preserve"> PAGEREF _Toc151396657 \h </w:instrText>
      </w:r>
      <w:r w:rsidRPr="00214CD4">
        <w:rPr>
          <w:b w:val="0"/>
          <w:noProof/>
          <w:sz w:val="18"/>
        </w:rPr>
      </w:r>
      <w:r w:rsidRPr="00214CD4">
        <w:rPr>
          <w:b w:val="0"/>
          <w:noProof/>
          <w:sz w:val="18"/>
        </w:rPr>
        <w:fldChar w:fldCharType="separate"/>
      </w:r>
      <w:r w:rsidR="00EB37B7">
        <w:rPr>
          <w:b w:val="0"/>
          <w:noProof/>
          <w:sz w:val="18"/>
        </w:rPr>
        <w:t>479</w:t>
      </w:r>
      <w:r w:rsidRPr="00214CD4">
        <w:rPr>
          <w:b w:val="0"/>
          <w:noProof/>
          <w:sz w:val="18"/>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1—Facility description</w:t>
      </w:r>
      <w:r w:rsidRPr="00214CD4">
        <w:rPr>
          <w:b w:val="0"/>
          <w:noProof/>
          <w:sz w:val="18"/>
        </w:rPr>
        <w:tab/>
      </w:r>
      <w:r w:rsidRPr="00214CD4">
        <w:rPr>
          <w:b w:val="0"/>
          <w:noProof/>
          <w:sz w:val="18"/>
        </w:rPr>
        <w:fldChar w:fldCharType="begin"/>
      </w:r>
      <w:r w:rsidRPr="00214CD4">
        <w:rPr>
          <w:b w:val="0"/>
          <w:noProof/>
          <w:sz w:val="18"/>
        </w:rPr>
        <w:instrText xml:space="preserve"> PAGEREF _Toc151396658 \h </w:instrText>
      </w:r>
      <w:r w:rsidRPr="00214CD4">
        <w:rPr>
          <w:b w:val="0"/>
          <w:noProof/>
          <w:sz w:val="18"/>
        </w:rPr>
      </w:r>
      <w:r w:rsidRPr="00214CD4">
        <w:rPr>
          <w:b w:val="0"/>
          <w:noProof/>
          <w:sz w:val="18"/>
        </w:rPr>
        <w:fldChar w:fldCharType="separate"/>
      </w:r>
      <w:r w:rsidR="00EB37B7">
        <w:rPr>
          <w:b w:val="0"/>
          <w:noProof/>
          <w:sz w:val="18"/>
        </w:rPr>
        <w:t>479</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1</w:t>
      </w:r>
      <w:r>
        <w:rPr>
          <w:noProof/>
        </w:rPr>
        <w:tab/>
        <w:t>The facility</w:t>
      </w:r>
      <w:r w:rsidRPr="00214CD4">
        <w:rPr>
          <w:noProof/>
        </w:rPr>
        <w:tab/>
      </w:r>
      <w:r w:rsidRPr="00214CD4">
        <w:rPr>
          <w:noProof/>
        </w:rPr>
        <w:fldChar w:fldCharType="begin"/>
      </w:r>
      <w:r w:rsidRPr="00214CD4">
        <w:rPr>
          <w:noProof/>
        </w:rPr>
        <w:instrText xml:space="preserve"> PAGEREF _Toc151396659 \h </w:instrText>
      </w:r>
      <w:r w:rsidRPr="00214CD4">
        <w:rPr>
          <w:noProof/>
        </w:rPr>
      </w:r>
      <w:r w:rsidRPr="00214CD4">
        <w:rPr>
          <w:noProof/>
        </w:rPr>
        <w:fldChar w:fldCharType="separate"/>
      </w:r>
      <w:r w:rsidR="00EB37B7">
        <w:rPr>
          <w:noProof/>
        </w:rPr>
        <w:t>479</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2</w:t>
      </w:r>
      <w:r>
        <w:rPr>
          <w:noProof/>
        </w:rPr>
        <w:tab/>
        <w:t>The surrounding area</w:t>
      </w:r>
      <w:r w:rsidRPr="00214CD4">
        <w:rPr>
          <w:noProof/>
        </w:rPr>
        <w:tab/>
      </w:r>
      <w:r w:rsidRPr="00214CD4">
        <w:rPr>
          <w:noProof/>
        </w:rPr>
        <w:fldChar w:fldCharType="begin"/>
      </w:r>
      <w:r w:rsidRPr="00214CD4">
        <w:rPr>
          <w:noProof/>
        </w:rPr>
        <w:instrText xml:space="preserve"> PAGEREF _Toc151396660 \h </w:instrText>
      </w:r>
      <w:r w:rsidRPr="00214CD4">
        <w:rPr>
          <w:noProof/>
        </w:rPr>
      </w:r>
      <w:r w:rsidRPr="00214CD4">
        <w:rPr>
          <w:noProof/>
        </w:rPr>
        <w:fldChar w:fldCharType="separate"/>
      </w:r>
      <w:r w:rsidR="00EB37B7">
        <w:rPr>
          <w:noProof/>
        </w:rPr>
        <w:t>480</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Part 2—Safety information</w:t>
      </w:r>
      <w:r w:rsidRPr="00214CD4">
        <w:rPr>
          <w:b w:val="0"/>
          <w:noProof/>
          <w:sz w:val="18"/>
        </w:rPr>
        <w:tab/>
      </w:r>
      <w:r w:rsidRPr="00214CD4">
        <w:rPr>
          <w:b w:val="0"/>
          <w:noProof/>
          <w:sz w:val="18"/>
        </w:rPr>
        <w:fldChar w:fldCharType="begin"/>
      </w:r>
      <w:r w:rsidRPr="00214CD4">
        <w:rPr>
          <w:b w:val="0"/>
          <w:noProof/>
          <w:sz w:val="18"/>
        </w:rPr>
        <w:instrText xml:space="preserve"> PAGEREF _Toc151396661 \h </w:instrText>
      </w:r>
      <w:r w:rsidRPr="00214CD4">
        <w:rPr>
          <w:b w:val="0"/>
          <w:noProof/>
          <w:sz w:val="18"/>
        </w:rPr>
      </w:r>
      <w:r w:rsidRPr="00214CD4">
        <w:rPr>
          <w:b w:val="0"/>
          <w:noProof/>
          <w:sz w:val="18"/>
        </w:rPr>
        <w:fldChar w:fldCharType="separate"/>
      </w:r>
      <w:r w:rsidR="00EB37B7">
        <w:rPr>
          <w:b w:val="0"/>
          <w:noProof/>
          <w:sz w:val="18"/>
        </w:rPr>
        <w:t>481</w:t>
      </w:r>
      <w:r w:rsidRPr="00214CD4">
        <w:rPr>
          <w:b w:val="0"/>
          <w:noProof/>
          <w:sz w:val="18"/>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3</w:t>
      </w:r>
      <w:r>
        <w:rPr>
          <w:noProof/>
        </w:rPr>
        <w:tab/>
        <w:t>Control measures to limit the consequences of major incidents</w:t>
      </w:r>
      <w:r w:rsidRPr="00214CD4">
        <w:rPr>
          <w:noProof/>
        </w:rPr>
        <w:tab/>
      </w:r>
      <w:r w:rsidRPr="00214CD4">
        <w:rPr>
          <w:noProof/>
        </w:rPr>
        <w:fldChar w:fldCharType="begin"/>
      </w:r>
      <w:r w:rsidRPr="00214CD4">
        <w:rPr>
          <w:noProof/>
        </w:rPr>
        <w:instrText xml:space="preserve"> PAGEREF _Toc151396662 \h </w:instrText>
      </w:r>
      <w:r w:rsidRPr="00214CD4">
        <w:rPr>
          <w:noProof/>
        </w:rPr>
      </w:r>
      <w:r w:rsidRPr="00214CD4">
        <w:rPr>
          <w:noProof/>
        </w:rPr>
        <w:fldChar w:fldCharType="separate"/>
      </w:r>
      <w:r w:rsidR="00EB37B7">
        <w:rPr>
          <w:noProof/>
        </w:rPr>
        <w:t>481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4</w:t>
      </w:r>
      <w:r>
        <w:rPr>
          <w:noProof/>
        </w:rPr>
        <w:tab/>
        <w:t>Performance monitoring</w:t>
      </w:r>
      <w:r w:rsidRPr="00214CD4">
        <w:rPr>
          <w:noProof/>
        </w:rPr>
        <w:tab/>
      </w:r>
      <w:r w:rsidRPr="00214CD4">
        <w:rPr>
          <w:noProof/>
        </w:rPr>
        <w:fldChar w:fldCharType="begin"/>
      </w:r>
      <w:r w:rsidRPr="00214CD4">
        <w:rPr>
          <w:noProof/>
        </w:rPr>
        <w:instrText xml:space="preserve"> PAGEREF _Toc151396663 \h </w:instrText>
      </w:r>
      <w:r w:rsidRPr="00214CD4">
        <w:rPr>
          <w:noProof/>
        </w:rPr>
      </w:r>
      <w:r w:rsidRPr="00214CD4">
        <w:rPr>
          <w:noProof/>
        </w:rPr>
        <w:fldChar w:fldCharType="separate"/>
      </w:r>
      <w:r w:rsidR="00EB37B7">
        <w:rPr>
          <w:noProof/>
        </w:rPr>
        <w:t>481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5</w:t>
      </w:r>
      <w:r>
        <w:rPr>
          <w:noProof/>
        </w:rPr>
        <w:tab/>
        <w:t>Safety management system</w:t>
      </w:r>
      <w:r w:rsidRPr="00214CD4">
        <w:rPr>
          <w:noProof/>
        </w:rPr>
        <w:tab/>
      </w:r>
      <w:r w:rsidRPr="00214CD4">
        <w:rPr>
          <w:noProof/>
        </w:rPr>
        <w:fldChar w:fldCharType="begin"/>
      </w:r>
      <w:r w:rsidRPr="00214CD4">
        <w:rPr>
          <w:noProof/>
        </w:rPr>
        <w:instrText xml:space="preserve"> PAGEREF _Toc151396664 \h </w:instrText>
      </w:r>
      <w:r w:rsidRPr="00214CD4">
        <w:rPr>
          <w:noProof/>
        </w:rPr>
      </w:r>
      <w:r w:rsidRPr="00214CD4">
        <w:rPr>
          <w:noProof/>
        </w:rPr>
        <w:fldChar w:fldCharType="separate"/>
      </w:r>
      <w:r w:rsidR="00EB37B7">
        <w:rPr>
          <w:noProof/>
        </w:rPr>
        <w:t>481</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6</w:t>
      </w:r>
      <w:r>
        <w:rPr>
          <w:noProof/>
        </w:rPr>
        <w:tab/>
        <w:t>Safety and reliability of facility structures and plant</w:t>
      </w:r>
      <w:r w:rsidRPr="00214CD4">
        <w:rPr>
          <w:noProof/>
        </w:rPr>
        <w:tab/>
      </w:r>
      <w:r w:rsidRPr="00214CD4">
        <w:rPr>
          <w:noProof/>
        </w:rPr>
        <w:fldChar w:fldCharType="begin"/>
      </w:r>
      <w:r w:rsidRPr="00214CD4">
        <w:rPr>
          <w:noProof/>
        </w:rPr>
        <w:instrText xml:space="preserve"> PAGEREF _Toc151396665 \h </w:instrText>
      </w:r>
      <w:r w:rsidRPr="00214CD4">
        <w:rPr>
          <w:noProof/>
        </w:rPr>
      </w:r>
      <w:r w:rsidRPr="00214CD4">
        <w:rPr>
          <w:noProof/>
        </w:rPr>
        <w:fldChar w:fldCharType="separate"/>
      </w:r>
      <w:r w:rsidR="00EB37B7">
        <w:rPr>
          <w:noProof/>
        </w:rPr>
        <w:t>482</w:t>
      </w:r>
      <w:r w:rsidRPr="00214CD4">
        <w:rPr>
          <w:noProof/>
        </w:rPr>
        <w:fldChar w:fldCharType="end"/>
      </w:r>
    </w:p>
    <w:p w:rsidR="00214CD4" w:rsidRDefault="00214CD4" w:rsidP="00214CD4">
      <w:pPr>
        <w:pStyle w:val="TOC5"/>
        <w:ind w:right="1792"/>
        <w:rPr>
          <w:rFonts w:asciiTheme="minorHAnsi" w:eastAsiaTheme="minorEastAsia" w:hAnsiTheme="minorHAnsi" w:cstheme="minorBidi"/>
          <w:noProof/>
          <w:kern w:val="0"/>
          <w:sz w:val="22"/>
          <w:szCs w:val="22"/>
        </w:rPr>
      </w:pPr>
      <w:r>
        <w:rPr>
          <w:noProof/>
        </w:rPr>
        <w:t>7</w:t>
      </w:r>
      <w:r>
        <w:rPr>
          <w:noProof/>
        </w:rPr>
        <w:tab/>
        <w:t>Major incident history</w:t>
      </w:r>
      <w:r w:rsidRPr="00214CD4">
        <w:rPr>
          <w:noProof/>
        </w:rPr>
        <w:tab/>
      </w:r>
      <w:r w:rsidRPr="00214CD4">
        <w:rPr>
          <w:noProof/>
        </w:rPr>
        <w:fldChar w:fldCharType="begin"/>
      </w:r>
      <w:r w:rsidRPr="00214CD4">
        <w:rPr>
          <w:noProof/>
        </w:rPr>
        <w:instrText xml:space="preserve"> PAGEREF _Toc151396666 \h </w:instrText>
      </w:r>
      <w:r w:rsidRPr="00214CD4">
        <w:rPr>
          <w:noProof/>
        </w:rPr>
      </w:r>
      <w:r w:rsidRPr="00214CD4">
        <w:rPr>
          <w:noProof/>
        </w:rPr>
        <w:fldChar w:fldCharType="separate"/>
      </w:r>
      <w:r w:rsidR="00EB37B7">
        <w:rPr>
          <w:noProof/>
        </w:rPr>
        <w:t>482</w:t>
      </w:r>
      <w:r w:rsidRPr="00214CD4">
        <w:rPr>
          <w:noProof/>
        </w:rPr>
        <w:fldChar w:fldCharType="end"/>
      </w:r>
    </w:p>
    <w:p w:rsidR="00214CD4" w:rsidRDefault="00214CD4" w:rsidP="00214CD4">
      <w:pPr>
        <w:pStyle w:val="TOC2"/>
        <w:ind w:right="1792"/>
        <w:rPr>
          <w:rFonts w:asciiTheme="minorHAnsi" w:eastAsiaTheme="minorEastAsia" w:hAnsiTheme="minorHAnsi" w:cstheme="minorBidi"/>
          <w:b w:val="0"/>
          <w:noProof/>
          <w:kern w:val="0"/>
          <w:sz w:val="22"/>
          <w:szCs w:val="22"/>
        </w:rPr>
      </w:pPr>
      <w:r>
        <w:rPr>
          <w:noProof/>
        </w:rPr>
        <w:t>Endnotes</w:t>
      </w:r>
      <w:r w:rsidRPr="00214CD4">
        <w:rPr>
          <w:b w:val="0"/>
          <w:noProof/>
          <w:sz w:val="18"/>
        </w:rPr>
        <w:tab/>
      </w:r>
      <w:r w:rsidRPr="00214CD4">
        <w:rPr>
          <w:b w:val="0"/>
          <w:noProof/>
          <w:sz w:val="18"/>
        </w:rPr>
        <w:fldChar w:fldCharType="begin"/>
      </w:r>
      <w:r w:rsidRPr="00214CD4">
        <w:rPr>
          <w:b w:val="0"/>
          <w:noProof/>
          <w:sz w:val="18"/>
        </w:rPr>
        <w:instrText xml:space="preserve"> PAGEREF _Toc151396667 \h </w:instrText>
      </w:r>
      <w:r w:rsidRPr="00214CD4">
        <w:rPr>
          <w:b w:val="0"/>
          <w:noProof/>
          <w:sz w:val="18"/>
        </w:rPr>
      </w:r>
      <w:r w:rsidRPr="00214CD4">
        <w:rPr>
          <w:b w:val="0"/>
          <w:noProof/>
          <w:sz w:val="18"/>
        </w:rPr>
        <w:fldChar w:fldCharType="separate"/>
      </w:r>
      <w:r w:rsidR="00EB37B7">
        <w:rPr>
          <w:b w:val="0"/>
          <w:noProof/>
          <w:sz w:val="18"/>
        </w:rPr>
        <w:t>483</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Endnote 1—About the endnotes</w:t>
      </w:r>
      <w:r w:rsidRPr="00214CD4">
        <w:rPr>
          <w:b w:val="0"/>
          <w:noProof/>
          <w:sz w:val="18"/>
        </w:rPr>
        <w:tab/>
      </w:r>
      <w:r w:rsidRPr="00214CD4">
        <w:rPr>
          <w:b w:val="0"/>
          <w:noProof/>
          <w:sz w:val="18"/>
        </w:rPr>
        <w:fldChar w:fldCharType="begin"/>
      </w:r>
      <w:r w:rsidRPr="00214CD4">
        <w:rPr>
          <w:b w:val="0"/>
          <w:noProof/>
          <w:sz w:val="18"/>
        </w:rPr>
        <w:instrText xml:space="preserve"> PAGEREF _Toc151396668 \h </w:instrText>
      </w:r>
      <w:r w:rsidRPr="00214CD4">
        <w:rPr>
          <w:b w:val="0"/>
          <w:noProof/>
          <w:sz w:val="18"/>
        </w:rPr>
      </w:r>
      <w:r w:rsidRPr="00214CD4">
        <w:rPr>
          <w:b w:val="0"/>
          <w:noProof/>
          <w:sz w:val="18"/>
        </w:rPr>
        <w:fldChar w:fldCharType="separate"/>
      </w:r>
      <w:r w:rsidR="00EB37B7">
        <w:rPr>
          <w:b w:val="0"/>
          <w:noProof/>
          <w:sz w:val="18"/>
        </w:rPr>
        <w:t>483</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Endnote 2—Abbreviation key</w:t>
      </w:r>
      <w:r w:rsidRPr="00214CD4">
        <w:rPr>
          <w:b w:val="0"/>
          <w:noProof/>
          <w:sz w:val="18"/>
        </w:rPr>
        <w:tab/>
      </w:r>
      <w:r w:rsidRPr="00214CD4">
        <w:rPr>
          <w:b w:val="0"/>
          <w:noProof/>
          <w:sz w:val="18"/>
        </w:rPr>
        <w:fldChar w:fldCharType="begin"/>
      </w:r>
      <w:r w:rsidRPr="00214CD4">
        <w:rPr>
          <w:b w:val="0"/>
          <w:noProof/>
          <w:sz w:val="18"/>
        </w:rPr>
        <w:instrText xml:space="preserve"> PAGEREF _Toc151396669 \h </w:instrText>
      </w:r>
      <w:r w:rsidRPr="00214CD4">
        <w:rPr>
          <w:b w:val="0"/>
          <w:noProof/>
          <w:sz w:val="18"/>
        </w:rPr>
      </w:r>
      <w:r w:rsidRPr="00214CD4">
        <w:rPr>
          <w:b w:val="0"/>
          <w:noProof/>
          <w:sz w:val="18"/>
        </w:rPr>
        <w:fldChar w:fldCharType="separate"/>
      </w:r>
      <w:r w:rsidR="00EB37B7">
        <w:rPr>
          <w:b w:val="0"/>
          <w:noProof/>
          <w:sz w:val="18"/>
        </w:rPr>
        <w:t>484</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Endnote 3—Legislation history</w:t>
      </w:r>
      <w:r w:rsidRPr="00214CD4">
        <w:rPr>
          <w:b w:val="0"/>
          <w:noProof/>
          <w:sz w:val="18"/>
        </w:rPr>
        <w:tab/>
      </w:r>
      <w:r w:rsidRPr="00214CD4">
        <w:rPr>
          <w:b w:val="0"/>
          <w:noProof/>
          <w:sz w:val="18"/>
        </w:rPr>
        <w:fldChar w:fldCharType="begin"/>
      </w:r>
      <w:r w:rsidRPr="00214CD4">
        <w:rPr>
          <w:b w:val="0"/>
          <w:noProof/>
          <w:sz w:val="18"/>
        </w:rPr>
        <w:instrText xml:space="preserve"> PAGEREF _Toc151396670 \h </w:instrText>
      </w:r>
      <w:r w:rsidRPr="00214CD4">
        <w:rPr>
          <w:b w:val="0"/>
          <w:noProof/>
          <w:sz w:val="18"/>
        </w:rPr>
      </w:r>
      <w:r w:rsidRPr="00214CD4">
        <w:rPr>
          <w:b w:val="0"/>
          <w:noProof/>
          <w:sz w:val="18"/>
        </w:rPr>
        <w:fldChar w:fldCharType="separate"/>
      </w:r>
      <w:r w:rsidR="00EB37B7">
        <w:rPr>
          <w:b w:val="0"/>
          <w:noProof/>
          <w:sz w:val="18"/>
        </w:rPr>
        <w:t>485</w:t>
      </w:r>
      <w:r w:rsidRPr="00214CD4">
        <w:rPr>
          <w:b w:val="0"/>
          <w:noProof/>
          <w:sz w:val="18"/>
        </w:rPr>
        <w:fldChar w:fldCharType="end"/>
      </w:r>
    </w:p>
    <w:p w:rsidR="00214CD4" w:rsidRDefault="00214CD4" w:rsidP="00214CD4">
      <w:pPr>
        <w:pStyle w:val="TOC3"/>
        <w:ind w:right="1792"/>
        <w:rPr>
          <w:rFonts w:asciiTheme="minorHAnsi" w:eastAsiaTheme="minorEastAsia" w:hAnsiTheme="minorHAnsi" w:cstheme="minorBidi"/>
          <w:b w:val="0"/>
          <w:noProof/>
          <w:kern w:val="0"/>
          <w:szCs w:val="22"/>
        </w:rPr>
      </w:pPr>
      <w:r>
        <w:rPr>
          <w:noProof/>
        </w:rPr>
        <w:t>Endnote 4—Amendment history</w:t>
      </w:r>
      <w:r w:rsidRPr="00214CD4">
        <w:rPr>
          <w:b w:val="0"/>
          <w:noProof/>
          <w:sz w:val="18"/>
        </w:rPr>
        <w:tab/>
      </w:r>
      <w:r w:rsidRPr="00214CD4">
        <w:rPr>
          <w:b w:val="0"/>
          <w:noProof/>
          <w:sz w:val="18"/>
        </w:rPr>
        <w:fldChar w:fldCharType="begin"/>
      </w:r>
      <w:r w:rsidRPr="00214CD4">
        <w:rPr>
          <w:b w:val="0"/>
          <w:noProof/>
          <w:sz w:val="18"/>
        </w:rPr>
        <w:instrText xml:space="preserve"> PAGEREF _Toc151396671 \h </w:instrText>
      </w:r>
      <w:r w:rsidRPr="00214CD4">
        <w:rPr>
          <w:b w:val="0"/>
          <w:noProof/>
          <w:sz w:val="18"/>
        </w:rPr>
      </w:r>
      <w:r w:rsidRPr="00214CD4">
        <w:rPr>
          <w:b w:val="0"/>
          <w:noProof/>
          <w:sz w:val="18"/>
        </w:rPr>
        <w:fldChar w:fldCharType="separate"/>
      </w:r>
      <w:r w:rsidR="00EB37B7">
        <w:rPr>
          <w:b w:val="0"/>
          <w:noProof/>
          <w:sz w:val="18"/>
        </w:rPr>
        <w:t>487</w:t>
      </w:r>
      <w:r w:rsidRPr="00214CD4">
        <w:rPr>
          <w:b w:val="0"/>
          <w:noProof/>
          <w:sz w:val="18"/>
        </w:rPr>
        <w:fldChar w:fldCharType="end"/>
      </w:r>
    </w:p>
    <w:p w:rsidR="00B70EB4" w:rsidRPr="0076400E" w:rsidRDefault="00B94EEE" w:rsidP="00214CD4">
      <w:pPr>
        <w:tabs>
          <w:tab w:val="left" w:pos="7230"/>
          <w:tab w:val="right" w:pos="7371"/>
        </w:tabs>
        <w:ind w:right="1792"/>
        <w:sectPr w:rsidR="00B70EB4" w:rsidRPr="0076400E" w:rsidSect="0089762D">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76400E">
        <w:rPr>
          <w:rFonts w:cs="Times New Roman"/>
          <w:sz w:val="18"/>
        </w:rPr>
        <w:fldChar w:fldCharType="end"/>
      </w:r>
    </w:p>
    <w:p w:rsidR="00CC0B3A" w:rsidRPr="0076400E" w:rsidRDefault="00CC0B3A" w:rsidP="00B94EEE">
      <w:pPr>
        <w:pStyle w:val="ActHead1"/>
      </w:pPr>
      <w:bookmarkStart w:id="4" w:name="_Toc151395746"/>
      <w:r w:rsidRPr="00B72D18">
        <w:rPr>
          <w:rStyle w:val="CharChapNo"/>
        </w:rPr>
        <w:lastRenderedPageBreak/>
        <w:t>Chapter</w:t>
      </w:r>
      <w:r w:rsidR="00EB645B" w:rsidRPr="00B72D18">
        <w:rPr>
          <w:rStyle w:val="CharChapNo"/>
        </w:rPr>
        <w:t> </w:t>
      </w:r>
      <w:r w:rsidRPr="00B72D18">
        <w:rPr>
          <w:rStyle w:val="CharChapNo"/>
        </w:rPr>
        <w:t>1</w:t>
      </w:r>
      <w:r w:rsidR="00B94EEE" w:rsidRPr="0076400E">
        <w:t>—</w:t>
      </w:r>
      <w:r w:rsidRPr="00B72D18">
        <w:rPr>
          <w:rStyle w:val="CharChapText"/>
        </w:rPr>
        <w:t>Preliminary</w:t>
      </w:r>
      <w:bookmarkEnd w:id="4"/>
    </w:p>
    <w:p w:rsidR="00CC0B3A" w:rsidRPr="0076400E" w:rsidRDefault="00B72D18" w:rsidP="00B94EEE">
      <w:pPr>
        <w:pStyle w:val="ActHead2"/>
      </w:pPr>
      <w:bookmarkStart w:id="5" w:name="_Toc151395747"/>
      <w:r w:rsidRPr="00B72D18">
        <w:rPr>
          <w:rStyle w:val="CharPartNo"/>
        </w:rPr>
        <w:t>Part 1</w:t>
      </w:r>
      <w:r w:rsidR="00CC0B3A" w:rsidRPr="00B72D18">
        <w:rPr>
          <w:rStyle w:val="CharPartNo"/>
        </w:rPr>
        <w:t>.1</w:t>
      </w:r>
      <w:r w:rsidR="00B94EEE" w:rsidRPr="0076400E">
        <w:t>—</w:t>
      </w:r>
      <w:r w:rsidR="00CC0B3A" w:rsidRPr="00B72D18">
        <w:rPr>
          <w:rStyle w:val="CharPartText"/>
        </w:rPr>
        <w:t>Introductory matters</w:t>
      </w:r>
      <w:bookmarkEnd w:id="5"/>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rPr>
          <w:sz w:val="18"/>
        </w:rPr>
      </w:pPr>
      <w:bookmarkStart w:id="6" w:name="_Toc151395748"/>
      <w:r w:rsidRPr="00B72D18">
        <w:rPr>
          <w:rStyle w:val="CharSectno"/>
        </w:rPr>
        <w:t>1</w:t>
      </w:r>
      <w:r w:rsidR="00B94EEE" w:rsidRPr="0076400E">
        <w:t xml:space="preserve">  </w:t>
      </w:r>
      <w:r w:rsidRPr="0076400E">
        <w:t>Name of Regulations</w:t>
      </w:r>
      <w:bookmarkEnd w:id="6"/>
    </w:p>
    <w:p w:rsidR="00CC0B3A" w:rsidRPr="0076400E" w:rsidRDefault="00CC0B3A" w:rsidP="00B94EEE">
      <w:pPr>
        <w:pStyle w:val="subsection"/>
      </w:pPr>
      <w:r w:rsidRPr="0076400E">
        <w:tab/>
      </w:r>
      <w:r w:rsidRPr="0076400E">
        <w:tab/>
        <w:t xml:space="preserve">These Regulations are the </w:t>
      </w:r>
      <w:r w:rsidR="00976542" w:rsidRPr="0076400E">
        <w:rPr>
          <w:i/>
        </w:rPr>
        <w:t xml:space="preserve">Work Health and Safety </w:t>
      </w:r>
      <w:r w:rsidR="00B72D18">
        <w:rPr>
          <w:i/>
        </w:rPr>
        <w:t>Regulations 2</w:t>
      </w:r>
      <w:r w:rsidR="00976542" w:rsidRPr="0076400E">
        <w:rPr>
          <w:i/>
        </w:rPr>
        <w:t>011</w:t>
      </w:r>
      <w:r w:rsidRPr="0076400E">
        <w:t>.</w:t>
      </w:r>
    </w:p>
    <w:p w:rsidR="00CC0B3A" w:rsidRPr="0076400E" w:rsidRDefault="00CC0B3A" w:rsidP="00B94EEE">
      <w:pPr>
        <w:pStyle w:val="ActHead5"/>
      </w:pPr>
      <w:bookmarkStart w:id="7" w:name="_Toc151395749"/>
      <w:r w:rsidRPr="00B72D18">
        <w:rPr>
          <w:rStyle w:val="CharSectno"/>
        </w:rPr>
        <w:t>3</w:t>
      </w:r>
      <w:r w:rsidR="00B94EEE" w:rsidRPr="0076400E">
        <w:t xml:space="preserve">  </w:t>
      </w:r>
      <w:r w:rsidRPr="0076400E">
        <w:t>Authorising provisions</w:t>
      </w:r>
      <w:bookmarkEnd w:id="7"/>
    </w:p>
    <w:p w:rsidR="00CC0B3A" w:rsidRPr="0076400E" w:rsidRDefault="00CC0B3A" w:rsidP="00B94EEE">
      <w:pPr>
        <w:pStyle w:val="subsection"/>
      </w:pPr>
      <w:r w:rsidRPr="0076400E">
        <w:tab/>
      </w:r>
      <w:r w:rsidRPr="0076400E">
        <w:tab/>
        <w:t>These Regulations are made under:</w:t>
      </w:r>
    </w:p>
    <w:p w:rsidR="00CC0B3A" w:rsidRPr="0076400E" w:rsidRDefault="00CC0B3A" w:rsidP="00B94EEE">
      <w:pPr>
        <w:pStyle w:val="paragraph"/>
      </w:pPr>
      <w:r w:rsidRPr="0076400E">
        <w:tab/>
        <w:t>(a)</w:t>
      </w:r>
      <w:r w:rsidRPr="0076400E">
        <w:tab/>
        <w:t>section</w:t>
      </w:r>
      <w:r w:rsidR="00EB645B" w:rsidRPr="0076400E">
        <w:t> </w:t>
      </w:r>
      <w:r w:rsidRPr="0076400E">
        <w:t xml:space="preserve">276 of the </w:t>
      </w:r>
      <w:r w:rsidRPr="0076400E">
        <w:rPr>
          <w:i/>
        </w:rPr>
        <w:t>Work Health and Safety Act 2011</w:t>
      </w:r>
      <w:r w:rsidRPr="0076400E">
        <w:t>; and</w:t>
      </w:r>
    </w:p>
    <w:p w:rsidR="00CC0B3A" w:rsidRPr="0076400E" w:rsidRDefault="00CC0B3A" w:rsidP="00B94EEE">
      <w:pPr>
        <w:pStyle w:val="paragraph"/>
      </w:pPr>
      <w:r w:rsidRPr="0076400E">
        <w:tab/>
        <w:t>(b)</w:t>
      </w:r>
      <w:r w:rsidRPr="0076400E">
        <w:tab/>
        <w:t>Schedule</w:t>
      </w:r>
      <w:r w:rsidR="00EB645B" w:rsidRPr="0076400E">
        <w:t> </w:t>
      </w:r>
      <w:r w:rsidRPr="0076400E">
        <w:t>3 to that Act; and</w:t>
      </w:r>
    </w:p>
    <w:p w:rsidR="00CC0B3A" w:rsidRPr="0076400E" w:rsidRDefault="00CC0B3A" w:rsidP="00B94EEE">
      <w:pPr>
        <w:pStyle w:val="paragraph"/>
      </w:pPr>
      <w:r w:rsidRPr="0076400E">
        <w:tab/>
        <w:t>(c)</w:t>
      </w:r>
      <w:r w:rsidRPr="0076400E">
        <w:tab/>
        <w:t xml:space="preserve">the </w:t>
      </w:r>
      <w:r w:rsidRPr="0076400E">
        <w:rPr>
          <w:i/>
        </w:rPr>
        <w:t>Work Health and Safety (Transitional and Consequential Provisions) Act 2011</w:t>
      </w:r>
      <w:r w:rsidRPr="0076400E">
        <w:t>.</w:t>
      </w:r>
    </w:p>
    <w:p w:rsidR="00CC0B3A" w:rsidRPr="0076400E" w:rsidRDefault="00CC0B3A" w:rsidP="00B94EEE">
      <w:pPr>
        <w:pStyle w:val="ActHead5"/>
      </w:pPr>
      <w:bookmarkStart w:id="8" w:name="_Toc151395750"/>
      <w:r w:rsidRPr="00B72D18">
        <w:rPr>
          <w:rStyle w:val="CharSectno"/>
        </w:rPr>
        <w:t>5</w:t>
      </w:r>
      <w:r w:rsidR="00B94EEE" w:rsidRPr="0076400E">
        <w:t xml:space="preserve">  </w:t>
      </w:r>
      <w:r w:rsidRPr="0076400E">
        <w:t>Definitions</w:t>
      </w:r>
      <w:bookmarkEnd w:id="8"/>
    </w:p>
    <w:p w:rsidR="00CC0B3A" w:rsidRPr="0076400E" w:rsidRDefault="00CC0B3A" w:rsidP="00B94EEE">
      <w:pPr>
        <w:pStyle w:val="subsection"/>
      </w:pPr>
      <w:r w:rsidRPr="0076400E">
        <w:tab/>
        <w:t>(1)</w:t>
      </w:r>
      <w:r w:rsidRPr="0076400E">
        <w:tab/>
        <w:t>In these Regulations:</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abrasive blasting </w:t>
      </w:r>
      <w:r w:rsidRPr="0076400E">
        <w:t>means propelling a stream of abrasive material at high speed against a surface using compressed air, liquid, steam, centrifugal wheels or paddles to clean, abrade, etch or otherwise change the original appearance or condition of the surface.</w:t>
      </w:r>
    </w:p>
    <w:p w:rsidR="00CC0B3A" w:rsidRPr="0076400E" w:rsidRDefault="00CC0B3A" w:rsidP="00D44462">
      <w:pPr>
        <w:pStyle w:val="Definition"/>
        <w:keepNext/>
        <w:keepLines/>
      </w:pPr>
      <w:r w:rsidRPr="0076400E">
        <w:rPr>
          <w:b/>
          <w:i/>
        </w:rPr>
        <w:t xml:space="preserve">accredited assessor </w:t>
      </w:r>
      <w:r w:rsidRPr="0076400E">
        <w:t>means:</w:t>
      </w:r>
    </w:p>
    <w:p w:rsidR="00CC0B3A" w:rsidRPr="0076400E" w:rsidRDefault="00CC0B3A" w:rsidP="00B94EEE">
      <w:pPr>
        <w:pStyle w:val="paragraph"/>
      </w:pPr>
      <w:r w:rsidRPr="0076400E">
        <w:tab/>
        <w:t>(a)</w:t>
      </w:r>
      <w:r w:rsidRPr="0076400E">
        <w:tab/>
        <w:t xml:space="preserve">a person who is accredited under </w:t>
      </w:r>
      <w:r w:rsidR="00B72D18">
        <w:t>Part 4</w:t>
      </w:r>
      <w:r w:rsidRPr="0076400E">
        <w:t>.5 to conduct assessments; or</w:t>
      </w:r>
    </w:p>
    <w:p w:rsidR="00CC0B3A" w:rsidRPr="0076400E" w:rsidRDefault="00CC0B3A" w:rsidP="00B94EEE">
      <w:pPr>
        <w:pStyle w:val="paragraph"/>
      </w:pPr>
      <w:r w:rsidRPr="0076400E">
        <w:tab/>
        <w:t>(b)</w:t>
      </w:r>
      <w:r w:rsidRPr="0076400E">
        <w:tab/>
        <w:t>the regulator.</w:t>
      </w:r>
    </w:p>
    <w:p w:rsidR="00CC0B3A" w:rsidRPr="0076400E" w:rsidRDefault="00CC0B3A" w:rsidP="00B94EEE">
      <w:pPr>
        <w:pStyle w:val="Definition"/>
        <w:rPr>
          <w:rFonts w:ascii="TimesNewRomanPS-BoldItalicMT" w:hAnsi="TimesNewRomanPS-BoldItalicMT" w:cs="TimesNewRomanPS-BoldItalicMT"/>
          <w:bCs/>
        </w:rPr>
      </w:pPr>
      <w:r w:rsidRPr="0076400E">
        <w:rPr>
          <w:rFonts w:ascii="TimesNewRomanPS-BoldItalicMT" w:hAnsi="TimesNewRomanPS-BoldItalicMT" w:cs="TimesNewRomanPS-BoldItalicMT"/>
          <w:b/>
          <w:bCs/>
          <w:i/>
        </w:rPr>
        <w:t xml:space="preserve">Act </w:t>
      </w:r>
      <w:r w:rsidRPr="0076400E">
        <w:rPr>
          <w:rFonts w:ascii="TimesNewRomanPS-BoldItalicMT" w:hAnsi="TimesNewRomanPS-BoldItalicMT" w:cs="TimesNewRomanPS-BoldItalicMT"/>
          <w:bCs/>
        </w:rPr>
        <w:t xml:space="preserve">means the </w:t>
      </w:r>
      <w:r w:rsidRPr="0076400E">
        <w:rPr>
          <w:i/>
        </w:rPr>
        <w:t>Work Health and Safety Act 2011</w:t>
      </w:r>
      <w:r w:rsidRPr="0076400E">
        <w:rPr>
          <w:rFonts w:ascii="TimesNewRomanPS-BoldItalicMT" w:hAnsi="TimesNewRomanPS-BoldItalicMT" w:cs="TimesNewRomanPS-BoldItalicMT"/>
          <w:bCs/>
        </w:rPr>
        <w:t>.</w:t>
      </w:r>
    </w:p>
    <w:p w:rsidR="00CC0B3A" w:rsidRPr="0076400E" w:rsidRDefault="00CC0B3A" w:rsidP="00B94EEE">
      <w:pPr>
        <w:pStyle w:val="Definition"/>
      </w:pPr>
      <w:r w:rsidRPr="0076400E">
        <w:rPr>
          <w:rFonts w:ascii="TimesNewRomanPS-BoldItalicMT" w:hAnsi="TimesNewRomanPS-BoldItalicMT" w:cs="TimesNewRomanPS-BoldItalicMT"/>
          <w:b/>
          <w:bCs/>
          <w:i/>
        </w:rPr>
        <w:t xml:space="preserve">ADG Code </w:t>
      </w:r>
      <w:r w:rsidRPr="0076400E">
        <w:t xml:space="preserve">means the </w:t>
      </w:r>
      <w:r w:rsidRPr="0076400E">
        <w:rPr>
          <w:rFonts w:ascii="TimesNewRomanPS-ItalicMT" w:hAnsi="TimesNewRomanPS-ItalicMT" w:cs="TimesNewRomanPS-ItalicMT"/>
          <w:i/>
        </w:rPr>
        <w:t xml:space="preserve">Australian Code for the </w:t>
      </w:r>
      <w:r w:rsidRPr="0076400E">
        <w:rPr>
          <w:i/>
        </w:rPr>
        <w:t xml:space="preserve">Transport of Dangerous Goods by Road and </w:t>
      </w:r>
      <w:r w:rsidRPr="0076400E">
        <w:rPr>
          <w:rFonts w:ascii="TimesNewRomanPS-ItalicMT" w:hAnsi="TimesNewRomanPS-ItalicMT" w:cs="TimesNewRomanPS-ItalicMT"/>
          <w:i/>
          <w:iCs/>
        </w:rPr>
        <w:t>Rail</w:t>
      </w:r>
      <w:r w:rsidRPr="0076400E">
        <w:t>, 7th edition, approved by the Australian Transport Council.</w:t>
      </w:r>
    </w:p>
    <w:p w:rsidR="00CC0B3A" w:rsidRPr="0076400E" w:rsidRDefault="00B94EEE" w:rsidP="00B94EEE">
      <w:pPr>
        <w:pStyle w:val="notetext"/>
      </w:pPr>
      <w:r w:rsidRPr="0076400E">
        <w:t>Note:</w:t>
      </w:r>
      <w:r w:rsidRPr="0076400E">
        <w:tab/>
      </w:r>
      <w:r w:rsidR="00CC0B3A" w:rsidRPr="0076400E">
        <w:t>The ADG Code is accessible at http://www.ntc.gov.au.</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administrative control </w:t>
      </w:r>
      <w:r w:rsidRPr="0076400E">
        <w:t>means a method of work, a process or a procedure designed to minimise risk, but does not include:</w:t>
      </w:r>
    </w:p>
    <w:p w:rsidR="00CC0B3A" w:rsidRPr="0076400E" w:rsidRDefault="00CC0B3A" w:rsidP="00B94EEE">
      <w:pPr>
        <w:pStyle w:val="paragraph"/>
      </w:pPr>
      <w:r w:rsidRPr="0076400E">
        <w:tab/>
        <w:t>(a)</w:t>
      </w:r>
      <w:r w:rsidRPr="0076400E">
        <w:tab/>
        <w:t>an engineering control; or</w:t>
      </w:r>
    </w:p>
    <w:p w:rsidR="00CC0B3A" w:rsidRPr="0076400E" w:rsidRDefault="00CC0B3A" w:rsidP="00B94EEE">
      <w:pPr>
        <w:pStyle w:val="paragraph"/>
      </w:pPr>
      <w:r w:rsidRPr="0076400E">
        <w:tab/>
        <w:t>(b)</w:t>
      </w:r>
      <w:r w:rsidRPr="0076400E">
        <w:tab/>
        <w:t>the use of personal protective equipment.</w:t>
      </w:r>
    </w:p>
    <w:p w:rsidR="00DB5ADA" w:rsidRPr="0076400E" w:rsidRDefault="00DB5ADA" w:rsidP="00DB5ADA">
      <w:pPr>
        <w:pStyle w:val="Definition"/>
      </w:pPr>
      <w:r w:rsidRPr="0076400E">
        <w:rPr>
          <w:b/>
          <w:i/>
        </w:rPr>
        <w:t>Agvet Code</w:t>
      </w:r>
      <w:r w:rsidRPr="0076400E">
        <w:t xml:space="preserve"> means the Agricultural and Veterinary Chemicals Code set out in the Schedule to the </w:t>
      </w:r>
      <w:r w:rsidRPr="0076400E">
        <w:rPr>
          <w:i/>
        </w:rPr>
        <w:t>Agricultural and Veterinary Chemicals Code Act 1994</w:t>
      </w:r>
      <w:r w:rsidRPr="0076400E">
        <w:t>.</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airborne contaminant </w:t>
      </w:r>
      <w:r w:rsidRPr="0076400E">
        <w:t xml:space="preserve">means a contaminant in the form of a fume, mist, gas, vapour or dust, and includes </w:t>
      </w:r>
      <w:r w:rsidR="005C47BC" w:rsidRPr="0076400E">
        <w:t>micro</w:t>
      </w:r>
      <w:r w:rsidR="00B72D18">
        <w:noBreakHyphen/>
      </w:r>
      <w:r w:rsidR="005C47BC" w:rsidRPr="0076400E">
        <w:t>organisms</w:t>
      </w:r>
      <w:r w:rsidRPr="0076400E">
        <w:t>.</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amusement device </w:t>
      </w:r>
      <w:r w:rsidRPr="0076400E">
        <w:t xml:space="preserve">means plant operated for hire or reward that provides entertainment, sightseeing or amusement through movement of the equipment, or </w:t>
      </w:r>
      <w:r w:rsidRPr="0076400E">
        <w:lastRenderedPageBreak/>
        <w:t xml:space="preserve">part of the equipment, or when </w:t>
      </w:r>
      <w:r w:rsidR="005C47BC" w:rsidRPr="0076400E">
        <w:t>passengers or other users travel or move on, around or along</w:t>
      </w:r>
      <w:r w:rsidRPr="0076400E">
        <w:t xml:space="preserve"> the equipment, but does not include:</w:t>
      </w:r>
    </w:p>
    <w:p w:rsidR="00CC0B3A" w:rsidRPr="0076400E" w:rsidRDefault="00CC0B3A" w:rsidP="00B94EEE">
      <w:pPr>
        <w:pStyle w:val="paragraph"/>
      </w:pPr>
      <w:r w:rsidRPr="0076400E">
        <w:tab/>
        <w:t>(a)</w:t>
      </w:r>
      <w:r w:rsidRPr="0076400E">
        <w:tab/>
        <w:t>a miniature train and railway system owned and operated by a model railway society, club or association; or</w:t>
      </w:r>
    </w:p>
    <w:p w:rsidR="00CC0B3A" w:rsidRPr="0076400E" w:rsidRDefault="00CC0B3A" w:rsidP="00B94EEE">
      <w:pPr>
        <w:pStyle w:val="paragraph"/>
      </w:pPr>
      <w:r w:rsidRPr="0076400E">
        <w:tab/>
        <w:t>(b)</w:t>
      </w:r>
      <w:r w:rsidRPr="0076400E">
        <w:tab/>
        <w:t>a ride or device that is used as a form of transport and that is, in relation to its use for that purpose, regulated under an Act of the Commonwealth or a State; or</w:t>
      </w:r>
    </w:p>
    <w:p w:rsidR="00CC0B3A" w:rsidRPr="0076400E" w:rsidRDefault="00CC0B3A" w:rsidP="00B94EEE">
      <w:pPr>
        <w:pStyle w:val="paragraph"/>
      </w:pPr>
      <w:r w:rsidRPr="0076400E">
        <w:tab/>
        <w:t>(c)</w:t>
      </w:r>
      <w:r w:rsidRPr="0076400E">
        <w:tab/>
        <w:t>a boat or flotation device:</w:t>
      </w:r>
    </w:p>
    <w:p w:rsidR="00CC0B3A" w:rsidRPr="0076400E" w:rsidRDefault="00CC0B3A" w:rsidP="00B94EEE">
      <w:pPr>
        <w:pStyle w:val="paragraphsub"/>
      </w:pPr>
      <w:r w:rsidRPr="0076400E">
        <w:tab/>
        <w:t>(i)</w:t>
      </w:r>
      <w:r w:rsidRPr="0076400E">
        <w:tab/>
        <w:t>that is solely propelled by a person who is in or on the boat or device; and</w:t>
      </w:r>
    </w:p>
    <w:p w:rsidR="00CC0B3A" w:rsidRPr="0076400E" w:rsidRDefault="00CC0B3A" w:rsidP="00B94EEE">
      <w:pPr>
        <w:pStyle w:val="paragraphsub"/>
      </w:pPr>
      <w:r w:rsidRPr="0076400E">
        <w:tab/>
        <w:t>(ii)</w:t>
      </w:r>
      <w:r w:rsidRPr="0076400E">
        <w:tab/>
        <w:t>that is not attached to any mechanical elements or equipment outside the boat or device, and that does not rely on any artificial flow of water to move; or</w:t>
      </w:r>
    </w:p>
    <w:p w:rsidR="00CC0B3A" w:rsidRPr="0076400E" w:rsidRDefault="00CC0B3A" w:rsidP="00B94EEE">
      <w:pPr>
        <w:pStyle w:val="paragraph"/>
      </w:pPr>
      <w:r w:rsidRPr="0076400E">
        <w:tab/>
        <w:t>(d)</w:t>
      </w:r>
      <w:r w:rsidRPr="0076400E">
        <w:tab/>
        <w:t>any plant specifically designed for a sporting, professional stunt, theatrical or acrobatic purpose or activity; or</w:t>
      </w:r>
    </w:p>
    <w:p w:rsidR="00CC0B3A" w:rsidRPr="0076400E" w:rsidRDefault="00CC0B3A" w:rsidP="00D44462">
      <w:pPr>
        <w:pStyle w:val="paragraph"/>
        <w:keepNext/>
        <w:keepLines/>
      </w:pPr>
      <w:r w:rsidRPr="0076400E">
        <w:tab/>
        <w:t>(e)</w:t>
      </w:r>
      <w:r w:rsidRPr="0076400E">
        <w:tab/>
        <w:t>a coin</w:t>
      </w:r>
      <w:r w:rsidR="00B72D18">
        <w:noBreakHyphen/>
      </w:r>
      <w:r w:rsidRPr="0076400E">
        <w:t>operated or token</w:t>
      </w:r>
      <w:r w:rsidR="00B72D18">
        <w:noBreakHyphen/>
      </w:r>
      <w:r w:rsidRPr="0076400E">
        <w:t>operated device that:</w:t>
      </w:r>
    </w:p>
    <w:p w:rsidR="00CC0B3A" w:rsidRPr="0076400E" w:rsidRDefault="00CC0B3A" w:rsidP="00B94EEE">
      <w:pPr>
        <w:pStyle w:val="paragraphsub"/>
      </w:pPr>
      <w:r w:rsidRPr="0076400E">
        <w:tab/>
        <w:t>(i)</w:t>
      </w:r>
      <w:r w:rsidRPr="0076400E">
        <w:tab/>
        <w:t>is intended to be ridden, at the one time, by not more than 4 children who must be below the age of 10 years; and</w:t>
      </w:r>
    </w:p>
    <w:p w:rsidR="00CC0B3A" w:rsidRPr="0076400E" w:rsidRDefault="00CC0B3A" w:rsidP="00B94EEE">
      <w:pPr>
        <w:pStyle w:val="paragraphsub"/>
      </w:pPr>
      <w:r w:rsidRPr="0076400E">
        <w:tab/>
        <w:t>(ii)</w:t>
      </w:r>
      <w:r w:rsidRPr="0076400E">
        <w:tab/>
        <w:t>is usually located in a shopping centre or similar public location; and</w:t>
      </w:r>
    </w:p>
    <w:p w:rsidR="00CC0B3A" w:rsidRPr="0076400E" w:rsidRDefault="00CC0B3A" w:rsidP="00B94EEE">
      <w:pPr>
        <w:pStyle w:val="paragraphsub"/>
      </w:pPr>
      <w:r w:rsidRPr="0076400E">
        <w:tab/>
        <w:t>(iii)</w:t>
      </w:r>
      <w:r w:rsidRPr="0076400E">
        <w:tab/>
        <w:t>does not necessarily have an operator.</w:t>
      </w:r>
    </w:p>
    <w:p w:rsidR="00CC0B3A" w:rsidRPr="0076400E" w:rsidRDefault="00CC0B3A" w:rsidP="00B94EEE">
      <w:pPr>
        <w:pStyle w:val="Definition"/>
      </w:pPr>
      <w:r w:rsidRPr="0076400E">
        <w:rPr>
          <w:b/>
          <w:i/>
        </w:rPr>
        <w:t xml:space="preserve">article </w:t>
      </w:r>
      <w:r w:rsidRPr="0076400E">
        <w:t>means a manufactured item, other than a fluid or particle, that:</w:t>
      </w:r>
    </w:p>
    <w:p w:rsidR="00CC0B3A" w:rsidRPr="0076400E" w:rsidRDefault="00CC0B3A" w:rsidP="00B94EEE">
      <w:pPr>
        <w:pStyle w:val="paragraph"/>
      </w:pPr>
      <w:r w:rsidRPr="0076400E">
        <w:tab/>
        <w:t>(a)</w:t>
      </w:r>
      <w:r w:rsidRPr="0076400E">
        <w:tab/>
        <w:t>is formed into a particular shape or design during manufacture; and</w:t>
      </w:r>
    </w:p>
    <w:p w:rsidR="00CC0B3A" w:rsidRPr="0076400E" w:rsidRDefault="00CC0B3A" w:rsidP="00B94EEE">
      <w:pPr>
        <w:pStyle w:val="paragraph"/>
      </w:pPr>
      <w:r w:rsidRPr="0076400E">
        <w:tab/>
        <w:t>(b)</w:t>
      </w:r>
      <w:r w:rsidRPr="0076400E">
        <w:tab/>
        <w:t>has hazard properties and a function that are wholly or partly dependent on the shape or design.</w:t>
      </w:r>
    </w:p>
    <w:p w:rsidR="00CC0B3A" w:rsidRPr="0076400E" w:rsidRDefault="00CC0B3A" w:rsidP="00B94EEE">
      <w:pPr>
        <w:pStyle w:val="Definition"/>
      </w:pPr>
      <w:r w:rsidRPr="0076400E">
        <w:rPr>
          <w:b/>
          <w:i/>
        </w:rPr>
        <w:t xml:space="preserve">asbestos </w:t>
      </w:r>
      <w:r w:rsidRPr="0076400E">
        <w:t>means the asbestiform varieties of mineral silicates belonging to the serpentine or amphibole groups of rock forming minerals including the following:</w:t>
      </w:r>
    </w:p>
    <w:p w:rsidR="00CC0B3A" w:rsidRPr="0076400E" w:rsidRDefault="00CC0B3A" w:rsidP="00B94EEE">
      <w:pPr>
        <w:pStyle w:val="paragraph"/>
      </w:pPr>
      <w:r w:rsidRPr="0076400E">
        <w:tab/>
        <w:t>(a)</w:t>
      </w:r>
      <w:r w:rsidRPr="0076400E">
        <w:tab/>
        <w:t>actinolite asbestos;</w:t>
      </w:r>
    </w:p>
    <w:p w:rsidR="00CC0B3A" w:rsidRPr="0076400E" w:rsidRDefault="00CC0B3A" w:rsidP="00B94EEE">
      <w:pPr>
        <w:pStyle w:val="paragraph"/>
      </w:pPr>
      <w:r w:rsidRPr="0076400E">
        <w:tab/>
        <w:t>(b)</w:t>
      </w:r>
      <w:r w:rsidRPr="0076400E">
        <w:tab/>
        <w:t>grunerite (or amosite) asbestos (brown);</w:t>
      </w:r>
    </w:p>
    <w:p w:rsidR="00CC0B3A" w:rsidRPr="0076400E" w:rsidRDefault="00CC0B3A" w:rsidP="00B94EEE">
      <w:pPr>
        <w:pStyle w:val="paragraph"/>
      </w:pPr>
      <w:r w:rsidRPr="0076400E">
        <w:tab/>
        <w:t>(c)</w:t>
      </w:r>
      <w:r w:rsidRPr="0076400E">
        <w:tab/>
        <w:t>anthophyllite asbestos;</w:t>
      </w:r>
    </w:p>
    <w:p w:rsidR="00CC0B3A" w:rsidRPr="0076400E" w:rsidRDefault="00CC0B3A" w:rsidP="00B94EEE">
      <w:pPr>
        <w:pStyle w:val="paragraph"/>
      </w:pPr>
      <w:r w:rsidRPr="0076400E">
        <w:tab/>
        <w:t>(d)</w:t>
      </w:r>
      <w:r w:rsidRPr="0076400E">
        <w:tab/>
        <w:t>chrysotile asbestos (white);</w:t>
      </w:r>
    </w:p>
    <w:p w:rsidR="00CC0B3A" w:rsidRPr="0076400E" w:rsidRDefault="00CC0B3A" w:rsidP="00B94EEE">
      <w:pPr>
        <w:pStyle w:val="paragraph"/>
      </w:pPr>
      <w:r w:rsidRPr="0076400E">
        <w:tab/>
        <w:t>(e)</w:t>
      </w:r>
      <w:r w:rsidRPr="0076400E">
        <w:tab/>
        <w:t>crocidolite asbestos (blue);</w:t>
      </w:r>
    </w:p>
    <w:p w:rsidR="00CC0B3A" w:rsidRPr="0076400E" w:rsidRDefault="00CC0B3A" w:rsidP="00B94EEE">
      <w:pPr>
        <w:pStyle w:val="paragraph"/>
      </w:pPr>
      <w:r w:rsidRPr="0076400E">
        <w:tab/>
        <w:t>(f)</w:t>
      </w:r>
      <w:r w:rsidRPr="0076400E">
        <w:tab/>
        <w:t>tremolite asbestos;</w:t>
      </w:r>
    </w:p>
    <w:p w:rsidR="00CC0B3A" w:rsidRPr="0076400E" w:rsidRDefault="00CC0B3A" w:rsidP="00B94EEE">
      <w:pPr>
        <w:pStyle w:val="paragraph"/>
      </w:pPr>
      <w:r w:rsidRPr="0076400E">
        <w:tab/>
        <w:t>(g)</w:t>
      </w:r>
      <w:r w:rsidRPr="0076400E">
        <w:tab/>
        <w:t xml:space="preserve">a mixture that contains one or more of the minerals referred to in </w:t>
      </w:r>
      <w:r w:rsidR="00EB645B" w:rsidRPr="0076400E">
        <w:t>paragraphs (</w:t>
      </w:r>
      <w:r w:rsidRPr="0076400E">
        <w:t>a) to (f).</w:t>
      </w:r>
    </w:p>
    <w:p w:rsidR="00CC0B3A" w:rsidRPr="0076400E" w:rsidRDefault="00CC0B3A" w:rsidP="00B94EEE">
      <w:pPr>
        <w:pStyle w:val="Definition"/>
      </w:pPr>
      <w:r w:rsidRPr="0076400E">
        <w:rPr>
          <w:b/>
          <w:i/>
        </w:rPr>
        <w:t xml:space="preserve">asbestos containing material (ACM) </w:t>
      </w:r>
      <w:r w:rsidRPr="0076400E">
        <w:t>means any material or thing that, as part of its design, contains asbestos.</w:t>
      </w:r>
    </w:p>
    <w:p w:rsidR="00CC0B3A" w:rsidRPr="0076400E" w:rsidRDefault="00CC0B3A" w:rsidP="00B94EEE">
      <w:pPr>
        <w:pStyle w:val="Definition"/>
      </w:pPr>
      <w:r w:rsidRPr="0076400E">
        <w:rPr>
          <w:b/>
          <w:i/>
        </w:rPr>
        <w:t>asbestos</w:t>
      </w:r>
      <w:r w:rsidR="00B72D18">
        <w:rPr>
          <w:b/>
          <w:i/>
        </w:rPr>
        <w:noBreakHyphen/>
      </w:r>
      <w:r w:rsidRPr="0076400E">
        <w:rPr>
          <w:b/>
          <w:i/>
        </w:rPr>
        <w:t xml:space="preserve">contaminated dust or debris (ACD) </w:t>
      </w:r>
      <w:r w:rsidRPr="0076400E">
        <w:t>means dust or debris that has settled within a workplace and is, or is assumed to be, contaminated with asbestos.</w:t>
      </w:r>
    </w:p>
    <w:p w:rsidR="00CC0B3A" w:rsidRPr="0076400E" w:rsidRDefault="00CC0B3A" w:rsidP="00B94EEE">
      <w:pPr>
        <w:pStyle w:val="Definition"/>
      </w:pPr>
      <w:r w:rsidRPr="0076400E">
        <w:rPr>
          <w:b/>
          <w:i/>
        </w:rPr>
        <w:t>asbestos management plan</w:t>
      </w:r>
      <w:r w:rsidR="00B94EEE" w:rsidRPr="0076400E">
        <w:t>—</w:t>
      </w:r>
      <w:r w:rsidRPr="0076400E">
        <w:t>see regulation</w:t>
      </w:r>
      <w:r w:rsidR="00EB645B" w:rsidRPr="0076400E">
        <w:t> </w:t>
      </w:r>
      <w:r w:rsidRPr="0076400E">
        <w:t>429 or 432.</w:t>
      </w:r>
    </w:p>
    <w:p w:rsidR="00CC0B3A" w:rsidRPr="0076400E" w:rsidRDefault="00CC0B3A" w:rsidP="00B94EEE">
      <w:pPr>
        <w:pStyle w:val="Definition"/>
      </w:pPr>
      <w:r w:rsidRPr="0076400E">
        <w:rPr>
          <w:b/>
          <w:i/>
        </w:rPr>
        <w:t>asbestos register</w:t>
      </w:r>
      <w:r w:rsidR="00B94EEE" w:rsidRPr="0076400E">
        <w:t>—</w:t>
      </w:r>
      <w:r w:rsidRPr="0076400E">
        <w:t>see regulation</w:t>
      </w:r>
      <w:r w:rsidR="00EB645B" w:rsidRPr="0076400E">
        <w:t> </w:t>
      </w:r>
      <w:r w:rsidRPr="0076400E">
        <w:t>425.</w:t>
      </w:r>
    </w:p>
    <w:p w:rsidR="00CC0B3A" w:rsidRPr="0076400E" w:rsidRDefault="00CC0B3A" w:rsidP="00B94EEE">
      <w:pPr>
        <w:pStyle w:val="Definition"/>
      </w:pPr>
      <w:r w:rsidRPr="0076400E">
        <w:rPr>
          <w:b/>
          <w:i/>
        </w:rPr>
        <w:lastRenderedPageBreak/>
        <w:t>asbestos</w:t>
      </w:r>
      <w:r w:rsidR="00B72D18">
        <w:rPr>
          <w:b/>
          <w:i/>
        </w:rPr>
        <w:noBreakHyphen/>
      </w:r>
      <w:r w:rsidRPr="0076400E">
        <w:rPr>
          <w:b/>
          <w:i/>
        </w:rPr>
        <w:t xml:space="preserve">related work </w:t>
      </w:r>
      <w:r w:rsidRPr="0076400E">
        <w:t>means work involving asbestos (other than asbestos removal work to which Part</w:t>
      </w:r>
      <w:r w:rsidR="00EB645B" w:rsidRPr="0076400E">
        <w:t> </w:t>
      </w:r>
      <w:r w:rsidRPr="0076400E">
        <w:t>8.7 applies) that is permitted under the exceptions set out in regulations</w:t>
      </w:r>
      <w:r w:rsidR="00EB645B" w:rsidRPr="0076400E">
        <w:t> </w:t>
      </w:r>
      <w:r w:rsidRPr="0076400E">
        <w:t>419</w:t>
      </w:r>
      <w:r w:rsidR="00205EA2" w:rsidRPr="0076400E">
        <w:t>(</w:t>
      </w:r>
      <w:r w:rsidRPr="0076400E">
        <w:t>3), (4) and (5).</w:t>
      </w:r>
    </w:p>
    <w:p w:rsidR="00B50C7D" w:rsidRPr="0076400E" w:rsidRDefault="00B50C7D" w:rsidP="00B50C7D">
      <w:pPr>
        <w:pStyle w:val="Definition"/>
      </w:pPr>
      <w:r w:rsidRPr="0076400E">
        <w:rPr>
          <w:b/>
          <w:i/>
        </w:rPr>
        <w:t xml:space="preserve">asbestos removalist </w:t>
      </w:r>
      <w:r w:rsidRPr="0076400E">
        <w:t>means a person conducting a business or undertaking who carries out asbestos removal work.</w:t>
      </w:r>
    </w:p>
    <w:p w:rsidR="00CC0B3A" w:rsidRPr="0076400E" w:rsidRDefault="00CC0B3A" w:rsidP="00B94EEE">
      <w:pPr>
        <w:pStyle w:val="Definition"/>
      </w:pPr>
      <w:r w:rsidRPr="0076400E">
        <w:rPr>
          <w:b/>
          <w:i/>
        </w:rPr>
        <w:t xml:space="preserve">asbestos removal licence </w:t>
      </w:r>
      <w:r w:rsidRPr="0076400E">
        <w:t>means a Class A asbestos removal licence or a Class B asbestos removal licence.</w:t>
      </w:r>
    </w:p>
    <w:p w:rsidR="00CC0B3A" w:rsidRPr="0076400E" w:rsidRDefault="00CC0B3A" w:rsidP="00B94EEE">
      <w:pPr>
        <w:pStyle w:val="Definition"/>
      </w:pPr>
      <w:r w:rsidRPr="0076400E">
        <w:rPr>
          <w:b/>
          <w:i/>
        </w:rPr>
        <w:t xml:space="preserve">asbestos removal work </w:t>
      </w:r>
      <w:r w:rsidRPr="0076400E">
        <w:t>means:</w:t>
      </w:r>
    </w:p>
    <w:p w:rsidR="00CC0B3A" w:rsidRPr="0076400E" w:rsidRDefault="00CC0B3A" w:rsidP="00B94EEE">
      <w:pPr>
        <w:pStyle w:val="paragraph"/>
      </w:pPr>
      <w:r w:rsidRPr="0076400E">
        <w:tab/>
        <w:t>(a)</w:t>
      </w:r>
      <w:r w:rsidRPr="0076400E">
        <w:tab/>
        <w:t>work involving the removal of asbestos or ACM; or</w:t>
      </w:r>
    </w:p>
    <w:p w:rsidR="00CC0B3A" w:rsidRPr="0076400E" w:rsidRDefault="00CC0B3A" w:rsidP="00B94EEE">
      <w:pPr>
        <w:pStyle w:val="paragraph"/>
      </w:pPr>
      <w:r w:rsidRPr="0076400E">
        <w:tab/>
        <w:t>(b)</w:t>
      </w:r>
      <w:r w:rsidRPr="0076400E">
        <w:tab/>
        <w:t>in Part</w:t>
      </w:r>
      <w:r w:rsidR="00EB645B" w:rsidRPr="0076400E">
        <w:t> </w:t>
      </w:r>
      <w:r w:rsidRPr="0076400E">
        <w:t>8.10</w:t>
      </w:r>
      <w:r w:rsidR="00B94EEE" w:rsidRPr="0076400E">
        <w:t>—</w:t>
      </w:r>
      <w:r w:rsidRPr="0076400E">
        <w:t>Class A asbestos removal work or Class B asbestos removal work.</w:t>
      </w:r>
    </w:p>
    <w:p w:rsidR="00CC0B3A" w:rsidRPr="0076400E" w:rsidRDefault="00CC0B3A" w:rsidP="00B94EEE">
      <w:pPr>
        <w:pStyle w:val="Definition"/>
      </w:pPr>
      <w:r w:rsidRPr="0076400E">
        <w:rPr>
          <w:b/>
          <w:i/>
        </w:rPr>
        <w:t xml:space="preserve">asbestos waste </w:t>
      </w:r>
      <w:r w:rsidRPr="0076400E">
        <w:t>means asbestos or ACM removed and disposable items used during asbestos removal work including plastic sheeting and disposable tools.</w:t>
      </w:r>
    </w:p>
    <w:p w:rsidR="00CC0B3A" w:rsidRPr="0076400E" w:rsidRDefault="00CC0B3A" w:rsidP="00B94EEE">
      <w:pPr>
        <w:pStyle w:val="Definition"/>
      </w:pPr>
      <w:r w:rsidRPr="0076400E">
        <w:rPr>
          <w:b/>
          <w:i/>
        </w:rPr>
        <w:t xml:space="preserve">biological monitoring </w:t>
      </w:r>
      <w:r w:rsidRPr="0076400E">
        <w:t>means:</w:t>
      </w:r>
    </w:p>
    <w:p w:rsidR="00CC0B3A" w:rsidRPr="0076400E" w:rsidRDefault="00CC0B3A" w:rsidP="00B94EEE">
      <w:pPr>
        <w:pStyle w:val="paragraph"/>
      </w:pPr>
      <w:r w:rsidRPr="0076400E">
        <w:tab/>
        <w:t>(a)</w:t>
      </w:r>
      <w:r w:rsidRPr="0076400E">
        <w:tab/>
        <w:t>the measurement and evaluation of a substance, or its metabolites, in the body tissue, fluids or exhaled air of a person exposed to the substance; or</w:t>
      </w:r>
    </w:p>
    <w:p w:rsidR="00CC0B3A" w:rsidRPr="0076400E" w:rsidRDefault="00CC0B3A" w:rsidP="00B94EEE">
      <w:pPr>
        <w:pStyle w:val="paragraph"/>
      </w:pPr>
      <w:r w:rsidRPr="0076400E">
        <w:tab/>
        <w:t>(b)</w:t>
      </w:r>
      <w:r w:rsidRPr="0076400E">
        <w:tab/>
        <w:t>blood lead level monitoring.</w:t>
      </w:r>
    </w:p>
    <w:p w:rsidR="00CC0B3A" w:rsidRPr="0076400E" w:rsidRDefault="00CC0B3A" w:rsidP="00B94EEE">
      <w:pPr>
        <w:pStyle w:val="Definition"/>
      </w:pPr>
      <w:r w:rsidRPr="0076400E">
        <w:rPr>
          <w:b/>
          <w:i/>
        </w:rPr>
        <w:t xml:space="preserve">blood lead level </w:t>
      </w:r>
      <w:r w:rsidRPr="0076400E">
        <w:t>means the concentration of lead in whole blood expressed in micromoles per litre (μmol/L) or micrograms per decilitre (μg/dL).</w:t>
      </w:r>
    </w:p>
    <w:p w:rsidR="00CC0B3A" w:rsidRPr="0076400E" w:rsidRDefault="00CC0B3A" w:rsidP="00B94EEE">
      <w:pPr>
        <w:pStyle w:val="Definition"/>
      </w:pPr>
      <w:r w:rsidRPr="0076400E">
        <w:rPr>
          <w:b/>
          <w:i/>
        </w:rPr>
        <w:t xml:space="preserve">blood lead level monitoring </w:t>
      </w:r>
      <w:r w:rsidRPr="0076400E">
        <w:t>means the testing of the venous or capillary blood of a person by a laboratory accredited by NATA, under the supervision of a registered medical practitioner, to determine the blood lead level.</w:t>
      </w:r>
    </w:p>
    <w:p w:rsidR="00CC0B3A" w:rsidRPr="0076400E" w:rsidRDefault="00CC0B3A" w:rsidP="00B94EEE">
      <w:pPr>
        <w:pStyle w:val="Definition"/>
      </w:pPr>
      <w:r w:rsidRPr="0076400E">
        <w:rPr>
          <w:b/>
          <w:i/>
        </w:rPr>
        <w:t xml:space="preserve">boiler </w:t>
      </w:r>
      <w:r w:rsidRPr="0076400E">
        <w:t>means:</w:t>
      </w:r>
    </w:p>
    <w:p w:rsidR="00CC0B3A" w:rsidRPr="0076400E" w:rsidRDefault="00CC0B3A" w:rsidP="00B94EEE">
      <w:pPr>
        <w:pStyle w:val="paragraph"/>
      </w:pPr>
      <w:r w:rsidRPr="0076400E">
        <w:tab/>
        <w:t>(a)</w:t>
      </w:r>
      <w:r w:rsidRPr="0076400E">
        <w:tab/>
        <w:t>a vessel, or an arrangement of vessels and interconnecting parts, in which steam or vapour is generated or in which water or other liquid is heated at a pressure above that of the atmosphere by the application of fire, the products of combustion, electrical power or similar high temperature means; and</w:t>
      </w:r>
    </w:p>
    <w:p w:rsidR="00CC0B3A" w:rsidRPr="0076400E" w:rsidRDefault="00CC0B3A" w:rsidP="00B94EEE">
      <w:pPr>
        <w:pStyle w:val="paragraph"/>
      </w:pPr>
      <w:r w:rsidRPr="0076400E">
        <w:tab/>
        <w:t>(b)</w:t>
      </w:r>
      <w:r w:rsidRPr="0076400E">
        <w:tab/>
        <w:t>the superheaters, reheaters, economisers, boiler piping, supports, mountings, valves, gauges, fittings, controls, boiler setting and other equipment directly associated with those vessels;</w:t>
      </w:r>
    </w:p>
    <w:p w:rsidR="00CC0B3A" w:rsidRPr="0076400E" w:rsidRDefault="00CC0B3A" w:rsidP="00B94EEE">
      <w:pPr>
        <w:pStyle w:val="subsection2"/>
      </w:pPr>
      <w:r w:rsidRPr="0076400E">
        <w:t>but does not include:</w:t>
      </w:r>
    </w:p>
    <w:p w:rsidR="00CC0B3A" w:rsidRPr="0076400E" w:rsidRDefault="00CC0B3A" w:rsidP="00B94EEE">
      <w:pPr>
        <w:pStyle w:val="paragraph"/>
      </w:pPr>
      <w:r w:rsidRPr="0076400E">
        <w:tab/>
        <w:t>(c)</w:t>
      </w:r>
      <w:r w:rsidRPr="0076400E">
        <w:tab/>
        <w:t>except in Schedules</w:t>
      </w:r>
      <w:r w:rsidR="00EB645B" w:rsidRPr="0076400E">
        <w:t> </w:t>
      </w:r>
      <w:r w:rsidRPr="0076400E">
        <w:t>3 and 4, a fully flooded or pressurised system where water or another liquid is heated to a temperature lower than the normal atmospheric boiling temperature of the liquid; or</w:t>
      </w:r>
    </w:p>
    <w:p w:rsidR="00CC0B3A" w:rsidRPr="0076400E" w:rsidRDefault="00CC0B3A" w:rsidP="00B94EEE">
      <w:pPr>
        <w:pStyle w:val="paragraph"/>
      </w:pPr>
      <w:r w:rsidRPr="0076400E">
        <w:tab/>
        <w:t>(d)</w:t>
      </w:r>
      <w:r w:rsidRPr="0076400E">
        <w:tab/>
        <w:t>for the purposes of Parts</w:t>
      </w:r>
      <w:r w:rsidR="00EB645B" w:rsidRPr="0076400E">
        <w:t> </w:t>
      </w:r>
      <w:r w:rsidRPr="0076400E">
        <w:t>5.2 and 5.3 and in Schedules</w:t>
      </w:r>
      <w:r w:rsidR="00EB645B" w:rsidRPr="0076400E">
        <w:t> </w:t>
      </w:r>
      <w:r w:rsidRPr="0076400E">
        <w:t>3 and 4, a boiler designed or manufactured to the following codes:</w:t>
      </w:r>
    </w:p>
    <w:p w:rsidR="00CC0B3A" w:rsidRPr="0076400E" w:rsidRDefault="00CC0B3A" w:rsidP="008A36FA">
      <w:pPr>
        <w:pStyle w:val="paragraphsub"/>
        <w:tabs>
          <w:tab w:val="left" w:pos="2268"/>
        </w:tabs>
      </w:pPr>
      <w:r w:rsidRPr="0076400E">
        <w:tab/>
        <w:t>(i)</w:t>
      </w:r>
      <w:r w:rsidRPr="0076400E">
        <w:tab/>
        <w:t xml:space="preserve">AMBSC </w:t>
      </w:r>
      <w:r w:rsidR="00B72D18">
        <w:t>Part 1</w:t>
      </w:r>
      <w:r w:rsidRPr="0076400E">
        <w:t>—</w:t>
      </w:r>
      <w:r w:rsidRPr="0076400E">
        <w:rPr>
          <w:i/>
        </w:rPr>
        <w:t>Australian Miniature Boiler Safety Committee Code for Copper Boilers</w:t>
      </w:r>
      <w:r w:rsidRPr="0076400E">
        <w:t>;</w:t>
      </w:r>
    </w:p>
    <w:p w:rsidR="00CC0B3A" w:rsidRPr="0076400E" w:rsidRDefault="00CC0B3A" w:rsidP="008A36FA">
      <w:pPr>
        <w:pStyle w:val="paragraphsub"/>
        <w:tabs>
          <w:tab w:val="left" w:pos="2268"/>
        </w:tabs>
      </w:pPr>
      <w:r w:rsidRPr="0076400E">
        <w:tab/>
        <w:t>(ii)</w:t>
      </w:r>
      <w:r w:rsidRPr="0076400E">
        <w:tab/>
        <w:t>AMBSC Part</w:t>
      </w:r>
      <w:r w:rsidR="00EB645B" w:rsidRPr="0076400E">
        <w:t> </w:t>
      </w:r>
      <w:r w:rsidRPr="0076400E">
        <w:t>2—</w:t>
      </w:r>
      <w:r w:rsidRPr="0076400E">
        <w:rPr>
          <w:i/>
          <w:iCs/>
        </w:rPr>
        <w:t xml:space="preserve">Australian </w:t>
      </w:r>
      <w:r w:rsidRPr="0076400E">
        <w:rPr>
          <w:i/>
        </w:rPr>
        <w:t>Miniature Boiler Safety Committee Code for Steel Boilers</w:t>
      </w:r>
      <w:r w:rsidR="008A36FA" w:rsidRPr="0076400E">
        <w:t>;</w:t>
      </w:r>
    </w:p>
    <w:p w:rsidR="005C47BC" w:rsidRPr="0076400E" w:rsidRDefault="005C47BC" w:rsidP="008A36FA">
      <w:pPr>
        <w:pStyle w:val="paragraphsub"/>
        <w:tabs>
          <w:tab w:val="left" w:pos="2268"/>
        </w:tabs>
      </w:pPr>
      <w:r w:rsidRPr="0076400E">
        <w:lastRenderedPageBreak/>
        <w:tab/>
        <w:t>(iii)</w:t>
      </w:r>
      <w:r w:rsidRPr="0076400E">
        <w:tab/>
        <w:t>AMBSC Part</w:t>
      </w:r>
      <w:r w:rsidR="00EB645B" w:rsidRPr="0076400E">
        <w:t> </w:t>
      </w:r>
      <w:r w:rsidRPr="0076400E">
        <w:t>3—</w:t>
      </w:r>
      <w:r w:rsidRPr="0076400E">
        <w:rPr>
          <w:i/>
        </w:rPr>
        <w:t>Australian Miniature Boiler Safety Committee Code for Sub</w:t>
      </w:r>
      <w:r w:rsidR="00B72D18">
        <w:rPr>
          <w:i/>
        </w:rPr>
        <w:noBreakHyphen/>
      </w:r>
      <w:r w:rsidRPr="0076400E">
        <w:rPr>
          <w:i/>
        </w:rPr>
        <w:t>Miniature Boilers</w:t>
      </w:r>
      <w:r w:rsidRPr="0076400E">
        <w:t>;</w:t>
      </w:r>
    </w:p>
    <w:p w:rsidR="005C47BC" w:rsidRPr="0076400E" w:rsidRDefault="005C47BC" w:rsidP="008A36FA">
      <w:pPr>
        <w:pStyle w:val="paragraphsub"/>
        <w:tabs>
          <w:tab w:val="left" w:pos="2268"/>
        </w:tabs>
      </w:pPr>
      <w:r w:rsidRPr="0076400E">
        <w:tab/>
        <w:t>(iv)</w:t>
      </w:r>
      <w:r w:rsidRPr="0076400E">
        <w:tab/>
        <w:t xml:space="preserve">AMBSC </w:t>
      </w:r>
      <w:r w:rsidR="00B72D18">
        <w:t>Part 4</w:t>
      </w:r>
      <w:r w:rsidRPr="0076400E">
        <w:t>—</w:t>
      </w:r>
      <w:r w:rsidRPr="0076400E">
        <w:rPr>
          <w:i/>
        </w:rPr>
        <w:t>Australian Miniature Boiler Safety Committee Code for Duplex Steel Boilers</w:t>
      </w:r>
      <w:r w:rsidRPr="0076400E">
        <w:t>; or</w:t>
      </w:r>
    </w:p>
    <w:p w:rsidR="00CC0B3A" w:rsidRPr="0076400E" w:rsidRDefault="00CC0B3A" w:rsidP="008A36FA">
      <w:pPr>
        <w:pStyle w:val="paragraph"/>
        <w:tabs>
          <w:tab w:val="left" w:pos="2268"/>
        </w:tabs>
      </w:pPr>
      <w:r w:rsidRPr="0076400E">
        <w:tab/>
        <w:t>(e)</w:t>
      </w:r>
      <w:r w:rsidRPr="0076400E">
        <w:tab/>
        <w:t xml:space="preserve">in </w:t>
      </w:r>
      <w:r w:rsidR="005C47BC" w:rsidRPr="0076400E">
        <w:t>Schedules</w:t>
      </w:r>
      <w:r w:rsidR="00EB645B" w:rsidRPr="0076400E">
        <w:t> </w:t>
      </w:r>
      <w:r w:rsidR="005C47BC" w:rsidRPr="0076400E">
        <w:t>3 and 4</w:t>
      </w:r>
      <w:r w:rsidRPr="0076400E">
        <w:t>:</w:t>
      </w:r>
    </w:p>
    <w:p w:rsidR="00CC0B3A" w:rsidRPr="0076400E" w:rsidRDefault="00CC0B3A" w:rsidP="00B94EEE">
      <w:pPr>
        <w:pStyle w:val="paragraphsub"/>
      </w:pPr>
      <w:r w:rsidRPr="0076400E">
        <w:tab/>
        <w:t>(i)</w:t>
      </w:r>
      <w:r w:rsidRPr="0076400E">
        <w:tab/>
        <w:t>a direct fired process heater; or</w:t>
      </w:r>
    </w:p>
    <w:p w:rsidR="00CC0B3A" w:rsidRPr="0076400E" w:rsidRDefault="00CC0B3A" w:rsidP="00B94EEE">
      <w:pPr>
        <w:pStyle w:val="paragraphsub"/>
      </w:pPr>
      <w:r w:rsidRPr="0076400E">
        <w:tab/>
        <w:t>(ii)</w:t>
      </w:r>
      <w:r w:rsidRPr="0076400E">
        <w:tab/>
        <w:t>boilers with less than 5 square metres heating surface or 150 kilowatt output; or</w:t>
      </w:r>
    </w:p>
    <w:p w:rsidR="00CC0B3A" w:rsidRPr="0076400E" w:rsidRDefault="00CC0B3A" w:rsidP="00B94EEE">
      <w:pPr>
        <w:pStyle w:val="paragraphsub"/>
      </w:pPr>
      <w:r w:rsidRPr="0076400E">
        <w:tab/>
        <w:t>(iii)</w:t>
      </w:r>
      <w:r w:rsidRPr="0076400E">
        <w:tab/>
        <w:t xml:space="preserve">unattended boilers certified in compliance with </w:t>
      </w:r>
      <w:r w:rsidR="00213846" w:rsidRPr="0076400E">
        <w:t>AS 2593:2021</w:t>
      </w:r>
      <w:r w:rsidRPr="0076400E">
        <w:t xml:space="preserve"> (Boilers—Safety management and supervision systems).</w:t>
      </w:r>
    </w:p>
    <w:p w:rsidR="00CC0B3A" w:rsidRPr="0076400E" w:rsidRDefault="00CC0B3A" w:rsidP="00B94EEE">
      <w:pPr>
        <w:pStyle w:val="Definition"/>
      </w:pPr>
      <w:r w:rsidRPr="0076400E">
        <w:rPr>
          <w:b/>
          <w:i/>
        </w:rPr>
        <w:t>boom</w:t>
      </w:r>
      <w:r w:rsidR="00B72D18">
        <w:rPr>
          <w:b/>
          <w:i/>
        </w:rPr>
        <w:noBreakHyphen/>
      </w:r>
      <w:r w:rsidRPr="0076400E">
        <w:rPr>
          <w:b/>
          <w:i/>
        </w:rPr>
        <w:t xml:space="preserve">type elevating work platform </w:t>
      </w:r>
      <w:r w:rsidRPr="0076400E">
        <w:t>means a telescoping device, hinged device, or articulated device, or any combination of these, used to support a platform on which personnel, equipment and materials may be elevated.</w:t>
      </w:r>
    </w:p>
    <w:p w:rsidR="00CC0B3A" w:rsidRPr="0076400E" w:rsidRDefault="00CC0B3A" w:rsidP="00B94EEE">
      <w:pPr>
        <w:pStyle w:val="Definition"/>
      </w:pPr>
      <w:r w:rsidRPr="0076400E">
        <w:rPr>
          <w:rFonts w:ascii="TimesNewRomanPS-BoldItalicMT" w:hAnsi="TimesNewRomanPS-BoldItalicMT" w:cs="TimesNewRomanPS-BoldItalicMT"/>
          <w:b/>
          <w:bCs/>
          <w:i/>
          <w:iCs/>
        </w:rPr>
        <w:t>bridge crane</w:t>
      </w:r>
      <w:r w:rsidRPr="0076400E">
        <w:rPr>
          <w:b/>
          <w:i/>
        </w:rPr>
        <w:t xml:space="preserve"> </w:t>
      </w:r>
      <w:r w:rsidRPr="0076400E">
        <w:t>means a crane that:</w:t>
      </w:r>
    </w:p>
    <w:p w:rsidR="00CC0B3A" w:rsidRPr="0076400E" w:rsidRDefault="00CC0B3A" w:rsidP="00B94EEE">
      <w:pPr>
        <w:pStyle w:val="paragraph"/>
      </w:pPr>
      <w:r w:rsidRPr="0076400E">
        <w:tab/>
        <w:t>(a)</w:t>
      </w:r>
      <w:r w:rsidRPr="0076400E">
        <w:tab/>
        <w:t>consists of a bridge beam or beams, that are mounted to end carriages at each end; and</w:t>
      </w:r>
    </w:p>
    <w:p w:rsidR="00CC0B3A" w:rsidRPr="0076400E" w:rsidRDefault="00CC0B3A" w:rsidP="00B94EEE">
      <w:pPr>
        <w:pStyle w:val="paragraph"/>
      </w:pPr>
      <w:r w:rsidRPr="0076400E">
        <w:tab/>
        <w:t>(b)</w:t>
      </w:r>
      <w:r w:rsidRPr="0076400E">
        <w:tab/>
        <w:t>is capable of travelling along elevated runways; and</w:t>
      </w:r>
    </w:p>
    <w:p w:rsidR="00CC0B3A" w:rsidRPr="0076400E" w:rsidRDefault="00CC0B3A" w:rsidP="00B94EEE">
      <w:pPr>
        <w:pStyle w:val="paragraph"/>
      </w:pPr>
      <w:r w:rsidRPr="0076400E">
        <w:tab/>
        <w:t>(c)</w:t>
      </w:r>
      <w:r w:rsidRPr="0076400E">
        <w:tab/>
        <w:t>has one or more hoisting mechanisms arranged to traverse across the bridge.</w:t>
      </w:r>
    </w:p>
    <w:p w:rsidR="00CC0B3A" w:rsidRPr="0076400E" w:rsidRDefault="00CC0B3A" w:rsidP="00B94EEE">
      <w:pPr>
        <w:pStyle w:val="Definition"/>
      </w:pPr>
      <w:r w:rsidRPr="0076400E">
        <w:rPr>
          <w:b/>
          <w:i/>
        </w:rPr>
        <w:t xml:space="preserve">building maintenance equipment </w:t>
      </w:r>
      <w:r w:rsidRPr="0076400E">
        <w:t>means a suspended platform and associated equipment, including a building maintenance unit or a swing stage, that incorporates permanently installed overhead supports to provide access to the faces of a building for maintenance, but does not include a suspended scaffold.</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building maintenance unit </w:t>
      </w:r>
      <w:r w:rsidRPr="0076400E">
        <w:t>means a power operated suspended platform and associated equipment on a building specifically designed to provide permanent access to the faces of the building for maintenance.</w:t>
      </w:r>
    </w:p>
    <w:p w:rsidR="00CC0B3A" w:rsidRPr="0076400E" w:rsidRDefault="00CC0B3A" w:rsidP="00B94EEE">
      <w:pPr>
        <w:pStyle w:val="Definition"/>
      </w:pPr>
      <w:r w:rsidRPr="0076400E">
        <w:rPr>
          <w:b/>
          <w:i/>
        </w:rPr>
        <w:t>bulk</w:t>
      </w:r>
      <w:r w:rsidRPr="0076400E">
        <w:t>, in relation to a hazardous chemical, means any quantity of a hazardous chemical that is:</w:t>
      </w:r>
    </w:p>
    <w:p w:rsidR="00CC0B3A" w:rsidRPr="0076400E" w:rsidRDefault="00CC0B3A" w:rsidP="00B94EEE">
      <w:pPr>
        <w:pStyle w:val="paragraph"/>
      </w:pPr>
      <w:r w:rsidRPr="0076400E">
        <w:tab/>
        <w:t>(a)</w:t>
      </w:r>
      <w:r w:rsidRPr="0076400E">
        <w:tab/>
        <w:t>in a container with a capacity exceeding 500 litres or net mass of more than 500 kilograms; or</w:t>
      </w:r>
    </w:p>
    <w:p w:rsidR="00CC0B3A" w:rsidRPr="0076400E" w:rsidRDefault="00CC0B3A" w:rsidP="00B94EEE">
      <w:pPr>
        <w:pStyle w:val="paragraph"/>
      </w:pPr>
      <w:r w:rsidRPr="0076400E">
        <w:tab/>
        <w:t>(b)</w:t>
      </w:r>
      <w:r w:rsidRPr="0076400E">
        <w:tab/>
        <w:t>if the hazardous chemical is a solid</w:t>
      </w:r>
      <w:r w:rsidR="00B94EEE" w:rsidRPr="0076400E">
        <w:t>—</w:t>
      </w:r>
      <w:r w:rsidRPr="0076400E">
        <w:t>an undivided quantity exceeding 500 kilograms.</w:t>
      </w:r>
    </w:p>
    <w:p w:rsidR="00CC0B3A" w:rsidRPr="0076400E" w:rsidRDefault="00CC0B3A" w:rsidP="00B94EEE">
      <w:pPr>
        <w:pStyle w:val="Definition"/>
      </w:pPr>
      <w:r w:rsidRPr="0076400E">
        <w:rPr>
          <w:rFonts w:ascii="TimesNewRomanPS-BoldItalicMT" w:hAnsi="TimesNewRomanPS-BoldItalicMT" w:cs="TimesNewRomanPS-BoldItalicMT"/>
          <w:b/>
          <w:bCs/>
          <w:i/>
          <w:iCs/>
        </w:rPr>
        <w:t>capacity</w:t>
      </w:r>
      <w:r w:rsidRPr="0076400E">
        <w:t>, of a container (in Chapter</w:t>
      </w:r>
      <w:r w:rsidR="00EB645B" w:rsidRPr="0076400E">
        <w:t> </w:t>
      </w:r>
      <w:r w:rsidRPr="0076400E">
        <w:t>7), means the internal volume of the container at a temperature of 15 °C expressed in litres.</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iCs/>
        </w:rPr>
        <w:t xml:space="preserve">card holder </w:t>
      </w:r>
      <w:r w:rsidRPr="0076400E">
        <w:t>means the person to whom a general construction induction training card is issued.</w:t>
      </w:r>
    </w:p>
    <w:p w:rsidR="00CC0B3A" w:rsidRPr="0076400E" w:rsidRDefault="00CC0B3A" w:rsidP="00B94EEE">
      <w:pPr>
        <w:pStyle w:val="Definition"/>
      </w:pPr>
      <w:r w:rsidRPr="0076400E">
        <w:rPr>
          <w:rFonts w:ascii="TimesNewRomanPS-BoldItalicMT" w:hAnsi="TimesNewRomanPS-BoldItalicMT" w:cs="TimesNewRomanPS-BoldItalicMT"/>
          <w:b/>
          <w:bCs/>
          <w:i/>
          <w:iCs/>
        </w:rPr>
        <w:t>certificate of medical fitness</w:t>
      </w:r>
      <w:r w:rsidRPr="0076400E">
        <w:rPr>
          <w:b/>
          <w:i/>
        </w:rPr>
        <w:t xml:space="preserve"> </w:t>
      </w:r>
      <w:r w:rsidRPr="0076400E">
        <w:t>means a certificate of medical fitness that complies with regulation</w:t>
      </w:r>
      <w:r w:rsidR="00EB645B" w:rsidRPr="0076400E">
        <w:t> </w:t>
      </w:r>
      <w:r w:rsidRPr="0076400E">
        <w:t>169.</w:t>
      </w:r>
    </w:p>
    <w:p w:rsidR="00CC0B3A" w:rsidRPr="0076400E" w:rsidRDefault="00CC0B3A" w:rsidP="00B94EEE">
      <w:pPr>
        <w:pStyle w:val="Definition"/>
      </w:pPr>
      <w:r w:rsidRPr="0076400E">
        <w:rPr>
          <w:rFonts w:ascii="TimesNewRomanPS-BoldItalicMT" w:hAnsi="TimesNewRomanPS-BoldItalicMT" w:cs="TimesNewRomanPS-BoldItalicMT"/>
          <w:b/>
          <w:bCs/>
          <w:i/>
          <w:iCs/>
        </w:rPr>
        <w:t>certification</w:t>
      </w:r>
      <w:r w:rsidRPr="0076400E">
        <w:t>, in relation to a specified VET course, means:</w:t>
      </w:r>
    </w:p>
    <w:p w:rsidR="00CC0B3A" w:rsidRPr="0076400E" w:rsidRDefault="00CC0B3A" w:rsidP="00B94EEE">
      <w:pPr>
        <w:pStyle w:val="paragraph"/>
      </w:pPr>
      <w:r w:rsidRPr="0076400E">
        <w:tab/>
        <w:t>(a)</w:t>
      </w:r>
      <w:r w:rsidRPr="0076400E">
        <w:tab/>
        <w:t>a statement of attainment issued by an RTO stating that the person to whom it is issued has successfully completed the specified VET course; or</w:t>
      </w:r>
    </w:p>
    <w:p w:rsidR="00CC0B3A" w:rsidRPr="0076400E" w:rsidRDefault="00CC0B3A" w:rsidP="00B94EEE">
      <w:pPr>
        <w:pStyle w:val="paragraph"/>
      </w:pPr>
      <w:r w:rsidRPr="0076400E">
        <w:lastRenderedPageBreak/>
        <w:tab/>
        <w:t>(b)</w:t>
      </w:r>
      <w:r w:rsidRPr="0076400E">
        <w:tab/>
        <w:t>in the case of high risk work</w:t>
      </w:r>
      <w:r w:rsidR="00B94EEE" w:rsidRPr="0076400E">
        <w:t>—</w:t>
      </w:r>
      <w:r w:rsidRPr="0076400E">
        <w:t>a notice of satisfactory assessment stating that the person to whom it is issued has successfully completed the specified VET course; or</w:t>
      </w:r>
    </w:p>
    <w:p w:rsidR="00CC0B3A" w:rsidRPr="0076400E" w:rsidRDefault="00CC0B3A" w:rsidP="00B94EEE">
      <w:pPr>
        <w:pStyle w:val="paragraph"/>
      </w:pPr>
      <w:r w:rsidRPr="0076400E">
        <w:tab/>
        <w:t>(c)</w:t>
      </w:r>
      <w:r w:rsidRPr="0076400E">
        <w:tab/>
        <w:t>an equivalent statement or notice issued by a corresponding RTO.</w:t>
      </w:r>
    </w:p>
    <w:p w:rsidR="00CC0B3A" w:rsidRPr="0076400E" w:rsidRDefault="00CC0B3A" w:rsidP="00B94EEE">
      <w:pPr>
        <w:pStyle w:val="Definition"/>
      </w:pPr>
      <w:r w:rsidRPr="0076400E">
        <w:rPr>
          <w:rFonts w:ascii="TimesNewRomanPS-BoldItalicMT" w:hAnsi="TimesNewRomanPS-BoldItalicMT" w:cs="TimesNewRomanPS-BoldItalicMT"/>
          <w:b/>
          <w:bCs/>
          <w:i/>
          <w:iCs/>
        </w:rPr>
        <w:t>certified safety management system</w:t>
      </w:r>
      <w:r w:rsidRPr="0076400E">
        <w:rPr>
          <w:rFonts w:ascii="TimesNewRomanPSMT" w:hAnsi="TimesNewRomanPSMT" w:cs="TimesNewRomanPSMT"/>
        </w:rPr>
        <w:t>,</w:t>
      </w:r>
      <w:r w:rsidRPr="0076400E">
        <w:t xml:space="preserve"> in Chapter</w:t>
      </w:r>
      <w:r w:rsidR="00EB645B" w:rsidRPr="0076400E">
        <w:t> </w:t>
      </w:r>
      <w:r w:rsidRPr="0076400E">
        <w:t>8, means a safety management system that complies with AS 4801:2001 (Occupational health and safety management systems), or an equivalent system determined by the regulator.</w:t>
      </w:r>
    </w:p>
    <w:p w:rsidR="00CC0B3A" w:rsidRPr="0076400E" w:rsidRDefault="00CC0B3A" w:rsidP="00B94EEE">
      <w:pPr>
        <w:pStyle w:val="Definition"/>
      </w:pPr>
      <w:r w:rsidRPr="0076400E">
        <w:rPr>
          <w:rFonts w:ascii="TimesNewRomanPS-BoldItalicMT" w:hAnsi="TimesNewRomanPS-BoldItalicMT" w:cs="TimesNewRomanPS-BoldItalicMT"/>
          <w:b/>
          <w:bCs/>
          <w:i/>
          <w:iCs/>
        </w:rPr>
        <w:t>chemical identity</w:t>
      </w:r>
      <w:r w:rsidRPr="0076400E">
        <w:rPr>
          <w:b/>
          <w:i/>
        </w:rPr>
        <w:t xml:space="preserve"> </w:t>
      </w:r>
      <w:r w:rsidRPr="0076400E">
        <w:t>means a name, in accordance with the nomenclature systems of the International Union of Pure and Applied Chemistry or the Chemical Abstracts Service, or a technical name, that gives a chemical a unique identity.</w:t>
      </w:r>
    </w:p>
    <w:p w:rsidR="00CC0B3A" w:rsidRPr="0076400E" w:rsidRDefault="00CC0B3A" w:rsidP="00B94EEE">
      <w:pPr>
        <w:pStyle w:val="Definition"/>
      </w:pPr>
      <w:r w:rsidRPr="0076400E">
        <w:rPr>
          <w:rFonts w:ascii="TimesNewRomanPS-BoldItalicMT" w:hAnsi="TimesNewRomanPS-BoldItalicMT" w:cs="TimesNewRomanPS-BoldItalicMT"/>
          <w:b/>
          <w:bCs/>
          <w:i/>
          <w:iCs/>
        </w:rPr>
        <w:t>class</w:t>
      </w:r>
      <w:r w:rsidRPr="0076400E">
        <w:rPr>
          <w:b/>
          <w:i/>
        </w:rPr>
        <w:t xml:space="preserve"> </w:t>
      </w:r>
      <w:r w:rsidRPr="0076400E">
        <w:t>means:</w:t>
      </w:r>
    </w:p>
    <w:p w:rsidR="00CC0B3A" w:rsidRPr="0076400E" w:rsidRDefault="00CC0B3A" w:rsidP="00B94EEE">
      <w:pPr>
        <w:pStyle w:val="paragraph"/>
      </w:pPr>
      <w:r w:rsidRPr="0076400E">
        <w:tab/>
        <w:t>(a)</w:t>
      </w:r>
      <w:r w:rsidRPr="0076400E">
        <w:tab/>
        <w:t>in relation to high risk work, a class of work specified in Schedule</w:t>
      </w:r>
      <w:r w:rsidR="00EB645B" w:rsidRPr="0076400E">
        <w:t> </w:t>
      </w:r>
      <w:r w:rsidRPr="0076400E">
        <w:t>3; and</w:t>
      </w:r>
    </w:p>
    <w:p w:rsidR="00CC0B3A" w:rsidRPr="0076400E" w:rsidRDefault="00CC0B3A" w:rsidP="00B94EEE">
      <w:pPr>
        <w:pStyle w:val="paragraph"/>
      </w:pPr>
      <w:r w:rsidRPr="0076400E">
        <w:tab/>
        <w:t>(b)</w:t>
      </w:r>
      <w:r w:rsidRPr="0076400E">
        <w:tab/>
        <w:t>in relation to asbestos removal work, Class A asbestos removal work or Class B asbestos removal work.</w:t>
      </w:r>
    </w:p>
    <w:p w:rsidR="00CC0B3A" w:rsidRPr="0076400E" w:rsidRDefault="00CC0B3A" w:rsidP="00B94EEE">
      <w:pPr>
        <w:pStyle w:val="Definition"/>
      </w:pPr>
      <w:r w:rsidRPr="0076400E">
        <w:rPr>
          <w:rFonts w:ascii="TimesNewRomanPS-BoldItalicMT" w:hAnsi="TimesNewRomanPS-BoldItalicMT" w:cs="TimesNewRomanPS-BoldItalicMT"/>
          <w:b/>
          <w:bCs/>
          <w:i/>
          <w:iCs/>
        </w:rPr>
        <w:t>Class A asbestos removal licence</w:t>
      </w:r>
      <w:r w:rsidRPr="0076400E">
        <w:rPr>
          <w:b/>
          <w:i/>
        </w:rPr>
        <w:t xml:space="preserve"> </w:t>
      </w:r>
      <w:r w:rsidRPr="0076400E">
        <w:t>means a licence that authorises the carrying out of Class A asbestos removal work and Class B asbestos removal work by or on behalf of the licence holder.</w:t>
      </w:r>
    </w:p>
    <w:p w:rsidR="00CC0B3A" w:rsidRPr="0076400E" w:rsidRDefault="00CC0B3A" w:rsidP="00B94EEE">
      <w:pPr>
        <w:pStyle w:val="Definition"/>
      </w:pPr>
      <w:r w:rsidRPr="0076400E">
        <w:rPr>
          <w:rFonts w:ascii="TimesNewRomanPS-BoldItalicMT" w:hAnsi="TimesNewRomanPS-BoldItalicMT" w:cs="TimesNewRomanPS-BoldItalicMT"/>
          <w:b/>
          <w:bCs/>
          <w:i/>
          <w:iCs/>
        </w:rPr>
        <w:t>Class A asbestos removal work</w:t>
      </w:r>
      <w:r w:rsidRPr="0076400E">
        <w:rPr>
          <w:b/>
          <w:i/>
        </w:rPr>
        <w:t xml:space="preserve"> </w:t>
      </w:r>
      <w:r w:rsidRPr="0076400E">
        <w:t>means work that is required to be licensed under regulation</w:t>
      </w:r>
      <w:r w:rsidR="00EB645B" w:rsidRPr="0076400E">
        <w:t> </w:t>
      </w:r>
      <w:r w:rsidRPr="0076400E">
        <w:t>485.</w:t>
      </w:r>
    </w:p>
    <w:p w:rsidR="00CC0B3A" w:rsidRPr="0076400E" w:rsidRDefault="00CC0B3A" w:rsidP="00B94EEE">
      <w:pPr>
        <w:pStyle w:val="Definition"/>
      </w:pPr>
      <w:r w:rsidRPr="0076400E">
        <w:rPr>
          <w:b/>
          <w:i/>
        </w:rPr>
        <w:t xml:space="preserve">Class B asbestos removal licence </w:t>
      </w:r>
      <w:r w:rsidRPr="0076400E">
        <w:t>means a licence that authorises the carrying out of Class B asbestos removal work by or on behalf of the licence holder.</w:t>
      </w:r>
    </w:p>
    <w:p w:rsidR="00CC0B3A" w:rsidRPr="0076400E" w:rsidRDefault="00CC0B3A" w:rsidP="00B94EEE">
      <w:pPr>
        <w:pStyle w:val="Definition"/>
      </w:pPr>
      <w:r w:rsidRPr="0076400E">
        <w:rPr>
          <w:rFonts w:ascii="TimesNewRomanPS-BoldItalicMT" w:hAnsi="TimesNewRomanPS-BoldItalicMT" w:cs="TimesNewRomanPS-BoldItalicMT"/>
          <w:b/>
          <w:bCs/>
          <w:i/>
          <w:iCs/>
        </w:rPr>
        <w:t>Class B asbestos removal work</w:t>
      </w:r>
      <w:r w:rsidRPr="0076400E">
        <w:rPr>
          <w:b/>
          <w:i/>
        </w:rPr>
        <w:t xml:space="preserve"> </w:t>
      </w:r>
      <w:r w:rsidRPr="0076400E">
        <w:t>means work that is required to be licensed under regulation</w:t>
      </w:r>
      <w:r w:rsidR="00EB645B" w:rsidRPr="0076400E">
        <w:t> </w:t>
      </w:r>
      <w:r w:rsidRPr="0076400E">
        <w:t>487, but does not include Class A asbestos removal work.</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class label </w:t>
      </w:r>
      <w:r w:rsidRPr="0076400E">
        <w:t>means a pictogram described in the ADG Code for a class, or division of a class, of dangerous goods.</w:t>
      </w:r>
    </w:p>
    <w:p w:rsidR="00CC0B3A" w:rsidRPr="0076400E" w:rsidRDefault="00CC0B3A" w:rsidP="00B94EEE">
      <w:pPr>
        <w:pStyle w:val="Definition"/>
      </w:pPr>
      <w:r w:rsidRPr="0076400E">
        <w:rPr>
          <w:b/>
          <w:i/>
        </w:rPr>
        <w:t>clearance certificate</w:t>
      </w:r>
      <w:r w:rsidRPr="0076400E">
        <w:t>—see regulation</w:t>
      </w:r>
      <w:r w:rsidR="00EB645B" w:rsidRPr="0076400E">
        <w:t> </w:t>
      </w:r>
      <w:r w:rsidRPr="0076400E">
        <w:t>474.</w:t>
      </w:r>
    </w:p>
    <w:p w:rsidR="00CC0B3A" w:rsidRPr="0076400E" w:rsidRDefault="00CC0B3A" w:rsidP="00B94EEE">
      <w:pPr>
        <w:pStyle w:val="Definition"/>
      </w:pPr>
      <w:r w:rsidRPr="0076400E">
        <w:rPr>
          <w:b/>
          <w:bCs/>
          <w:i/>
        </w:rPr>
        <w:t>clearance inspection</w:t>
      </w:r>
      <w:r w:rsidRPr="0076400E">
        <w:rPr>
          <w:rFonts w:ascii="TimesNewRomanPS-ItalicMT" w:hAnsi="TimesNewRomanPS-ItalicMT" w:cs="TimesNewRomanPS-ItalicMT"/>
        </w:rPr>
        <w:t>—</w:t>
      </w:r>
      <w:r w:rsidRPr="0076400E">
        <w:t>see regulation</w:t>
      </w:r>
      <w:r w:rsidR="00EB645B" w:rsidRPr="0076400E">
        <w:t> </w:t>
      </w:r>
      <w:r w:rsidRPr="0076400E">
        <w:t>473.</w:t>
      </w:r>
    </w:p>
    <w:p w:rsidR="005C47BC" w:rsidRPr="0076400E" w:rsidRDefault="005C47BC" w:rsidP="005C47BC">
      <w:pPr>
        <w:pStyle w:val="Definition"/>
      </w:pPr>
      <w:r w:rsidRPr="0076400E">
        <w:rPr>
          <w:b/>
          <w:i/>
        </w:rPr>
        <w:t>combustible dust</w:t>
      </w:r>
      <w:r w:rsidRPr="0076400E">
        <w:t xml:space="preserve"> means finely divided solid particles (including dust, fibres or flyings) that are:</w:t>
      </w:r>
    </w:p>
    <w:p w:rsidR="005C47BC" w:rsidRPr="0076400E" w:rsidRDefault="005C47BC" w:rsidP="005C47BC">
      <w:pPr>
        <w:pStyle w:val="paragraph"/>
      </w:pPr>
      <w:r w:rsidRPr="0076400E">
        <w:tab/>
        <w:t>(a)</w:t>
      </w:r>
      <w:r w:rsidRPr="0076400E">
        <w:tab/>
        <w:t>suspended in air or settle out of the atmosphere under their own weight; and</w:t>
      </w:r>
    </w:p>
    <w:p w:rsidR="005C47BC" w:rsidRPr="0076400E" w:rsidRDefault="005C47BC" w:rsidP="005C47BC">
      <w:pPr>
        <w:pStyle w:val="paragraph"/>
      </w:pPr>
      <w:r w:rsidRPr="0076400E">
        <w:tab/>
        <w:t>(b)</w:t>
      </w:r>
      <w:r w:rsidRPr="0076400E">
        <w:tab/>
        <w:t>able to burn or glow in air; and</w:t>
      </w:r>
    </w:p>
    <w:p w:rsidR="005C47BC" w:rsidRPr="0076400E" w:rsidRDefault="005C47BC" w:rsidP="005C47BC">
      <w:pPr>
        <w:pStyle w:val="paragraph"/>
      </w:pPr>
      <w:r w:rsidRPr="0076400E">
        <w:tab/>
        <w:t>(c)</w:t>
      </w:r>
      <w:r w:rsidRPr="0076400E">
        <w:tab/>
        <w:t>able to form an explosive mixture with air at atmospheric pressure and normal temperature.</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combustible substance </w:t>
      </w:r>
      <w:r w:rsidRPr="0076400E">
        <w:t>means a substance that is combustible, and includes dust, fibres, fumes, mists or vapours produced by the substance.</w:t>
      </w:r>
    </w:p>
    <w:p w:rsidR="00CC0B3A" w:rsidRPr="0076400E" w:rsidRDefault="00CC0B3A" w:rsidP="00B94EEE">
      <w:pPr>
        <w:pStyle w:val="notetext"/>
      </w:pPr>
      <w:r w:rsidRPr="0076400E">
        <w:t>Examples</w:t>
      </w:r>
      <w:r w:rsidR="00683FAA" w:rsidRPr="0076400E">
        <w:t>:</w:t>
      </w:r>
      <w:r w:rsidR="00CD6DE9" w:rsidRPr="0076400E">
        <w:tab/>
      </w:r>
      <w:r w:rsidRPr="0076400E">
        <w:t>Wood, paper, oil, iron filings.</w:t>
      </w:r>
    </w:p>
    <w:p w:rsidR="00CC0B3A" w:rsidRPr="0076400E" w:rsidRDefault="00CC0B3A" w:rsidP="00B94EEE">
      <w:pPr>
        <w:pStyle w:val="Definition"/>
      </w:pPr>
      <w:r w:rsidRPr="0076400E">
        <w:rPr>
          <w:b/>
          <w:i/>
        </w:rPr>
        <w:lastRenderedPageBreak/>
        <w:t xml:space="preserve">Commission </w:t>
      </w:r>
      <w:r w:rsidRPr="0076400E">
        <w:t>means the Safety Rehabilitation and Compensation Commission established by section</w:t>
      </w:r>
      <w:r w:rsidR="00EB645B" w:rsidRPr="0076400E">
        <w:t> </w:t>
      </w:r>
      <w:r w:rsidRPr="0076400E">
        <w:t xml:space="preserve">89A of the </w:t>
      </w:r>
      <w:r w:rsidRPr="0076400E">
        <w:rPr>
          <w:i/>
        </w:rPr>
        <w:t>Safety Rehabilitation and Compensation Act 1989</w:t>
      </w:r>
      <w:r w:rsidRPr="0076400E">
        <w:t>.</w:t>
      </w:r>
    </w:p>
    <w:p w:rsidR="00CC0B3A" w:rsidRPr="0076400E" w:rsidRDefault="00CC0B3A" w:rsidP="00B94EEE">
      <w:pPr>
        <w:pStyle w:val="Definition"/>
      </w:pPr>
      <w:r w:rsidRPr="0076400E">
        <w:rPr>
          <w:b/>
          <w:i/>
        </w:rPr>
        <w:t xml:space="preserve">Commonwealth worker </w:t>
      </w:r>
      <w:r w:rsidRPr="0076400E">
        <w:t>means a person who carries out work, or is taken to carry out work, for a business or undertaking conducted by:</w:t>
      </w:r>
    </w:p>
    <w:p w:rsidR="00CC0B3A" w:rsidRPr="0076400E" w:rsidRDefault="00CC0B3A" w:rsidP="00B94EEE">
      <w:pPr>
        <w:pStyle w:val="paragraph"/>
      </w:pPr>
      <w:r w:rsidRPr="0076400E">
        <w:tab/>
        <w:t>(a)</w:t>
      </w:r>
      <w:r w:rsidRPr="0076400E">
        <w:tab/>
        <w:t>the Commonwealth; or</w:t>
      </w:r>
    </w:p>
    <w:p w:rsidR="00CC0B3A" w:rsidRPr="0076400E" w:rsidRDefault="00CC0B3A" w:rsidP="00B94EEE">
      <w:pPr>
        <w:pStyle w:val="paragraph"/>
      </w:pPr>
      <w:r w:rsidRPr="0076400E">
        <w:tab/>
        <w:t>(b)</w:t>
      </w:r>
      <w:r w:rsidRPr="0076400E">
        <w:tab/>
        <w:t>a public authority; or</w:t>
      </w:r>
    </w:p>
    <w:p w:rsidR="00CC0B3A" w:rsidRPr="0076400E" w:rsidRDefault="00CC0B3A" w:rsidP="00B94EEE">
      <w:pPr>
        <w:pStyle w:val="paragraph"/>
        <w:rPr>
          <w:bCs/>
          <w:iCs/>
        </w:rPr>
      </w:pPr>
      <w:r w:rsidRPr="0076400E">
        <w:tab/>
        <w:t>(c)</w:t>
      </w:r>
      <w:r w:rsidRPr="0076400E">
        <w:tab/>
        <w:t>a non</w:t>
      </w:r>
      <w:r w:rsidR="00B72D18">
        <w:noBreakHyphen/>
      </w:r>
      <w:r w:rsidRPr="0076400E">
        <w:t>Commonwealth licensee.</w:t>
      </w:r>
    </w:p>
    <w:p w:rsidR="00CC0B3A" w:rsidRPr="0076400E" w:rsidRDefault="00CC0B3A" w:rsidP="00B94EEE">
      <w:pPr>
        <w:pStyle w:val="Definition"/>
      </w:pPr>
      <w:r w:rsidRPr="0076400E">
        <w:rPr>
          <w:rFonts w:ascii="TimesNewRomanPS-BoldItalicMT" w:hAnsi="TimesNewRomanPS-BoldItalicMT" w:cs="TimesNewRomanPS-BoldItalicMT"/>
          <w:b/>
          <w:bCs/>
          <w:i/>
          <w:iCs/>
        </w:rPr>
        <w:t>competency assessment</w:t>
      </w:r>
      <w:r w:rsidRPr="0076400E">
        <w:t xml:space="preserve">, in </w:t>
      </w:r>
      <w:r w:rsidR="00B72D18">
        <w:t>Part 4</w:t>
      </w:r>
      <w:r w:rsidRPr="0076400E">
        <w:t>.5, means an assessment in relation to the completion of a specified VET course to carry out a class of high risk work.</w:t>
      </w:r>
    </w:p>
    <w:p w:rsidR="00CC0B3A" w:rsidRPr="0076400E" w:rsidRDefault="00CC0B3A" w:rsidP="00B94EEE">
      <w:pPr>
        <w:pStyle w:val="Definition"/>
      </w:pPr>
      <w:r w:rsidRPr="0076400E">
        <w:rPr>
          <w:b/>
          <w:i/>
        </w:rPr>
        <w:t xml:space="preserve">competent person </w:t>
      </w:r>
      <w:r w:rsidRPr="0076400E">
        <w:t>means:</w:t>
      </w:r>
    </w:p>
    <w:p w:rsidR="00CC0B3A" w:rsidRPr="0076400E" w:rsidRDefault="00CC0B3A" w:rsidP="00B94EEE">
      <w:pPr>
        <w:pStyle w:val="paragraph"/>
      </w:pPr>
      <w:r w:rsidRPr="0076400E">
        <w:tab/>
        <w:t>(a)</w:t>
      </w:r>
      <w:r w:rsidRPr="0076400E">
        <w:tab/>
        <w:t>for electrical work on energised electrical equipment or energised electrical installations (other than testing referred to in regulations</w:t>
      </w:r>
      <w:r w:rsidR="00EB645B" w:rsidRPr="0076400E">
        <w:t> </w:t>
      </w:r>
      <w:r w:rsidRPr="0076400E">
        <w:t>150 and 165):</w:t>
      </w:r>
    </w:p>
    <w:p w:rsidR="00CC0B3A" w:rsidRPr="0076400E" w:rsidRDefault="00CC0B3A" w:rsidP="00B94EEE">
      <w:pPr>
        <w:pStyle w:val="paragraphsub"/>
      </w:pPr>
      <w:r w:rsidRPr="0076400E">
        <w:tab/>
        <w:t>(i)</w:t>
      </w:r>
      <w:r w:rsidRPr="0076400E">
        <w:tab/>
        <w:t>a person who is a competent person in accordance with a corresponding WHS law; and</w:t>
      </w:r>
    </w:p>
    <w:p w:rsidR="00CC0B3A" w:rsidRPr="0076400E" w:rsidRDefault="00CC0B3A" w:rsidP="00B94EEE">
      <w:pPr>
        <w:pStyle w:val="paragraphsub"/>
      </w:pPr>
      <w:r w:rsidRPr="0076400E">
        <w:tab/>
        <w:t>(ii)</w:t>
      </w:r>
      <w:r w:rsidRPr="0076400E">
        <w:tab/>
        <w:t>if there is no corresponding law of a State that identifies a competent person</w:t>
      </w:r>
      <w:r w:rsidR="00B94EEE" w:rsidRPr="0076400E">
        <w:t>—</w:t>
      </w:r>
      <w:r w:rsidRPr="0076400E">
        <w:t>a person who is licensed or permitted under a law of the State relating to electrical safety or occupational licensing to perform electrical work; and</w:t>
      </w:r>
    </w:p>
    <w:p w:rsidR="00CC0B3A" w:rsidRPr="0076400E" w:rsidRDefault="00CC0B3A" w:rsidP="00B94EEE">
      <w:pPr>
        <w:pStyle w:val="paragraphsub"/>
      </w:pPr>
      <w:r w:rsidRPr="0076400E">
        <w:tab/>
        <w:t>(iii)</w:t>
      </w:r>
      <w:r w:rsidRPr="0076400E">
        <w:tab/>
        <w:t>a member of the Defence Force who has acquired through training, qualification or experience the knowledge and skills to carry out the task; and</w:t>
      </w:r>
    </w:p>
    <w:p w:rsidR="00CC0B3A" w:rsidRPr="0076400E" w:rsidRDefault="00CC0B3A" w:rsidP="00B94EEE">
      <w:pPr>
        <w:pStyle w:val="paragraph"/>
      </w:pPr>
      <w:r w:rsidRPr="0076400E">
        <w:tab/>
        <w:t>(b)</w:t>
      </w:r>
      <w:r w:rsidRPr="0076400E">
        <w:tab/>
        <w:t>for general diving work</w:t>
      </w:r>
      <w:r w:rsidR="00B94EEE" w:rsidRPr="0076400E">
        <w:t>—</w:t>
      </w:r>
      <w:r w:rsidRPr="0076400E">
        <w:t>see regulations</w:t>
      </w:r>
      <w:r w:rsidR="00EB645B" w:rsidRPr="0076400E">
        <w:t> </w:t>
      </w:r>
      <w:r w:rsidRPr="0076400E">
        <w:t>174 and 177; and</w:t>
      </w:r>
    </w:p>
    <w:p w:rsidR="005C47BC" w:rsidRPr="0076400E" w:rsidRDefault="005C47BC" w:rsidP="005C47BC">
      <w:pPr>
        <w:pStyle w:val="paragraph"/>
      </w:pPr>
      <w:r w:rsidRPr="0076400E">
        <w:tab/>
        <w:t>(c)</w:t>
      </w:r>
      <w:r w:rsidRPr="0076400E">
        <w:tab/>
        <w:t>for a major inspection of a mobile crane or a tower crane under regulation</w:t>
      </w:r>
      <w:r w:rsidR="00EB645B" w:rsidRPr="0076400E">
        <w:t> </w:t>
      </w:r>
      <w:r w:rsidRPr="0076400E">
        <w:t>235—see regulation</w:t>
      </w:r>
      <w:r w:rsidR="00EB645B" w:rsidRPr="0076400E">
        <w:t> </w:t>
      </w:r>
      <w:r w:rsidRPr="0076400E">
        <w:t>235; and</w:t>
      </w:r>
    </w:p>
    <w:p w:rsidR="005C47BC" w:rsidRPr="0076400E" w:rsidRDefault="005C47BC" w:rsidP="005C47BC">
      <w:pPr>
        <w:pStyle w:val="paragraph"/>
      </w:pPr>
      <w:r w:rsidRPr="0076400E">
        <w:tab/>
        <w:t>(d)</w:t>
      </w:r>
      <w:r w:rsidRPr="0076400E">
        <w:tab/>
        <w:t>for inspection of amusement devices and passenger ropeways under regulation</w:t>
      </w:r>
      <w:r w:rsidR="00EB645B" w:rsidRPr="0076400E">
        <w:t> </w:t>
      </w:r>
      <w:r w:rsidRPr="0076400E">
        <w:t>241—see regulation</w:t>
      </w:r>
      <w:r w:rsidR="00EB645B" w:rsidRPr="0076400E">
        <w:t> </w:t>
      </w:r>
      <w:r w:rsidRPr="0076400E">
        <w:t>241; and</w:t>
      </w:r>
    </w:p>
    <w:p w:rsidR="00CC0B3A" w:rsidRPr="0076400E" w:rsidRDefault="00CC0B3A" w:rsidP="00B94EEE">
      <w:pPr>
        <w:pStyle w:val="paragraph"/>
      </w:pPr>
      <w:r w:rsidRPr="0076400E">
        <w:tab/>
        <w:t>(e)</w:t>
      </w:r>
      <w:r w:rsidRPr="0076400E">
        <w:tab/>
        <w:t>for design verification under regulation</w:t>
      </w:r>
      <w:r w:rsidR="00EB645B" w:rsidRPr="0076400E">
        <w:t> </w:t>
      </w:r>
      <w:r w:rsidRPr="0076400E">
        <w:t>252</w:t>
      </w:r>
      <w:r w:rsidR="00B94EEE" w:rsidRPr="0076400E">
        <w:t>—</w:t>
      </w:r>
      <w:r w:rsidRPr="0076400E">
        <w:t>a person who has the skills, qualifications, competence and experience to design the plant or verify the design; and</w:t>
      </w:r>
    </w:p>
    <w:p w:rsidR="00CC0B3A" w:rsidRPr="0076400E" w:rsidRDefault="00CC0B3A" w:rsidP="00B94EEE">
      <w:pPr>
        <w:pStyle w:val="paragraph"/>
      </w:pPr>
      <w:r w:rsidRPr="0076400E">
        <w:tab/>
        <w:t>(f)</w:t>
      </w:r>
      <w:r w:rsidRPr="0076400E">
        <w:tab/>
        <w:t>for a clearance inspection under regulation</w:t>
      </w:r>
      <w:r w:rsidR="00EB645B" w:rsidRPr="0076400E">
        <w:t> </w:t>
      </w:r>
      <w:r w:rsidRPr="0076400E">
        <w:t>473</w:t>
      </w:r>
      <w:r w:rsidR="00B94EEE" w:rsidRPr="0076400E">
        <w:t>—</w:t>
      </w:r>
      <w:r w:rsidRPr="0076400E">
        <w:t>a person who has acquired through training or experience the knowledge and skills of relevant asbestos removal industry practice and holds:</w:t>
      </w:r>
    </w:p>
    <w:p w:rsidR="00CC0B3A" w:rsidRPr="0076400E" w:rsidRDefault="00CC0B3A" w:rsidP="00B94EEE">
      <w:pPr>
        <w:pStyle w:val="paragraphsub"/>
      </w:pPr>
      <w:r w:rsidRPr="0076400E">
        <w:tab/>
        <w:t>(i)</w:t>
      </w:r>
      <w:r w:rsidRPr="0076400E">
        <w:tab/>
        <w:t>a certification in relation to the specified VET course for asbestos assessor work; or</w:t>
      </w:r>
    </w:p>
    <w:p w:rsidR="00CC0B3A" w:rsidRPr="0076400E" w:rsidRDefault="00CC0B3A" w:rsidP="00B94EEE">
      <w:pPr>
        <w:pStyle w:val="paragraphsub"/>
      </w:pPr>
      <w:r w:rsidRPr="0076400E">
        <w:tab/>
        <w:t>(ii)</w:t>
      </w:r>
      <w:r w:rsidRPr="0076400E">
        <w:tab/>
        <w:t>a tertiary qualification in occupational health and safety, occupational hygiene, science, building, construction or environmental health; and</w:t>
      </w:r>
    </w:p>
    <w:p w:rsidR="00CC0B3A" w:rsidRPr="0076400E" w:rsidRDefault="00CC0B3A" w:rsidP="00B94EEE">
      <w:pPr>
        <w:pStyle w:val="paragraph"/>
      </w:pPr>
      <w:r w:rsidRPr="0076400E">
        <w:tab/>
        <w:t>(g)</w:t>
      </w:r>
      <w:r w:rsidRPr="0076400E">
        <w:tab/>
        <w:t>for any other case</w:t>
      </w:r>
      <w:r w:rsidR="00B94EEE" w:rsidRPr="0076400E">
        <w:t>—</w:t>
      </w:r>
      <w:r w:rsidRPr="0076400E">
        <w:t>a person who has acquired through training, qualification or experience the knowledge and skills to carry out the task.</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concrete placing boom </w:t>
      </w:r>
      <w:r w:rsidRPr="0076400E">
        <w:t>means plant incorporating a knuckle boom, capable of power operated slewing and luffing to place concrete by way of pumping through a pipeline attached to, or forming part of, the boom of the plant.</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confined space </w:t>
      </w:r>
      <w:r w:rsidRPr="0076400E">
        <w:t>means an enclosed or partially enclosed space that:</w:t>
      </w:r>
    </w:p>
    <w:p w:rsidR="00CC0B3A" w:rsidRPr="0076400E" w:rsidRDefault="00CC0B3A" w:rsidP="00B94EEE">
      <w:pPr>
        <w:pStyle w:val="paragraph"/>
      </w:pPr>
      <w:r w:rsidRPr="0076400E">
        <w:lastRenderedPageBreak/>
        <w:tab/>
        <w:t>(a)</w:t>
      </w:r>
      <w:r w:rsidRPr="0076400E">
        <w:tab/>
        <w:t>is not designed or intended primarily to be occupied by a person; and</w:t>
      </w:r>
    </w:p>
    <w:p w:rsidR="00CC0B3A" w:rsidRPr="0076400E" w:rsidRDefault="00CC0B3A" w:rsidP="00B94EEE">
      <w:pPr>
        <w:pStyle w:val="paragraph"/>
      </w:pPr>
      <w:r w:rsidRPr="0076400E">
        <w:tab/>
        <w:t>(b)</w:t>
      </w:r>
      <w:r w:rsidRPr="0076400E">
        <w:tab/>
        <w:t>is, or is designed or intended to be, at normal atmospheric pressure while any person is in the space; and</w:t>
      </w:r>
    </w:p>
    <w:p w:rsidR="00CC0B3A" w:rsidRPr="0076400E" w:rsidRDefault="00CC0B3A" w:rsidP="00D44462">
      <w:pPr>
        <w:pStyle w:val="paragraph"/>
        <w:keepNext/>
        <w:keepLines/>
      </w:pPr>
      <w:r w:rsidRPr="0076400E">
        <w:tab/>
        <w:t>(c)</w:t>
      </w:r>
      <w:r w:rsidRPr="0076400E">
        <w:tab/>
        <w:t>is or is likely to be a risk to health and safety from:</w:t>
      </w:r>
    </w:p>
    <w:p w:rsidR="00CC0B3A" w:rsidRPr="0076400E" w:rsidRDefault="00CC0B3A" w:rsidP="00B94EEE">
      <w:pPr>
        <w:pStyle w:val="paragraphsub"/>
      </w:pPr>
      <w:r w:rsidRPr="0076400E">
        <w:tab/>
        <w:t>(i)</w:t>
      </w:r>
      <w:r w:rsidRPr="0076400E">
        <w:tab/>
        <w:t>an atmosphere that does not have a safe oxygen level; or</w:t>
      </w:r>
    </w:p>
    <w:p w:rsidR="00CC0B3A" w:rsidRPr="0076400E" w:rsidRDefault="00CC0B3A" w:rsidP="00B94EEE">
      <w:pPr>
        <w:pStyle w:val="paragraphsub"/>
      </w:pPr>
      <w:r w:rsidRPr="0076400E">
        <w:tab/>
        <w:t>(ii)</w:t>
      </w:r>
      <w:r w:rsidRPr="0076400E">
        <w:tab/>
        <w:t>contaminants, including airborne gases, vapours and dusts, that may cause injury from fire or explosion; or</w:t>
      </w:r>
    </w:p>
    <w:p w:rsidR="00CC0B3A" w:rsidRPr="0076400E" w:rsidRDefault="00CC0B3A" w:rsidP="00B94EEE">
      <w:pPr>
        <w:pStyle w:val="paragraphsub"/>
      </w:pPr>
      <w:r w:rsidRPr="0076400E">
        <w:tab/>
        <w:t>(iii)</w:t>
      </w:r>
      <w:r w:rsidRPr="0076400E">
        <w:tab/>
        <w:t>harmful concentrations of any airborne contaminants; or</w:t>
      </w:r>
    </w:p>
    <w:p w:rsidR="00CC0B3A" w:rsidRPr="0076400E" w:rsidRDefault="00CC0B3A" w:rsidP="00B94EEE">
      <w:pPr>
        <w:pStyle w:val="paragraphsub"/>
      </w:pPr>
      <w:r w:rsidRPr="0076400E">
        <w:tab/>
        <w:t>(iv)</w:t>
      </w:r>
      <w:r w:rsidRPr="0076400E">
        <w:tab/>
        <w:t>engulfment, but does not include a mine shaft or the workings of a mine.</w:t>
      </w:r>
    </w:p>
    <w:p w:rsidR="00CC0B3A" w:rsidRPr="0076400E" w:rsidRDefault="00CC0B3A" w:rsidP="00B94EEE">
      <w:pPr>
        <w:pStyle w:val="Definition"/>
      </w:pPr>
      <w:r w:rsidRPr="0076400E">
        <w:rPr>
          <w:b/>
          <w:i/>
        </w:rPr>
        <w:t xml:space="preserve">confined space entry permit </w:t>
      </w:r>
      <w:r w:rsidRPr="0076400E">
        <w:t>means a confined space entry permit issued under regulation</w:t>
      </w:r>
      <w:r w:rsidR="00EB645B" w:rsidRPr="0076400E">
        <w:t> </w:t>
      </w:r>
      <w:r w:rsidRPr="0076400E">
        <w:t>67.</w:t>
      </w:r>
    </w:p>
    <w:p w:rsidR="00CC0B3A" w:rsidRPr="0076400E" w:rsidRDefault="00CC0B3A" w:rsidP="00B94EEE">
      <w:pPr>
        <w:pStyle w:val="Definition"/>
      </w:pPr>
      <w:r w:rsidRPr="0076400E">
        <w:rPr>
          <w:b/>
          <w:i/>
        </w:rPr>
        <w:t>construction project</w:t>
      </w:r>
      <w:r w:rsidR="00B94EEE" w:rsidRPr="0076400E">
        <w:t>—</w:t>
      </w:r>
      <w:r w:rsidRPr="0076400E">
        <w:t>see regulation</w:t>
      </w:r>
      <w:r w:rsidR="00EB645B" w:rsidRPr="0076400E">
        <w:t> </w:t>
      </w:r>
      <w:r w:rsidRPr="0076400E">
        <w:t>292.</w:t>
      </w:r>
    </w:p>
    <w:p w:rsidR="00CC0B3A" w:rsidRPr="0076400E" w:rsidRDefault="00CC0B3A" w:rsidP="00B94EEE">
      <w:pPr>
        <w:pStyle w:val="Definition"/>
      </w:pPr>
      <w:r w:rsidRPr="0076400E">
        <w:rPr>
          <w:rFonts w:ascii="TimesNewRomanPS-BoldItalicMT" w:hAnsi="TimesNewRomanPS-BoldItalicMT" w:cs="TimesNewRomanPS-BoldItalicMT"/>
          <w:b/>
          <w:bCs/>
          <w:i/>
          <w:iCs/>
        </w:rPr>
        <w:t>construction work</w:t>
      </w:r>
      <w:r w:rsidR="00B94EEE" w:rsidRPr="0076400E">
        <w:rPr>
          <w:rFonts w:ascii="TimesNewRomanPS-BoldItalicMT" w:hAnsi="TimesNewRomanPS-BoldItalicMT" w:cs="TimesNewRomanPS-BoldItalicMT"/>
          <w:bCs/>
          <w:iCs/>
        </w:rPr>
        <w:t>—</w:t>
      </w:r>
      <w:r w:rsidRPr="0076400E">
        <w:t>see regulation</w:t>
      </w:r>
      <w:r w:rsidR="00EB645B" w:rsidRPr="0076400E">
        <w:t> </w:t>
      </w:r>
      <w:r w:rsidRPr="0076400E">
        <w:t>289.</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consumer product </w:t>
      </w:r>
      <w:r w:rsidRPr="0076400E">
        <w:t>means a thing that:</w:t>
      </w:r>
    </w:p>
    <w:p w:rsidR="00CC0B3A" w:rsidRPr="0076400E" w:rsidRDefault="00CC0B3A" w:rsidP="00B94EEE">
      <w:pPr>
        <w:pStyle w:val="paragraph"/>
      </w:pPr>
      <w:r w:rsidRPr="0076400E">
        <w:tab/>
        <w:t>(a)</w:t>
      </w:r>
      <w:r w:rsidRPr="0076400E">
        <w:tab/>
        <w:t>is packed or repacked primarily for use by a household consumer or for use in an office; and</w:t>
      </w:r>
    </w:p>
    <w:p w:rsidR="00CC0B3A" w:rsidRPr="0076400E" w:rsidRDefault="00CC0B3A" w:rsidP="00B94EEE">
      <w:pPr>
        <w:pStyle w:val="paragraph"/>
      </w:pPr>
      <w:r w:rsidRPr="0076400E">
        <w:tab/>
        <w:t>(b)</w:t>
      </w:r>
      <w:r w:rsidRPr="0076400E">
        <w:tab/>
        <w:t>if the thing is packed or repacked primarily for use by a household consumer</w:t>
      </w:r>
      <w:r w:rsidR="00B94EEE" w:rsidRPr="0076400E">
        <w:t>—</w:t>
      </w:r>
      <w:r w:rsidRPr="0076400E">
        <w:t>is packed in the way and quantity in which it is intended to be used by a household consumer; and</w:t>
      </w:r>
    </w:p>
    <w:p w:rsidR="00CC0B3A" w:rsidRPr="0076400E" w:rsidRDefault="00CC0B3A" w:rsidP="00B94EEE">
      <w:pPr>
        <w:pStyle w:val="paragraph"/>
      </w:pPr>
      <w:r w:rsidRPr="0076400E">
        <w:tab/>
        <w:t>(c)</w:t>
      </w:r>
      <w:r w:rsidRPr="0076400E">
        <w:tab/>
        <w:t>if the thing is packed or repacked primarily for use in an office</w:t>
      </w:r>
      <w:r w:rsidR="00B94EEE" w:rsidRPr="0076400E">
        <w:t>—</w:t>
      </w:r>
      <w:r w:rsidRPr="0076400E">
        <w:t>is packed in the way and quantity in which it is intended to be used for office work.</w:t>
      </w:r>
    </w:p>
    <w:p w:rsidR="00CC0B3A" w:rsidRPr="0076400E" w:rsidRDefault="00CC0B3A" w:rsidP="00B94EEE">
      <w:pPr>
        <w:pStyle w:val="Definition"/>
      </w:pPr>
      <w:r w:rsidRPr="0076400E">
        <w:rPr>
          <w:rFonts w:ascii="TimesNewRomanPS-BoldItalicMT" w:hAnsi="TimesNewRomanPS-BoldItalicMT" w:cs="TimesNewRomanPS-BoldItalicMT"/>
          <w:b/>
          <w:bCs/>
          <w:i/>
          <w:iCs/>
        </w:rPr>
        <w:t>container</w:t>
      </w:r>
      <w:r w:rsidRPr="0076400E">
        <w:t>, in relation to a hazardous chemical, means anything in or by which a hazardous chemical is, or has been, wholly or partly covered, enclosed or packed, including anything necessary for the container to perform its function as a container.</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contaminant </w:t>
      </w:r>
      <w:r w:rsidRPr="0076400E">
        <w:t>means any substance that may be harmful to health or safety.</w:t>
      </w:r>
    </w:p>
    <w:p w:rsidR="00CC0B3A" w:rsidRPr="0076400E" w:rsidRDefault="00CC0B3A" w:rsidP="00B94EEE">
      <w:pPr>
        <w:pStyle w:val="Definition"/>
      </w:pPr>
      <w:r w:rsidRPr="0076400E">
        <w:rPr>
          <w:rFonts w:ascii="TimesNewRomanPS-BoldItalicMT" w:hAnsi="TimesNewRomanPS-BoldItalicMT" w:cs="TimesNewRomanPS-BoldItalicMT"/>
          <w:b/>
          <w:bCs/>
          <w:i/>
          <w:iCs/>
        </w:rPr>
        <w:t>control measure</w:t>
      </w:r>
      <w:r w:rsidRPr="0076400E">
        <w:t>, in relation to a risk to health and safety, means a measure to eliminate or minimise the risk.</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iCs/>
        </w:rPr>
        <w:t xml:space="preserve">conveyor </w:t>
      </w:r>
      <w:r w:rsidRPr="0076400E">
        <w:t>means equipment or apparatus operated by power other than manual power and by which loads are raised, lowered or transported or capable of being raised, lowered, transported, or continuously driven, by:</w:t>
      </w:r>
    </w:p>
    <w:p w:rsidR="00CC0B3A" w:rsidRPr="0076400E" w:rsidRDefault="00CC0B3A" w:rsidP="00B94EEE">
      <w:pPr>
        <w:pStyle w:val="paragraph"/>
      </w:pPr>
      <w:r w:rsidRPr="0076400E">
        <w:tab/>
        <w:t>(a)</w:t>
      </w:r>
      <w:r w:rsidRPr="0076400E">
        <w:tab/>
        <w:t>an endless belt, rope or chain or other similar means; or</w:t>
      </w:r>
    </w:p>
    <w:p w:rsidR="00CC0B3A" w:rsidRPr="0076400E" w:rsidRDefault="00CC0B3A" w:rsidP="00B94EEE">
      <w:pPr>
        <w:pStyle w:val="paragraph"/>
      </w:pPr>
      <w:r w:rsidRPr="0076400E">
        <w:tab/>
        <w:t>(b)</w:t>
      </w:r>
      <w:r w:rsidRPr="0076400E">
        <w:tab/>
        <w:t>buckets, trays or other containers or fittings moved by an endless belt, rope, chain or similar means; or</w:t>
      </w:r>
    </w:p>
    <w:p w:rsidR="00CC0B3A" w:rsidRPr="0076400E" w:rsidRDefault="00CC0B3A" w:rsidP="00B94EEE">
      <w:pPr>
        <w:pStyle w:val="paragraph"/>
      </w:pPr>
      <w:r w:rsidRPr="0076400E">
        <w:tab/>
        <w:t>(c)</w:t>
      </w:r>
      <w:r w:rsidRPr="0076400E">
        <w:tab/>
        <w:t>a rotating screw; or</w:t>
      </w:r>
    </w:p>
    <w:p w:rsidR="00CC0B3A" w:rsidRPr="0076400E" w:rsidRDefault="00CC0B3A" w:rsidP="00B94EEE">
      <w:pPr>
        <w:pStyle w:val="paragraph"/>
      </w:pPr>
      <w:r w:rsidRPr="0076400E">
        <w:tab/>
        <w:t>(d)</w:t>
      </w:r>
      <w:r w:rsidRPr="0076400E">
        <w:tab/>
        <w:t>a vibration or walking beam; or</w:t>
      </w:r>
    </w:p>
    <w:p w:rsidR="00CC0B3A" w:rsidRPr="0076400E" w:rsidRDefault="00CC0B3A" w:rsidP="00B94EEE">
      <w:pPr>
        <w:pStyle w:val="paragraph"/>
      </w:pPr>
      <w:r w:rsidRPr="0076400E">
        <w:tab/>
        <w:t>(e)</w:t>
      </w:r>
      <w:r w:rsidRPr="0076400E">
        <w:tab/>
        <w:t>a powered roller conveyor if the rollers are driven by an endless belt, rope or chain or other similar means;</w:t>
      </w:r>
    </w:p>
    <w:p w:rsidR="00CC0B3A" w:rsidRPr="0076400E" w:rsidRDefault="00CC0B3A" w:rsidP="00B94EEE">
      <w:pPr>
        <w:pStyle w:val="subsection2"/>
      </w:pPr>
      <w:r w:rsidRPr="0076400E">
        <w:t>and includes the superstructure, gear and auxiliary equipment used in connection with that equipment or apparatus.</w:t>
      </w:r>
    </w:p>
    <w:p w:rsidR="00CC0B3A" w:rsidRPr="0076400E" w:rsidRDefault="00CC0B3A" w:rsidP="00B94EEE">
      <w:pPr>
        <w:pStyle w:val="Definition"/>
      </w:pPr>
      <w:r w:rsidRPr="0076400E">
        <w:rPr>
          <w:rFonts w:ascii="TimesNewRomanPS-BoldItalicMT" w:hAnsi="TimesNewRomanPS-BoldItalicMT" w:cs="TimesNewRomanPS-BoldItalicMT"/>
          <w:b/>
          <w:bCs/>
          <w:i/>
          <w:iCs/>
        </w:rPr>
        <w:lastRenderedPageBreak/>
        <w:t xml:space="preserve">correct classification </w:t>
      </w:r>
      <w:r w:rsidRPr="0076400E">
        <w:t>means the set of hazard classes and hazard categories assigned to a hazardous chemical when it is correctly classified.</w:t>
      </w:r>
    </w:p>
    <w:p w:rsidR="00CC0B3A" w:rsidRPr="0076400E" w:rsidRDefault="00B94EEE" w:rsidP="00B94EEE">
      <w:pPr>
        <w:pStyle w:val="notetext"/>
      </w:pPr>
      <w:r w:rsidRPr="0076400E">
        <w:t>Note:</w:t>
      </w:r>
      <w:r w:rsidRPr="0076400E">
        <w:tab/>
      </w:r>
      <w:r w:rsidR="00B72D18">
        <w:t>Part 1</w:t>
      </w:r>
      <w:r w:rsidR="00CC0B3A" w:rsidRPr="0076400E">
        <w:t xml:space="preserve"> of </w:t>
      </w:r>
      <w:r w:rsidR="006E0953" w:rsidRPr="0076400E">
        <w:t>Schedule 9</w:t>
      </w:r>
      <w:r w:rsidR="00CC0B3A" w:rsidRPr="0076400E">
        <w:t xml:space="preserve"> sets out when a hazardous chemical is correctly classified.</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crane </w:t>
      </w:r>
      <w:r w:rsidRPr="0076400E">
        <w:t>means an appliance intended for raising or lowering a load and moving it horizontally including the supporting structure of the crane and its foundations, but does not include any of the following:</w:t>
      </w:r>
    </w:p>
    <w:p w:rsidR="00CC0B3A" w:rsidRPr="0076400E" w:rsidRDefault="00CC0B3A" w:rsidP="00B94EEE">
      <w:pPr>
        <w:pStyle w:val="paragraph"/>
      </w:pPr>
      <w:r w:rsidRPr="0076400E">
        <w:tab/>
        <w:t>(a)</w:t>
      </w:r>
      <w:r w:rsidRPr="0076400E">
        <w:tab/>
        <w:t>an industrial lift truck;</w:t>
      </w:r>
    </w:p>
    <w:p w:rsidR="00CC0B3A" w:rsidRPr="0076400E" w:rsidRDefault="00CC0B3A" w:rsidP="00B94EEE">
      <w:pPr>
        <w:pStyle w:val="paragraph"/>
      </w:pPr>
      <w:r w:rsidRPr="0076400E">
        <w:tab/>
        <w:t>(b)</w:t>
      </w:r>
      <w:r w:rsidRPr="0076400E">
        <w:tab/>
        <w:t>earthmoving machinery;</w:t>
      </w:r>
    </w:p>
    <w:p w:rsidR="00CC0B3A" w:rsidRPr="0076400E" w:rsidRDefault="00CC0B3A" w:rsidP="00B94EEE">
      <w:pPr>
        <w:pStyle w:val="paragraph"/>
      </w:pPr>
      <w:r w:rsidRPr="0076400E">
        <w:tab/>
        <w:t>(c)</w:t>
      </w:r>
      <w:r w:rsidRPr="0076400E">
        <w:tab/>
        <w:t>an amusement device;</w:t>
      </w:r>
    </w:p>
    <w:p w:rsidR="00CC0B3A" w:rsidRPr="0076400E" w:rsidRDefault="00CC0B3A" w:rsidP="00B94EEE">
      <w:pPr>
        <w:pStyle w:val="paragraph"/>
      </w:pPr>
      <w:r w:rsidRPr="0076400E">
        <w:tab/>
        <w:t>(d)</w:t>
      </w:r>
      <w:r w:rsidRPr="0076400E">
        <w:tab/>
        <w:t>a tractor;</w:t>
      </w:r>
    </w:p>
    <w:p w:rsidR="00CC0B3A" w:rsidRPr="0076400E" w:rsidRDefault="00CC0B3A" w:rsidP="00B94EEE">
      <w:pPr>
        <w:pStyle w:val="paragraph"/>
      </w:pPr>
      <w:r w:rsidRPr="0076400E">
        <w:tab/>
        <w:t>(e)</w:t>
      </w:r>
      <w:r w:rsidRPr="0076400E">
        <w:tab/>
        <w:t>an industrial robot;</w:t>
      </w:r>
    </w:p>
    <w:p w:rsidR="00CC0B3A" w:rsidRPr="0076400E" w:rsidRDefault="00CC0B3A" w:rsidP="00B94EEE">
      <w:pPr>
        <w:pStyle w:val="paragraph"/>
      </w:pPr>
      <w:r w:rsidRPr="0076400E">
        <w:tab/>
        <w:t>(f)</w:t>
      </w:r>
      <w:r w:rsidRPr="0076400E">
        <w:tab/>
        <w:t>a conveyor;</w:t>
      </w:r>
    </w:p>
    <w:p w:rsidR="00CC0B3A" w:rsidRPr="0076400E" w:rsidRDefault="00CC0B3A" w:rsidP="00B94EEE">
      <w:pPr>
        <w:pStyle w:val="paragraph"/>
      </w:pPr>
      <w:r w:rsidRPr="0076400E">
        <w:tab/>
        <w:t>(g)</w:t>
      </w:r>
      <w:r w:rsidRPr="0076400E">
        <w:tab/>
        <w:t>building maintenance equipment;</w:t>
      </w:r>
    </w:p>
    <w:p w:rsidR="00CC0B3A" w:rsidRPr="0076400E" w:rsidRDefault="00CC0B3A" w:rsidP="00B94EEE">
      <w:pPr>
        <w:pStyle w:val="paragraph"/>
      </w:pPr>
      <w:r w:rsidRPr="0076400E">
        <w:tab/>
        <w:t>(h)</w:t>
      </w:r>
      <w:r w:rsidRPr="0076400E">
        <w:tab/>
        <w:t>a suspended scaffold;</w:t>
      </w:r>
    </w:p>
    <w:p w:rsidR="00CC0B3A" w:rsidRPr="0076400E" w:rsidRDefault="00CC0B3A" w:rsidP="00B94EEE">
      <w:pPr>
        <w:pStyle w:val="paragraph"/>
      </w:pPr>
      <w:r w:rsidRPr="0076400E">
        <w:tab/>
        <w:t>(i)</w:t>
      </w:r>
      <w:r w:rsidRPr="0076400E">
        <w:tab/>
        <w:t>a lift.</w:t>
      </w:r>
    </w:p>
    <w:p w:rsidR="005F2682" w:rsidRPr="0076400E" w:rsidRDefault="005F2682" w:rsidP="005F2682">
      <w:pPr>
        <w:pStyle w:val="Definition"/>
      </w:pPr>
      <w:r w:rsidRPr="0076400E">
        <w:rPr>
          <w:b/>
          <w:i/>
        </w:rPr>
        <w:t xml:space="preserve">crystalline silica </w:t>
      </w:r>
      <w:r w:rsidRPr="0076400E">
        <w:t>means any of the following chemicals:</w:t>
      </w:r>
    </w:p>
    <w:p w:rsidR="005F2682" w:rsidRPr="0076400E" w:rsidRDefault="005F2682" w:rsidP="005F2682">
      <w:pPr>
        <w:pStyle w:val="paragraph"/>
      </w:pPr>
      <w:r w:rsidRPr="0076400E">
        <w:tab/>
        <w:t>(a)</w:t>
      </w:r>
      <w:r w:rsidRPr="0076400E">
        <w:tab/>
        <w:t>cristobalite (respirable dust);</w:t>
      </w:r>
    </w:p>
    <w:p w:rsidR="005F2682" w:rsidRPr="0076400E" w:rsidRDefault="005F2682" w:rsidP="005F2682">
      <w:pPr>
        <w:pStyle w:val="paragraph"/>
      </w:pPr>
      <w:r w:rsidRPr="0076400E">
        <w:tab/>
        <w:t>(b)</w:t>
      </w:r>
      <w:r w:rsidRPr="0076400E">
        <w:tab/>
        <w:t>quartz (respirable dust);</w:t>
      </w:r>
    </w:p>
    <w:p w:rsidR="005F2682" w:rsidRPr="0076400E" w:rsidRDefault="005F2682" w:rsidP="005F2682">
      <w:pPr>
        <w:pStyle w:val="paragraph"/>
      </w:pPr>
      <w:r w:rsidRPr="0076400E">
        <w:tab/>
        <w:t>(c)</w:t>
      </w:r>
      <w:r w:rsidRPr="0076400E">
        <w:tab/>
        <w:t>tridymite (respirable dust);</w:t>
      </w:r>
    </w:p>
    <w:p w:rsidR="005F2682" w:rsidRPr="0076400E" w:rsidRDefault="005F2682" w:rsidP="005F2682">
      <w:pPr>
        <w:pStyle w:val="paragraph"/>
      </w:pPr>
      <w:r w:rsidRPr="0076400E">
        <w:tab/>
        <w:t>(d)</w:t>
      </w:r>
      <w:r w:rsidRPr="0076400E">
        <w:tab/>
        <w:t>tripoli (respirable dust).</w:t>
      </w:r>
    </w:p>
    <w:p w:rsidR="00CC0B3A" w:rsidRPr="0076400E" w:rsidRDefault="00CC0B3A" w:rsidP="00B94EEE">
      <w:pPr>
        <w:pStyle w:val="Definition"/>
      </w:pPr>
      <w:r w:rsidRPr="0076400E">
        <w:rPr>
          <w:b/>
          <w:i/>
        </w:rPr>
        <w:t xml:space="preserve">current certificate of medical fitness </w:t>
      </w:r>
      <w:r w:rsidRPr="0076400E">
        <w:t>means a certificate of medical fitness that:</w:t>
      </w:r>
    </w:p>
    <w:p w:rsidR="00CC0B3A" w:rsidRPr="0076400E" w:rsidRDefault="00CC0B3A" w:rsidP="00B94EEE">
      <w:pPr>
        <w:pStyle w:val="paragraph"/>
      </w:pPr>
      <w:r w:rsidRPr="0076400E">
        <w:tab/>
        <w:t>(a)</w:t>
      </w:r>
      <w:r w:rsidRPr="0076400E">
        <w:tab/>
        <w:t>was issued within the past 12 months; and</w:t>
      </w:r>
    </w:p>
    <w:p w:rsidR="00CC0B3A" w:rsidRPr="0076400E" w:rsidRDefault="00CC0B3A" w:rsidP="00B94EEE">
      <w:pPr>
        <w:pStyle w:val="paragraph"/>
      </w:pPr>
      <w:r w:rsidRPr="0076400E">
        <w:tab/>
        <w:t>(b)</w:t>
      </w:r>
      <w:r w:rsidRPr="0076400E">
        <w:tab/>
        <w:t>has not expired or been revoked.</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demolition work </w:t>
      </w:r>
      <w:r w:rsidRPr="0076400E">
        <w:t>means work to demolish or dismantle a structure, or part of a structure that is loadbearing or otherwise related to the physical integrity of the structure, but does not include:</w:t>
      </w:r>
    </w:p>
    <w:p w:rsidR="00CC0B3A" w:rsidRPr="0076400E" w:rsidRDefault="00CC0B3A" w:rsidP="00B94EEE">
      <w:pPr>
        <w:pStyle w:val="paragraph"/>
      </w:pPr>
      <w:r w:rsidRPr="0076400E">
        <w:tab/>
        <w:t>(a)</w:t>
      </w:r>
      <w:r w:rsidRPr="0076400E">
        <w:tab/>
        <w:t>the dismantling of formwork, falsework, or other structures designed or used to provide support, access or containment during construction work; or</w:t>
      </w:r>
    </w:p>
    <w:p w:rsidR="00CC0B3A" w:rsidRPr="0076400E" w:rsidRDefault="00CC0B3A" w:rsidP="00B94EEE">
      <w:pPr>
        <w:pStyle w:val="paragraph"/>
      </w:pPr>
      <w:r w:rsidRPr="0076400E">
        <w:tab/>
        <w:t>(b)</w:t>
      </w:r>
      <w:r w:rsidRPr="0076400E">
        <w:tab/>
        <w:t>the removal of power, light or telecommunication poles.</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derrick crane </w:t>
      </w:r>
      <w:r w:rsidRPr="0076400E">
        <w:t>means a slewing strut</w:t>
      </w:r>
      <w:r w:rsidR="00B72D18">
        <w:noBreakHyphen/>
      </w:r>
      <w:r w:rsidRPr="0076400E">
        <w:t>boom crane with its boom pivoted at the base of a mast that is:</w:t>
      </w:r>
    </w:p>
    <w:p w:rsidR="00CC0B3A" w:rsidRPr="0076400E" w:rsidRDefault="00CC0B3A" w:rsidP="00B94EEE">
      <w:pPr>
        <w:pStyle w:val="paragraph"/>
      </w:pPr>
      <w:r w:rsidRPr="0076400E">
        <w:tab/>
        <w:t>(a)</w:t>
      </w:r>
      <w:r w:rsidRPr="0076400E">
        <w:tab/>
        <w:t>guyed (guy</w:t>
      </w:r>
      <w:r w:rsidR="00B72D18">
        <w:noBreakHyphen/>
      </w:r>
      <w:r w:rsidRPr="0076400E">
        <w:t>derrick) or held by backstays (stiff</w:t>
      </w:r>
      <w:r w:rsidR="00B72D18">
        <w:noBreakHyphen/>
      </w:r>
      <w:r w:rsidRPr="0076400E">
        <w:t>legged derrick); and</w:t>
      </w:r>
    </w:p>
    <w:p w:rsidR="00CC0B3A" w:rsidRPr="0076400E" w:rsidRDefault="00CC0B3A" w:rsidP="00B94EEE">
      <w:pPr>
        <w:pStyle w:val="paragraph"/>
      </w:pPr>
      <w:r w:rsidRPr="0076400E">
        <w:tab/>
        <w:t>(b)</w:t>
      </w:r>
      <w:r w:rsidRPr="0076400E">
        <w:tab/>
        <w:t>capable of luffing under load.</w:t>
      </w:r>
    </w:p>
    <w:p w:rsidR="00CC0B3A" w:rsidRPr="0076400E" w:rsidRDefault="00CC0B3A" w:rsidP="00B94EEE">
      <w:pPr>
        <w:pStyle w:val="Definition"/>
      </w:pPr>
      <w:r w:rsidRPr="0076400E">
        <w:rPr>
          <w:rFonts w:ascii="TimesNewRomanPS-BoldItalicMT" w:hAnsi="TimesNewRomanPS-BoldItalicMT" w:cs="TimesNewRomanPS-BoldItalicMT"/>
          <w:b/>
          <w:bCs/>
          <w:i/>
          <w:iCs/>
        </w:rPr>
        <w:t>designer</w:t>
      </w:r>
      <w:r w:rsidRPr="0076400E">
        <w:t>, in relation to plant, a substance or a structure, has the same meaning as it has in section</w:t>
      </w:r>
      <w:r w:rsidR="00EB645B" w:rsidRPr="0076400E">
        <w:t> </w:t>
      </w:r>
      <w:r w:rsidRPr="0076400E">
        <w:t>22 of the Act.</w:t>
      </w:r>
    </w:p>
    <w:p w:rsidR="00CC0B3A" w:rsidRPr="0076400E" w:rsidRDefault="00CC0B3A" w:rsidP="00B94EEE">
      <w:pPr>
        <w:pStyle w:val="Definition"/>
      </w:pPr>
      <w:r w:rsidRPr="0076400E">
        <w:rPr>
          <w:b/>
          <w:i/>
        </w:rPr>
        <w:t xml:space="preserve">determined major hazard facility </w:t>
      </w:r>
      <w:r w:rsidRPr="0076400E">
        <w:t>means a facility that has been determined under regulation</w:t>
      </w:r>
      <w:r w:rsidR="00EB645B" w:rsidRPr="0076400E">
        <w:t> </w:t>
      </w:r>
      <w:r w:rsidRPr="0076400E">
        <w:t>541 or 542 to be a major hazard facility.</w:t>
      </w:r>
    </w:p>
    <w:p w:rsidR="00CC0B3A" w:rsidRPr="0076400E" w:rsidRDefault="00CC0B3A" w:rsidP="00B94EEE">
      <w:pPr>
        <w:pStyle w:val="Definition"/>
      </w:pPr>
      <w:r w:rsidRPr="0076400E">
        <w:rPr>
          <w:b/>
          <w:i/>
        </w:rPr>
        <w:t xml:space="preserve">direct fired process heater </w:t>
      </w:r>
      <w:r w:rsidRPr="0076400E">
        <w:t xml:space="preserve">means an arrangement of one or more coils, located in the radiant zone or convection zone, or both, of a combustion chamber, the </w:t>
      </w:r>
      <w:r w:rsidRPr="0076400E">
        <w:lastRenderedPageBreak/>
        <w:t>primary purpose of which is to raise the temperature of a process fluid circulated through the coils, to allow distillation, fractionalism, reaction or other petrochemical processing of the process fluid, whether that fluid is liquid or gas, or a combination of liquid and gas.</w:t>
      </w:r>
    </w:p>
    <w:p w:rsidR="00CC0B3A" w:rsidRPr="0076400E" w:rsidRDefault="00CC0B3A" w:rsidP="00B94EEE">
      <w:pPr>
        <w:pStyle w:val="Definition"/>
      </w:pPr>
      <w:r w:rsidRPr="0076400E">
        <w:rPr>
          <w:b/>
          <w:i/>
        </w:rPr>
        <w:t xml:space="preserve">dogging work </w:t>
      </w:r>
      <w:r w:rsidRPr="0076400E">
        <w:t>means:</w:t>
      </w:r>
    </w:p>
    <w:p w:rsidR="00CC0B3A" w:rsidRPr="0076400E" w:rsidRDefault="00CC0B3A" w:rsidP="00B94EEE">
      <w:pPr>
        <w:pStyle w:val="paragraph"/>
      </w:pPr>
      <w:r w:rsidRPr="0076400E">
        <w:tab/>
        <w:t>(a)</w:t>
      </w:r>
      <w:r w:rsidRPr="0076400E">
        <w:tab/>
        <w:t>the application of slinging techniques, including the selection and inspection of lifting gear, to safely sling a load; or</w:t>
      </w:r>
    </w:p>
    <w:p w:rsidR="00CC0B3A" w:rsidRPr="0076400E" w:rsidRDefault="00CC0B3A" w:rsidP="00B94EEE">
      <w:pPr>
        <w:pStyle w:val="paragraph"/>
      </w:pPr>
      <w:r w:rsidRPr="0076400E">
        <w:tab/>
        <w:t>(b)</w:t>
      </w:r>
      <w:r w:rsidRPr="0076400E">
        <w:tab/>
        <w:t>the directing of a plant operator in the movement of a load when the load is out of the operator’s view.</w:t>
      </w:r>
    </w:p>
    <w:p w:rsidR="00CC0B3A" w:rsidRPr="0076400E" w:rsidRDefault="00CC0B3A" w:rsidP="00B94EEE">
      <w:pPr>
        <w:pStyle w:val="Definition"/>
      </w:pPr>
      <w:r w:rsidRPr="0076400E">
        <w:rPr>
          <w:rFonts w:ascii="TimesNewRomanPS-BoldItalicMT" w:hAnsi="TimesNewRomanPS-BoldItalicMT" w:cs="TimesNewRomanPS-BoldItalicMT"/>
          <w:b/>
          <w:bCs/>
          <w:i/>
          <w:iCs/>
        </w:rPr>
        <w:t>duty holder</w:t>
      </w:r>
      <w:r w:rsidRPr="0076400E">
        <w:t>, in Part</w:t>
      </w:r>
      <w:r w:rsidR="00EB645B" w:rsidRPr="0076400E">
        <w:t> </w:t>
      </w:r>
      <w:r w:rsidRPr="0076400E">
        <w:t>3.1, means a person referred to in regulation</w:t>
      </w:r>
      <w:r w:rsidR="00EB645B" w:rsidRPr="0076400E">
        <w:t> </w:t>
      </w:r>
      <w:r w:rsidRPr="0076400E">
        <w:t>32.</w:t>
      </w:r>
    </w:p>
    <w:p w:rsidR="00CC0B3A" w:rsidRPr="0076400E" w:rsidRDefault="00CC0B3A" w:rsidP="00B94EEE">
      <w:pPr>
        <w:pStyle w:val="Definition"/>
      </w:pPr>
      <w:r w:rsidRPr="0076400E">
        <w:rPr>
          <w:rFonts w:ascii="TimesNewRomanPS-BoldItalicMT" w:hAnsi="TimesNewRomanPS-BoldItalicMT" w:cs="TimesNewRomanPS-BoldItalicMT"/>
          <w:b/>
          <w:bCs/>
          <w:i/>
          <w:iCs/>
        </w:rPr>
        <w:t>EANx</w:t>
      </w:r>
      <w:r w:rsidRPr="0076400E">
        <w:t xml:space="preserve">, in </w:t>
      </w:r>
      <w:r w:rsidR="00B72D18">
        <w:t>Part 4</w:t>
      </w:r>
      <w:r w:rsidRPr="0076400E">
        <w:t>.8, means a mixture of oxygen and nitrogen in which the volume of oxygen is at least 22%.</w:t>
      </w:r>
    </w:p>
    <w:p w:rsidR="00CC0B3A" w:rsidRPr="0076400E" w:rsidRDefault="00CC0B3A" w:rsidP="00B94EEE">
      <w:pPr>
        <w:pStyle w:val="Definition"/>
      </w:pPr>
      <w:r w:rsidRPr="0076400E">
        <w:rPr>
          <w:b/>
          <w:i/>
        </w:rPr>
        <w:t xml:space="preserve">earthmoving machinery </w:t>
      </w:r>
      <w:r w:rsidRPr="0076400E">
        <w:t>means operator controlled plant used to excavate, load, transport, compact or spread earth, overburden, rubble, spoil, aggregate or similar material, but does not include a tractor or industrial lift truck.</w:t>
      </w:r>
    </w:p>
    <w:p w:rsidR="00CC0B3A" w:rsidRPr="0076400E" w:rsidRDefault="00CC0B3A" w:rsidP="00B94EEE">
      <w:pPr>
        <w:pStyle w:val="Definition"/>
      </w:pPr>
      <w:r w:rsidRPr="0076400E">
        <w:rPr>
          <w:rFonts w:ascii="TimesNewRomanPS-BoldItalicMT" w:hAnsi="TimesNewRomanPS-BoldItalicMT" w:cs="TimesNewRomanPS-BoldItalicMT"/>
          <w:b/>
          <w:bCs/>
          <w:i/>
          <w:iCs/>
        </w:rPr>
        <w:t>electrical equipment</w:t>
      </w:r>
      <w:r w:rsidR="00B94EEE" w:rsidRPr="0076400E">
        <w:rPr>
          <w:rFonts w:ascii="TimesNewRomanPS-BoldItalicMT" w:hAnsi="TimesNewRomanPS-BoldItalicMT" w:cs="TimesNewRomanPS-BoldItalicMT"/>
          <w:bCs/>
          <w:iCs/>
        </w:rPr>
        <w:t>—</w:t>
      </w:r>
      <w:r w:rsidRPr="0076400E">
        <w:t>see regulation</w:t>
      </w:r>
      <w:r w:rsidR="00EB645B" w:rsidRPr="0076400E">
        <w:t> </w:t>
      </w:r>
      <w:r w:rsidRPr="0076400E">
        <w:t>144 (and regulation</w:t>
      </w:r>
      <w:r w:rsidR="00EB645B" w:rsidRPr="0076400E">
        <w:t> </w:t>
      </w:r>
      <w:r w:rsidRPr="0076400E">
        <w:t>148 for Division</w:t>
      </w:r>
      <w:r w:rsidR="00EB645B" w:rsidRPr="0076400E">
        <w:t> </w:t>
      </w:r>
      <w:r w:rsidRPr="0076400E">
        <w:t xml:space="preserve">3 of </w:t>
      </w:r>
      <w:r w:rsidR="00B72D18">
        <w:t>Part 4</w:t>
      </w:r>
      <w:r w:rsidRPr="0076400E">
        <w:t>.7).</w:t>
      </w:r>
    </w:p>
    <w:p w:rsidR="00CC0B3A" w:rsidRPr="0076400E" w:rsidRDefault="00CC0B3A" w:rsidP="00B94EEE">
      <w:pPr>
        <w:pStyle w:val="Definition"/>
      </w:pPr>
      <w:r w:rsidRPr="0076400E">
        <w:rPr>
          <w:rFonts w:ascii="TimesNewRomanPS-BoldItalicMT" w:hAnsi="TimesNewRomanPS-BoldItalicMT" w:cs="TimesNewRomanPS-BoldItalicMT"/>
          <w:b/>
          <w:bCs/>
          <w:i/>
          <w:iCs/>
        </w:rPr>
        <w:t>electrical installation</w:t>
      </w:r>
      <w:r w:rsidRPr="0076400E">
        <w:t>—see regulation</w:t>
      </w:r>
      <w:r w:rsidR="00EB645B" w:rsidRPr="0076400E">
        <w:t> </w:t>
      </w:r>
      <w:r w:rsidRPr="0076400E">
        <w:t>145 (and regulation</w:t>
      </w:r>
      <w:r w:rsidR="00EB645B" w:rsidRPr="0076400E">
        <w:t> </w:t>
      </w:r>
      <w:r w:rsidRPr="0076400E">
        <w:t>148 for Division</w:t>
      </w:r>
      <w:r w:rsidR="00EB645B" w:rsidRPr="0076400E">
        <w:t> </w:t>
      </w:r>
      <w:r w:rsidRPr="0076400E">
        <w:t xml:space="preserve">3 of </w:t>
      </w:r>
      <w:r w:rsidR="00B72D18">
        <w:t>Part 4</w:t>
      </w:r>
      <w:r w:rsidRPr="0076400E">
        <w:t>.7).</w:t>
      </w:r>
    </w:p>
    <w:p w:rsidR="00CC0B3A" w:rsidRPr="0076400E" w:rsidRDefault="00CC0B3A" w:rsidP="00B94EEE">
      <w:pPr>
        <w:pStyle w:val="Definition"/>
      </w:pPr>
      <w:r w:rsidRPr="0076400E">
        <w:rPr>
          <w:rFonts w:ascii="TimesNewRomanPS-BoldItalicMT" w:hAnsi="TimesNewRomanPS-BoldItalicMT" w:cs="TimesNewRomanPS-BoldItalicMT"/>
          <w:b/>
          <w:bCs/>
          <w:i/>
          <w:iCs/>
        </w:rPr>
        <w:t>electrical risk</w:t>
      </w:r>
      <w:r w:rsidRPr="0076400E">
        <w:rPr>
          <w:b/>
          <w:i/>
        </w:rPr>
        <w:t xml:space="preserve"> </w:t>
      </w:r>
      <w:r w:rsidRPr="0076400E">
        <w:t>means risk to a person of death, shock or other injury caused directly or indirectly by electricity.</w:t>
      </w:r>
    </w:p>
    <w:p w:rsidR="00CC0B3A" w:rsidRPr="0076400E" w:rsidRDefault="00CC0B3A" w:rsidP="00B94EEE">
      <w:pPr>
        <w:pStyle w:val="Definition"/>
      </w:pPr>
      <w:r w:rsidRPr="0076400E">
        <w:rPr>
          <w:rFonts w:ascii="TimesNewRomanPS-BoldItalicMT" w:hAnsi="TimesNewRomanPS-BoldItalicMT" w:cs="TimesNewRomanPS-BoldItalicMT"/>
          <w:b/>
          <w:bCs/>
          <w:i/>
          <w:iCs/>
        </w:rPr>
        <w:t>electrical work</w:t>
      </w:r>
      <w:r w:rsidR="00B94EEE" w:rsidRPr="0076400E">
        <w:t>—</w:t>
      </w:r>
      <w:r w:rsidRPr="0076400E">
        <w:t>see regulation</w:t>
      </w:r>
      <w:r w:rsidR="00EB645B" w:rsidRPr="0076400E">
        <w:t> </w:t>
      </w:r>
      <w:r w:rsidRPr="0076400E">
        <w:t>146.</w:t>
      </w:r>
    </w:p>
    <w:p w:rsidR="00CC0B3A" w:rsidRPr="0076400E" w:rsidRDefault="00CC0B3A" w:rsidP="00B94EEE">
      <w:pPr>
        <w:pStyle w:val="Definition"/>
      </w:pPr>
      <w:r w:rsidRPr="0076400E">
        <w:rPr>
          <w:b/>
          <w:i/>
        </w:rPr>
        <w:t xml:space="preserve">electricity supply authority </w:t>
      </w:r>
      <w:r w:rsidRPr="0076400E">
        <w:t>means:</w:t>
      </w:r>
    </w:p>
    <w:p w:rsidR="00CC0B3A" w:rsidRPr="0076400E" w:rsidRDefault="00CC0B3A" w:rsidP="00B94EEE">
      <w:pPr>
        <w:pStyle w:val="paragraph"/>
      </w:pPr>
      <w:r w:rsidRPr="0076400E">
        <w:tab/>
        <w:t>(a)</w:t>
      </w:r>
      <w:r w:rsidRPr="0076400E">
        <w:tab/>
        <w:t>a person or body that is an electricity supply authority under a corresponding WHS law; or</w:t>
      </w:r>
    </w:p>
    <w:p w:rsidR="00CC0B3A" w:rsidRPr="0076400E" w:rsidRDefault="00CC0B3A" w:rsidP="00B94EEE">
      <w:pPr>
        <w:pStyle w:val="paragraph"/>
      </w:pPr>
      <w:r w:rsidRPr="0076400E">
        <w:tab/>
        <w:t>(b)</w:t>
      </w:r>
      <w:r w:rsidRPr="0076400E">
        <w:tab/>
        <w:t>if there is no corresponding law of a State that identifies an electrical supply authority</w:t>
      </w:r>
      <w:r w:rsidR="00B94EEE" w:rsidRPr="0076400E">
        <w:t>—</w:t>
      </w:r>
      <w:r w:rsidRPr="0076400E">
        <w:t>a person or body permitted or licensed under a law of a State regulating the electricity industry to distribute, generate or transmit electricity.</w:t>
      </w:r>
    </w:p>
    <w:p w:rsidR="00CC0B3A" w:rsidRPr="0076400E" w:rsidRDefault="00CC0B3A" w:rsidP="00B94EEE">
      <w:pPr>
        <w:pStyle w:val="Definition"/>
      </w:pPr>
      <w:r w:rsidRPr="0076400E">
        <w:rPr>
          <w:b/>
          <w:i/>
        </w:rPr>
        <w:t xml:space="preserve">emergency service organisation </w:t>
      </w:r>
      <w:r w:rsidRPr="0076400E">
        <w:t>means:</w:t>
      </w:r>
    </w:p>
    <w:p w:rsidR="00CC0B3A" w:rsidRPr="0076400E" w:rsidRDefault="00CC0B3A" w:rsidP="00B94EEE">
      <w:pPr>
        <w:pStyle w:val="paragraph"/>
      </w:pPr>
      <w:r w:rsidRPr="0076400E">
        <w:tab/>
        <w:t>(a)</w:t>
      </w:r>
      <w:r w:rsidRPr="0076400E">
        <w:tab/>
        <w:t>each of the following:</w:t>
      </w:r>
    </w:p>
    <w:p w:rsidR="00CC0B3A" w:rsidRPr="0076400E" w:rsidRDefault="00CC0B3A" w:rsidP="00B94EEE">
      <w:pPr>
        <w:pStyle w:val="paragraphsub"/>
      </w:pPr>
      <w:r w:rsidRPr="0076400E">
        <w:tab/>
        <w:t>(i)</w:t>
      </w:r>
      <w:r w:rsidRPr="0076400E">
        <w:tab/>
        <w:t>a police force or service;</w:t>
      </w:r>
    </w:p>
    <w:p w:rsidR="00CC0B3A" w:rsidRPr="0076400E" w:rsidRDefault="00CC0B3A" w:rsidP="00B94EEE">
      <w:pPr>
        <w:pStyle w:val="paragraphsub"/>
      </w:pPr>
      <w:r w:rsidRPr="0076400E">
        <w:tab/>
        <w:t>(ii)</w:t>
      </w:r>
      <w:r w:rsidRPr="0076400E">
        <w:tab/>
        <w:t>a fire service;</w:t>
      </w:r>
    </w:p>
    <w:p w:rsidR="00CC0B3A" w:rsidRPr="0076400E" w:rsidRDefault="00CC0B3A" w:rsidP="00B94EEE">
      <w:pPr>
        <w:pStyle w:val="paragraphsub"/>
      </w:pPr>
      <w:r w:rsidRPr="0076400E">
        <w:tab/>
        <w:t>(iii)</w:t>
      </w:r>
      <w:r w:rsidRPr="0076400E">
        <w:tab/>
        <w:t>an ambulance service;</w:t>
      </w:r>
    </w:p>
    <w:p w:rsidR="00CC0B3A" w:rsidRPr="0076400E" w:rsidRDefault="00CC0B3A" w:rsidP="00B94EEE">
      <w:pPr>
        <w:pStyle w:val="paragraphsub"/>
      </w:pPr>
      <w:r w:rsidRPr="0076400E">
        <w:tab/>
        <w:t>(iv)</w:t>
      </w:r>
      <w:r w:rsidRPr="0076400E">
        <w:tab/>
        <w:t>a coast guard service, rescue service or emergency service; and</w:t>
      </w:r>
    </w:p>
    <w:p w:rsidR="00CC0B3A" w:rsidRPr="0076400E" w:rsidRDefault="00CC0B3A" w:rsidP="00B94EEE">
      <w:pPr>
        <w:pStyle w:val="paragraph"/>
      </w:pPr>
      <w:r w:rsidRPr="0076400E">
        <w:tab/>
        <w:t>(b)</w:t>
      </w:r>
      <w:r w:rsidRPr="0076400E">
        <w:tab/>
        <w:t>the Defence Force when its members are engaged in a civil emergency or disaster relief operation; and</w:t>
      </w:r>
    </w:p>
    <w:p w:rsidR="00CC0B3A" w:rsidRPr="0076400E" w:rsidRDefault="00CC0B3A" w:rsidP="00B94EEE">
      <w:pPr>
        <w:pStyle w:val="paragraph"/>
      </w:pPr>
      <w:r w:rsidRPr="0076400E">
        <w:tab/>
        <w:t>(c)</w:t>
      </w:r>
      <w:r w:rsidRPr="0076400E">
        <w:tab/>
        <w:t>an organisation that is an emergency service organisation in accordance with regulations made under a corresponding WHS law.</w:t>
      </w:r>
    </w:p>
    <w:p w:rsidR="00CC0B3A" w:rsidRPr="0076400E" w:rsidRDefault="00CC0B3A" w:rsidP="00B94EEE">
      <w:pPr>
        <w:pStyle w:val="Definition"/>
      </w:pPr>
      <w:r w:rsidRPr="0076400E">
        <w:rPr>
          <w:rFonts w:ascii="TimesNewRomanPS-BoldItalicMT" w:hAnsi="TimesNewRomanPS-BoldItalicMT" w:cs="TimesNewRomanPS-BoldItalicMT"/>
          <w:b/>
          <w:bCs/>
          <w:i/>
          <w:iCs/>
        </w:rPr>
        <w:lastRenderedPageBreak/>
        <w:t>engineering control</w:t>
      </w:r>
      <w:r w:rsidRPr="0076400E">
        <w:rPr>
          <w:b/>
          <w:i/>
        </w:rPr>
        <w:t xml:space="preserve"> </w:t>
      </w:r>
      <w:r w:rsidRPr="0076400E">
        <w:t>means a control measure that is physical in nature, including a mechanical device or process.</w:t>
      </w:r>
    </w:p>
    <w:p w:rsidR="00CC0B3A" w:rsidRPr="0076400E" w:rsidRDefault="00CC0B3A" w:rsidP="00B94EEE">
      <w:pPr>
        <w:pStyle w:val="Definition"/>
      </w:pPr>
      <w:r w:rsidRPr="0076400E">
        <w:rPr>
          <w:rFonts w:ascii="TimesNewRomanPS-BoldItalicMT" w:hAnsi="TimesNewRomanPS-BoldItalicMT" w:cs="TimesNewRomanPS-BoldItalicMT"/>
          <w:b/>
          <w:bCs/>
          <w:i/>
          <w:iCs/>
        </w:rPr>
        <w:t>entry</w:t>
      </w:r>
      <w:r w:rsidRPr="0076400E">
        <w:t>, by a person into a confined space, means the person’s head or upper body is in the confined space or within the boundary of the confined space.</w:t>
      </w:r>
    </w:p>
    <w:p w:rsidR="00CC0B3A" w:rsidRPr="0076400E" w:rsidRDefault="00CC0B3A" w:rsidP="00B94EEE">
      <w:pPr>
        <w:pStyle w:val="Definition"/>
      </w:pPr>
      <w:r w:rsidRPr="0076400E">
        <w:rPr>
          <w:rFonts w:ascii="TimesNewRomanPS-BoldItalicMT" w:hAnsi="TimesNewRomanPS-BoldItalicMT" w:cs="TimesNewRomanPS-BoldItalicMT"/>
          <w:b/>
          <w:bCs/>
          <w:i/>
          <w:iCs/>
        </w:rPr>
        <w:t>essential services</w:t>
      </w:r>
      <w:r w:rsidRPr="0076400E">
        <w:rPr>
          <w:b/>
          <w:i/>
        </w:rPr>
        <w:t xml:space="preserve"> </w:t>
      </w:r>
      <w:r w:rsidRPr="0076400E">
        <w:t>means the supply of:</w:t>
      </w:r>
    </w:p>
    <w:p w:rsidR="00CC0B3A" w:rsidRPr="0076400E" w:rsidRDefault="00CC0B3A" w:rsidP="00B94EEE">
      <w:pPr>
        <w:pStyle w:val="paragraph"/>
      </w:pPr>
      <w:r w:rsidRPr="0076400E">
        <w:tab/>
        <w:t>(a)</w:t>
      </w:r>
      <w:r w:rsidRPr="0076400E">
        <w:tab/>
        <w:t>gas, water, sewerage, telecommunications, electricity and similar services; or</w:t>
      </w:r>
    </w:p>
    <w:p w:rsidR="00CC0B3A" w:rsidRPr="0076400E" w:rsidRDefault="00CC0B3A" w:rsidP="00B94EEE">
      <w:pPr>
        <w:pStyle w:val="paragraph"/>
      </w:pPr>
      <w:r w:rsidRPr="0076400E">
        <w:tab/>
        <w:t>(b)</w:t>
      </w:r>
      <w:r w:rsidRPr="0076400E">
        <w:tab/>
        <w:t>chemicals, fuel and refrigerant in pipes or lines.</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excavation </w:t>
      </w:r>
      <w:r w:rsidRPr="0076400E">
        <w:t>means a trench, tunnel or shaft, but does not include:</w:t>
      </w:r>
    </w:p>
    <w:p w:rsidR="00CC0B3A" w:rsidRPr="0076400E" w:rsidRDefault="00CC0B3A" w:rsidP="00B94EEE">
      <w:pPr>
        <w:pStyle w:val="paragraph"/>
      </w:pPr>
      <w:r w:rsidRPr="0076400E">
        <w:tab/>
        <w:t>(a)</w:t>
      </w:r>
      <w:r w:rsidRPr="0076400E">
        <w:tab/>
        <w:t>a mine; or</w:t>
      </w:r>
    </w:p>
    <w:p w:rsidR="00CC0B3A" w:rsidRPr="0076400E" w:rsidRDefault="00CC0B3A" w:rsidP="00B94EEE">
      <w:pPr>
        <w:pStyle w:val="paragraph"/>
      </w:pPr>
      <w:r w:rsidRPr="0076400E">
        <w:tab/>
        <w:t>(b)</w:t>
      </w:r>
      <w:r w:rsidRPr="0076400E">
        <w:tab/>
        <w:t>a bore:</w:t>
      </w:r>
    </w:p>
    <w:p w:rsidR="00CC0B3A" w:rsidRPr="0076400E" w:rsidRDefault="00CC0B3A" w:rsidP="00B94EEE">
      <w:pPr>
        <w:pStyle w:val="paragraphsub"/>
      </w:pPr>
      <w:r w:rsidRPr="0076400E">
        <w:tab/>
        <w:t>(i)</w:t>
      </w:r>
      <w:r w:rsidRPr="0076400E">
        <w:tab/>
        <w:t xml:space="preserve">to which a law, mentioned in the definition of </w:t>
      </w:r>
      <w:r w:rsidRPr="0076400E">
        <w:rPr>
          <w:b/>
          <w:i/>
        </w:rPr>
        <w:t xml:space="preserve">excavation </w:t>
      </w:r>
      <w:r w:rsidRPr="0076400E">
        <w:t>in a corresponding WHS law, applies; or</w:t>
      </w:r>
    </w:p>
    <w:p w:rsidR="00CC0B3A" w:rsidRPr="0076400E" w:rsidRDefault="00CC0B3A" w:rsidP="00B94EEE">
      <w:pPr>
        <w:pStyle w:val="paragraphsub"/>
      </w:pPr>
      <w:r w:rsidRPr="0076400E">
        <w:tab/>
        <w:t>(ii)</w:t>
      </w:r>
      <w:r w:rsidRPr="0076400E">
        <w:tab/>
        <w:t xml:space="preserve">if there is no law mentioned in the definition of </w:t>
      </w:r>
      <w:r w:rsidRPr="0076400E">
        <w:rPr>
          <w:b/>
          <w:i/>
        </w:rPr>
        <w:t xml:space="preserve">excavation </w:t>
      </w:r>
      <w:r w:rsidRPr="0076400E">
        <w:t>in a corresponding WHS law</w:t>
      </w:r>
      <w:r w:rsidR="00B94EEE" w:rsidRPr="0076400E">
        <w:t>—</w:t>
      </w:r>
      <w:r w:rsidRPr="0076400E">
        <w:t>a bore that is regulated under a law of a State; or</w:t>
      </w:r>
    </w:p>
    <w:p w:rsidR="00CC0B3A" w:rsidRPr="0076400E" w:rsidRDefault="00CC0B3A" w:rsidP="00B94EEE">
      <w:pPr>
        <w:pStyle w:val="paragraph"/>
      </w:pPr>
      <w:r w:rsidRPr="0076400E">
        <w:tab/>
        <w:t>(c)</w:t>
      </w:r>
      <w:r w:rsidRPr="0076400E">
        <w:tab/>
        <w:t>a trench for use as a place of interment.</w:t>
      </w:r>
    </w:p>
    <w:p w:rsidR="00CC0B3A" w:rsidRPr="0076400E" w:rsidRDefault="00CC0B3A" w:rsidP="00B94EEE">
      <w:pPr>
        <w:pStyle w:val="Definition"/>
      </w:pPr>
      <w:r w:rsidRPr="0076400E">
        <w:rPr>
          <w:b/>
          <w:i/>
        </w:rPr>
        <w:t xml:space="preserve">excavation work </w:t>
      </w:r>
      <w:r w:rsidRPr="0076400E">
        <w:t>means work to:</w:t>
      </w:r>
    </w:p>
    <w:p w:rsidR="00CC0B3A" w:rsidRPr="0076400E" w:rsidRDefault="00CC0B3A" w:rsidP="00B94EEE">
      <w:pPr>
        <w:pStyle w:val="paragraph"/>
      </w:pPr>
      <w:r w:rsidRPr="0076400E">
        <w:tab/>
        <w:t>(a)</w:t>
      </w:r>
      <w:r w:rsidRPr="0076400E">
        <w:tab/>
        <w:t>make an excavation; or</w:t>
      </w:r>
    </w:p>
    <w:p w:rsidR="00CC0B3A" w:rsidRPr="0076400E" w:rsidRDefault="00CC0B3A" w:rsidP="00B94EEE">
      <w:pPr>
        <w:pStyle w:val="paragraph"/>
      </w:pPr>
      <w:r w:rsidRPr="0076400E">
        <w:tab/>
        <w:t>(b)</w:t>
      </w:r>
      <w:r w:rsidRPr="0076400E">
        <w:tab/>
        <w:t>fill or partly fill an excavation.</w:t>
      </w:r>
    </w:p>
    <w:p w:rsidR="005F2682" w:rsidRPr="0076400E" w:rsidRDefault="005F2682" w:rsidP="005F2682">
      <w:pPr>
        <w:pStyle w:val="Definition"/>
      </w:pPr>
      <w:r w:rsidRPr="0076400E">
        <w:rPr>
          <w:b/>
          <w:i/>
        </w:rPr>
        <w:t>exposure standard</w:t>
      </w:r>
      <w:r w:rsidRPr="0076400E">
        <w:t xml:space="preserve">, except in </w:t>
      </w:r>
      <w:r w:rsidR="00B72D18">
        <w:t>Part 4</w:t>
      </w:r>
      <w:r w:rsidRPr="0076400E">
        <w:t>.1, means:</w:t>
      </w:r>
    </w:p>
    <w:p w:rsidR="005F2682" w:rsidRPr="0076400E" w:rsidRDefault="005F2682" w:rsidP="005F2682">
      <w:pPr>
        <w:pStyle w:val="paragraph"/>
      </w:pPr>
      <w:r w:rsidRPr="0076400E">
        <w:tab/>
        <w:t>(a)</w:t>
      </w:r>
      <w:r w:rsidRPr="0076400E">
        <w:tab/>
        <w:t xml:space="preserve">for a chemical that is </w:t>
      </w:r>
      <w:r w:rsidRPr="0076400E">
        <w:rPr>
          <w:b/>
          <w:i/>
        </w:rPr>
        <w:t>crystalline silica</w:t>
      </w:r>
      <w:r w:rsidRPr="0076400E">
        <w:t xml:space="preserve">—the exposure standard for the chemical that is set out in the document titled </w:t>
      </w:r>
      <w:r w:rsidRPr="0076400E">
        <w:rPr>
          <w:i/>
        </w:rPr>
        <w:t>Workplace Exposure Standards for Airborne Contaminants</w:t>
      </w:r>
      <w:r w:rsidRPr="0076400E">
        <w:t>, dated 16</w:t>
      </w:r>
      <w:r w:rsidR="00EB645B" w:rsidRPr="0076400E">
        <w:t> </w:t>
      </w:r>
      <w:r w:rsidRPr="0076400E">
        <w:t>December 2019 and published by Safe Work Australia; or</w:t>
      </w:r>
    </w:p>
    <w:p w:rsidR="005F2682" w:rsidRPr="0076400E" w:rsidRDefault="005F2682" w:rsidP="005F2682">
      <w:pPr>
        <w:pStyle w:val="paragraph"/>
      </w:pPr>
      <w:r w:rsidRPr="0076400E">
        <w:tab/>
        <w:t>(b)</w:t>
      </w:r>
      <w:r w:rsidRPr="0076400E">
        <w:tab/>
        <w:t xml:space="preserve">otherwise—an exposure standard set out in the document titled </w:t>
      </w:r>
      <w:r w:rsidRPr="0076400E">
        <w:rPr>
          <w:i/>
        </w:rPr>
        <w:t>Workplace Exposure Standards for Airborne Contaminants</w:t>
      </w:r>
      <w:r w:rsidRPr="0076400E">
        <w:t>, dated 22</w:t>
      </w:r>
      <w:r w:rsidR="00EB645B" w:rsidRPr="0076400E">
        <w:t> </w:t>
      </w:r>
      <w:r w:rsidRPr="0076400E">
        <w:t>December 2011 and published by Safe Work Australia.</w:t>
      </w:r>
    </w:p>
    <w:p w:rsidR="005F2682" w:rsidRPr="0076400E" w:rsidRDefault="005F2682" w:rsidP="005F2682">
      <w:pPr>
        <w:pStyle w:val="notetext"/>
      </w:pPr>
      <w:r w:rsidRPr="0076400E">
        <w:t>Note:</w:t>
      </w:r>
      <w:r w:rsidRPr="0076400E">
        <w:tab/>
        <w:t xml:space="preserve">The documents referred to in </w:t>
      </w:r>
      <w:r w:rsidR="00EB645B" w:rsidRPr="0076400E">
        <w:t>paragraphs (</w:t>
      </w:r>
      <w:r w:rsidRPr="0076400E">
        <w:t>a) and (b) could in 2020 be viewed on Safe Work Australia’s website (www.safeworkaustralia.gov.au).</w:t>
      </w:r>
    </w:p>
    <w:p w:rsidR="00CC0B3A" w:rsidRPr="0076400E" w:rsidRDefault="00CC0B3A" w:rsidP="00B94EEE">
      <w:pPr>
        <w:pStyle w:val="Definition"/>
      </w:pPr>
      <w:r w:rsidRPr="0076400E">
        <w:rPr>
          <w:b/>
          <w:i/>
        </w:rPr>
        <w:t>exposure standard for noise</w:t>
      </w:r>
      <w:r w:rsidR="00B94EEE" w:rsidRPr="0076400E">
        <w:t>—</w:t>
      </w:r>
      <w:r w:rsidRPr="0076400E">
        <w:t>see regulation</w:t>
      </w:r>
      <w:r w:rsidR="00EB645B" w:rsidRPr="0076400E">
        <w:t> </w:t>
      </w:r>
      <w:r w:rsidRPr="0076400E">
        <w:t>56.</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external review </w:t>
      </w:r>
      <w:r w:rsidRPr="0076400E">
        <w:t xml:space="preserve">means an external review under </w:t>
      </w:r>
      <w:r w:rsidR="00B72D18">
        <w:t>Part 1</w:t>
      </w:r>
      <w:r w:rsidRPr="0076400E">
        <w:t>1.1.</w:t>
      </w:r>
    </w:p>
    <w:p w:rsidR="00CC0B3A" w:rsidRPr="0076400E" w:rsidRDefault="00CC0B3A" w:rsidP="00B94EEE">
      <w:pPr>
        <w:pStyle w:val="Definition"/>
      </w:pPr>
      <w:r w:rsidRPr="0076400E">
        <w:rPr>
          <w:rFonts w:ascii="TimesNewRomanPS-BoldItalicMT" w:hAnsi="TimesNewRomanPS-BoldItalicMT" w:cs="TimesNewRomanPS-BoldItalicMT"/>
          <w:b/>
          <w:bCs/>
          <w:i/>
          <w:iCs/>
        </w:rPr>
        <w:t>extra</w:t>
      </w:r>
      <w:r w:rsidR="00B72D18">
        <w:rPr>
          <w:rFonts w:ascii="TimesNewRomanPS-BoldItalicMT" w:hAnsi="TimesNewRomanPS-BoldItalicMT" w:cs="TimesNewRomanPS-BoldItalicMT"/>
          <w:b/>
          <w:bCs/>
          <w:i/>
          <w:iCs/>
        </w:rPr>
        <w:noBreakHyphen/>
      </w:r>
      <w:r w:rsidRPr="0076400E">
        <w:rPr>
          <w:rFonts w:ascii="TimesNewRomanPS-BoldItalicMT" w:hAnsi="TimesNewRomanPS-BoldItalicMT" w:cs="TimesNewRomanPS-BoldItalicMT"/>
          <w:b/>
          <w:bCs/>
          <w:i/>
          <w:iCs/>
        </w:rPr>
        <w:t xml:space="preserve">low voltage </w:t>
      </w:r>
      <w:r w:rsidRPr="0076400E">
        <w:t>means voltage that does not exceed 50 volts alternating current (50V AC) or 120 volts ripple</w:t>
      </w:r>
      <w:r w:rsidR="00B72D18">
        <w:noBreakHyphen/>
      </w:r>
      <w:r w:rsidRPr="0076400E">
        <w:t>free direct current (120V ripple</w:t>
      </w:r>
      <w:r w:rsidR="00B72D18">
        <w:noBreakHyphen/>
      </w:r>
      <w:r w:rsidRPr="0076400E">
        <w:t>free DC).</w:t>
      </w:r>
    </w:p>
    <w:p w:rsidR="00CC0B3A" w:rsidRPr="0076400E" w:rsidRDefault="00CC0B3A" w:rsidP="00B94EEE">
      <w:pPr>
        <w:pStyle w:val="Definition"/>
      </w:pPr>
      <w:r w:rsidRPr="0076400E">
        <w:rPr>
          <w:rFonts w:ascii="TimesNewRomanPS-BoldItalicMT" w:hAnsi="TimesNewRomanPS-BoldItalicMT" w:cs="TimesNewRomanPS-BoldItalicMT"/>
          <w:b/>
          <w:bCs/>
          <w:i/>
          <w:iCs/>
        </w:rPr>
        <w:t>facility</w:t>
      </w:r>
      <w:r w:rsidRPr="0076400E">
        <w:t>, in Chapter</w:t>
      </w:r>
      <w:r w:rsidR="00EB645B" w:rsidRPr="0076400E">
        <w:t> </w:t>
      </w:r>
      <w:r w:rsidRPr="0076400E">
        <w:t xml:space="preserve">9, means a workplace at which </w:t>
      </w:r>
      <w:r w:rsidR="00B72D18">
        <w:t>Schedule 1</w:t>
      </w:r>
      <w:r w:rsidRPr="0076400E">
        <w:t>5 chemicals are present or likely to be present.</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fall arrest system </w:t>
      </w:r>
      <w:r w:rsidRPr="0076400E">
        <w:t>means plant or material designed to arrest a fall.</w:t>
      </w:r>
    </w:p>
    <w:p w:rsidR="00CC0B3A" w:rsidRPr="0076400E" w:rsidRDefault="00CC0B3A" w:rsidP="00B94EEE">
      <w:pPr>
        <w:pStyle w:val="notetext"/>
      </w:pPr>
      <w:r w:rsidRPr="0076400E">
        <w:t>Example</w:t>
      </w:r>
      <w:r w:rsidR="00683FAA" w:rsidRPr="0076400E">
        <w:t>:</w:t>
      </w:r>
      <w:r w:rsidR="00CD6DE9" w:rsidRPr="0076400E">
        <w:tab/>
      </w:r>
      <w:r w:rsidRPr="0076400E">
        <w:t>An industrial safety net, a catch platform, a safety harness system (other than a system that relies entirely on a restraint technique system).</w:t>
      </w:r>
    </w:p>
    <w:p w:rsidR="00CC0B3A" w:rsidRPr="0076400E" w:rsidRDefault="00CC0B3A" w:rsidP="00B94EEE">
      <w:pPr>
        <w:pStyle w:val="Definition"/>
      </w:pPr>
      <w:r w:rsidRPr="0076400E">
        <w:rPr>
          <w:rFonts w:ascii="TimesNewRomanPS-BoldItalicMT" w:hAnsi="TimesNewRomanPS-BoldItalicMT" w:cs="TimesNewRomanPS-BoldItalicMT"/>
          <w:b/>
          <w:bCs/>
          <w:i/>
          <w:iCs/>
        </w:rPr>
        <w:lastRenderedPageBreak/>
        <w:t>fault</w:t>
      </w:r>
      <w:r w:rsidRPr="0076400E">
        <w:t>, in relation to plant, means a break or defect that may cause the plant to present a risk to health and safety.</w:t>
      </w:r>
    </w:p>
    <w:p w:rsidR="00CC0B3A" w:rsidRPr="0076400E" w:rsidRDefault="00CC0B3A" w:rsidP="00B94EEE">
      <w:pPr>
        <w:pStyle w:val="Definition"/>
      </w:pPr>
      <w:r w:rsidRPr="0076400E">
        <w:rPr>
          <w:b/>
          <w:i/>
        </w:rPr>
        <w:t>female of reproductive capacity</w:t>
      </w:r>
      <w:r w:rsidRPr="0076400E">
        <w:t xml:space="preserve">, in </w:t>
      </w:r>
      <w:r w:rsidR="00EE638B" w:rsidRPr="0076400E">
        <w:t>Part 7</w:t>
      </w:r>
      <w:r w:rsidRPr="0076400E">
        <w:t>.2, means a female other than a female who provides information stating that she is not of reproductive capacity.</w:t>
      </w:r>
    </w:p>
    <w:p w:rsidR="00CC0B3A" w:rsidRPr="0076400E" w:rsidRDefault="00CC0B3A" w:rsidP="00B94EEE">
      <w:pPr>
        <w:pStyle w:val="Definition"/>
      </w:pPr>
      <w:r w:rsidRPr="0076400E">
        <w:rPr>
          <w:b/>
          <w:i/>
        </w:rPr>
        <w:t xml:space="preserve">fire risk hazardous chemical </w:t>
      </w:r>
      <w:r w:rsidRPr="0076400E">
        <w:t>means a hazardous chemical that:</w:t>
      </w:r>
    </w:p>
    <w:p w:rsidR="00CC0B3A" w:rsidRPr="0076400E" w:rsidRDefault="00CC0B3A" w:rsidP="00B94EEE">
      <w:pPr>
        <w:pStyle w:val="paragraph"/>
      </w:pPr>
      <w:r w:rsidRPr="0076400E">
        <w:tab/>
        <w:t>(a)</w:t>
      </w:r>
      <w:r w:rsidRPr="0076400E">
        <w:tab/>
        <w:t>is any of the following:</w:t>
      </w:r>
    </w:p>
    <w:p w:rsidR="00CC0B3A" w:rsidRPr="0076400E" w:rsidRDefault="00CC0B3A" w:rsidP="00B94EEE">
      <w:pPr>
        <w:pStyle w:val="paragraphsub"/>
      </w:pPr>
      <w:r w:rsidRPr="0076400E">
        <w:tab/>
        <w:t>(i)</w:t>
      </w:r>
      <w:r w:rsidRPr="0076400E">
        <w:tab/>
        <w:t>a flammable gas;</w:t>
      </w:r>
    </w:p>
    <w:p w:rsidR="00CC0B3A" w:rsidRPr="0076400E" w:rsidRDefault="00CC0B3A" w:rsidP="00B94EEE">
      <w:pPr>
        <w:pStyle w:val="paragraphsub"/>
      </w:pPr>
      <w:r w:rsidRPr="0076400E">
        <w:tab/>
        <w:t>(ii)</w:t>
      </w:r>
      <w:r w:rsidRPr="0076400E">
        <w:tab/>
        <w:t>a flammable liquid (hazard category 1 to 3);</w:t>
      </w:r>
    </w:p>
    <w:p w:rsidR="00CC0B3A" w:rsidRPr="0076400E" w:rsidRDefault="00CC0B3A" w:rsidP="00B94EEE">
      <w:pPr>
        <w:pStyle w:val="paragraphsub"/>
      </w:pPr>
      <w:r w:rsidRPr="0076400E">
        <w:tab/>
        <w:t>(iii)</w:t>
      </w:r>
      <w:r w:rsidRPr="0076400E">
        <w:tab/>
        <w:t>a flammable solid;</w:t>
      </w:r>
    </w:p>
    <w:p w:rsidR="00CC0B3A" w:rsidRPr="0076400E" w:rsidRDefault="00CC0B3A" w:rsidP="00B94EEE">
      <w:pPr>
        <w:pStyle w:val="paragraphsub"/>
      </w:pPr>
      <w:r w:rsidRPr="0076400E">
        <w:tab/>
        <w:t>(iv)</w:t>
      </w:r>
      <w:r w:rsidRPr="0076400E">
        <w:tab/>
        <w:t>a substance liable to spontaneous combustion;</w:t>
      </w:r>
    </w:p>
    <w:p w:rsidR="00CC0B3A" w:rsidRPr="0076400E" w:rsidRDefault="00CC0B3A" w:rsidP="00B94EEE">
      <w:pPr>
        <w:pStyle w:val="paragraphsub"/>
      </w:pPr>
      <w:r w:rsidRPr="0076400E">
        <w:tab/>
        <w:t>(v)</w:t>
      </w:r>
      <w:r w:rsidRPr="0076400E">
        <w:tab/>
        <w:t>a substance which, in contact with water, emits flammable gases;</w:t>
      </w:r>
    </w:p>
    <w:p w:rsidR="00CC0B3A" w:rsidRPr="0076400E" w:rsidRDefault="00CC0B3A" w:rsidP="00B94EEE">
      <w:pPr>
        <w:pStyle w:val="paragraphsub"/>
      </w:pPr>
      <w:r w:rsidRPr="0076400E">
        <w:tab/>
        <w:t>(vi)</w:t>
      </w:r>
      <w:r w:rsidRPr="0076400E">
        <w:tab/>
        <w:t>an oxidizing substance;</w:t>
      </w:r>
    </w:p>
    <w:p w:rsidR="00CC0B3A" w:rsidRPr="0076400E" w:rsidRDefault="00CC0B3A" w:rsidP="00B94EEE">
      <w:pPr>
        <w:pStyle w:val="paragraphsub"/>
      </w:pPr>
      <w:r w:rsidRPr="0076400E">
        <w:tab/>
        <w:t>(vii)</w:t>
      </w:r>
      <w:r w:rsidRPr="0076400E">
        <w:tab/>
        <w:t>an organic peroxide; and</w:t>
      </w:r>
    </w:p>
    <w:p w:rsidR="00CC0B3A" w:rsidRPr="0076400E" w:rsidRDefault="00CC0B3A" w:rsidP="00B94EEE">
      <w:pPr>
        <w:pStyle w:val="paragraph"/>
      </w:pPr>
      <w:r w:rsidRPr="0076400E">
        <w:tab/>
        <w:t>(b)</w:t>
      </w:r>
      <w:r w:rsidRPr="0076400E">
        <w:tab/>
        <w:t>burns readily or supports combustion.</w:t>
      </w:r>
    </w:p>
    <w:p w:rsidR="00CC0B3A" w:rsidRPr="0076400E" w:rsidRDefault="00CC0B3A" w:rsidP="00B94EEE">
      <w:pPr>
        <w:pStyle w:val="Definition"/>
      </w:pPr>
      <w:r w:rsidRPr="0076400E">
        <w:rPr>
          <w:rFonts w:ascii="TimesNewRomanPS-BoldItalicMT" w:hAnsi="TimesNewRomanPS-BoldItalicMT" w:cs="TimesNewRomanPS-BoldItalicMT"/>
          <w:b/>
          <w:bCs/>
          <w:i/>
          <w:iCs/>
        </w:rPr>
        <w:t>fitness criteria</w:t>
      </w:r>
      <w:r w:rsidRPr="0076400E">
        <w:t>, in relation to diving work, means the fitness criteria specified in clause M4 of Appendix M to AS/NZS 2299.1:2007 (Occupational diving operations—Standard operational practice).</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flammable gas </w:t>
      </w:r>
      <w:r w:rsidRPr="0076400E">
        <w:t>has the same meaning as it has in the GHS.</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flammable liquid </w:t>
      </w:r>
      <w:r w:rsidRPr="0076400E">
        <w:t>means a flammable liquid within the meaning of the GHS that has a flash point of less than 93 </w:t>
      </w:r>
      <w:r w:rsidRPr="0076400E">
        <w:rPr>
          <w:rFonts w:ascii="ArialMT" w:hAnsi="ArialMT" w:cs="ArialMT"/>
        </w:rPr>
        <w:t>°</w:t>
      </w:r>
      <w:r w:rsidRPr="0076400E">
        <w:t>C.</w:t>
      </w:r>
    </w:p>
    <w:p w:rsidR="00CC0B3A" w:rsidRPr="0076400E" w:rsidRDefault="00CC0B3A" w:rsidP="00B94EEE">
      <w:pPr>
        <w:pStyle w:val="Definition"/>
      </w:pPr>
      <w:r w:rsidRPr="0076400E">
        <w:rPr>
          <w:rFonts w:ascii="TimesNewRomanPS-BoldItalicMT" w:hAnsi="TimesNewRomanPS-BoldItalicMT" w:cs="TimesNewRomanPS-BoldItalicMT"/>
          <w:b/>
          <w:bCs/>
          <w:i/>
          <w:iCs/>
        </w:rPr>
        <w:t>forklift truck</w:t>
      </w:r>
      <w:r w:rsidRPr="0076400E">
        <w:t>, in Schedules</w:t>
      </w:r>
      <w:r w:rsidR="00EB645B" w:rsidRPr="0076400E">
        <w:t> </w:t>
      </w:r>
      <w:r w:rsidRPr="0076400E">
        <w:t>3 and 4, means a powered industrial truck equipped with lifting media made up of a mast and an elevating load carriage to which is attached a pair of fork arms or other arms that can be raised 900 mm or more above the ground, but does not include a pedestrian</w:t>
      </w:r>
      <w:r w:rsidR="00B72D18">
        <w:noBreakHyphen/>
      </w:r>
      <w:r w:rsidRPr="0076400E">
        <w:t>operated truck or a pallet truck.</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friable asbestos </w:t>
      </w:r>
      <w:r w:rsidRPr="0076400E">
        <w:t>means material that:</w:t>
      </w:r>
    </w:p>
    <w:p w:rsidR="00CC0B3A" w:rsidRPr="0076400E" w:rsidRDefault="00CC0B3A" w:rsidP="00B94EEE">
      <w:pPr>
        <w:pStyle w:val="paragraph"/>
      </w:pPr>
      <w:r w:rsidRPr="0076400E">
        <w:tab/>
        <w:t>(a)</w:t>
      </w:r>
      <w:r w:rsidRPr="0076400E">
        <w:tab/>
        <w:t>is in a powder form or that can be crumbled, pulverised or reduced to a powder by hand pressure when dry; and</w:t>
      </w:r>
    </w:p>
    <w:p w:rsidR="00CC0B3A" w:rsidRPr="0076400E" w:rsidRDefault="00CC0B3A" w:rsidP="00B94EEE">
      <w:pPr>
        <w:pStyle w:val="paragraph"/>
      </w:pPr>
      <w:r w:rsidRPr="0076400E">
        <w:tab/>
        <w:t>(b)</w:t>
      </w:r>
      <w:r w:rsidRPr="0076400E">
        <w:tab/>
        <w:t>contains asbestos.</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gantry crane </w:t>
      </w:r>
      <w:r w:rsidRPr="0076400E">
        <w:t>means a crane that:</w:t>
      </w:r>
    </w:p>
    <w:p w:rsidR="005C47BC" w:rsidRPr="0076400E" w:rsidRDefault="005C47BC" w:rsidP="008A36FA">
      <w:pPr>
        <w:pStyle w:val="paragraph"/>
        <w:tabs>
          <w:tab w:val="left" w:pos="2127"/>
        </w:tabs>
      </w:pPr>
      <w:r w:rsidRPr="0076400E">
        <w:tab/>
        <w:t>(a)</w:t>
      </w:r>
      <w:r w:rsidRPr="0076400E">
        <w:tab/>
        <w:t>consists of a bridge beam or beams supported at one or both ends by legs mounted to end carriages; and</w:t>
      </w:r>
    </w:p>
    <w:p w:rsidR="00CC0B3A" w:rsidRPr="0076400E" w:rsidRDefault="00CC0B3A" w:rsidP="00B94EEE">
      <w:pPr>
        <w:pStyle w:val="paragraph"/>
      </w:pPr>
      <w:r w:rsidRPr="0076400E">
        <w:tab/>
        <w:t>(b)</w:t>
      </w:r>
      <w:r w:rsidRPr="0076400E">
        <w:tab/>
        <w:t>is capable of travelling on supporting surfaces or deck levels, whether fixed or not; and</w:t>
      </w:r>
    </w:p>
    <w:p w:rsidR="00CC0B3A" w:rsidRPr="0076400E" w:rsidRDefault="00CC0B3A" w:rsidP="00B94EEE">
      <w:pPr>
        <w:pStyle w:val="paragraph"/>
      </w:pPr>
      <w:r w:rsidRPr="0076400E">
        <w:tab/>
        <w:t>(c)</w:t>
      </w:r>
      <w:r w:rsidRPr="0076400E">
        <w:tab/>
        <w:t>has a crab with one or more hoisting units arranged to travel across the bridge.</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gas cylinder </w:t>
      </w:r>
      <w:r w:rsidRPr="0076400E">
        <w:t>means a rigid vessel:</w:t>
      </w:r>
    </w:p>
    <w:p w:rsidR="00CC0B3A" w:rsidRPr="0076400E" w:rsidRDefault="00CC0B3A" w:rsidP="00B94EEE">
      <w:pPr>
        <w:pStyle w:val="paragraph"/>
      </w:pPr>
      <w:r w:rsidRPr="0076400E">
        <w:tab/>
        <w:t>(a)</w:t>
      </w:r>
      <w:r w:rsidRPr="0076400E">
        <w:tab/>
        <w:t>that does not exceed 3</w:t>
      </w:r>
      <w:r w:rsidR="00EB645B" w:rsidRPr="0076400E">
        <w:t> </w:t>
      </w:r>
      <w:r w:rsidRPr="0076400E">
        <w:t>000 litres water capacity and is without openings or integral attachments on the shell other than at the ends; and</w:t>
      </w:r>
    </w:p>
    <w:p w:rsidR="00CC0B3A" w:rsidRPr="0076400E" w:rsidRDefault="00CC0B3A" w:rsidP="00B94EEE">
      <w:pPr>
        <w:pStyle w:val="paragraph"/>
      </w:pPr>
      <w:r w:rsidRPr="0076400E">
        <w:tab/>
        <w:t>(b)</w:t>
      </w:r>
      <w:r w:rsidRPr="0076400E">
        <w:tab/>
        <w:t>that is designed for the storage and transport of gas under pressure; and</w:t>
      </w:r>
    </w:p>
    <w:p w:rsidR="00CC0B3A" w:rsidRPr="0076400E" w:rsidRDefault="00CC0B3A" w:rsidP="00B94EEE">
      <w:pPr>
        <w:pStyle w:val="paragraph"/>
      </w:pPr>
      <w:r w:rsidRPr="0076400E">
        <w:lastRenderedPageBreak/>
        <w:tab/>
        <w:t>(c)</w:t>
      </w:r>
      <w:r w:rsidRPr="0076400E">
        <w:tab/>
        <w:t>that is covered by AS 2030.1:2009 (Gas cylinders—General requirements).</w:t>
      </w:r>
    </w:p>
    <w:p w:rsidR="00CC0B3A" w:rsidRPr="0076400E" w:rsidRDefault="00CC0B3A" w:rsidP="00B94EEE">
      <w:pPr>
        <w:pStyle w:val="Definition"/>
      </w:pPr>
      <w:r w:rsidRPr="0076400E">
        <w:rPr>
          <w:b/>
          <w:i/>
        </w:rPr>
        <w:t xml:space="preserve">general construction induction training </w:t>
      </w:r>
      <w:r w:rsidRPr="0076400E">
        <w:t>means training delivered in Australia by an RTO for the specified VET course for general construction induction training.</w:t>
      </w:r>
    </w:p>
    <w:p w:rsidR="00CC0B3A" w:rsidRPr="0076400E" w:rsidRDefault="00CC0B3A" w:rsidP="00B94EEE">
      <w:pPr>
        <w:pStyle w:val="Definition"/>
      </w:pPr>
      <w:r w:rsidRPr="0076400E">
        <w:rPr>
          <w:b/>
          <w:i/>
        </w:rPr>
        <w:t xml:space="preserve">general construction induction training card </w:t>
      </w:r>
      <w:r w:rsidRPr="0076400E">
        <w:t>means:</w:t>
      </w:r>
    </w:p>
    <w:p w:rsidR="00CC0B3A" w:rsidRPr="0076400E" w:rsidRDefault="00CC0B3A" w:rsidP="00B94EEE">
      <w:pPr>
        <w:pStyle w:val="paragraph"/>
      </w:pPr>
      <w:r w:rsidRPr="0076400E">
        <w:tab/>
        <w:t>(a)</w:t>
      </w:r>
      <w:r w:rsidRPr="0076400E">
        <w:tab/>
        <w:t xml:space="preserve">in </w:t>
      </w:r>
      <w:r w:rsidR="00EE638B" w:rsidRPr="0076400E">
        <w:t>Division 2</w:t>
      </w:r>
      <w:r w:rsidRPr="0076400E">
        <w:t xml:space="preserve"> of Part</w:t>
      </w:r>
      <w:r w:rsidR="00EB645B" w:rsidRPr="0076400E">
        <w:t> </w:t>
      </w:r>
      <w:r w:rsidRPr="0076400E">
        <w:t>6.5</w:t>
      </w:r>
      <w:r w:rsidR="00B94EEE" w:rsidRPr="0076400E">
        <w:t>—</w:t>
      </w:r>
      <w:r w:rsidRPr="0076400E">
        <w:t>a general construction induction training card issued:</w:t>
      </w:r>
    </w:p>
    <w:p w:rsidR="00CC0B3A" w:rsidRPr="0076400E" w:rsidRDefault="00CC0B3A" w:rsidP="00B94EEE">
      <w:pPr>
        <w:pStyle w:val="paragraphsub"/>
      </w:pPr>
      <w:r w:rsidRPr="0076400E">
        <w:tab/>
        <w:t>(i)</w:t>
      </w:r>
      <w:r w:rsidRPr="0076400E">
        <w:tab/>
        <w:t>under that Division; or</w:t>
      </w:r>
    </w:p>
    <w:p w:rsidR="00CC0B3A" w:rsidRPr="0076400E" w:rsidRDefault="00CC0B3A" w:rsidP="00B94EEE">
      <w:pPr>
        <w:pStyle w:val="paragraphsub"/>
      </w:pPr>
      <w:r w:rsidRPr="0076400E">
        <w:tab/>
        <w:t>(ii)</w:t>
      </w:r>
      <w:r w:rsidRPr="0076400E">
        <w:tab/>
        <w:t>by an RTO under an agreement between the regulator and an RTO or a corresponding regulator and an RTO; or</w:t>
      </w:r>
    </w:p>
    <w:p w:rsidR="00CC0B3A" w:rsidRPr="0076400E" w:rsidRDefault="00CC0B3A" w:rsidP="00B94EEE">
      <w:pPr>
        <w:pStyle w:val="paragraph"/>
      </w:pPr>
      <w:r w:rsidRPr="0076400E">
        <w:tab/>
        <w:t>(b)</w:t>
      </w:r>
      <w:r w:rsidRPr="0076400E">
        <w:tab/>
        <w:t>in any other case</w:t>
      </w:r>
      <w:r w:rsidR="00B94EEE" w:rsidRPr="0076400E">
        <w:t>—</w:t>
      </w:r>
      <w:r w:rsidRPr="0076400E">
        <w:t>a general construction induction training card issued:</w:t>
      </w:r>
    </w:p>
    <w:p w:rsidR="00CC0B3A" w:rsidRPr="0076400E" w:rsidRDefault="00CC0B3A" w:rsidP="00B94EEE">
      <w:pPr>
        <w:pStyle w:val="paragraphsub"/>
      </w:pPr>
      <w:r w:rsidRPr="0076400E">
        <w:tab/>
        <w:t>(i)</w:t>
      </w:r>
      <w:r w:rsidRPr="0076400E">
        <w:tab/>
        <w:t xml:space="preserve">under </w:t>
      </w:r>
      <w:r w:rsidR="00EE638B" w:rsidRPr="0076400E">
        <w:t>Division 2</w:t>
      </w:r>
      <w:r w:rsidRPr="0076400E">
        <w:t xml:space="preserve"> of Part</w:t>
      </w:r>
      <w:r w:rsidR="00EB645B" w:rsidRPr="0076400E">
        <w:t> </w:t>
      </w:r>
      <w:r w:rsidRPr="0076400E">
        <w:t>6.5 or under a corresponding WHS law; or</w:t>
      </w:r>
    </w:p>
    <w:p w:rsidR="00CC0B3A" w:rsidRPr="0076400E" w:rsidRDefault="00CC0B3A" w:rsidP="00B94EEE">
      <w:pPr>
        <w:pStyle w:val="paragraphsub"/>
      </w:pPr>
      <w:r w:rsidRPr="0076400E">
        <w:tab/>
        <w:t>(ii)</w:t>
      </w:r>
      <w:r w:rsidRPr="0076400E">
        <w:tab/>
        <w:t>by an RTO under an agreement between the regulator and an RTO or a corresponding regulator and an RTO.</w:t>
      </w:r>
    </w:p>
    <w:p w:rsidR="00CC0B3A" w:rsidRPr="0076400E" w:rsidRDefault="00CC0B3A" w:rsidP="00B94EEE">
      <w:pPr>
        <w:pStyle w:val="Definition"/>
      </w:pPr>
      <w:r w:rsidRPr="0076400E">
        <w:rPr>
          <w:b/>
          <w:i/>
        </w:rPr>
        <w:t xml:space="preserve">general construction induction training </w:t>
      </w:r>
      <w:r w:rsidRPr="0076400E">
        <w:rPr>
          <w:rFonts w:ascii="TimesNewRomanPS-BoldItalicMT" w:hAnsi="TimesNewRomanPS-BoldItalicMT" w:cs="TimesNewRomanPS-BoldItalicMT"/>
          <w:b/>
          <w:bCs/>
          <w:i/>
          <w:iCs/>
        </w:rPr>
        <w:t>certification</w:t>
      </w:r>
      <w:r w:rsidRPr="0076400E">
        <w:rPr>
          <w:b/>
          <w:i/>
        </w:rPr>
        <w:t xml:space="preserve"> </w:t>
      </w:r>
      <w:r w:rsidRPr="0076400E">
        <w:t>means a certification for the completion of the specified VET course for general construction induction training.</w:t>
      </w:r>
    </w:p>
    <w:p w:rsidR="00CC0B3A" w:rsidRPr="0076400E" w:rsidRDefault="00CC0B3A" w:rsidP="00B94EEE">
      <w:pPr>
        <w:pStyle w:val="Definition"/>
      </w:pPr>
      <w:r w:rsidRPr="0076400E">
        <w:rPr>
          <w:rFonts w:ascii="TimesNewRomanPS-BoldItalicMT" w:hAnsi="TimesNewRomanPS-BoldItalicMT" w:cs="TimesNewRomanPS-BoldItalicMT"/>
          <w:b/>
          <w:bCs/>
          <w:i/>
          <w:iCs/>
        </w:rPr>
        <w:t>general diving work</w:t>
      </w:r>
      <w:r w:rsidRPr="0076400E">
        <w:rPr>
          <w:b/>
          <w:i/>
        </w:rPr>
        <w:t xml:space="preserve"> </w:t>
      </w:r>
      <w:r w:rsidRPr="0076400E">
        <w:t>means work carried out in or under water while breathing compressed gas, and includes:</w:t>
      </w:r>
    </w:p>
    <w:p w:rsidR="00CC0B3A" w:rsidRPr="0076400E" w:rsidRDefault="00CC0B3A" w:rsidP="00B94EEE">
      <w:pPr>
        <w:pStyle w:val="paragraph"/>
      </w:pPr>
      <w:r w:rsidRPr="0076400E">
        <w:tab/>
        <w:t>(a)</w:t>
      </w:r>
      <w:r w:rsidRPr="0076400E">
        <w:tab/>
        <w:t>incidental diving work; and</w:t>
      </w:r>
    </w:p>
    <w:p w:rsidR="00CC0B3A" w:rsidRPr="0076400E" w:rsidRDefault="00CC0B3A" w:rsidP="00B94EEE">
      <w:pPr>
        <w:pStyle w:val="paragraph"/>
      </w:pPr>
      <w:r w:rsidRPr="0076400E">
        <w:tab/>
        <w:t>(b)</w:t>
      </w:r>
      <w:r w:rsidRPr="0076400E">
        <w:tab/>
        <w:t>limited scientific diving work;</w:t>
      </w:r>
    </w:p>
    <w:p w:rsidR="00CC0B3A" w:rsidRPr="0076400E" w:rsidRDefault="00CC0B3A" w:rsidP="00B94EEE">
      <w:pPr>
        <w:pStyle w:val="subsection2"/>
      </w:pPr>
      <w:r w:rsidRPr="0076400E">
        <w:t>but does not include high risk diving work.</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genuine research </w:t>
      </w:r>
      <w:r w:rsidRPr="0076400E">
        <w:t>means systematic investigative or experimental activities that are carried out for either acquiring new knowledge (whether or not the knowledge will have a specific practical application) or creating new or improved materials, products, devices, processes or services.</w:t>
      </w:r>
    </w:p>
    <w:p w:rsidR="002E556C" w:rsidRPr="0076400E" w:rsidRDefault="002E556C" w:rsidP="002E556C">
      <w:pPr>
        <w:pStyle w:val="Definition"/>
      </w:pPr>
      <w:r w:rsidRPr="0076400E">
        <w:rPr>
          <w:b/>
          <w:i/>
        </w:rPr>
        <w:t>GHS</w:t>
      </w:r>
      <w:r w:rsidRPr="0076400E">
        <w:t xml:space="preserve"> means the Globally Harmonised System of Classification and Labelling of Chemicals, Seventh revised edition, published by the United Nations as modified under Schedule 6 to these Regulations.</w:t>
      </w:r>
    </w:p>
    <w:p w:rsidR="002E556C" w:rsidRPr="0076400E" w:rsidRDefault="002E556C" w:rsidP="002E556C">
      <w:pPr>
        <w:pStyle w:val="notetext"/>
      </w:pPr>
      <w:r w:rsidRPr="0076400E">
        <w:t>Note:</w:t>
      </w:r>
      <w:r w:rsidRPr="0076400E">
        <w:tab/>
        <w:t>The tables in Schedule 6 to these Regulations replace some of the tables in the GHS.</w:t>
      </w:r>
    </w:p>
    <w:p w:rsidR="001915BF" w:rsidRPr="0076400E" w:rsidRDefault="001915BF" w:rsidP="001915BF">
      <w:pPr>
        <w:pStyle w:val="Definition"/>
      </w:pPr>
      <w:r w:rsidRPr="0076400E">
        <w:rPr>
          <w:rFonts w:ascii="TimesNewRomanPS-BoldItalicMT" w:hAnsi="TimesNewRomanPS-BoldItalicMT" w:cs="TimesNewRomanPS-BoldItalicMT"/>
          <w:b/>
          <w:bCs/>
          <w:i/>
          <w:iCs/>
        </w:rPr>
        <w:t xml:space="preserve">GHS 3 </w:t>
      </w:r>
      <w:r w:rsidRPr="0076400E">
        <w:t>means the Globally Harmonised System of Classification and Labelling of Chemicals, Third revised edition, published by the United Nations as modified under Schedule 6 to these Regulations.</w:t>
      </w:r>
    </w:p>
    <w:p w:rsidR="001915BF" w:rsidRPr="0076400E" w:rsidRDefault="001915BF" w:rsidP="001915BF">
      <w:pPr>
        <w:pStyle w:val="notetext"/>
      </w:pPr>
      <w:r w:rsidRPr="0076400E">
        <w:t>Note:</w:t>
      </w:r>
      <w:r w:rsidRPr="0076400E">
        <w:tab/>
        <w:t>The tables in Schedule 6 to these Regulations replace some of the tables in the GHS 3.</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hazard category </w:t>
      </w:r>
      <w:r w:rsidRPr="0076400E">
        <w:t>means a division of criteria within a hazard class in the GHS.</w:t>
      </w:r>
    </w:p>
    <w:p w:rsidR="00CC0B3A" w:rsidRPr="0076400E" w:rsidRDefault="00CC0B3A" w:rsidP="00B94EEE">
      <w:pPr>
        <w:pStyle w:val="Definition"/>
      </w:pPr>
      <w:r w:rsidRPr="0076400E">
        <w:rPr>
          <w:rFonts w:ascii="TimesNewRomanPS-BoldItalicMT" w:hAnsi="TimesNewRomanPS-BoldItalicMT" w:cs="TimesNewRomanPS-BoldItalicMT"/>
          <w:b/>
          <w:bCs/>
          <w:i/>
          <w:iCs/>
        </w:rPr>
        <w:t>hazard class</w:t>
      </w:r>
      <w:r w:rsidRPr="0076400E">
        <w:rPr>
          <w:b/>
          <w:i/>
        </w:rPr>
        <w:t xml:space="preserve"> </w:t>
      </w:r>
      <w:r w:rsidRPr="0076400E">
        <w:t>means the nature of a physical, health or environmental hazard under the GHS.</w:t>
      </w:r>
    </w:p>
    <w:p w:rsidR="00B50C7D" w:rsidRPr="0076400E" w:rsidRDefault="00B50C7D" w:rsidP="00B50C7D">
      <w:pPr>
        <w:pStyle w:val="Definition"/>
        <w:keepNext/>
        <w:keepLines/>
      </w:pPr>
      <w:r w:rsidRPr="0076400E">
        <w:rPr>
          <w:b/>
          <w:i/>
        </w:rPr>
        <w:lastRenderedPageBreak/>
        <w:t>hazardous area</w:t>
      </w:r>
      <w:r w:rsidRPr="0076400E">
        <w:t xml:space="preserve"> means an area in which:</w:t>
      </w:r>
    </w:p>
    <w:p w:rsidR="00B50C7D" w:rsidRPr="0076400E" w:rsidRDefault="00B50C7D" w:rsidP="00B50C7D">
      <w:pPr>
        <w:pStyle w:val="paragraph"/>
      </w:pPr>
      <w:r w:rsidRPr="0076400E">
        <w:tab/>
        <w:t>(a)</w:t>
      </w:r>
      <w:r w:rsidRPr="0076400E">
        <w:tab/>
        <w:t>an explosive gas is present in the atmosphere in a quantity that requires special precautions to be taken for the construction, installation and use of plant; or</w:t>
      </w:r>
    </w:p>
    <w:p w:rsidR="00B50C7D" w:rsidRPr="0076400E" w:rsidRDefault="00B50C7D" w:rsidP="00B50C7D">
      <w:pPr>
        <w:pStyle w:val="paragraph"/>
      </w:pPr>
      <w:r w:rsidRPr="0076400E">
        <w:tab/>
        <w:t>(b)</w:t>
      </w:r>
      <w:r w:rsidRPr="0076400E">
        <w:tab/>
        <w:t>a combustible dust is present, or could reasonably be expected to be present, in the atmosphere in a quantity that requires special precautions to be taken for the construction, installation and use of plant.</w:t>
      </w:r>
    </w:p>
    <w:p w:rsidR="001915BF" w:rsidRPr="0076400E" w:rsidRDefault="001915BF" w:rsidP="001915BF">
      <w:pPr>
        <w:pStyle w:val="Definition"/>
      </w:pPr>
      <w:r w:rsidRPr="0076400E">
        <w:rPr>
          <w:rFonts w:ascii="TimesNewRomanPS-BoldItalicMT" w:hAnsi="TimesNewRomanPS-BoldItalicMT" w:cs="TimesNewRomanPS-BoldItalicMT"/>
          <w:b/>
          <w:bCs/>
          <w:i/>
          <w:iCs/>
        </w:rPr>
        <w:t xml:space="preserve">hazardous chemical </w:t>
      </w:r>
      <w:r w:rsidRPr="0076400E">
        <w:t>means a substance, mixture or article that satisfies the criteria for any one or more hazard classes in the GHS (including a classification referred to in Schedule 6 to these Regulations), unless the only hazard class or classes for which the substance, mixture or article satisfies the criteria are any one or more of the following:</w:t>
      </w:r>
    </w:p>
    <w:p w:rsidR="001915BF" w:rsidRPr="0076400E" w:rsidRDefault="001915BF" w:rsidP="001915BF">
      <w:pPr>
        <w:pStyle w:val="paragraph"/>
      </w:pPr>
      <w:r w:rsidRPr="0076400E">
        <w:tab/>
        <w:t>(a)</w:t>
      </w:r>
      <w:r w:rsidRPr="0076400E">
        <w:tab/>
        <w:t>acute toxicity—oral—category 5;</w:t>
      </w:r>
    </w:p>
    <w:p w:rsidR="001915BF" w:rsidRPr="0076400E" w:rsidRDefault="001915BF" w:rsidP="001915BF">
      <w:pPr>
        <w:pStyle w:val="paragraph"/>
      </w:pPr>
      <w:r w:rsidRPr="0076400E">
        <w:tab/>
        <w:t>(b)</w:t>
      </w:r>
      <w:r w:rsidRPr="0076400E">
        <w:tab/>
        <w:t>acute toxicity—dermal—category 5;</w:t>
      </w:r>
    </w:p>
    <w:p w:rsidR="001915BF" w:rsidRPr="0076400E" w:rsidRDefault="001915BF" w:rsidP="001915BF">
      <w:pPr>
        <w:pStyle w:val="paragraph"/>
      </w:pPr>
      <w:r w:rsidRPr="0076400E">
        <w:tab/>
        <w:t>(c)</w:t>
      </w:r>
      <w:r w:rsidRPr="0076400E">
        <w:tab/>
        <w:t>acute toxicity—inhalation—category 5;</w:t>
      </w:r>
    </w:p>
    <w:p w:rsidR="001915BF" w:rsidRPr="0076400E" w:rsidRDefault="001915BF" w:rsidP="001915BF">
      <w:pPr>
        <w:pStyle w:val="paragraph"/>
      </w:pPr>
      <w:r w:rsidRPr="0076400E">
        <w:tab/>
        <w:t>(d)</w:t>
      </w:r>
      <w:r w:rsidRPr="0076400E">
        <w:tab/>
        <w:t>skin corrosion/irritation—category 3;</w:t>
      </w:r>
    </w:p>
    <w:p w:rsidR="001915BF" w:rsidRPr="0076400E" w:rsidRDefault="001915BF" w:rsidP="001915BF">
      <w:pPr>
        <w:pStyle w:val="paragraph"/>
      </w:pPr>
      <w:r w:rsidRPr="0076400E">
        <w:tab/>
        <w:t>(e)</w:t>
      </w:r>
      <w:r w:rsidRPr="0076400E">
        <w:tab/>
        <w:t>aspiration hazard—category 2;</w:t>
      </w:r>
    </w:p>
    <w:p w:rsidR="001915BF" w:rsidRPr="0076400E" w:rsidRDefault="001915BF" w:rsidP="001915BF">
      <w:pPr>
        <w:pStyle w:val="paragraph"/>
      </w:pPr>
      <w:r w:rsidRPr="0076400E">
        <w:tab/>
        <w:t>(f)</w:t>
      </w:r>
      <w:r w:rsidRPr="0076400E">
        <w:tab/>
        <w:t>flammable gas—category 2;</w:t>
      </w:r>
    </w:p>
    <w:p w:rsidR="001915BF" w:rsidRPr="0076400E" w:rsidRDefault="001915BF" w:rsidP="001915BF">
      <w:pPr>
        <w:pStyle w:val="paragraph"/>
      </w:pPr>
      <w:r w:rsidRPr="0076400E">
        <w:tab/>
        <w:t>(g)</w:t>
      </w:r>
      <w:r w:rsidRPr="0076400E">
        <w:tab/>
        <w:t>acute hazard to the aquatic environment—category 1, 2 or 3;</w:t>
      </w:r>
    </w:p>
    <w:p w:rsidR="001915BF" w:rsidRPr="0076400E" w:rsidRDefault="001915BF" w:rsidP="001915BF">
      <w:pPr>
        <w:pStyle w:val="paragraph"/>
      </w:pPr>
      <w:r w:rsidRPr="0076400E">
        <w:tab/>
        <w:t>(h)</w:t>
      </w:r>
      <w:r w:rsidRPr="0076400E">
        <w:tab/>
        <w:t>chronic hazard to the aquatic environment—category 1, 2, 3 or 4;</w:t>
      </w:r>
    </w:p>
    <w:p w:rsidR="001915BF" w:rsidRPr="0076400E" w:rsidRDefault="001915BF" w:rsidP="001915BF">
      <w:pPr>
        <w:pStyle w:val="paragraph"/>
      </w:pPr>
      <w:r w:rsidRPr="0076400E">
        <w:tab/>
        <w:t>(i)</w:t>
      </w:r>
      <w:r w:rsidRPr="0076400E">
        <w:tab/>
        <w:t>hazardous to the ozone layer.</w:t>
      </w:r>
    </w:p>
    <w:p w:rsidR="001915BF" w:rsidRPr="0076400E" w:rsidRDefault="001915BF" w:rsidP="001915BF">
      <w:pPr>
        <w:pStyle w:val="notetext"/>
      </w:pPr>
      <w:r w:rsidRPr="0076400E">
        <w:t>Note:</w:t>
      </w:r>
      <w:r w:rsidRPr="0076400E">
        <w:tab/>
        <w:t>The tables in Schedule 6 to these Regulations replace some tables in the GHS.</w:t>
      </w:r>
    </w:p>
    <w:p w:rsidR="00B50C7D" w:rsidRPr="0076400E" w:rsidRDefault="00B50C7D" w:rsidP="00B50C7D">
      <w:pPr>
        <w:pStyle w:val="Definition"/>
      </w:pPr>
      <w:r w:rsidRPr="0076400E">
        <w:rPr>
          <w:rFonts w:ascii="TimesNewRomanPS-BoldItalicMT" w:hAnsi="TimesNewRomanPS-BoldItalicMT" w:cs="TimesNewRomanPS-BoldItalicMT"/>
          <w:b/>
          <w:bCs/>
          <w:i/>
          <w:iCs/>
        </w:rPr>
        <w:t xml:space="preserve">hazardous manual task </w:t>
      </w:r>
      <w:r w:rsidRPr="0076400E">
        <w:t>means a task that requires a person to lift, lower, push, pull, carry or otherwise move, hold or restrain any person, animal or thing that involves one or more of the following:</w:t>
      </w:r>
    </w:p>
    <w:p w:rsidR="00B50C7D" w:rsidRPr="0076400E" w:rsidRDefault="00B50C7D" w:rsidP="00B50C7D">
      <w:pPr>
        <w:pStyle w:val="paragraph"/>
      </w:pPr>
      <w:r w:rsidRPr="0076400E">
        <w:tab/>
        <w:t>(a)</w:t>
      </w:r>
      <w:r w:rsidRPr="0076400E">
        <w:tab/>
        <w:t>repetitive or sustained force;</w:t>
      </w:r>
    </w:p>
    <w:p w:rsidR="00B50C7D" w:rsidRPr="0076400E" w:rsidRDefault="00B50C7D" w:rsidP="00B50C7D">
      <w:pPr>
        <w:pStyle w:val="paragraph"/>
      </w:pPr>
      <w:r w:rsidRPr="0076400E">
        <w:tab/>
        <w:t>(b)</w:t>
      </w:r>
      <w:r w:rsidRPr="0076400E">
        <w:tab/>
        <w:t>high or sudden force;</w:t>
      </w:r>
    </w:p>
    <w:p w:rsidR="00B50C7D" w:rsidRPr="0076400E" w:rsidRDefault="00B50C7D" w:rsidP="00B50C7D">
      <w:pPr>
        <w:pStyle w:val="paragraph"/>
      </w:pPr>
      <w:r w:rsidRPr="0076400E">
        <w:tab/>
        <w:t>(c)</w:t>
      </w:r>
      <w:r w:rsidRPr="0076400E">
        <w:tab/>
        <w:t>repetitive movement;</w:t>
      </w:r>
    </w:p>
    <w:p w:rsidR="00B50C7D" w:rsidRPr="0076400E" w:rsidRDefault="00B50C7D" w:rsidP="00B50C7D">
      <w:pPr>
        <w:pStyle w:val="paragraph"/>
      </w:pPr>
      <w:r w:rsidRPr="0076400E">
        <w:tab/>
        <w:t>(d)</w:t>
      </w:r>
      <w:r w:rsidRPr="0076400E">
        <w:tab/>
        <w:t>sustained or awkward posture;</w:t>
      </w:r>
    </w:p>
    <w:p w:rsidR="00B50C7D" w:rsidRPr="0076400E" w:rsidRDefault="00B50C7D" w:rsidP="00B50C7D">
      <w:pPr>
        <w:pStyle w:val="paragraph"/>
      </w:pPr>
      <w:r w:rsidRPr="0076400E">
        <w:tab/>
        <w:t>(e)</w:t>
      </w:r>
      <w:r w:rsidRPr="0076400E">
        <w:tab/>
        <w:t>exposure to vibration.</w:t>
      </w:r>
    </w:p>
    <w:p w:rsidR="00B50C7D" w:rsidRPr="0076400E" w:rsidRDefault="00B50C7D" w:rsidP="00B50C7D">
      <w:pPr>
        <w:pStyle w:val="notetext"/>
      </w:pPr>
      <w:r w:rsidRPr="0076400E">
        <w:t>Examples:</w:t>
      </w:r>
    </w:p>
    <w:p w:rsidR="00B50C7D" w:rsidRPr="0076400E" w:rsidRDefault="00B50C7D" w:rsidP="00B50C7D">
      <w:pPr>
        <w:pStyle w:val="notetext"/>
      </w:pPr>
      <w:r w:rsidRPr="0076400E">
        <w:t>1   A task requiring a person to restrain live animals.</w:t>
      </w:r>
    </w:p>
    <w:p w:rsidR="00B50C7D" w:rsidRPr="0076400E" w:rsidRDefault="00B50C7D" w:rsidP="00B50C7D">
      <w:pPr>
        <w:pStyle w:val="notetext"/>
      </w:pPr>
      <w:r w:rsidRPr="0076400E">
        <w:t>2   A task requiring a person to lift or move loads that are unstable or unbalanced or are difficult to grasp or hold.</w:t>
      </w:r>
    </w:p>
    <w:p w:rsidR="00B50C7D" w:rsidRPr="0076400E" w:rsidRDefault="00B50C7D" w:rsidP="00B50C7D">
      <w:pPr>
        <w:pStyle w:val="notetext"/>
      </w:pPr>
      <w:r w:rsidRPr="0076400E">
        <w:t>3   A task requiring a person to sort objects on a conveyor belt.</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iCs/>
        </w:rPr>
        <w:t>hazard pictogram</w:t>
      </w:r>
      <w:r w:rsidRPr="0076400E">
        <w:rPr>
          <w:b/>
          <w:i/>
        </w:rPr>
        <w:t xml:space="preserve"> </w:t>
      </w:r>
      <w:r w:rsidRPr="0076400E">
        <w:t>means a graphical composition, including a symbol plus other graphical elements, that is assigned in the GHS to a hazard class or hazard category.</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hazard statement </w:t>
      </w:r>
      <w:r w:rsidRPr="0076400E">
        <w:t>means a statement assigned in the GHS to a hazard class or hazard category describing the nature of the hazards of a hazardous chemical including, if appropriate, the degree of hazard.</w:t>
      </w:r>
    </w:p>
    <w:p w:rsidR="00CC0B3A" w:rsidRPr="0076400E" w:rsidRDefault="00CC0B3A" w:rsidP="00B94EEE">
      <w:pPr>
        <w:pStyle w:val="Definition"/>
      </w:pPr>
      <w:r w:rsidRPr="0076400E">
        <w:rPr>
          <w:rFonts w:ascii="TimesNewRomanPS-BoldItalicMT" w:hAnsi="TimesNewRomanPS-BoldItalicMT" w:cs="TimesNewRomanPS-BoldItalicMT"/>
          <w:b/>
          <w:bCs/>
          <w:i/>
          <w:iCs/>
        </w:rPr>
        <w:lastRenderedPageBreak/>
        <w:t xml:space="preserve">Hazchem Code </w:t>
      </w:r>
      <w:r w:rsidRPr="0076400E">
        <w:t>means a Hazchem Code under the ADG Code, also known as an Emergency Action Code.</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head or upper body </w:t>
      </w:r>
      <w:r w:rsidRPr="0076400E">
        <w:t>means the area of a person’s body at or above the person’s shoulders.</w:t>
      </w:r>
    </w:p>
    <w:p w:rsidR="00CC0B3A" w:rsidRPr="0076400E" w:rsidRDefault="00CC0B3A" w:rsidP="00B94EEE">
      <w:pPr>
        <w:pStyle w:val="Definition"/>
      </w:pPr>
      <w:r w:rsidRPr="0076400E">
        <w:rPr>
          <w:rFonts w:ascii="TimesNewRomanPS-BoldItalicMT" w:hAnsi="TimesNewRomanPS-BoldItalicMT" w:cs="TimesNewRomanPS-BoldItalicMT"/>
          <w:b/>
          <w:bCs/>
          <w:i/>
          <w:iCs/>
        </w:rPr>
        <w:t>health monitoring</w:t>
      </w:r>
      <w:r w:rsidRPr="0076400E">
        <w:t>, of a person, means monitoring the person to identify changes in the person’s health status because of exposure to certain substances.</w:t>
      </w:r>
    </w:p>
    <w:p w:rsidR="00CC0B3A" w:rsidRPr="0076400E" w:rsidRDefault="00CC0B3A" w:rsidP="00B94EEE">
      <w:pPr>
        <w:pStyle w:val="Definition"/>
      </w:pPr>
      <w:r w:rsidRPr="0076400E">
        <w:rPr>
          <w:rFonts w:ascii="TimesNewRomanPS-BoldItalicMT" w:hAnsi="TimesNewRomanPS-BoldItalicMT" w:cs="TimesNewRomanPS-BoldItalicMT"/>
          <w:b/>
          <w:bCs/>
          <w:i/>
          <w:iCs/>
        </w:rPr>
        <w:t>heritage boiler</w:t>
      </w:r>
      <w:r w:rsidRPr="0076400E">
        <w:rPr>
          <w:b/>
          <w:i/>
        </w:rPr>
        <w:t xml:space="preserve"> </w:t>
      </w:r>
      <w:r w:rsidRPr="0076400E">
        <w:t>means a boiler that:</w:t>
      </w:r>
    </w:p>
    <w:p w:rsidR="00CC0B3A" w:rsidRPr="0076400E" w:rsidRDefault="00CC0B3A" w:rsidP="00B94EEE">
      <w:pPr>
        <w:pStyle w:val="paragraph"/>
      </w:pPr>
      <w:r w:rsidRPr="0076400E">
        <w:tab/>
        <w:t>(a)</w:t>
      </w:r>
      <w:r w:rsidRPr="0076400E">
        <w:tab/>
        <w:t>was manufactured before 1952; and</w:t>
      </w:r>
    </w:p>
    <w:p w:rsidR="00CC0B3A" w:rsidRPr="0076400E" w:rsidRDefault="00CC0B3A" w:rsidP="00B94EEE">
      <w:pPr>
        <w:pStyle w:val="paragraph"/>
      </w:pPr>
      <w:r w:rsidRPr="0076400E">
        <w:tab/>
        <w:t>(b)</w:t>
      </w:r>
      <w:r w:rsidRPr="0076400E">
        <w:tab/>
        <w:t>is used for a historical purpose or activity, including an activity that is ancillary to a historical activity.</w:t>
      </w:r>
    </w:p>
    <w:p w:rsidR="00CC0B3A" w:rsidRPr="0076400E" w:rsidRDefault="00CC0B3A" w:rsidP="00B94EEE">
      <w:pPr>
        <w:pStyle w:val="notetext"/>
      </w:pPr>
      <w:r w:rsidRPr="0076400E">
        <w:t>Examples</w:t>
      </w:r>
      <w:r w:rsidR="00BD2DB9" w:rsidRPr="0076400E">
        <w:t>:</w:t>
      </w:r>
    </w:p>
    <w:p w:rsidR="00CC0B3A" w:rsidRPr="0076400E" w:rsidRDefault="00CC0B3A" w:rsidP="00B94EEE">
      <w:pPr>
        <w:pStyle w:val="notetext"/>
      </w:pPr>
      <w:r w:rsidRPr="0076400E">
        <w:t>1   </w:t>
      </w:r>
      <w:r w:rsidRPr="0076400E">
        <w:rPr>
          <w:i/>
        </w:rPr>
        <w:t>Historical activity</w:t>
      </w:r>
      <w:r w:rsidRPr="0076400E">
        <w:t>: a historical display, parade, demonstration or re</w:t>
      </w:r>
      <w:r w:rsidR="00B72D18">
        <w:noBreakHyphen/>
      </w:r>
      <w:r w:rsidRPr="0076400E">
        <w:t>enactment.</w:t>
      </w:r>
    </w:p>
    <w:p w:rsidR="00CC0B3A" w:rsidRPr="0076400E" w:rsidRDefault="00CC0B3A" w:rsidP="00B94EEE">
      <w:pPr>
        <w:pStyle w:val="notetext"/>
      </w:pPr>
      <w:r w:rsidRPr="0076400E">
        <w:t>2   </w:t>
      </w:r>
      <w:r w:rsidRPr="0076400E">
        <w:rPr>
          <w:i/>
        </w:rPr>
        <w:t>Activity ancillary to a historical activity</w:t>
      </w:r>
      <w:r w:rsidRPr="0076400E">
        <w:t>: restoring, maintaining, modifying, servicing, repairing or housing a boiler used, or to be used, for a historical activity.</w:t>
      </w:r>
    </w:p>
    <w:p w:rsidR="00CC0B3A" w:rsidRPr="0076400E" w:rsidRDefault="00CC0B3A" w:rsidP="00B94EEE">
      <w:pPr>
        <w:pStyle w:val="Definition"/>
      </w:pPr>
      <w:r w:rsidRPr="0076400E">
        <w:rPr>
          <w:b/>
          <w:i/>
        </w:rPr>
        <w:t>high risk construction work</w:t>
      </w:r>
      <w:r w:rsidR="00B94EEE" w:rsidRPr="0076400E">
        <w:rPr>
          <w:b/>
          <w:i/>
        </w:rPr>
        <w:t>—</w:t>
      </w:r>
      <w:r w:rsidRPr="0076400E">
        <w:t>see regulation</w:t>
      </w:r>
      <w:r w:rsidR="00EB645B" w:rsidRPr="0076400E">
        <w:t> </w:t>
      </w:r>
      <w:r w:rsidRPr="0076400E">
        <w:t>291.</w:t>
      </w:r>
    </w:p>
    <w:p w:rsidR="00CC0B3A" w:rsidRPr="0076400E" w:rsidRDefault="00CC0B3A" w:rsidP="00B94EEE">
      <w:pPr>
        <w:pStyle w:val="Definition"/>
      </w:pPr>
      <w:r w:rsidRPr="0076400E">
        <w:rPr>
          <w:b/>
          <w:i/>
        </w:rPr>
        <w:t xml:space="preserve">high risk diving work </w:t>
      </w:r>
      <w:r w:rsidRPr="0076400E">
        <w:t>means work:</w:t>
      </w:r>
    </w:p>
    <w:p w:rsidR="00CC0B3A" w:rsidRPr="0076400E" w:rsidRDefault="00CC0B3A" w:rsidP="00B94EEE">
      <w:pPr>
        <w:pStyle w:val="paragraph"/>
      </w:pPr>
      <w:r w:rsidRPr="0076400E">
        <w:tab/>
        <w:t>(a)</w:t>
      </w:r>
      <w:r w:rsidRPr="0076400E">
        <w:tab/>
        <w:t>carried out in or under water or any other liquid while breathing compressed gas; and</w:t>
      </w:r>
    </w:p>
    <w:p w:rsidR="00CC0B3A" w:rsidRPr="0076400E" w:rsidRDefault="00CC0B3A" w:rsidP="00B94EEE">
      <w:pPr>
        <w:pStyle w:val="paragraph"/>
      </w:pPr>
      <w:r w:rsidRPr="0076400E">
        <w:tab/>
        <w:t>(b)</w:t>
      </w:r>
      <w:r w:rsidRPr="0076400E">
        <w:tab/>
        <w:t>involving one or more of the following:</w:t>
      </w:r>
    </w:p>
    <w:p w:rsidR="00CC0B3A" w:rsidRPr="0076400E" w:rsidRDefault="00CC0B3A" w:rsidP="00B94EEE">
      <w:pPr>
        <w:pStyle w:val="paragraphsub"/>
      </w:pPr>
      <w:r w:rsidRPr="0076400E">
        <w:tab/>
        <w:t>(i)</w:t>
      </w:r>
      <w:r w:rsidRPr="0076400E">
        <w:tab/>
        <w:t>construction work;</w:t>
      </w:r>
    </w:p>
    <w:p w:rsidR="00CC0B3A" w:rsidRPr="0076400E" w:rsidRDefault="00B94EEE" w:rsidP="00B94EEE">
      <w:pPr>
        <w:pStyle w:val="notetext"/>
      </w:pPr>
      <w:r w:rsidRPr="0076400E">
        <w:t>Note 1:</w:t>
      </w:r>
      <w:r w:rsidRPr="0076400E">
        <w:tab/>
      </w:r>
      <w:r w:rsidR="00EB645B" w:rsidRPr="0076400E">
        <w:t>Subparagraph (</w:t>
      </w:r>
      <w:r w:rsidR="00CC0B3A" w:rsidRPr="0076400E">
        <w:t>ii) includes some additional construction</w:t>
      </w:r>
      <w:r w:rsidR="00B72D18">
        <w:noBreakHyphen/>
      </w:r>
      <w:r w:rsidR="00CC0B3A" w:rsidRPr="0076400E">
        <w:t>related activities.</w:t>
      </w:r>
    </w:p>
    <w:p w:rsidR="00CC0B3A" w:rsidRPr="0076400E" w:rsidRDefault="00B94EEE" w:rsidP="00B94EEE">
      <w:pPr>
        <w:pStyle w:val="notetext"/>
      </w:pPr>
      <w:r w:rsidRPr="0076400E">
        <w:t>Note 2:</w:t>
      </w:r>
      <w:r w:rsidRPr="0076400E">
        <w:tab/>
      </w:r>
      <w:r w:rsidR="00CC0B3A" w:rsidRPr="0076400E">
        <w:t>For construction work generally, see Chapter</w:t>
      </w:r>
      <w:r w:rsidR="00EB645B" w:rsidRPr="0076400E">
        <w:t> </w:t>
      </w:r>
      <w:r w:rsidR="00CC0B3A" w:rsidRPr="0076400E">
        <w:t xml:space="preserve">6. For the meaning of </w:t>
      </w:r>
      <w:r w:rsidR="00CC0B3A" w:rsidRPr="0076400E">
        <w:rPr>
          <w:b/>
          <w:bCs/>
          <w:i/>
          <w:iCs/>
        </w:rPr>
        <w:t>construction work</w:t>
      </w:r>
      <w:r w:rsidR="00CC0B3A" w:rsidRPr="0076400E">
        <w:t>, see regulation</w:t>
      </w:r>
      <w:r w:rsidR="00EB645B" w:rsidRPr="0076400E">
        <w:t> </w:t>
      </w:r>
      <w:r w:rsidR="00CC0B3A" w:rsidRPr="0076400E">
        <w:t>289.</w:t>
      </w:r>
    </w:p>
    <w:p w:rsidR="00CC0B3A" w:rsidRPr="0076400E" w:rsidRDefault="00CC0B3A" w:rsidP="00B94EEE">
      <w:pPr>
        <w:pStyle w:val="paragraphsub"/>
      </w:pPr>
      <w:r w:rsidRPr="0076400E">
        <w:tab/>
        <w:t>(ii)</w:t>
      </w:r>
      <w:r w:rsidRPr="0076400E">
        <w:tab/>
        <w:t>work of the kind described in paragraph</w:t>
      </w:r>
      <w:r w:rsidR="00EB645B" w:rsidRPr="0076400E">
        <w:t> </w:t>
      </w:r>
      <w:r w:rsidRPr="0076400E">
        <w:t>289</w:t>
      </w:r>
      <w:r w:rsidR="00205EA2" w:rsidRPr="0076400E">
        <w:t>(</w:t>
      </w:r>
      <w:r w:rsidRPr="0076400E">
        <w:t>3)</w:t>
      </w:r>
      <w:r w:rsidR="00205EA2" w:rsidRPr="0076400E">
        <w:t>(</w:t>
      </w:r>
      <w:r w:rsidRPr="0076400E">
        <w:t>d);</w:t>
      </w:r>
    </w:p>
    <w:p w:rsidR="00CC0B3A" w:rsidRPr="0076400E" w:rsidRDefault="00CC0B3A" w:rsidP="00B94EEE">
      <w:pPr>
        <w:pStyle w:val="paragraphsub"/>
      </w:pPr>
      <w:r w:rsidRPr="0076400E">
        <w:tab/>
        <w:t>(iii)</w:t>
      </w:r>
      <w:r w:rsidRPr="0076400E">
        <w:tab/>
        <w:t xml:space="preserve">inspection work carried out in order to determine whether or not work described in </w:t>
      </w:r>
      <w:r w:rsidR="00EB645B" w:rsidRPr="0076400E">
        <w:t>subparagraph (</w:t>
      </w:r>
      <w:r w:rsidRPr="0076400E">
        <w:t>i) or (ii) is necessary;</w:t>
      </w:r>
    </w:p>
    <w:p w:rsidR="00CC0B3A" w:rsidRPr="0076400E" w:rsidRDefault="00CC0B3A" w:rsidP="00B94EEE">
      <w:pPr>
        <w:pStyle w:val="paragraphsub"/>
      </w:pPr>
      <w:r w:rsidRPr="0076400E">
        <w:tab/>
        <w:t>(iv)</w:t>
      </w:r>
      <w:r w:rsidRPr="0076400E">
        <w:tab/>
        <w:t>the recovery or salvage of a large structure or large item of plant for commercial purposes;</w:t>
      </w:r>
    </w:p>
    <w:p w:rsidR="00CC0B3A" w:rsidRPr="0076400E" w:rsidRDefault="00CC0B3A" w:rsidP="00B94EEE">
      <w:pPr>
        <w:pStyle w:val="subsection2"/>
      </w:pPr>
      <w:r w:rsidRPr="0076400E">
        <w:t>but does not include minor work carried out in the sea or the waters of a bay or inlet or a marina that involves cleaning, inspecting, maintaining or searching for a vessel or mooring.</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high risk work </w:t>
      </w:r>
      <w:r w:rsidRPr="0076400E">
        <w:t>means any work set out in Schedule</w:t>
      </w:r>
      <w:r w:rsidR="00EB645B" w:rsidRPr="0076400E">
        <w:t> </w:t>
      </w:r>
      <w:r w:rsidRPr="0076400E">
        <w:t>3 as being within the scope of a high risk work licence.</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high risk work licence </w:t>
      </w:r>
      <w:r w:rsidRPr="0076400E">
        <w:t>means any of the licences listed in Schedule</w:t>
      </w:r>
      <w:r w:rsidR="00EB645B" w:rsidRPr="0076400E">
        <w:t> </w:t>
      </w:r>
      <w:r w:rsidRPr="0076400E">
        <w:t>3.</w:t>
      </w:r>
    </w:p>
    <w:p w:rsidR="00CC0B3A" w:rsidRPr="0076400E" w:rsidRDefault="00CC0B3A" w:rsidP="00B94EEE">
      <w:pPr>
        <w:pStyle w:val="Definition"/>
      </w:pPr>
      <w:r w:rsidRPr="0076400E">
        <w:rPr>
          <w:rFonts w:ascii="TimesNewRomanPS-BoldItalicMT" w:hAnsi="TimesNewRomanPS-BoldItalicMT" w:cs="TimesNewRomanPS-BoldItalicMT"/>
          <w:b/>
          <w:bCs/>
          <w:i/>
          <w:iCs/>
        </w:rPr>
        <w:t>hoist</w:t>
      </w:r>
      <w:r w:rsidRPr="0076400E">
        <w:rPr>
          <w:b/>
          <w:i/>
        </w:rPr>
        <w:t xml:space="preserve"> </w:t>
      </w:r>
      <w:r w:rsidRPr="0076400E">
        <w:t>means an appliance intended for raising or lowering a load or people, and includes an elevating work platform, a mast climbing work platform, personnel and materials hoist, scaffolding hoist and serial hoist, but does not include a lift or building maintenance equipment.</w:t>
      </w:r>
    </w:p>
    <w:p w:rsidR="00CC0B3A" w:rsidRPr="0076400E" w:rsidRDefault="00CC0B3A" w:rsidP="00B94EEE">
      <w:pPr>
        <w:pStyle w:val="Definition"/>
      </w:pPr>
      <w:r w:rsidRPr="0076400E">
        <w:rPr>
          <w:rFonts w:ascii="TimesNewRomanPS-BoldItalicMT" w:hAnsi="TimesNewRomanPS-BoldItalicMT" w:cs="TimesNewRomanPS-BoldItalicMT"/>
          <w:b/>
          <w:bCs/>
          <w:i/>
          <w:iCs/>
        </w:rPr>
        <w:t>ignition source</w:t>
      </w:r>
      <w:r w:rsidRPr="0076400E">
        <w:rPr>
          <w:b/>
          <w:i/>
        </w:rPr>
        <w:t xml:space="preserve"> </w:t>
      </w:r>
      <w:r w:rsidRPr="0076400E">
        <w:t>means a source of energy capable of igniting flammable or combustible substances.</w:t>
      </w:r>
    </w:p>
    <w:p w:rsidR="00CC0B3A" w:rsidRPr="0076400E" w:rsidRDefault="00CC0B3A" w:rsidP="00B94EEE">
      <w:pPr>
        <w:pStyle w:val="Definition"/>
      </w:pPr>
      <w:r w:rsidRPr="0076400E">
        <w:rPr>
          <w:rFonts w:ascii="TimesNewRomanPS-BoldItalicMT" w:hAnsi="TimesNewRomanPS-BoldItalicMT" w:cs="TimesNewRomanPS-BoldItalicMT"/>
          <w:b/>
          <w:bCs/>
          <w:i/>
          <w:iCs/>
        </w:rPr>
        <w:lastRenderedPageBreak/>
        <w:t>importer</w:t>
      </w:r>
      <w:r w:rsidRPr="0076400E">
        <w:t>, in relation to plant, a substance or a structure, has the same meaning as it has in section</w:t>
      </w:r>
      <w:r w:rsidR="00EB645B" w:rsidRPr="0076400E">
        <w:t> </w:t>
      </w:r>
      <w:r w:rsidRPr="0076400E">
        <w:t>24 of the Act.</w:t>
      </w:r>
    </w:p>
    <w:p w:rsidR="00CC0B3A" w:rsidRPr="0076400E" w:rsidRDefault="00CC0B3A" w:rsidP="00B94EEE">
      <w:pPr>
        <w:pStyle w:val="Definition"/>
      </w:pPr>
      <w:r w:rsidRPr="0076400E">
        <w:rPr>
          <w:rFonts w:ascii="TimesNewRomanPS-BoldItalicMT" w:hAnsi="TimesNewRomanPS-BoldItalicMT" w:cs="TimesNewRomanPS-BoldItalicMT"/>
          <w:b/>
          <w:bCs/>
          <w:i/>
          <w:iCs/>
        </w:rPr>
        <w:t>incidental diving work</w:t>
      </w:r>
      <w:r w:rsidRPr="0076400E">
        <w:rPr>
          <w:b/>
          <w:i/>
        </w:rPr>
        <w:t xml:space="preserve"> </w:t>
      </w:r>
      <w:r w:rsidRPr="0076400E">
        <w:t>means general diving work that:</w:t>
      </w:r>
    </w:p>
    <w:p w:rsidR="00CC0B3A" w:rsidRPr="0076400E" w:rsidRDefault="00CC0B3A" w:rsidP="00B94EEE">
      <w:pPr>
        <w:pStyle w:val="paragraph"/>
      </w:pPr>
      <w:r w:rsidRPr="0076400E">
        <w:tab/>
        <w:t>(a)</w:t>
      </w:r>
      <w:r w:rsidRPr="0076400E">
        <w:tab/>
        <w:t>is incidental to the conduct of the business or undertaking in which the diving work is carried out; and</w:t>
      </w:r>
    </w:p>
    <w:p w:rsidR="00CC0B3A" w:rsidRPr="0076400E" w:rsidRDefault="00CC0B3A" w:rsidP="00B94EEE">
      <w:pPr>
        <w:pStyle w:val="notetext"/>
      </w:pPr>
      <w:r w:rsidRPr="0076400E">
        <w:t>Example</w:t>
      </w:r>
      <w:r w:rsidR="00683FAA" w:rsidRPr="0076400E">
        <w:t>:</w:t>
      </w:r>
      <w:r w:rsidR="00CD6DE9" w:rsidRPr="0076400E">
        <w:tab/>
      </w:r>
      <w:r w:rsidRPr="0076400E">
        <w:t>Acting underwater is incidental to the business or undertaking of filming.</w:t>
      </w:r>
    </w:p>
    <w:p w:rsidR="00CC0B3A" w:rsidRPr="0076400E" w:rsidRDefault="00CC0B3A" w:rsidP="00B94EEE">
      <w:pPr>
        <w:pStyle w:val="paragraph"/>
      </w:pPr>
      <w:r w:rsidRPr="0076400E">
        <w:tab/>
        <w:t>(b)</w:t>
      </w:r>
      <w:r w:rsidRPr="0076400E">
        <w:tab/>
        <w:t xml:space="preserve">involves limited </w:t>
      </w:r>
      <w:r w:rsidR="005C47BC" w:rsidRPr="0076400E">
        <w:t>diving.</w:t>
      </w:r>
    </w:p>
    <w:p w:rsidR="00CC0B3A" w:rsidRPr="0076400E" w:rsidRDefault="00CC0B3A" w:rsidP="00B94EEE">
      <w:pPr>
        <w:pStyle w:val="Definition"/>
      </w:pPr>
      <w:r w:rsidRPr="0076400E">
        <w:rPr>
          <w:rFonts w:ascii="TimesNewRomanPS-BoldItalicMT" w:hAnsi="TimesNewRomanPS-BoldItalicMT" w:cs="TimesNewRomanPS-BoldItalicMT"/>
          <w:b/>
          <w:bCs/>
          <w:i/>
          <w:iCs/>
        </w:rPr>
        <w:t>independent</w:t>
      </w:r>
      <w:r w:rsidRPr="0076400E">
        <w:t>, in relation to clearance inspections and air monitoring under Chapter</w:t>
      </w:r>
      <w:r w:rsidR="00EB645B" w:rsidRPr="0076400E">
        <w:t> </w:t>
      </w:r>
      <w:r w:rsidRPr="0076400E">
        <w:t>8, means:</w:t>
      </w:r>
    </w:p>
    <w:p w:rsidR="00CC0B3A" w:rsidRPr="0076400E" w:rsidRDefault="00CC0B3A" w:rsidP="00B94EEE">
      <w:pPr>
        <w:pStyle w:val="paragraph"/>
      </w:pPr>
      <w:r w:rsidRPr="0076400E">
        <w:tab/>
        <w:t>(a)</w:t>
      </w:r>
      <w:r w:rsidRPr="0076400E">
        <w:tab/>
        <w:t>not involved in the removal of the asbestos; and</w:t>
      </w:r>
    </w:p>
    <w:p w:rsidR="00CC0B3A" w:rsidRPr="0076400E" w:rsidRDefault="00CC0B3A" w:rsidP="00B94EEE">
      <w:pPr>
        <w:pStyle w:val="paragraph"/>
      </w:pPr>
      <w:r w:rsidRPr="0076400E">
        <w:tab/>
        <w:t>(b)</w:t>
      </w:r>
      <w:r w:rsidRPr="0076400E">
        <w:tab/>
        <w:t>not involved in a business or undertaking involved in the removal of the asbestos;</w:t>
      </w:r>
    </w:p>
    <w:p w:rsidR="00CC0B3A" w:rsidRPr="0076400E" w:rsidRDefault="00CC0B3A" w:rsidP="00B94EEE">
      <w:pPr>
        <w:pStyle w:val="subsection2"/>
      </w:pPr>
      <w:r w:rsidRPr="0076400E">
        <w:t>in relation to which the inspection or monitoring is conducted.</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industrial lift truck </w:t>
      </w:r>
      <w:r w:rsidRPr="0076400E">
        <w:t>means powered mobile plant, designed to move goods, materials or equipment that is equipped with an elevating load carriage and is in the normal course of use equipped with a load</w:t>
      </w:r>
      <w:r w:rsidR="00B72D18">
        <w:noBreakHyphen/>
      </w:r>
      <w:r w:rsidRPr="0076400E">
        <w:t>holding attachment, but does not include a mobile crane or earthmoving machinery.</w:t>
      </w:r>
    </w:p>
    <w:p w:rsidR="00CC0B3A" w:rsidRPr="0076400E" w:rsidRDefault="00CC0B3A" w:rsidP="00B94EEE">
      <w:pPr>
        <w:pStyle w:val="Definition"/>
      </w:pPr>
      <w:r w:rsidRPr="0076400E">
        <w:rPr>
          <w:rFonts w:ascii="TimesNewRomanPS-BoldItalicMT" w:hAnsi="TimesNewRomanPS-BoldItalicMT" w:cs="TimesNewRomanPS-BoldItalicMT"/>
          <w:b/>
          <w:bCs/>
          <w:i/>
          <w:iCs/>
        </w:rPr>
        <w:t>industrial robot</w:t>
      </w:r>
      <w:r w:rsidRPr="0076400E">
        <w:rPr>
          <w:b/>
          <w:i/>
        </w:rPr>
        <w:t xml:space="preserve"> </w:t>
      </w:r>
      <w:r w:rsidRPr="0076400E">
        <w:t>means plant that is a multifunctional manipulator and its controllers, capable of handling materials, parts or tools, or specialised devices, through variable programmed motions for the performance of a variety of tasks.</w:t>
      </w:r>
    </w:p>
    <w:p w:rsidR="005C47BC" w:rsidRPr="0076400E" w:rsidRDefault="005C47BC" w:rsidP="008A36FA">
      <w:pPr>
        <w:pStyle w:val="Definition"/>
        <w:tabs>
          <w:tab w:val="left" w:pos="2410"/>
        </w:tabs>
      </w:pPr>
      <w:r w:rsidRPr="0076400E">
        <w:rPr>
          <w:b/>
          <w:i/>
        </w:rPr>
        <w:t>inflatable device (continuously blown)</w:t>
      </w:r>
      <w:r w:rsidRPr="0076400E">
        <w:t xml:space="preserve"> means an amusement device that is an inflatable device that relies on a continuous supply of air pressure to maintain its shape.</w:t>
      </w:r>
    </w:p>
    <w:p w:rsidR="00CC0B3A" w:rsidRPr="0076400E" w:rsidRDefault="00CC0B3A" w:rsidP="00B94EEE">
      <w:pPr>
        <w:pStyle w:val="Definition"/>
      </w:pPr>
      <w:r w:rsidRPr="0076400E">
        <w:rPr>
          <w:rFonts w:ascii="TimesNewRomanPS-BoldItalicMT" w:hAnsi="TimesNewRomanPS-BoldItalicMT" w:cs="TimesNewRomanPS-BoldItalicMT"/>
          <w:b/>
          <w:bCs/>
          <w:i/>
          <w:iCs/>
        </w:rPr>
        <w:t>in situ asbestos</w:t>
      </w:r>
      <w:r w:rsidRPr="0076400E">
        <w:rPr>
          <w:b/>
          <w:i/>
        </w:rPr>
        <w:t xml:space="preserve"> </w:t>
      </w:r>
      <w:r w:rsidRPr="0076400E">
        <w:t>means asbestos or ACM fixed or installed in a structure, equipment or plant, but does not include naturally occurring asbestos.</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iCs/>
        </w:rPr>
        <w:t>intermediate bulk container (IBC)</w:t>
      </w:r>
      <w:r w:rsidRPr="0076400E">
        <w:rPr>
          <w:b/>
          <w:i/>
        </w:rPr>
        <w:t xml:space="preserve"> </w:t>
      </w:r>
      <w:r w:rsidRPr="0076400E">
        <w:t>has the same meaning as IBC has in the ADG Code.</w:t>
      </w:r>
    </w:p>
    <w:p w:rsidR="00CC0B3A" w:rsidRPr="0076400E" w:rsidRDefault="00CC0B3A" w:rsidP="00B94EEE">
      <w:pPr>
        <w:pStyle w:val="Definition"/>
      </w:pPr>
      <w:r w:rsidRPr="0076400E">
        <w:rPr>
          <w:rFonts w:ascii="TimesNewRomanPS-BoldItalicMT" w:hAnsi="TimesNewRomanPS-BoldItalicMT" w:cs="TimesNewRomanPS-BoldItalicMT"/>
          <w:b/>
          <w:bCs/>
          <w:i/>
          <w:iCs/>
        </w:rPr>
        <w:t>internal review</w:t>
      </w:r>
      <w:r w:rsidRPr="0076400E">
        <w:rPr>
          <w:b/>
          <w:i/>
        </w:rPr>
        <w:t xml:space="preserve"> </w:t>
      </w:r>
      <w:r w:rsidRPr="0076400E">
        <w:t xml:space="preserve">means internal review under </w:t>
      </w:r>
      <w:r w:rsidR="00B72D18">
        <w:t>Part 1</w:t>
      </w:r>
      <w:r w:rsidRPr="0076400E">
        <w:t>1.1.</w:t>
      </w:r>
    </w:p>
    <w:p w:rsidR="00CC0B3A" w:rsidRPr="0076400E" w:rsidRDefault="00CC0B3A" w:rsidP="00B94EEE">
      <w:pPr>
        <w:pStyle w:val="Definition"/>
      </w:pPr>
      <w:r w:rsidRPr="0076400E">
        <w:rPr>
          <w:rFonts w:ascii="TimesNewRomanPS-BoldItalicMT" w:hAnsi="TimesNewRomanPS-BoldItalicMT" w:cs="TimesNewRomanPS-BoldItalicMT"/>
          <w:b/>
          <w:bCs/>
          <w:i/>
          <w:iCs/>
        </w:rPr>
        <w:t>in transit</w:t>
      </w:r>
      <w:r w:rsidRPr="0076400E">
        <w:t>, in relation to a thing, means that the thing:</w:t>
      </w:r>
    </w:p>
    <w:p w:rsidR="00CC0B3A" w:rsidRPr="0076400E" w:rsidRDefault="00CC0B3A" w:rsidP="00B94EEE">
      <w:pPr>
        <w:pStyle w:val="paragraph"/>
      </w:pPr>
      <w:r w:rsidRPr="0076400E">
        <w:tab/>
        <w:t>(a)</w:t>
      </w:r>
      <w:r w:rsidRPr="0076400E">
        <w:tab/>
        <w:t>is supplied to, or stored at, a workplace in containers that are not opened at the workplace; and</w:t>
      </w:r>
    </w:p>
    <w:p w:rsidR="00CC0B3A" w:rsidRPr="0076400E" w:rsidRDefault="00CC0B3A" w:rsidP="00B94EEE">
      <w:pPr>
        <w:pStyle w:val="paragraph"/>
      </w:pPr>
      <w:r w:rsidRPr="0076400E">
        <w:tab/>
        <w:t>(b)</w:t>
      </w:r>
      <w:r w:rsidRPr="0076400E">
        <w:tab/>
        <w:t>is not used at the workplace; and</w:t>
      </w:r>
    </w:p>
    <w:p w:rsidR="00CC0B3A" w:rsidRPr="0076400E" w:rsidRDefault="00CC0B3A" w:rsidP="00B94EEE">
      <w:pPr>
        <w:pStyle w:val="paragraph"/>
      </w:pPr>
      <w:r w:rsidRPr="0076400E">
        <w:tab/>
        <w:t>(c)</w:t>
      </w:r>
      <w:r w:rsidRPr="0076400E">
        <w:tab/>
        <w:t>is kept at the workplace for not more than 5 consecutive days.</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lead </w:t>
      </w:r>
      <w:r w:rsidRPr="0076400E">
        <w:t>means lead metal, lead alloys, inorganic lead compounds and lead salts of organic acids.</w:t>
      </w:r>
    </w:p>
    <w:p w:rsidR="00CC0B3A" w:rsidRPr="0076400E" w:rsidRDefault="00CC0B3A" w:rsidP="00B94EEE">
      <w:pPr>
        <w:pStyle w:val="Definition"/>
      </w:pPr>
      <w:r w:rsidRPr="0076400E">
        <w:rPr>
          <w:rFonts w:ascii="TimesNewRomanPS-BoldItalicMT" w:hAnsi="TimesNewRomanPS-BoldItalicMT" w:cs="TimesNewRomanPS-BoldItalicMT"/>
          <w:b/>
          <w:bCs/>
          <w:i/>
          <w:iCs/>
        </w:rPr>
        <w:t>lead proces</w:t>
      </w:r>
      <w:r w:rsidRPr="0076400E">
        <w:rPr>
          <w:b/>
          <w:i/>
        </w:rPr>
        <w:t>s</w:t>
      </w:r>
      <w:r w:rsidR="00B94EEE" w:rsidRPr="0076400E">
        <w:t>—</w:t>
      </w:r>
      <w:r w:rsidRPr="0076400E">
        <w:t>see regulation</w:t>
      </w:r>
      <w:r w:rsidR="00EB645B" w:rsidRPr="0076400E">
        <w:t> </w:t>
      </w:r>
      <w:r w:rsidRPr="0076400E">
        <w:t>392.</w:t>
      </w:r>
    </w:p>
    <w:p w:rsidR="00CC0B3A" w:rsidRPr="0076400E" w:rsidRDefault="00CC0B3A" w:rsidP="00B94EEE">
      <w:pPr>
        <w:pStyle w:val="Definition"/>
      </w:pPr>
      <w:r w:rsidRPr="0076400E">
        <w:rPr>
          <w:rFonts w:ascii="TimesNewRomanPS-BoldItalicMT" w:hAnsi="TimesNewRomanPS-BoldItalicMT" w:cs="TimesNewRomanPS-BoldItalicMT"/>
          <w:b/>
          <w:bCs/>
          <w:i/>
          <w:iCs/>
        </w:rPr>
        <w:t>lead process area</w:t>
      </w:r>
      <w:r w:rsidRPr="0076400E">
        <w:rPr>
          <w:b/>
          <w:i/>
        </w:rPr>
        <w:t xml:space="preserve"> </w:t>
      </w:r>
      <w:r w:rsidRPr="0076400E">
        <w:t>means a workplace or part of a workplace where a lead process is carried out.</w:t>
      </w:r>
    </w:p>
    <w:p w:rsidR="00CC0B3A" w:rsidRPr="0076400E" w:rsidRDefault="00CC0B3A" w:rsidP="00B94EEE">
      <w:pPr>
        <w:pStyle w:val="Definition"/>
      </w:pPr>
      <w:r w:rsidRPr="0076400E">
        <w:rPr>
          <w:b/>
          <w:i/>
        </w:rPr>
        <w:lastRenderedPageBreak/>
        <w:t>lead risk work</w:t>
      </w:r>
      <w:r w:rsidR="00B94EEE" w:rsidRPr="0076400E">
        <w:t>—</w:t>
      </w:r>
      <w:r w:rsidRPr="0076400E">
        <w:t>see regulation</w:t>
      </w:r>
      <w:r w:rsidR="00EB645B" w:rsidRPr="0076400E">
        <w:t> </w:t>
      </w:r>
      <w:r w:rsidRPr="0076400E">
        <w:t>394.</w:t>
      </w:r>
    </w:p>
    <w:p w:rsidR="00CC0B3A" w:rsidRPr="0076400E" w:rsidRDefault="00CC0B3A" w:rsidP="00B94EEE">
      <w:pPr>
        <w:pStyle w:val="Definition"/>
      </w:pPr>
      <w:r w:rsidRPr="0076400E">
        <w:rPr>
          <w:b/>
          <w:i/>
        </w:rPr>
        <w:t xml:space="preserve">licence holder </w:t>
      </w:r>
      <w:r w:rsidRPr="0076400E">
        <w:t>means:</w:t>
      </w:r>
    </w:p>
    <w:p w:rsidR="00CC0B3A" w:rsidRPr="0076400E" w:rsidRDefault="00CC0B3A" w:rsidP="00B94EEE">
      <w:pPr>
        <w:pStyle w:val="paragraph"/>
      </w:pPr>
      <w:r w:rsidRPr="0076400E">
        <w:tab/>
        <w:t>(a)</w:t>
      </w:r>
      <w:r w:rsidRPr="0076400E">
        <w:tab/>
        <w:t>in the case of a high risk work licence</w:t>
      </w:r>
      <w:r w:rsidR="00B94EEE" w:rsidRPr="0076400E">
        <w:t>—</w:t>
      </w:r>
      <w:r w:rsidRPr="0076400E">
        <w:t>the person who is licensed to carry out the work; or</w:t>
      </w:r>
    </w:p>
    <w:p w:rsidR="00CC0B3A" w:rsidRPr="0076400E" w:rsidRDefault="00CC0B3A" w:rsidP="00B94EEE">
      <w:pPr>
        <w:pStyle w:val="paragraph"/>
      </w:pPr>
      <w:r w:rsidRPr="0076400E">
        <w:tab/>
        <w:t>(b)</w:t>
      </w:r>
      <w:r w:rsidRPr="0076400E">
        <w:tab/>
        <w:t>in the case of an asbestos assessor licence</w:t>
      </w:r>
      <w:r w:rsidR="00B94EEE" w:rsidRPr="0076400E">
        <w:t>—</w:t>
      </w:r>
      <w:r w:rsidRPr="0076400E">
        <w:t>the person who is licensed:</w:t>
      </w:r>
    </w:p>
    <w:p w:rsidR="00CC0B3A" w:rsidRPr="0076400E" w:rsidRDefault="00CC0B3A" w:rsidP="00B94EEE">
      <w:pPr>
        <w:pStyle w:val="paragraphsub"/>
      </w:pPr>
      <w:r w:rsidRPr="0076400E">
        <w:tab/>
        <w:t>(i)</w:t>
      </w:r>
      <w:r w:rsidRPr="0076400E">
        <w:tab/>
        <w:t>to carry out air monitoring during Class A asbestos removal work; and</w:t>
      </w:r>
    </w:p>
    <w:p w:rsidR="00CC0B3A" w:rsidRPr="0076400E" w:rsidRDefault="00CC0B3A" w:rsidP="00B94EEE">
      <w:pPr>
        <w:pStyle w:val="paragraphsub"/>
      </w:pPr>
      <w:r w:rsidRPr="0076400E">
        <w:tab/>
        <w:t>(ii)</w:t>
      </w:r>
      <w:r w:rsidRPr="0076400E">
        <w:tab/>
        <w:t>to carry out clearance inspections of Class A asbestos removal work; and</w:t>
      </w:r>
    </w:p>
    <w:p w:rsidR="00CC0B3A" w:rsidRPr="0076400E" w:rsidRDefault="00CC0B3A" w:rsidP="00B94EEE">
      <w:pPr>
        <w:pStyle w:val="paragraphsub"/>
      </w:pPr>
      <w:r w:rsidRPr="0076400E">
        <w:tab/>
        <w:t>(iii)</w:t>
      </w:r>
      <w:r w:rsidRPr="0076400E">
        <w:tab/>
        <w:t>to issue clearance certificates in relation to Class A asbestos removal work; or</w:t>
      </w:r>
    </w:p>
    <w:p w:rsidR="00CC0B3A" w:rsidRPr="0076400E" w:rsidRDefault="00CC0B3A" w:rsidP="00B94EEE">
      <w:pPr>
        <w:pStyle w:val="paragraph"/>
      </w:pPr>
      <w:r w:rsidRPr="0076400E">
        <w:tab/>
        <w:t>(c)</w:t>
      </w:r>
      <w:r w:rsidRPr="0076400E">
        <w:tab/>
        <w:t>in the case of an asbestos removal licence</w:t>
      </w:r>
      <w:r w:rsidR="00B94EEE" w:rsidRPr="0076400E">
        <w:t>—</w:t>
      </w:r>
      <w:r w:rsidRPr="0076400E">
        <w:t>the person conducting the business or undertaking to whom the licence is granted; or</w:t>
      </w:r>
    </w:p>
    <w:p w:rsidR="00CC0B3A" w:rsidRPr="0076400E" w:rsidRDefault="00CC0B3A" w:rsidP="00B94EEE">
      <w:pPr>
        <w:pStyle w:val="paragraph"/>
      </w:pPr>
      <w:r w:rsidRPr="0076400E">
        <w:tab/>
        <w:t>(d)</w:t>
      </w:r>
      <w:r w:rsidRPr="0076400E">
        <w:tab/>
        <w:t>in the case of a major hazard facility licence—the operator of the major hazard facility to whom the licence is granted or transferred.</w:t>
      </w:r>
    </w:p>
    <w:p w:rsidR="00CC0B3A" w:rsidRPr="0076400E" w:rsidRDefault="00CC0B3A" w:rsidP="00B94EEE">
      <w:pPr>
        <w:pStyle w:val="Definition"/>
      </w:pPr>
      <w:r w:rsidRPr="0076400E">
        <w:rPr>
          <w:b/>
          <w:i/>
        </w:rPr>
        <w:t xml:space="preserve">licensed asbestos assessor </w:t>
      </w:r>
      <w:r w:rsidRPr="0076400E">
        <w:t>means a person who holds an asbestos assessor licence.</w:t>
      </w:r>
    </w:p>
    <w:p w:rsidR="00CC0B3A" w:rsidRPr="0076400E" w:rsidRDefault="00CC0B3A" w:rsidP="00B94EEE">
      <w:pPr>
        <w:pStyle w:val="Definition"/>
      </w:pPr>
      <w:r w:rsidRPr="0076400E">
        <w:rPr>
          <w:rFonts w:ascii="TimesNewRomanPS-BoldItalicMT" w:hAnsi="TimesNewRomanPS-BoldItalicMT" w:cs="TimesNewRomanPS-BoldItalicMT"/>
          <w:b/>
          <w:bCs/>
          <w:i/>
          <w:iCs/>
        </w:rPr>
        <w:t>licensed asbestos removalist</w:t>
      </w:r>
      <w:r w:rsidRPr="0076400E">
        <w:rPr>
          <w:b/>
          <w:i/>
        </w:rPr>
        <w:t xml:space="preserve"> </w:t>
      </w:r>
      <w:r w:rsidRPr="0076400E">
        <w:t>means a person conducting a business or undertaking who is licensed under these Regulations to carry out Class A asbestos removal work or Class B asbestos removal work.</w:t>
      </w:r>
    </w:p>
    <w:p w:rsidR="00CC0B3A" w:rsidRPr="0076400E" w:rsidRDefault="00CC0B3A" w:rsidP="00B94EEE">
      <w:pPr>
        <w:pStyle w:val="Definition"/>
      </w:pPr>
      <w:r w:rsidRPr="0076400E">
        <w:rPr>
          <w:rFonts w:ascii="TimesNewRomanPS-BoldItalicMT" w:hAnsi="TimesNewRomanPS-BoldItalicMT" w:cs="TimesNewRomanPS-BoldItalicMT"/>
          <w:b/>
          <w:bCs/>
          <w:i/>
          <w:iCs/>
        </w:rPr>
        <w:t>licensed asbestos removal wor</w:t>
      </w:r>
      <w:r w:rsidRPr="0076400E">
        <w:rPr>
          <w:b/>
          <w:i/>
        </w:rPr>
        <w:t xml:space="preserve">k </w:t>
      </w:r>
      <w:r w:rsidRPr="0076400E">
        <w:t>means asbestos removal work for which a Class A asbestos removal licence or Class B asbestos removal licence is required.</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iCs/>
        </w:rPr>
        <w:t>licensed major hazard facility</w:t>
      </w:r>
      <w:r w:rsidRPr="0076400E">
        <w:rPr>
          <w:b/>
          <w:i/>
        </w:rPr>
        <w:t xml:space="preserve"> </w:t>
      </w:r>
      <w:r w:rsidRPr="0076400E">
        <w:t>means a major hazard facility that is licensed under Part</w:t>
      </w:r>
      <w:r w:rsidR="00EB645B" w:rsidRPr="0076400E">
        <w:t> </w:t>
      </w:r>
      <w:r w:rsidRPr="0076400E">
        <w:t>9.7.</w:t>
      </w:r>
    </w:p>
    <w:p w:rsidR="00CC0B3A" w:rsidRPr="0076400E" w:rsidRDefault="00CC0B3A" w:rsidP="00B94EEE">
      <w:pPr>
        <w:pStyle w:val="Definition"/>
      </w:pPr>
      <w:r w:rsidRPr="0076400E">
        <w:rPr>
          <w:rFonts w:ascii="TimesNewRomanPS-BoldItalicMT" w:hAnsi="TimesNewRomanPS-BoldItalicMT" w:cs="TimesNewRomanPS-BoldItalicMT"/>
          <w:b/>
          <w:bCs/>
          <w:i/>
          <w:iCs/>
        </w:rPr>
        <w:t>lift</w:t>
      </w:r>
      <w:r w:rsidRPr="0076400E">
        <w:rPr>
          <w:b/>
          <w:i/>
        </w:rPr>
        <w:t xml:space="preserve"> </w:t>
      </w:r>
      <w:r w:rsidRPr="0076400E">
        <w:t>means plant that is, or is intended to be, permanently installed in or attached to a structure, in which people, goods or materials may be raised or lowered within a car or cage, or on a platform and the movement of which is restricted by a guide or guides, and includes:</w:t>
      </w:r>
    </w:p>
    <w:p w:rsidR="00CC0B3A" w:rsidRPr="0076400E" w:rsidRDefault="00CC0B3A" w:rsidP="00B94EEE">
      <w:pPr>
        <w:pStyle w:val="paragraph"/>
      </w:pPr>
      <w:r w:rsidRPr="0076400E">
        <w:tab/>
        <w:t>(a)</w:t>
      </w:r>
      <w:r w:rsidRPr="0076400E">
        <w:tab/>
        <w:t>a chairlift, escalator, moving walkway and stairway lift; and</w:t>
      </w:r>
    </w:p>
    <w:p w:rsidR="00CC0B3A" w:rsidRPr="0076400E" w:rsidRDefault="00CC0B3A" w:rsidP="00B94EEE">
      <w:pPr>
        <w:pStyle w:val="paragraph"/>
      </w:pPr>
      <w:r w:rsidRPr="0076400E">
        <w:tab/>
        <w:t>(b)</w:t>
      </w:r>
      <w:r w:rsidRPr="0076400E">
        <w:tab/>
        <w:t>any supporting structure, machinery, equipment, gear, lift well, enclosures and entrances.</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limited diving </w:t>
      </w:r>
      <w:r w:rsidRPr="0076400E">
        <w:t>means diving that does not involve any of the following:</w:t>
      </w:r>
    </w:p>
    <w:p w:rsidR="00CC0B3A" w:rsidRPr="0076400E" w:rsidRDefault="00CC0B3A" w:rsidP="00B94EEE">
      <w:pPr>
        <w:pStyle w:val="paragraph"/>
      </w:pPr>
      <w:r w:rsidRPr="0076400E">
        <w:tab/>
        <w:t>(a)</w:t>
      </w:r>
      <w:r w:rsidRPr="0076400E">
        <w:tab/>
        <w:t>diving to a depth below 30 metres;</w:t>
      </w:r>
    </w:p>
    <w:p w:rsidR="00CC0B3A" w:rsidRPr="0076400E" w:rsidRDefault="00CC0B3A" w:rsidP="00B94EEE">
      <w:pPr>
        <w:pStyle w:val="paragraph"/>
      </w:pPr>
      <w:r w:rsidRPr="0076400E">
        <w:tab/>
        <w:t>(b)</w:t>
      </w:r>
      <w:r w:rsidRPr="0076400E">
        <w:tab/>
        <w:t>the need for a decompression stop;</w:t>
      </w:r>
    </w:p>
    <w:p w:rsidR="00CC0B3A" w:rsidRPr="0076400E" w:rsidRDefault="00CC0B3A" w:rsidP="00B94EEE">
      <w:pPr>
        <w:pStyle w:val="paragraph"/>
      </w:pPr>
      <w:r w:rsidRPr="0076400E">
        <w:tab/>
        <w:t>(c)</w:t>
      </w:r>
      <w:r w:rsidRPr="0076400E">
        <w:tab/>
        <w:t>the use of mechanical lifting equipment or a buoyancy lifting device;</w:t>
      </w:r>
    </w:p>
    <w:p w:rsidR="00CC0B3A" w:rsidRPr="0076400E" w:rsidRDefault="00CC0B3A" w:rsidP="00B94EEE">
      <w:pPr>
        <w:pStyle w:val="paragraph"/>
      </w:pPr>
      <w:r w:rsidRPr="0076400E">
        <w:tab/>
        <w:t>(d)</w:t>
      </w:r>
      <w:r w:rsidRPr="0076400E">
        <w:tab/>
        <w:t>diving beneath anything that would require the diver to move sideways before being able to ascend;</w:t>
      </w:r>
    </w:p>
    <w:p w:rsidR="00CC0B3A" w:rsidRPr="0076400E" w:rsidRDefault="00CC0B3A" w:rsidP="00B94EEE">
      <w:pPr>
        <w:pStyle w:val="paragraph"/>
      </w:pPr>
      <w:r w:rsidRPr="0076400E">
        <w:tab/>
        <w:t>(e)</w:t>
      </w:r>
      <w:r w:rsidRPr="0076400E">
        <w:tab/>
        <w:t>the use of plant that is powered from the surface;</w:t>
      </w:r>
    </w:p>
    <w:p w:rsidR="00CC0B3A" w:rsidRPr="0076400E" w:rsidRDefault="00CC0B3A" w:rsidP="00B94EEE">
      <w:pPr>
        <w:pStyle w:val="paragraph"/>
      </w:pPr>
      <w:r w:rsidRPr="0076400E">
        <w:tab/>
        <w:t>(f)</w:t>
      </w:r>
      <w:r w:rsidRPr="0076400E">
        <w:tab/>
        <w:t>diving for more than 28 days during a period of 6 months.</w:t>
      </w:r>
    </w:p>
    <w:p w:rsidR="00CC0B3A" w:rsidRPr="0076400E" w:rsidRDefault="00CC0B3A" w:rsidP="00B94EEE">
      <w:pPr>
        <w:pStyle w:val="Definition"/>
      </w:pPr>
      <w:r w:rsidRPr="0076400E">
        <w:rPr>
          <w:b/>
          <w:i/>
        </w:rPr>
        <w:t xml:space="preserve">limited scientific diving work </w:t>
      </w:r>
      <w:r w:rsidRPr="0076400E">
        <w:t>means general diving work that:</w:t>
      </w:r>
    </w:p>
    <w:p w:rsidR="00CC0B3A" w:rsidRPr="0076400E" w:rsidRDefault="00CC0B3A" w:rsidP="00B94EEE">
      <w:pPr>
        <w:pStyle w:val="paragraph"/>
      </w:pPr>
      <w:r w:rsidRPr="0076400E">
        <w:tab/>
        <w:t>(a)</w:t>
      </w:r>
      <w:r w:rsidRPr="0076400E">
        <w:tab/>
        <w:t>is carried out for the purpose of professional scientific research, natural resource management or scientific research as an educational activity; and</w:t>
      </w:r>
    </w:p>
    <w:p w:rsidR="00CC0B3A" w:rsidRPr="0076400E" w:rsidRDefault="00CC0B3A" w:rsidP="00B94EEE">
      <w:pPr>
        <w:pStyle w:val="paragraph"/>
      </w:pPr>
      <w:r w:rsidRPr="0076400E">
        <w:lastRenderedPageBreak/>
        <w:tab/>
        <w:t>(b)</w:t>
      </w:r>
      <w:r w:rsidRPr="0076400E">
        <w:tab/>
        <w:t>involves only limited diving.</w:t>
      </w:r>
    </w:p>
    <w:p w:rsidR="00CC0B3A" w:rsidRPr="0076400E" w:rsidRDefault="00CC0B3A" w:rsidP="00B94EEE">
      <w:pPr>
        <w:pStyle w:val="Definition"/>
      </w:pPr>
      <w:r w:rsidRPr="0076400E">
        <w:rPr>
          <w:rFonts w:ascii="TimesNewRomanPS-BoldItalicMT" w:hAnsi="TimesNewRomanPS-BoldItalicMT" w:cs="TimesNewRomanPS-BoldItalicMT"/>
          <w:b/>
          <w:bCs/>
          <w:i/>
          <w:iCs/>
        </w:rPr>
        <w:t>local authority</w:t>
      </w:r>
      <w:r w:rsidRPr="0076400E">
        <w:t>, in relation to a facility, means the local authority for the local authority area in which the facility and the surrounding area are located.</w:t>
      </w:r>
    </w:p>
    <w:p w:rsidR="00CC0B3A" w:rsidRPr="0076400E" w:rsidRDefault="00CC0B3A" w:rsidP="00B94EEE">
      <w:pPr>
        <w:pStyle w:val="Definition"/>
      </w:pPr>
      <w:r w:rsidRPr="0076400E">
        <w:rPr>
          <w:rFonts w:ascii="TimesNewRomanPS-BoldItalicMT" w:hAnsi="TimesNewRomanPS-BoldItalicMT" w:cs="TimesNewRomanPS-BoldItalicMT"/>
          <w:b/>
          <w:bCs/>
          <w:i/>
          <w:iCs/>
        </w:rPr>
        <w:t>local community</w:t>
      </w:r>
      <w:r w:rsidRPr="0076400E">
        <w:t>, in relation to a major hazard facility, means the community in the surrounding area.</w:t>
      </w:r>
    </w:p>
    <w:p w:rsidR="00CC0B3A" w:rsidRPr="0076400E" w:rsidRDefault="00CC0B3A" w:rsidP="00B94EEE">
      <w:pPr>
        <w:pStyle w:val="Definition"/>
      </w:pPr>
      <w:r w:rsidRPr="0076400E">
        <w:rPr>
          <w:b/>
          <w:i/>
        </w:rPr>
        <w:t>lower explosive limit (LEL)</w:t>
      </w:r>
      <w:r w:rsidRPr="0076400E">
        <w:t>, in relation to a flammable gas, vapour or mist, means the concentration of the gas, vapour or mist in air below which the propagation of a flame does not occur on contact with an ignition source.</w:t>
      </w:r>
    </w:p>
    <w:p w:rsidR="00CC0B3A" w:rsidRPr="0076400E" w:rsidRDefault="00CC0B3A" w:rsidP="00B94EEE">
      <w:pPr>
        <w:pStyle w:val="Definition"/>
      </w:pPr>
      <w:r w:rsidRPr="0076400E">
        <w:rPr>
          <w:rFonts w:ascii="TimesNewRomanPS-BoldItalicMT" w:hAnsi="TimesNewRomanPS-BoldItalicMT" w:cs="TimesNewRomanPS-BoldItalicMT"/>
          <w:b/>
          <w:bCs/>
          <w:i/>
          <w:iCs/>
        </w:rPr>
        <w:t>maintain</w:t>
      </w:r>
      <w:r w:rsidRPr="0076400E">
        <w:t>, in relation to plant or a structure in Chapter</w:t>
      </w:r>
      <w:r w:rsidR="00EB645B" w:rsidRPr="0076400E">
        <w:t> </w:t>
      </w:r>
      <w:r w:rsidRPr="0076400E">
        <w:t>5, includes repair or servicing of plant or a structure.</w:t>
      </w:r>
    </w:p>
    <w:p w:rsidR="00CC0B3A" w:rsidRPr="0076400E" w:rsidRDefault="00CC0B3A" w:rsidP="00B94EEE">
      <w:pPr>
        <w:pStyle w:val="Definition"/>
      </w:pPr>
      <w:r w:rsidRPr="0076400E">
        <w:rPr>
          <w:b/>
          <w:i/>
        </w:rPr>
        <w:t xml:space="preserve">major hazard facility </w:t>
      </w:r>
      <w:r w:rsidRPr="0076400E">
        <w:t>means a facility:</w:t>
      </w:r>
    </w:p>
    <w:p w:rsidR="00CC0B3A" w:rsidRPr="0076400E" w:rsidRDefault="00CC0B3A" w:rsidP="00B94EEE">
      <w:pPr>
        <w:pStyle w:val="paragraph"/>
      </w:pPr>
      <w:r w:rsidRPr="0076400E">
        <w:tab/>
        <w:t>(a)</w:t>
      </w:r>
      <w:r w:rsidRPr="0076400E">
        <w:tab/>
        <w:t xml:space="preserve">at which </w:t>
      </w:r>
      <w:r w:rsidR="00B72D18">
        <w:t>Schedule 1</w:t>
      </w:r>
      <w:r w:rsidRPr="0076400E">
        <w:t>5 chemicals are present or likely to be present in a quantity that exceeds their threshold quantity; or</w:t>
      </w:r>
    </w:p>
    <w:p w:rsidR="00CC0B3A" w:rsidRPr="0076400E" w:rsidRDefault="00CC0B3A" w:rsidP="00B94EEE">
      <w:pPr>
        <w:pStyle w:val="paragraph"/>
      </w:pPr>
      <w:r w:rsidRPr="0076400E">
        <w:tab/>
        <w:t>(b)</w:t>
      </w:r>
      <w:r w:rsidRPr="0076400E">
        <w:tab/>
        <w:t>that is determined by the regulator under Part</w:t>
      </w:r>
      <w:r w:rsidR="00EB645B" w:rsidRPr="0076400E">
        <w:t> </w:t>
      </w:r>
      <w:r w:rsidRPr="0076400E">
        <w:t>9.2 to be a major hazard facility.</w:t>
      </w:r>
    </w:p>
    <w:p w:rsidR="00CC0B3A" w:rsidRPr="0076400E" w:rsidRDefault="00CC0B3A" w:rsidP="00B94EEE">
      <w:pPr>
        <w:pStyle w:val="Definition"/>
      </w:pPr>
      <w:r w:rsidRPr="0076400E">
        <w:rPr>
          <w:b/>
          <w:i/>
        </w:rPr>
        <w:t xml:space="preserve">major hazard facility licence </w:t>
      </w:r>
      <w:r w:rsidRPr="0076400E">
        <w:t>means a licence granted under Part</w:t>
      </w:r>
      <w:r w:rsidR="00EB645B" w:rsidRPr="0076400E">
        <w:t> </w:t>
      </w:r>
      <w:r w:rsidRPr="0076400E">
        <w:t>9.7 in relation to a major hazard facility.</w:t>
      </w:r>
    </w:p>
    <w:p w:rsidR="00CC0B3A" w:rsidRPr="0076400E" w:rsidRDefault="00CC0B3A" w:rsidP="00B94EEE">
      <w:pPr>
        <w:pStyle w:val="Definition"/>
      </w:pPr>
      <w:r w:rsidRPr="0076400E">
        <w:rPr>
          <w:rFonts w:ascii="TimesNewRomanPS-BoldItalicMT" w:hAnsi="TimesNewRomanPS-BoldItalicMT" w:cs="TimesNewRomanPS-BoldItalicMT"/>
          <w:b/>
          <w:bCs/>
          <w:i/>
          <w:iCs/>
        </w:rPr>
        <w:t>major incident</w:t>
      </w:r>
      <w:r w:rsidR="00B94EEE" w:rsidRPr="0076400E">
        <w:t>—</w:t>
      </w:r>
      <w:r w:rsidRPr="0076400E">
        <w:t>see regulation</w:t>
      </w:r>
      <w:r w:rsidR="00EB645B" w:rsidRPr="0076400E">
        <w:t> </w:t>
      </w:r>
      <w:r w:rsidRPr="0076400E">
        <w:t>531.</w:t>
      </w:r>
    </w:p>
    <w:p w:rsidR="00CC0B3A" w:rsidRPr="0076400E" w:rsidRDefault="00CC0B3A" w:rsidP="00B94EEE">
      <w:pPr>
        <w:pStyle w:val="Definition"/>
      </w:pPr>
      <w:r w:rsidRPr="0076400E">
        <w:rPr>
          <w:rFonts w:ascii="TimesNewRomanPS-BoldItalicMT" w:hAnsi="TimesNewRomanPS-BoldItalicMT" w:cs="TimesNewRomanPS-BoldItalicMT"/>
          <w:b/>
          <w:bCs/>
          <w:i/>
          <w:iCs/>
        </w:rPr>
        <w:t>major incident hazard</w:t>
      </w:r>
      <w:r w:rsidRPr="0076400E">
        <w:rPr>
          <w:b/>
          <w:i/>
        </w:rPr>
        <w:t xml:space="preserve"> </w:t>
      </w:r>
      <w:r w:rsidRPr="0076400E">
        <w:t>means a hazard that could cause, or contribute to causing, a major incident.</w:t>
      </w:r>
    </w:p>
    <w:p w:rsidR="00CC0B3A" w:rsidRPr="0076400E" w:rsidRDefault="00CC0B3A" w:rsidP="00B94EEE">
      <w:pPr>
        <w:pStyle w:val="Definition"/>
      </w:pPr>
      <w:r w:rsidRPr="0076400E">
        <w:rPr>
          <w:rFonts w:ascii="TimesNewRomanPS-BoldItalicMT" w:hAnsi="TimesNewRomanPS-BoldItalicMT" w:cs="TimesNewRomanPS-BoldItalicMT"/>
          <w:b/>
          <w:bCs/>
          <w:i/>
          <w:iCs/>
        </w:rPr>
        <w:t>manifest</w:t>
      </w:r>
      <w:r w:rsidRPr="0076400E">
        <w:rPr>
          <w:b/>
          <w:i/>
        </w:rPr>
        <w:t xml:space="preserve"> </w:t>
      </w:r>
      <w:r w:rsidRPr="0076400E">
        <w:t>means a written summary of the hazardous chemicals used, handled or stored at a workplace.</w:t>
      </w:r>
    </w:p>
    <w:p w:rsidR="00CC0B3A" w:rsidRPr="0076400E" w:rsidRDefault="00B94EEE" w:rsidP="00B94EEE">
      <w:pPr>
        <w:pStyle w:val="notetext"/>
      </w:pPr>
      <w:r w:rsidRPr="0076400E">
        <w:t>Note:</w:t>
      </w:r>
      <w:r w:rsidRPr="0076400E">
        <w:tab/>
      </w:r>
      <w:r w:rsidR="00CC0B3A" w:rsidRPr="0076400E">
        <w:t xml:space="preserve">See </w:t>
      </w:r>
      <w:r w:rsidR="00B72D18">
        <w:t>Schedule 1</w:t>
      </w:r>
      <w:r w:rsidR="00CC0B3A" w:rsidRPr="0076400E">
        <w:t>2 (Manifest requirements) for what a manifest must contain.</w:t>
      </w:r>
    </w:p>
    <w:p w:rsidR="00CC0B3A" w:rsidRPr="0076400E" w:rsidRDefault="00CC0B3A" w:rsidP="00B94EEE">
      <w:pPr>
        <w:pStyle w:val="Definition"/>
      </w:pPr>
      <w:r w:rsidRPr="0076400E">
        <w:rPr>
          <w:rFonts w:ascii="TimesNewRomanPS-BoldItalicMT" w:hAnsi="TimesNewRomanPS-BoldItalicMT" w:cs="TimesNewRomanPS-BoldItalicMT"/>
          <w:b/>
          <w:bCs/>
          <w:i/>
          <w:iCs/>
        </w:rPr>
        <w:t>manifest quantity</w:t>
      </w:r>
      <w:r w:rsidRPr="0076400E">
        <w:t xml:space="preserve">, in relation to a </w:t>
      </w:r>
      <w:r w:rsidR="00B72D18">
        <w:t>Schedule 1</w:t>
      </w:r>
      <w:r w:rsidRPr="0076400E">
        <w:t xml:space="preserve">1 hazardous chemical, means the manifest quantity referred to in </w:t>
      </w:r>
      <w:r w:rsidR="00B72D18">
        <w:t>Schedule 1</w:t>
      </w:r>
      <w:r w:rsidRPr="0076400E">
        <w:t xml:space="preserve">1, table 11.1, </w:t>
      </w:r>
      <w:r w:rsidR="001915BF" w:rsidRPr="0076400E">
        <w:t>column 3</w:t>
      </w:r>
      <w:r w:rsidRPr="0076400E">
        <w:t xml:space="preserve"> for that hazardous chemical.</w:t>
      </w:r>
    </w:p>
    <w:p w:rsidR="00CC0B3A" w:rsidRPr="0076400E" w:rsidRDefault="00CC0B3A" w:rsidP="00B94EEE">
      <w:pPr>
        <w:pStyle w:val="Definition"/>
      </w:pPr>
      <w:r w:rsidRPr="0076400E">
        <w:rPr>
          <w:rFonts w:ascii="TimesNewRomanPS-BoldItalicMT" w:hAnsi="TimesNewRomanPS-BoldItalicMT" w:cs="TimesNewRomanPS-BoldItalicMT"/>
          <w:b/>
          <w:bCs/>
          <w:i/>
          <w:iCs/>
        </w:rPr>
        <w:t>manufacturer</w:t>
      </w:r>
      <w:r w:rsidRPr="0076400E">
        <w:t>, in relation to plant, a substance or a structure, has the same meaning as it has in section</w:t>
      </w:r>
      <w:r w:rsidR="00EB645B" w:rsidRPr="0076400E">
        <w:t> </w:t>
      </w:r>
      <w:r w:rsidRPr="0076400E">
        <w:t>23 of the Act.</w:t>
      </w:r>
    </w:p>
    <w:p w:rsidR="00CC0B3A" w:rsidRPr="0076400E" w:rsidRDefault="00CC0B3A" w:rsidP="00B94EEE">
      <w:pPr>
        <w:pStyle w:val="Definition"/>
      </w:pPr>
      <w:r w:rsidRPr="0076400E">
        <w:rPr>
          <w:rFonts w:ascii="TimesNewRomanPS-BoldItalicMT" w:hAnsi="TimesNewRomanPS-BoldItalicMT" w:cs="TimesNewRomanPS-BoldItalicMT"/>
          <w:b/>
          <w:bCs/>
          <w:i/>
          <w:iCs/>
        </w:rPr>
        <w:t>mast climbing work platform</w:t>
      </w:r>
      <w:r w:rsidRPr="0076400E">
        <w:rPr>
          <w:b/>
          <w:i/>
        </w:rPr>
        <w:t xml:space="preserve"> </w:t>
      </w:r>
      <w:r w:rsidRPr="0076400E">
        <w:t>means a hoist with a working platform used for temporary purposes to raise personnel and materials to the working position by means of a drive system mounted on an extendable mast that may be tied to a structure.</w:t>
      </w:r>
    </w:p>
    <w:p w:rsidR="00CC0B3A" w:rsidRPr="0076400E" w:rsidRDefault="00CC0B3A" w:rsidP="00B94EEE">
      <w:pPr>
        <w:pStyle w:val="Definition"/>
      </w:pPr>
      <w:r w:rsidRPr="0076400E">
        <w:rPr>
          <w:rFonts w:ascii="TimesNewRomanPS-BoldItalicMT" w:hAnsi="TimesNewRomanPS-BoldItalicMT" w:cs="TimesNewRomanPS-BoldItalicMT"/>
          <w:b/>
          <w:bCs/>
          <w:i/>
          <w:iCs/>
        </w:rPr>
        <w:t>materials hoist</w:t>
      </w:r>
      <w:r w:rsidRPr="0076400E">
        <w:rPr>
          <w:b/>
          <w:i/>
        </w:rPr>
        <w:t xml:space="preserve"> </w:t>
      </w:r>
      <w:r w:rsidRPr="0076400E">
        <w:t>means a hoist that:</w:t>
      </w:r>
    </w:p>
    <w:p w:rsidR="00CC0B3A" w:rsidRPr="0076400E" w:rsidRDefault="00CC0B3A" w:rsidP="00B94EEE">
      <w:pPr>
        <w:pStyle w:val="paragraph"/>
      </w:pPr>
      <w:r w:rsidRPr="0076400E">
        <w:tab/>
        <w:t>(a)</w:t>
      </w:r>
      <w:r w:rsidRPr="0076400E">
        <w:tab/>
        <w:t>consists of a car, bucket or platform cantilevered from, and travelling up and down outside, a face of the support of a structure; and</w:t>
      </w:r>
    </w:p>
    <w:p w:rsidR="00CC0B3A" w:rsidRPr="0076400E" w:rsidRDefault="00CC0B3A" w:rsidP="00B94EEE">
      <w:pPr>
        <w:pStyle w:val="paragraph"/>
      </w:pPr>
      <w:r w:rsidRPr="0076400E">
        <w:tab/>
        <w:t>(b)</w:t>
      </w:r>
      <w:r w:rsidRPr="0076400E">
        <w:tab/>
        <w:t>is used for hoisting things and substances but not persons.</w:t>
      </w:r>
    </w:p>
    <w:p w:rsidR="00CC0B3A" w:rsidRPr="0076400E" w:rsidRDefault="00CC0B3A" w:rsidP="00B94EEE">
      <w:pPr>
        <w:pStyle w:val="Definition"/>
      </w:pPr>
      <w:r w:rsidRPr="0076400E">
        <w:rPr>
          <w:b/>
          <w:i/>
        </w:rPr>
        <w:lastRenderedPageBreak/>
        <w:t xml:space="preserve">membrane filter method </w:t>
      </w:r>
      <w:r w:rsidRPr="0076400E">
        <w:t>means the membrane filter method described in the Guidance Note on the Membrane Filter Method for Estimating Airborne Asbestos Fibres [NOHSC:3003 (2005)].</w:t>
      </w:r>
    </w:p>
    <w:p w:rsidR="00CC0B3A" w:rsidRPr="0076400E" w:rsidRDefault="00CC0B3A" w:rsidP="00B94EEE">
      <w:pPr>
        <w:pStyle w:val="Definition"/>
      </w:pPr>
      <w:r w:rsidRPr="0076400E">
        <w:rPr>
          <w:rFonts w:ascii="TimesNewRomanPS-BoldItalicMT" w:hAnsi="TimesNewRomanPS-BoldItalicMT" w:cs="TimesNewRomanPS-BoldItalicMT"/>
          <w:b/>
          <w:bCs/>
          <w:i/>
          <w:iCs/>
        </w:rPr>
        <w:t>mixture</w:t>
      </w:r>
      <w:r w:rsidRPr="0076400E">
        <w:rPr>
          <w:b/>
          <w:i/>
        </w:rPr>
        <w:t xml:space="preserve"> </w:t>
      </w:r>
      <w:r w:rsidRPr="0076400E">
        <w:t xml:space="preserve">in </w:t>
      </w:r>
      <w:r w:rsidR="00EE638B" w:rsidRPr="0076400E">
        <w:t>Part 7</w:t>
      </w:r>
      <w:r w:rsidRPr="0076400E">
        <w:t>.1, means a combination of, or a solution composed of, 2 or more substances that do not react with each other.</w:t>
      </w:r>
    </w:p>
    <w:p w:rsidR="00CC0B3A" w:rsidRPr="0076400E" w:rsidRDefault="00CC0B3A" w:rsidP="00B94EEE">
      <w:pPr>
        <w:pStyle w:val="Definition"/>
      </w:pPr>
      <w:r w:rsidRPr="0076400E">
        <w:rPr>
          <w:rFonts w:ascii="TimesNewRomanPS-BoldItalicMT" w:hAnsi="TimesNewRomanPS-BoldItalicMT" w:cs="TimesNewRomanPS-BoldItalicMT"/>
          <w:b/>
          <w:bCs/>
          <w:i/>
          <w:iCs/>
        </w:rPr>
        <w:t>mobile crane</w:t>
      </w:r>
      <w:r w:rsidRPr="0076400E">
        <w:rPr>
          <w:b/>
          <w:i/>
        </w:rPr>
        <w:t xml:space="preserve"> </w:t>
      </w:r>
      <w:r w:rsidRPr="0076400E">
        <w:t>means a crane capable of travelling over a supporting surface without the need for fixed runways and relying only on gravity for stability.</w:t>
      </w:r>
    </w:p>
    <w:p w:rsidR="00CC0B3A" w:rsidRPr="0076400E" w:rsidRDefault="00CC0B3A" w:rsidP="00B94EEE">
      <w:pPr>
        <w:pStyle w:val="Definition"/>
      </w:pPr>
      <w:r w:rsidRPr="0076400E">
        <w:rPr>
          <w:rFonts w:ascii="TimesNewRomanPS-BoldItalicMT" w:hAnsi="TimesNewRomanPS-BoldItalicMT" w:cs="TimesNewRomanPS-BoldItalicMT"/>
          <w:b/>
          <w:bCs/>
          <w:i/>
          <w:iCs/>
        </w:rPr>
        <w:t>modification</w:t>
      </w:r>
      <w:r w:rsidRPr="0076400E">
        <w:t>, in relation to a facility</w:t>
      </w:r>
      <w:r w:rsidR="00B94EEE" w:rsidRPr="0076400E">
        <w:t>—</w:t>
      </w:r>
      <w:r w:rsidRPr="0076400E">
        <w:t>see regulation</w:t>
      </w:r>
      <w:r w:rsidR="00EB645B" w:rsidRPr="0076400E">
        <w:t> </w:t>
      </w:r>
      <w:r w:rsidRPr="0076400E">
        <w:t>534.</w:t>
      </w:r>
    </w:p>
    <w:p w:rsidR="00CC0B3A" w:rsidRPr="0076400E" w:rsidRDefault="00CC0B3A" w:rsidP="00B94EEE">
      <w:pPr>
        <w:pStyle w:val="Definition"/>
      </w:pPr>
      <w:r w:rsidRPr="0076400E">
        <w:rPr>
          <w:rFonts w:ascii="TimesNewRomanPS-BoldItalicMT" w:hAnsi="TimesNewRomanPS-BoldItalicMT" w:cs="TimesNewRomanPS-BoldItalicMT"/>
          <w:b/>
          <w:bCs/>
          <w:i/>
          <w:iCs/>
        </w:rPr>
        <w:t>musculoskeletal disorder</w:t>
      </w:r>
      <w:r w:rsidRPr="0076400E">
        <w:rPr>
          <w:b/>
          <w:i/>
        </w:rPr>
        <w:t xml:space="preserve"> </w:t>
      </w:r>
      <w:r w:rsidRPr="0076400E">
        <w:t>means an injury to, or disease of, the musculoskeletal system, whether occurring suddenly or over time, but does not include an injury caused by crushing, entrapment or cutting resulting principally from the mechanical operation of plant.</w:t>
      </w:r>
    </w:p>
    <w:p w:rsidR="00CC0B3A" w:rsidRPr="0076400E" w:rsidRDefault="00CC0B3A" w:rsidP="00B94EEE">
      <w:pPr>
        <w:pStyle w:val="Definition"/>
      </w:pPr>
      <w:r w:rsidRPr="0076400E">
        <w:rPr>
          <w:rFonts w:ascii="TimesNewRomanPS-BoldItalicMT" w:hAnsi="TimesNewRomanPS-BoldItalicMT" w:cs="TimesNewRomanPS-BoldItalicMT"/>
          <w:b/>
          <w:bCs/>
          <w:i/>
          <w:iCs/>
        </w:rPr>
        <w:t>NATA</w:t>
      </w:r>
      <w:r w:rsidRPr="0076400E">
        <w:rPr>
          <w:b/>
          <w:i/>
        </w:rPr>
        <w:t xml:space="preserve"> </w:t>
      </w:r>
      <w:r w:rsidRPr="0076400E">
        <w:t>means the National Association of Testing Authorities, Australia.</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iCs/>
        </w:rPr>
        <w:t>NATA</w:t>
      </w:r>
      <w:r w:rsidR="00B72D18">
        <w:rPr>
          <w:rFonts w:ascii="TimesNewRomanPS-BoldItalicMT" w:hAnsi="TimesNewRomanPS-BoldItalicMT" w:cs="TimesNewRomanPS-BoldItalicMT"/>
          <w:b/>
          <w:bCs/>
          <w:i/>
          <w:iCs/>
        </w:rPr>
        <w:noBreakHyphen/>
      </w:r>
      <w:r w:rsidRPr="0076400E">
        <w:rPr>
          <w:rFonts w:ascii="TimesNewRomanPS-BoldItalicMT" w:hAnsi="TimesNewRomanPS-BoldItalicMT" w:cs="TimesNewRomanPS-BoldItalicMT"/>
          <w:b/>
          <w:bCs/>
          <w:i/>
          <w:iCs/>
        </w:rPr>
        <w:t>accredited laboratory</w:t>
      </w:r>
      <w:r w:rsidRPr="0076400E">
        <w:rPr>
          <w:b/>
          <w:i/>
        </w:rPr>
        <w:t xml:space="preserve"> </w:t>
      </w:r>
      <w:r w:rsidRPr="0076400E">
        <w:t>means a testing laboratory accredited by NATA, or recognised by NATA either solely or with someone else.</w:t>
      </w:r>
    </w:p>
    <w:p w:rsidR="00CC0B3A" w:rsidRPr="0076400E" w:rsidRDefault="00CC0B3A" w:rsidP="00B94EEE">
      <w:pPr>
        <w:pStyle w:val="Definition"/>
      </w:pPr>
      <w:r w:rsidRPr="0076400E">
        <w:rPr>
          <w:rFonts w:ascii="TimesNewRomanPS-BoldItalicMT" w:hAnsi="TimesNewRomanPS-BoldItalicMT" w:cs="TimesNewRomanPS-BoldItalicMT"/>
          <w:b/>
          <w:bCs/>
          <w:i/>
          <w:iCs/>
        </w:rPr>
        <w:t>naturally occurring asbestos</w:t>
      </w:r>
      <w:r w:rsidRPr="0076400E">
        <w:rPr>
          <w:b/>
          <w:i/>
        </w:rPr>
        <w:t xml:space="preserve"> </w:t>
      </w:r>
      <w:r w:rsidRPr="0076400E">
        <w:t>means the natural geological occurrence of asbestos minerals found in association with geological deposits including rock, sediment or soil.</w:t>
      </w:r>
    </w:p>
    <w:p w:rsidR="00CC0B3A" w:rsidRPr="0076400E" w:rsidRDefault="00CC0B3A" w:rsidP="00B94EEE">
      <w:pPr>
        <w:pStyle w:val="Definition"/>
      </w:pPr>
      <w:r w:rsidRPr="0076400E">
        <w:rPr>
          <w:rFonts w:ascii="TimesNewRomanPS-BoldItalicMT" w:hAnsi="TimesNewRomanPS-BoldItalicMT" w:cs="TimesNewRomanPS-BoldItalicMT"/>
          <w:b/>
          <w:bCs/>
          <w:i/>
          <w:iCs/>
        </w:rPr>
        <w:t>non</w:t>
      </w:r>
      <w:r w:rsidR="00B72D18">
        <w:rPr>
          <w:rFonts w:ascii="TimesNewRomanPS-BoldItalicMT" w:hAnsi="TimesNewRomanPS-BoldItalicMT" w:cs="TimesNewRomanPS-BoldItalicMT"/>
          <w:b/>
          <w:bCs/>
          <w:i/>
          <w:iCs/>
        </w:rPr>
        <w:noBreakHyphen/>
      </w:r>
      <w:r w:rsidRPr="0076400E">
        <w:rPr>
          <w:rFonts w:ascii="TimesNewRomanPS-BoldItalicMT" w:hAnsi="TimesNewRomanPS-BoldItalicMT" w:cs="TimesNewRomanPS-BoldItalicMT"/>
          <w:b/>
          <w:bCs/>
          <w:i/>
          <w:iCs/>
        </w:rPr>
        <w:t>friable asbestos</w:t>
      </w:r>
      <w:r w:rsidRPr="0076400E">
        <w:rPr>
          <w:b/>
          <w:i/>
        </w:rPr>
        <w:t xml:space="preserve"> </w:t>
      </w:r>
      <w:r w:rsidRPr="0076400E">
        <w:t>means material containing asbestos that is not friable asbestos, including material containing asbestos fibres reinforced with a bonding compound.</w:t>
      </w:r>
    </w:p>
    <w:p w:rsidR="00CC0B3A" w:rsidRPr="0076400E" w:rsidRDefault="00B94EEE" w:rsidP="00B94EEE">
      <w:pPr>
        <w:pStyle w:val="notetext"/>
      </w:pPr>
      <w:r w:rsidRPr="0076400E">
        <w:t>Note:</w:t>
      </w:r>
      <w:r w:rsidRPr="0076400E">
        <w:tab/>
      </w:r>
      <w:r w:rsidR="00CC0B3A" w:rsidRPr="0076400E">
        <w:t>Non</w:t>
      </w:r>
      <w:r w:rsidR="00B72D18">
        <w:noBreakHyphen/>
      </w:r>
      <w:r w:rsidR="00CC0B3A" w:rsidRPr="0076400E">
        <w:t xml:space="preserve">friable asbestos may become friable asbestos through deterioration (see definition of </w:t>
      </w:r>
      <w:r w:rsidR="00CC0B3A" w:rsidRPr="0076400E">
        <w:rPr>
          <w:b/>
          <w:bCs/>
          <w:i/>
          <w:iCs/>
        </w:rPr>
        <w:t>friable asbestos</w:t>
      </w:r>
      <w:r w:rsidR="00CC0B3A" w:rsidRPr="0076400E">
        <w:t>).</w:t>
      </w:r>
    </w:p>
    <w:p w:rsidR="00CC0B3A" w:rsidRPr="0076400E" w:rsidRDefault="00CC0B3A" w:rsidP="00B94EEE">
      <w:pPr>
        <w:pStyle w:val="Definition"/>
      </w:pPr>
      <w:r w:rsidRPr="0076400E">
        <w:rPr>
          <w:b/>
          <w:i/>
        </w:rPr>
        <w:t>non</w:t>
      </w:r>
      <w:r w:rsidR="00B72D18">
        <w:rPr>
          <w:b/>
          <w:i/>
        </w:rPr>
        <w:noBreakHyphen/>
      </w:r>
      <w:r w:rsidRPr="0076400E">
        <w:rPr>
          <w:b/>
          <w:i/>
        </w:rPr>
        <w:t xml:space="preserve">slewing mobile crane </w:t>
      </w:r>
      <w:r w:rsidRPr="0076400E">
        <w:t>means a mobile crane incorporating a boom or jib that cannot be slewed, and includes:</w:t>
      </w:r>
    </w:p>
    <w:p w:rsidR="00CC0B3A" w:rsidRPr="0076400E" w:rsidRDefault="00CC0B3A" w:rsidP="00B94EEE">
      <w:pPr>
        <w:pStyle w:val="paragraph"/>
      </w:pPr>
      <w:r w:rsidRPr="0076400E">
        <w:tab/>
        <w:t>(a)</w:t>
      </w:r>
      <w:r w:rsidRPr="0076400E">
        <w:tab/>
        <w:t>an articulated mobile crane; or</w:t>
      </w:r>
    </w:p>
    <w:p w:rsidR="00CC0B3A" w:rsidRPr="0076400E" w:rsidRDefault="00CC0B3A" w:rsidP="00B94EEE">
      <w:pPr>
        <w:pStyle w:val="paragraph"/>
      </w:pPr>
      <w:r w:rsidRPr="0076400E">
        <w:tab/>
        <w:t>(b)</w:t>
      </w:r>
      <w:r w:rsidRPr="0076400E">
        <w:tab/>
        <w:t>a locomotive crane;</w:t>
      </w:r>
    </w:p>
    <w:p w:rsidR="00CC0B3A" w:rsidRPr="0076400E" w:rsidRDefault="00CC0B3A" w:rsidP="00B94EEE">
      <w:pPr>
        <w:pStyle w:val="subsection2"/>
      </w:pPr>
      <w:r w:rsidRPr="0076400E">
        <w:t>but does not include vehicle tow trucks.</w:t>
      </w:r>
    </w:p>
    <w:p w:rsidR="00CC0B3A" w:rsidRPr="0076400E" w:rsidRDefault="00CC0B3A" w:rsidP="00B94EEE">
      <w:pPr>
        <w:pStyle w:val="Definition"/>
      </w:pPr>
      <w:r w:rsidRPr="0076400E">
        <w:rPr>
          <w:b/>
          <w:i/>
        </w:rPr>
        <w:t xml:space="preserve">notice of satisfactory assessment </w:t>
      </w:r>
      <w:r w:rsidRPr="0076400E">
        <w:t>means a notice stating that the person to whom it is issued has successfully completed a specified VET course.</w:t>
      </w:r>
    </w:p>
    <w:p w:rsidR="00CC0B3A" w:rsidRPr="0076400E" w:rsidRDefault="00CC0B3A" w:rsidP="00B94EEE">
      <w:pPr>
        <w:pStyle w:val="Definition"/>
      </w:pPr>
      <w:r w:rsidRPr="0076400E">
        <w:rPr>
          <w:b/>
          <w:i/>
        </w:rPr>
        <w:t xml:space="preserve">OHS Act </w:t>
      </w:r>
      <w:r w:rsidRPr="0076400E">
        <w:t xml:space="preserve">means the </w:t>
      </w:r>
      <w:r w:rsidRPr="0076400E">
        <w:rPr>
          <w:i/>
        </w:rPr>
        <w:t>Occupational Health and Safety Act 1991</w:t>
      </w:r>
      <w:r w:rsidRPr="0076400E">
        <w:t>.</w:t>
      </w:r>
    </w:p>
    <w:p w:rsidR="00CC0B3A" w:rsidRPr="0076400E" w:rsidRDefault="00CC0B3A" w:rsidP="00B94EEE">
      <w:pPr>
        <w:pStyle w:val="Definition"/>
      </w:pPr>
      <w:r w:rsidRPr="0076400E">
        <w:rPr>
          <w:b/>
          <w:i/>
        </w:rPr>
        <w:t xml:space="preserve">OHS Regulations </w:t>
      </w:r>
      <w:r w:rsidRPr="0076400E">
        <w:t xml:space="preserve">means the </w:t>
      </w:r>
      <w:r w:rsidRPr="0076400E">
        <w:rPr>
          <w:i/>
        </w:rPr>
        <w:t>Occupational Health and Safety (Safety Standards) Regulations</w:t>
      </w:r>
      <w:r w:rsidR="00EB645B" w:rsidRPr="0076400E">
        <w:rPr>
          <w:i/>
        </w:rPr>
        <w:t> </w:t>
      </w:r>
      <w:r w:rsidRPr="0076400E">
        <w:rPr>
          <w:i/>
        </w:rPr>
        <w:t>1994</w:t>
      </w:r>
      <w:r w:rsidRPr="0076400E">
        <w:t>.</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iCs/>
        </w:rPr>
        <w:t>operator</w:t>
      </w:r>
      <w:r w:rsidRPr="0076400E">
        <w:rPr>
          <w:rFonts w:ascii="TimesNewRomanPSMT" w:hAnsi="TimesNewRomanPSMT" w:cs="TimesNewRomanPSMT"/>
        </w:rPr>
        <w:t>,</w:t>
      </w:r>
      <w:r w:rsidRPr="0076400E">
        <w:t xml:space="preserve"> in relation to a facility or a proposed facility</w:t>
      </w:r>
      <w:r w:rsidR="00B94EEE" w:rsidRPr="0076400E">
        <w:t>—</w:t>
      </w:r>
      <w:r w:rsidRPr="0076400E">
        <w:t>see regulation</w:t>
      </w:r>
      <w:r w:rsidR="00EB645B" w:rsidRPr="0076400E">
        <w:t> </w:t>
      </w:r>
      <w:r w:rsidRPr="0076400E">
        <w:t>533.</w:t>
      </w:r>
    </w:p>
    <w:p w:rsidR="00CC0B3A" w:rsidRPr="0076400E" w:rsidRDefault="00CC0B3A" w:rsidP="00B94EEE">
      <w:pPr>
        <w:pStyle w:val="Definition"/>
      </w:pPr>
      <w:r w:rsidRPr="0076400E">
        <w:rPr>
          <w:rFonts w:ascii="TimesNewRomanPS-BoldItalicMT" w:hAnsi="TimesNewRomanPS-BoldItalicMT" w:cs="TimesNewRomanPS-BoldItalicMT"/>
          <w:b/>
          <w:bCs/>
          <w:i/>
          <w:iCs/>
        </w:rPr>
        <w:t>operator protective device</w:t>
      </w:r>
      <w:r w:rsidRPr="0076400E">
        <w:t>, includes a roll</w:t>
      </w:r>
      <w:r w:rsidR="00B72D18">
        <w:noBreakHyphen/>
      </w:r>
      <w:r w:rsidRPr="0076400E">
        <w:t>over protective structure, falling object protective structure, operator restraining device and seat belt.</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iCs/>
        </w:rPr>
        <w:lastRenderedPageBreak/>
        <w:t>order</w:t>
      </w:r>
      <w:r w:rsidR="00B72D18">
        <w:rPr>
          <w:rFonts w:ascii="TimesNewRomanPS-BoldItalicMT" w:hAnsi="TimesNewRomanPS-BoldItalicMT" w:cs="TimesNewRomanPS-BoldItalicMT"/>
          <w:b/>
          <w:bCs/>
          <w:i/>
          <w:iCs/>
        </w:rPr>
        <w:noBreakHyphen/>
      </w:r>
      <w:r w:rsidRPr="0076400E">
        <w:rPr>
          <w:rFonts w:ascii="TimesNewRomanPS-BoldItalicMT" w:hAnsi="TimesNewRomanPS-BoldItalicMT" w:cs="TimesNewRomanPS-BoldItalicMT"/>
          <w:b/>
          <w:bCs/>
          <w:i/>
          <w:iCs/>
        </w:rPr>
        <w:t>picking forklift truck</w:t>
      </w:r>
      <w:r w:rsidRPr="0076400E">
        <w:t>, in Schedules</w:t>
      </w:r>
      <w:r w:rsidR="00EB645B" w:rsidRPr="0076400E">
        <w:t> </w:t>
      </w:r>
      <w:r w:rsidRPr="0076400E">
        <w:t>3 and 4, means a forklift truck where the operator’s controls are incorporated with the lifting media and elevate with the lifting media.</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packaged hazardous chemicals </w:t>
      </w:r>
      <w:r w:rsidRPr="0076400E">
        <w:t xml:space="preserve">means </w:t>
      </w:r>
      <w:r w:rsidR="00B72D18">
        <w:t>Schedule 1</w:t>
      </w:r>
      <w:r w:rsidRPr="0076400E">
        <w:t>1 hazardous chemicals in a container with:</w:t>
      </w:r>
    </w:p>
    <w:p w:rsidR="00CC0B3A" w:rsidRPr="0076400E" w:rsidRDefault="00CC0B3A" w:rsidP="00B94EEE">
      <w:pPr>
        <w:pStyle w:val="paragraph"/>
      </w:pPr>
      <w:r w:rsidRPr="0076400E">
        <w:tab/>
        <w:t>(a)</w:t>
      </w:r>
      <w:r w:rsidRPr="0076400E">
        <w:tab/>
        <w:t>a capacity not exceeding 500 litres; or</w:t>
      </w:r>
    </w:p>
    <w:p w:rsidR="00CC0B3A" w:rsidRPr="0076400E" w:rsidRDefault="00CC0B3A" w:rsidP="00B94EEE">
      <w:pPr>
        <w:pStyle w:val="paragraph"/>
      </w:pPr>
      <w:r w:rsidRPr="0076400E">
        <w:tab/>
        <w:t>(b)</w:t>
      </w:r>
      <w:r w:rsidRPr="0076400E">
        <w:tab/>
        <w:t>a net mass not exceeding 500 kilograms.</w:t>
      </w:r>
    </w:p>
    <w:p w:rsidR="005C47BC" w:rsidRPr="0076400E" w:rsidRDefault="005C47BC" w:rsidP="005C47BC">
      <w:pPr>
        <w:pStyle w:val="Definition"/>
      </w:pPr>
      <w:r w:rsidRPr="0076400E">
        <w:rPr>
          <w:b/>
          <w:i/>
        </w:rPr>
        <w:t>passenger ropeway</w:t>
      </w:r>
      <w:r w:rsidRPr="0076400E">
        <w:t xml:space="preserve"> means a powered ropeway used for transporting, in a horizontal or inclined plane, passengers moved by a carrier that is:</w:t>
      </w:r>
    </w:p>
    <w:p w:rsidR="005C47BC" w:rsidRPr="0076400E" w:rsidRDefault="005C47BC" w:rsidP="005C47BC">
      <w:pPr>
        <w:pStyle w:val="paragraph"/>
      </w:pPr>
      <w:r w:rsidRPr="0076400E">
        <w:tab/>
        <w:t>(a)</w:t>
      </w:r>
      <w:r w:rsidRPr="0076400E">
        <w:tab/>
        <w:t>attached to or supported by a moving rope; or</w:t>
      </w:r>
    </w:p>
    <w:p w:rsidR="005C47BC" w:rsidRPr="0076400E" w:rsidRDefault="005C47BC" w:rsidP="005C47BC">
      <w:pPr>
        <w:pStyle w:val="paragraph"/>
      </w:pPr>
      <w:r w:rsidRPr="0076400E">
        <w:tab/>
        <w:t>(b)</w:t>
      </w:r>
      <w:r w:rsidRPr="0076400E">
        <w:tab/>
        <w:t>attached to a moving rope but supported by a standing rope or other overhead structure;</w:t>
      </w:r>
    </w:p>
    <w:p w:rsidR="005C47BC" w:rsidRPr="0076400E" w:rsidRDefault="005C47BC" w:rsidP="005C47BC">
      <w:pPr>
        <w:pStyle w:val="subsection2"/>
      </w:pPr>
      <w:r w:rsidRPr="0076400E">
        <w:t>including, in relation to the powered ropeway, the prime mover, any associated transmission machinery and any supporting structure and equipment, but does not include any of the following:</w:t>
      </w:r>
    </w:p>
    <w:p w:rsidR="005C47BC" w:rsidRPr="0076400E" w:rsidRDefault="005C47BC" w:rsidP="005C47BC">
      <w:pPr>
        <w:pStyle w:val="paragraph"/>
      </w:pPr>
      <w:r w:rsidRPr="0076400E">
        <w:tab/>
        <w:t>(c)</w:t>
      </w:r>
      <w:r w:rsidRPr="0076400E">
        <w:tab/>
        <w:t>a cog railway;</w:t>
      </w:r>
    </w:p>
    <w:p w:rsidR="005C47BC" w:rsidRPr="0076400E" w:rsidRDefault="005C47BC" w:rsidP="005C47BC">
      <w:pPr>
        <w:pStyle w:val="paragraph"/>
      </w:pPr>
      <w:r w:rsidRPr="0076400E">
        <w:tab/>
        <w:t>(d)</w:t>
      </w:r>
      <w:r w:rsidRPr="0076400E">
        <w:tab/>
        <w:t>a cable car running on rails;</w:t>
      </w:r>
    </w:p>
    <w:p w:rsidR="005C47BC" w:rsidRPr="0076400E" w:rsidRDefault="005C47BC" w:rsidP="005C47BC">
      <w:pPr>
        <w:pStyle w:val="paragraph"/>
      </w:pPr>
      <w:r w:rsidRPr="0076400E">
        <w:tab/>
        <w:t>(e)</w:t>
      </w:r>
      <w:r w:rsidRPr="0076400E">
        <w:tab/>
        <w:t>a flying fox or similar device;</w:t>
      </w:r>
    </w:p>
    <w:p w:rsidR="005C47BC" w:rsidRPr="0076400E" w:rsidRDefault="005C47BC" w:rsidP="00D44462">
      <w:pPr>
        <w:pStyle w:val="paragraph"/>
        <w:keepNext/>
        <w:keepLines/>
      </w:pPr>
      <w:r w:rsidRPr="0076400E">
        <w:tab/>
        <w:t>(f)</w:t>
      </w:r>
      <w:r w:rsidRPr="0076400E">
        <w:tab/>
        <w:t>an elevating system for vehicles or boat style carriers associated with amusement devices.</w:t>
      </w:r>
    </w:p>
    <w:p w:rsidR="005C47BC" w:rsidRPr="0076400E" w:rsidRDefault="005C47BC" w:rsidP="005C47BC">
      <w:pPr>
        <w:pStyle w:val="noteToPara"/>
      </w:pPr>
      <w:r w:rsidRPr="0076400E">
        <w:t>Note:</w:t>
      </w:r>
      <w:r w:rsidRPr="0076400E">
        <w:tab/>
        <w:t xml:space="preserve">An example of a system covered by </w:t>
      </w:r>
      <w:r w:rsidR="00EB645B" w:rsidRPr="0076400E">
        <w:t>paragraph (</w:t>
      </w:r>
      <w:r w:rsidRPr="0076400E">
        <w:t>f) is an elevating system for a log ride or boat flume ride.</w:t>
      </w:r>
    </w:p>
    <w:p w:rsidR="00B50C7D" w:rsidRPr="0076400E" w:rsidRDefault="00B50C7D" w:rsidP="00B50C7D">
      <w:pPr>
        <w:pStyle w:val="Definition"/>
      </w:pPr>
      <w:r w:rsidRPr="0076400E">
        <w:rPr>
          <w:rFonts w:ascii="TimesNewRomanPS-BoldItalicMT" w:hAnsi="TimesNewRomanPS-BoldItalicMT" w:cs="TimesNewRomanPS-BoldItalicMT"/>
          <w:b/>
          <w:bCs/>
          <w:i/>
          <w:iCs/>
        </w:rPr>
        <w:t>personal protective equipment</w:t>
      </w:r>
      <w:r w:rsidRPr="0076400E">
        <w:rPr>
          <w:b/>
          <w:i/>
        </w:rPr>
        <w:t xml:space="preserve"> </w:t>
      </w:r>
      <w:r w:rsidRPr="0076400E">
        <w:t>means anything used or worn by a person to minimise risk to the person’s health and safety, including air supplied respiratory equipment.</w:t>
      </w:r>
    </w:p>
    <w:p w:rsidR="00B50C7D" w:rsidRPr="0076400E" w:rsidRDefault="00B50C7D" w:rsidP="00B50C7D">
      <w:pPr>
        <w:pStyle w:val="Definition"/>
      </w:pPr>
      <w:r w:rsidRPr="0076400E">
        <w:rPr>
          <w:b/>
          <w:i/>
        </w:rPr>
        <w:t xml:space="preserve">personnel and materials hoist </w:t>
      </w:r>
      <w:r w:rsidRPr="0076400E">
        <w:t>means a hoist:</w:t>
      </w:r>
    </w:p>
    <w:p w:rsidR="00B50C7D" w:rsidRPr="0076400E" w:rsidRDefault="00B50C7D" w:rsidP="00B50C7D">
      <w:pPr>
        <w:pStyle w:val="paragraph"/>
      </w:pPr>
      <w:r w:rsidRPr="0076400E">
        <w:tab/>
        <w:t>(a)</w:t>
      </w:r>
      <w:r w:rsidRPr="0076400E">
        <w:tab/>
        <w:t>that is a cantilever hoist, a tower hoist or several winches configured to operate as a hoist; and</w:t>
      </w:r>
    </w:p>
    <w:p w:rsidR="00B50C7D" w:rsidRPr="0076400E" w:rsidRDefault="00B50C7D" w:rsidP="00B50C7D">
      <w:pPr>
        <w:pStyle w:val="paragraph"/>
      </w:pPr>
      <w:r w:rsidRPr="0076400E">
        <w:tab/>
        <w:t>(b)</w:t>
      </w:r>
      <w:r w:rsidRPr="0076400E">
        <w:tab/>
        <w:t>that is intended to carry goods, materials or people.</w:t>
      </w:r>
    </w:p>
    <w:p w:rsidR="00D174BF" w:rsidRPr="0076400E" w:rsidRDefault="00D174BF" w:rsidP="00D174BF">
      <w:pPr>
        <w:pStyle w:val="Definition"/>
      </w:pPr>
      <w:r w:rsidRPr="0076400E">
        <w:rPr>
          <w:rFonts w:ascii="TimesNewRomanPS-BoldItalicMT" w:hAnsi="TimesNewRomanPS-BoldItalicMT" w:cs="TimesNewRomanPS-BoldItalicMT"/>
          <w:b/>
          <w:bCs/>
          <w:i/>
          <w:iCs/>
        </w:rPr>
        <w:t>person with management or control of a workplace</w:t>
      </w:r>
      <w:r w:rsidRPr="0076400E">
        <w:rPr>
          <w:b/>
          <w:i/>
        </w:rPr>
        <w:t xml:space="preserve"> </w:t>
      </w:r>
      <w:r w:rsidRPr="0076400E">
        <w:t>has the same meaning as it has in section</w:t>
      </w:r>
      <w:r w:rsidR="00EB645B" w:rsidRPr="0076400E">
        <w:t> </w:t>
      </w:r>
      <w:r w:rsidRPr="0076400E">
        <w:t>20 of the Act.</w:t>
      </w:r>
    </w:p>
    <w:p w:rsidR="00CC0B3A" w:rsidRPr="0076400E" w:rsidRDefault="00CC0B3A" w:rsidP="00B94EEE">
      <w:pPr>
        <w:pStyle w:val="Definition"/>
      </w:pPr>
      <w:r w:rsidRPr="0076400E">
        <w:rPr>
          <w:b/>
          <w:i/>
        </w:rPr>
        <w:t xml:space="preserve">person with management or control of plant at a workplace </w:t>
      </w:r>
      <w:r w:rsidRPr="0076400E">
        <w:t>has the same meaning as it has in section</w:t>
      </w:r>
      <w:r w:rsidR="00EB645B" w:rsidRPr="0076400E">
        <w:t> </w:t>
      </w:r>
      <w:r w:rsidRPr="0076400E">
        <w:t>21 of the Act.</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pipeline </w:t>
      </w:r>
      <w:r w:rsidRPr="0076400E">
        <w:t>means pipe work that crosses a boundary of a workplace, beginning or ending at the nearest fluid or slurry control point (along the axis of the pipeline) to the boundary.</w:t>
      </w:r>
    </w:p>
    <w:p w:rsidR="00CC0B3A" w:rsidRPr="0076400E" w:rsidRDefault="00CC0B3A" w:rsidP="00B94EEE">
      <w:pPr>
        <w:pStyle w:val="Definition"/>
      </w:pPr>
      <w:r w:rsidRPr="0076400E">
        <w:rPr>
          <w:rFonts w:ascii="TimesNewRomanPS-BoldItalicMT" w:hAnsi="TimesNewRomanPS-BoldItalicMT" w:cs="TimesNewRomanPS-BoldItalicMT"/>
          <w:b/>
          <w:bCs/>
          <w:i/>
          <w:iCs/>
        </w:rPr>
        <w:t>pipe work</w:t>
      </w:r>
      <w:r w:rsidRPr="0076400E">
        <w:rPr>
          <w:b/>
          <w:i/>
        </w:rPr>
        <w:t xml:space="preserve"> </w:t>
      </w:r>
      <w:r w:rsidRPr="0076400E">
        <w:t>means a pipe or assembly of pipes, pipe fittings, valves and pipe accessories used to convey a hazardous chemical.</w:t>
      </w:r>
    </w:p>
    <w:p w:rsidR="00CC0B3A" w:rsidRPr="0076400E" w:rsidRDefault="00CC0B3A" w:rsidP="00B94EEE">
      <w:pPr>
        <w:pStyle w:val="Definition"/>
      </w:pPr>
      <w:r w:rsidRPr="0076400E">
        <w:rPr>
          <w:rFonts w:ascii="TimesNewRomanPS-BoldItalicMT" w:hAnsi="TimesNewRomanPS-BoldItalicMT" w:cs="TimesNewRomanPS-BoldItalicMT"/>
          <w:b/>
          <w:bCs/>
          <w:i/>
          <w:iCs/>
        </w:rPr>
        <w:t>placard</w:t>
      </w:r>
      <w:r w:rsidRPr="0076400E">
        <w:rPr>
          <w:b/>
          <w:i/>
        </w:rPr>
        <w:t xml:space="preserve"> </w:t>
      </w:r>
      <w:r w:rsidRPr="0076400E">
        <w:t>means a sign or notice:</w:t>
      </w:r>
    </w:p>
    <w:p w:rsidR="00CC0B3A" w:rsidRPr="0076400E" w:rsidRDefault="00CC0B3A" w:rsidP="00B94EEE">
      <w:pPr>
        <w:pStyle w:val="paragraph"/>
      </w:pPr>
      <w:r w:rsidRPr="0076400E">
        <w:tab/>
        <w:t>(a)</w:t>
      </w:r>
      <w:r w:rsidRPr="0076400E">
        <w:tab/>
        <w:t>displayed or intended for display in a prominent place, or next to a container or storage area for hazardous chemicals at a workplace; and</w:t>
      </w:r>
    </w:p>
    <w:p w:rsidR="00CC0B3A" w:rsidRPr="0076400E" w:rsidRDefault="00CC0B3A" w:rsidP="00B94EEE">
      <w:pPr>
        <w:pStyle w:val="paragraph"/>
      </w:pPr>
      <w:r w:rsidRPr="0076400E">
        <w:lastRenderedPageBreak/>
        <w:tab/>
        <w:t>(b)</w:t>
      </w:r>
      <w:r w:rsidRPr="0076400E">
        <w:tab/>
        <w:t>that contains information about the hazardous chemical stored in the container or storage area.</w:t>
      </w:r>
    </w:p>
    <w:p w:rsidR="00CC0B3A" w:rsidRPr="0076400E" w:rsidRDefault="00CC0B3A" w:rsidP="00B94EEE">
      <w:pPr>
        <w:pStyle w:val="Definition"/>
      </w:pPr>
      <w:r w:rsidRPr="0076400E">
        <w:rPr>
          <w:rFonts w:ascii="TimesNewRomanPS-BoldItalicMT" w:hAnsi="TimesNewRomanPS-BoldItalicMT" w:cs="TimesNewRomanPS-BoldItalicMT"/>
          <w:b/>
          <w:bCs/>
          <w:i/>
          <w:iCs/>
        </w:rPr>
        <w:t>placard quantity</w:t>
      </w:r>
      <w:r w:rsidRPr="0076400E">
        <w:t xml:space="preserve">, in relation to a </w:t>
      </w:r>
      <w:r w:rsidR="00B72D18">
        <w:t>Schedule 1</w:t>
      </w:r>
      <w:r w:rsidRPr="0076400E">
        <w:t xml:space="preserve">1 hazardous chemical, means the placard quantity referred to in </w:t>
      </w:r>
      <w:r w:rsidR="00B72D18">
        <w:t>Schedule 1</w:t>
      </w:r>
      <w:r w:rsidRPr="0076400E">
        <w:t xml:space="preserve">1, table 11.1, </w:t>
      </w:r>
      <w:r w:rsidR="001915BF" w:rsidRPr="0076400E">
        <w:t>column 2</w:t>
      </w:r>
      <w:r w:rsidRPr="0076400E">
        <w:t xml:space="preserve"> for the </w:t>
      </w:r>
      <w:r w:rsidR="00B72D18">
        <w:t>Schedule 1</w:t>
      </w:r>
      <w:r w:rsidRPr="0076400E">
        <w:t>1 hazardous chemical.</w:t>
      </w:r>
    </w:p>
    <w:p w:rsidR="00CC0B3A" w:rsidRPr="0076400E" w:rsidRDefault="00CC0B3A" w:rsidP="00B94EEE">
      <w:pPr>
        <w:pStyle w:val="Definition"/>
      </w:pPr>
      <w:r w:rsidRPr="0076400E">
        <w:rPr>
          <w:rFonts w:ascii="TimesNewRomanPS-BoldItalicMT" w:hAnsi="TimesNewRomanPS-BoldItalicMT" w:cs="TimesNewRomanPS-BoldItalicMT"/>
          <w:b/>
          <w:bCs/>
          <w:i/>
          <w:iCs/>
        </w:rPr>
        <w:t>plant</w:t>
      </w:r>
      <w:r w:rsidRPr="0076400E">
        <w:t>, in Parts</w:t>
      </w:r>
      <w:r w:rsidR="00EB645B" w:rsidRPr="0076400E">
        <w:t> </w:t>
      </w:r>
      <w:r w:rsidRPr="0076400E">
        <w:t>5.2 and 5.3, includes a structure.</w:t>
      </w:r>
    </w:p>
    <w:p w:rsidR="005C47BC" w:rsidRPr="0076400E" w:rsidRDefault="005C47BC" w:rsidP="005C47BC">
      <w:pPr>
        <w:pStyle w:val="Definition"/>
      </w:pPr>
      <w:r w:rsidRPr="0076400E">
        <w:rPr>
          <w:b/>
          <w:i/>
        </w:rPr>
        <w:t>platform height</w:t>
      </w:r>
      <w:r w:rsidRPr="0076400E">
        <w:t xml:space="preserve">, in relation to an inflatable device (continuously blown), means the height of the highest part of the device designed to support persons using it (the </w:t>
      </w:r>
      <w:r w:rsidRPr="0076400E">
        <w:rPr>
          <w:b/>
          <w:i/>
        </w:rPr>
        <w:t>platform</w:t>
      </w:r>
      <w:r w:rsidRPr="0076400E">
        <w:t>), as measured from the surface supporting the device to the top surface of the platform when the device is inflated but unloaded.</w:t>
      </w:r>
    </w:p>
    <w:p w:rsidR="00CC0B3A" w:rsidRPr="0076400E" w:rsidRDefault="00CC0B3A" w:rsidP="00B94EEE">
      <w:pPr>
        <w:pStyle w:val="Definition"/>
      </w:pPr>
      <w:r w:rsidRPr="0076400E">
        <w:rPr>
          <w:rFonts w:ascii="TimesNewRomanPS-BoldItalicMT" w:hAnsi="TimesNewRomanPS-BoldItalicMT" w:cs="TimesNewRomanPS-BoldItalicMT"/>
          <w:b/>
          <w:bCs/>
          <w:i/>
          <w:iCs/>
        </w:rPr>
        <w:t>portal boom crane</w:t>
      </w:r>
      <w:r w:rsidRPr="0076400E">
        <w:rPr>
          <w:b/>
          <w:i/>
        </w:rPr>
        <w:t xml:space="preserve"> </w:t>
      </w:r>
      <w:r w:rsidRPr="0076400E">
        <w:t>means a boom crane or a jib crane that is mounted on a portal frame that, in turn, is supported on runways along which the crane travels.</w:t>
      </w:r>
    </w:p>
    <w:p w:rsidR="00CC0B3A" w:rsidRPr="0076400E" w:rsidRDefault="00CC0B3A" w:rsidP="00B94EEE">
      <w:pPr>
        <w:pStyle w:val="Definition"/>
      </w:pPr>
      <w:r w:rsidRPr="0076400E">
        <w:rPr>
          <w:rFonts w:ascii="TimesNewRomanPS-BoldItalicMT" w:hAnsi="TimesNewRomanPS-BoldItalicMT" w:cs="TimesNewRomanPS-BoldItalicMT"/>
          <w:b/>
          <w:bCs/>
          <w:i/>
          <w:iCs/>
        </w:rPr>
        <w:t>powered mobile plant</w:t>
      </w:r>
      <w:r w:rsidRPr="0076400E">
        <w:rPr>
          <w:b/>
          <w:i/>
        </w:rPr>
        <w:t xml:space="preserve"> </w:t>
      </w:r>
      <w:r w:rsidRPr="0076400E">
        <w:t>means plant that is provided with some form of self</w:t>
      </w:r>
      <w:r w:rsidR="00B72D18">
        <w:noBreakHyphen/>
      </w:r>
      <w:r w:rsidRPr="0076400E">
        <w:t>propulsion that is ordinarily under the direct control of an operator.</w:t>
      </w:r>
    </w:p>
    <w:p w:rsidR="00CC0B3A" w:rsidRPr="0076400E" w:rsidRDefault="00CC0B3A" w:rsidP="00B94EEE">
      <w:pPr>
        <w:pStyle w:val="Definition"/>
      </w:pPr>
      <w:r w:rsidRPr="0076400E">
        <w:rPr>
          <w:rFonts w:ascii="TimesNewRomanPS-BoldItalicMT" w:hAnsi="TimesNewRomanPS-BoldItalicMT" w:cs="TimesNewRomanPS-BoldItalicMT"/>
          <w:b/>
          <w:bCs/>
          <w:i/>
          <w:iCs/>
        </w:rPr>
        <w:t>precautionary statement</w:t>
      </w:r>
      <w:r w:rsidRPr="0076400E">
        <w:rPr>
          <w:b/>
          <w:i/>
        </w:rPr>
        <w:t xml:space="preserve"> </w:t>
      </w:r>
      <w:r w:rsidRPr="0076400E">
        <w:t>means a phrase prescribed by the GHS that describes measures that are recommended to be taken to prevent or minimise:</w:t>
      </w:r>
    </w:p>
    <w:p w:rsidR="00CC0B3A" w:rsidRPr="0076400E" w:rsidRDefault="00CC0B3A" w:rsidP="00B94EEE">
      <w:pPr>
        <w:pStyle w:val="paragraph"/>
      </w:pPr>
      <w:r w:rsidRPr="0076400E">
        <w:tab/>
        <w:t>(a)</w:t>
      </w:r>
      <w:r w:rsidRPr="0076400E">
        <w:tab/>
        <w:t>the adverse effects of exposure to a hazardous chemical; or</w:t>
      </w:r>
    </w:p>
    <w:p w:rsidR="00CC0B3A" w:rsidRPr="0076400E" w:rsidRDefault="00CC0B3A" w:rsidP="00B94EEE">
      <w:pPr>
        <w:pStyle w:val="paragraph"/>
      </w:pPr>
      <w:r w:rsidRPr="0076400E">
        <w:tab/>
        <w:t>(b)</w:t>
      </w:r>
      <w:r w:rsidRPr="0076400E">
        <w:tab/>
        <w:t>improper handling of a hazardous chemical.</w:t>
      </w:r>
    </w:p>
    <w:p w:rsidR="00CC0B3A" w:rsidRPr="0076400E" w:rsidRDefault="00CC0B3A" w:rsidP="00B94EEE">
      <w:pPr>
        <w:pStyle w:val="Definition"/>
      </w:pPr>
      <w:r w:rsidRPr="0076400E">
        <w:rPr>
          <w:b/>
          <w:i/>
        </w:rPr>
        <w:t>presence</w:t>
      </w:r>
      <w:r w:rsidR="00B72D18">
        <w:rPr>
          <w:b/>
          <w:i/>
        </w:rPr>
        <w:noBreakHyphen/>
      </w:r>
      <w:r w:rsidRPr="0076400E">
        <w:rPr>
          <w:b/>
          <w:i/>
        </w:rPr>
        <w:t xml:space="preserve">sensing safeguarding system </w:t>
      </w:r>
      <w:r w:rsidRPr="0076400E">
        <w:t>includes:</w:t>
      </w:r>
    </w:p>
    <w:p w:rsidR="00CC0B3A" w:rsidRPr="0076400E" w:rsidRDefault="00CC0B3A" w:rsidP="00B94EEE">
      <w:pPr>
        <w:pStyle w:val="paragraph"/>
      </w:pPr>
      <w:r w:rsidRPr="0076400E">
        <w:tab/>
        <w:t>(a)</w:t>
      </w:r>
      <w:r w:rsidRPr="0076400E">
        <w:tab/>
        <w:t>a sensing system that uses one or more forms of radiation either self</w:t>
      </w:r>
      <w:r w:rsidR="00B72D18">
        <w:noBreakHyphen/>
      </w:r>
      <w:r w:rsidRPr="0076400E">
        <w:t>generated or otherwise generated by pressure; and</w:t>
      </w:r>
    </w:p>
    <w:p w:rsidR="00CC0B3A" w:rsidRPr="0076400E" w:rsidRDefault="00CC0B3A" w:rsidP="00B94EEE">
      <w:pPr>
        <w:pStyle w:val="paragraph"/>
      </w:pPr>
      <w:r w:rsidRPr="0076400E">
        <w:tab/>
        <w:t>(b)</w:t>
      </w:r>
      <w:r w:rsidRPr="0076400E">
        <w:tab/>
        <w:t>the interface between the final switching devices of the sensing system and the machine primary control elements; and</w:t>
      </w:r>
    </w:p>
    <w:p w:rsidR="00CC0B3A" w:rsidRPr="0076400E" w:rsidRDefault="00CC0B3A" w:rsidP="00B94EEE">
      <w:pPr>
        <w:pStyle w:val="paragraph"/>
      </w:pPr>
      <w:r w:rsidRPr="0076400E">
        <w:tab/>
        <w:t>(c)</w:t>
      </w:r>
      <w:r w:rsidRPr="0076400E">
        <w:tab/>
        <w:t>the machine stopping capabilities, by which the presence of a person or part of a person within the sensing field will cause the dangerous parts of a machine to be brought to a safe state.</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pressure equipment </w:t>
      </w:r>
      <w:r w:rsidRPr="0076400E">
        <w:t>means boilers, pressure vessels and pressure piping.</w:t>
      </w:r>
    </w:p>
    <w:p w:rsidR="00CC0B3A" w:rsidRPr="0076400E" w:rsidRDefault="00CC0B3A" w:rsidP="00B94EEE">
      <w:pPr>
        <w:pStyle w:val="Definition"/>
        <w:rPr>
          <w:rFonts w:ascii="TimesNewRomanPSMT" w:hAnsi="TimesNewRomanPSMT" w:cs="TimesNewRomanPSMT"/>
        </w:rPr>
      </w:pPr>
      <w:r w:rsidRPr="0076400E">
        <w:rPr>
          <w:b/>
          <w:i/>
        </w:rPr>
        <w:t>pressure piping</w:t>
      </w:r>
      <w:r w:rsidRPr="0076400E">
        <w:rPr>
          <w:rFonts w:ascii="TimesNewRomanPSMT" w:hAnsi="TimesNewRomanPSMT" w:cs="TimesNewRomanPSMT"/>
        </w:rPr>
        <w:t>:</w:t>
      </w:r>
    </w:p>
    <w:p w:rsidR="00CC0B3A" w:rsidRPr="0076400E" w:rsidRDefault="00CC0B3A" w:rsidP="00B94EEE">
      <w:pPr>
        <w:pStyle w:val="paragraph"/>
      </w:pPr>
      <w:r w:rsidRPr="0076400E">
        <w:tab/>
        <w:t>(a)</w:t>
      </w:r>
      <w:r w:rsidRPr="0076400E">
        <w:tab/>
        <w:t>means an assembly of pipes, pipe fittings, valves and pipe accessories subject to internal or external pressure and used to contain or convey liquid or to transmit liquid pressure; and</w:t>
      </w:r>
    </w:p>
    <w:p w:rsidR="00CC0B3A" w:rsidRPr="0076400E" w:rsidRDefault="00CC0B3A" w:rsidP="00B94EEE">
      <w:pPr>
        <w:pStyle w:val="paragraph"/>
      </w:pPr>
      <w:r w:rsidRPr="0076400E">
        <w:tab/>
        <w:t>(b)</w:t>
      </w:r>
      <w:r w:rsidRPr="0076400E">
        <w:tab/>
        <w:t>includes distribution headers, bolting, gaskets, pipe supports and pressure containing accessories; and</w:t>
      </w:r>
    </w:p>
    <w:p w:rsidR="00CC0B3A" w:rsidRPr="0076400E" w:rsidRDefault="00CC0B3A" w:rsidP="00B94EEE">
      <w:pPr>
        <w:pStyle w:val="paragraph"/>
      </w:pPr>
      <w:r w:rsidRPr="0076400E">
        <w:tab/>
        <w:t>(c)</w:t>
      </w:r>
      <w:r w:rsidRPr="0076400E">
        <w:tab/>
        <w:t>does not include a boiler or pressure vessel; and</w:t>
      </w:r>
    </w:p>
    <w:p w:rsidR="00CC0B3A" w:rsidRPr="0076400E" w:rsidRDefault="00CC0B3A" w:rsidP="00B94EEE">
      <w:pPr>
        <w:pStyle w:val="paragraph"/>
      </w:pPr>
      <w:r w:rsidRPr="0076400E">
        <w:tab/>
        <w:t>(d)</w:t>
      </w:r>
      <w:r w:rsidRPr="0076400E">
        <w:tab/>
        <w:t>does not include:</w:t>
      </w:r>
    </w:p>
    <w:p w:rsidR="00CC0B3A" w:rsidRPr="0076400E" w:rsidRDefault="00CC0B3A" w:rsidP="00B94EEE">
      <w:pPr>
        <w:pStyle w:val="paragraphsub"/>
      </w:pPr>
      <w:r w:rsidRPr="0076400E">
        <w:tab/>
        <w:t>(i)</w:t>
      </w:r>
      <w:r w:rsidRPr="0076400E">
        <w:tab/>
        <w:t xml:space="preserve">any piping that is regulated under a law, mentioned in the definition of </w:t>
      </w:r>
      <w:r w:rsidRPr="0076400E">
        <w:rPr>
          <w:b/>
          <w:i/>
        </w:rPr>
        <w:t xml:space="preserve">pressure piping </w:t>
      </w:r>
      <w:r w:rsidRPr="0076400E">
        <w:t>in regulations made under a corresponding WHS law; or</w:t>
      </w:r>
    </w:p>
    <w:p w:rsidR="00CC0B3A" w:rsidRPr="0076400E" w:rsidRDefault="00CC0B3A" w:rsidP="00B94EEE">
      <w:pPr>
        <w:pStyle w:val="paragraphsub"/>
      </w:pPr>
      <w:r w:rsidRPr="0076400E">
        <w:tab/>
        <w:t>(ii)</w:t>
      </w:r>
      <w:r w:rsidRPr="0076400E">
        <w:tab/>
        <w:t xml:space="preserve">if there is no law mention in the definition of </w:t>
      </w:r>
      <w:r w:rsidRPr="0076400E">
        <w:rPr>
          <w:b/>
          <w:i/>
        </w:rPr>
        <w:t xml:space="preserve">pressure piping </w:t>
      </w:r>
      <w:r w:rsidRPr="0076400E">
        <w:t>in a corresponding WHS law</w:t>
      </w:r>
      <w:r w:rsidR="00B94EEE" w:rsidRPr="0076400E">
        <w:t>—</w:t>
      </w:r>
      <w:r w:rsidRPr="0076400E">
        <w:t xml:space="preserve">piping that is regulated by a law of a State </w:t>
      </w:r>
      <w:r w:rsidRPr="0076400E">
        <w:lastRenderedPageBreak/>
        <w:t>and used for the transmission or distribution of water, gas or oil or other fluid.</w:t>
      </w:r>
    </w:p>
    <w:p w:rsidR="00CC0B3A" w:rsidRPr="0076400E" w:rsidRDefault="00CC0B3A" w:rsidP="00B94EEE">
      <w:pPr>
        <w:pStyle w:val="Definition"/>
        <w:rPr>
          <w:rFonts w:ascii="TimesNewRomanPSMT" w:hAnsi="TimesNewRomanPSMT" w:cs="TimesNewRomanPSMT"/>
        </w:rPr>
      </w:pPr>
      <w:r w:rsidRPr="0076400E">
        <w:rPr>
          <w:b/>
          <w:i/>
        </w:rPr>
        <w:t>pressure vessel</w:t>
      </w:r>
      <w:r w:rsidRPr="0076400E">
        <w:rPr>
          <w:rFonts w:ascii="TimesNewRomanPSMT" w:hAnsi="TimesNewRomanPSMT" w:cs="TimesNewRomanPSMT"/>
        </w:rPr>
        <w:t>:</w:t>
      </w:r>
    </w:p>
    <w:p w:rsidR="00CC0B3A" w:rsidRPr="0076400E" w:rsidRDefault="00CC0B3A" w:rsidP="00B94EEE">
      <w:pPr>
        <w:pStyle w:val="paragraph"/>
      </w:pPr>
      <w:r w:rsidRPr="0076400E">
        <w:tab/>
        <w:t>(a)</w:t>
      </w:r>
      <w:r w:rsidRPr="0076400E">
        <w:tab/>
        <w:t>means a vessel subject to internal or external pressure; and</w:t>
      </w:r>
    </w:p>
    <w:p w:rsidR="00CC0B3A" w:rsidRPr="0076400E" w:rsidRDefault="00CC0B3A" w:rsidP="00B94EEE">
      <w:pPr>
        <w:pStyle w:val="paragraph"/>
      </w:pPr>
      <w:r w:rsidRPr="0076400E">
        <w:tab/>
        <w:t>(b)</w:t>
      </w:r>
      <w:r w:rsidRPr="0076400E">
        <w:tab/>
        <w:t>includes:</w:t>
      </w:r>
    </w:p>
    <w:p w:rsidR="00CC0B3A" w:rsidRPr="0076400E" w:rsidRDefault="00CC0B3A" w:rsidP="00B94EEE">
      <w:pPr>
        <w:pStyle w:val="paragraphsub"/>
      </w:pPr>
      <w:r w:rsidRPr="0076400E">
        <w:tab/>
        <w:t>(i)</w:t>
      </w:r>
      <w:r w:rsidRPr="0076400E">
        <w:tab/>
        <w:t>interconnected parts and components, valves, gauges and other fittings up to the first point of connection to connecting piping; and</w:t>
      </w:r>
    </w:p>
    <w:p w:rsidR="00CC0B3A" w:rsidRPr="0076400E" w:rsidRDefault="00CC0B3A" w:rsidP="00B94EEE">
      <w:pPr>
        <w:pStyle w:val="paragraphsub"/>
      </w:pPr>
      <w:r w:rsidRPr="0076400E">
        <w:tab/>
        <w:t>(ii)</w:t>
      </w:r>
      <w:r w:rsidRPr="0076400E">
        <w:tab/>
        <w:t>fired heaters; and</w:t>
      </w:r>
    </w:p>
    <w:p w:rsidR="00CC0B3A" w:rsidRPr="0076400E" w:rsidRDefault="00CC0B3A" w:rsidP="00B94EEE">
      <w:pPr>
        <w:pStyle w:val="paragraphsub"/>
      </w:pPr>
      <w:r w:rsidRPr="0076400E">
        <w:tab/>
        <w:t>(iii)</w:t>
      </w:r>
      <w:r w:rsidRPr="0076400E">
        <w:tab/>
        <w:t>gas cylinders; but</w:t>
      </w:r>
    </w:p>
    <w:p w:rsidR="00CC0B3A" w:rsidRPr="0076400E" w:rsidRDefault="00CC0B3A" w:rsidP="00B94EEE">
      <w:pPr>
        <w:pStyle w:val="paragraph"/>
      </w:pPr>
      <w:r w:rsidRPr="0076400E">
        <w:tab/>
        <w:t>(c)</w:t>
      </w:r>
      <w:r w:rsidRPr="0076400E">
        <w:tab/>
        <w:t>does not include a boiler or pressure .piping.</w:t>
      </w:r>
    </w:p>
    <w:p w:rsidR="005C47BC" w:rsidRPr="0076400E" w:rsidRDefault="005C47BC" w:rsidP="005C47BC">
      <w:pPr>
        <w:pStyle w:val="Definition"/>
      </w:pPr>
      <w:r w:rsidRPr="0076400E">
        <w:rPr>
          <w:b/>
          <w:i/>
        </w:rPr>
        <w:t>primary emergency service organisation</w:t>
      </w:r>
      <w:r w:rsidRPr="0076400E">
        <w:t xml:space="preserve"> means an organisation that is a primary emergency service organisation in accordance with regulations made under a corresponding WHS law.</w:t>
      </w:r>
    </w:p>
    <w:p w:rsidR="00CC0B3A" w:rsidRPr="0076400E" w:rsidRDefault="00CC0B3A" w:rsidP="00B94EEE">
      <w:pPr>
        <w:pStyle w:val="Definition"/>
      </w:pPr>
      <w:r w:rsidRPr="0076400E">
        <w:rPr>
          <w:rFonts w:ascii="TimesNewRomanPS-BoldItalicMT" w:hAnsi="TimesNewRomanPS-BoldItalicMT" w:cs="TimesNewRomanPS-BoldItalicMT"/>
          <w:b/>
          <w:bCs/>
          <w:i/>
          <w:iCs/>
        </w:rPr>
        <w:t>principal contractor</w:t>
      </w:r>
      <w:r w:rsidRPr="0076400E">
        <w:t>, in relation to a construction project</w:t>
      </w:r>
      <w:r w:rsidR="00B94EEE" w:rsidRPr="0076400E">
        <w:t>—</w:t>
      </w:r>
      <w:r w:rsidRPr="0076400E">
        <w:t>see regulation</w:t>
      </w:r>
      <w:r w:rsidR="00EB645B" w:rsidRPr="0076400E">
        <w:t> </w:t>
      </w:r>
      <w:r w:rsidRPr="0076400E">
        <w:t>293.</w:t>
      </w:r>
    </w:p>
    <w:p w:rsidR="00CC0B3A" w:rsidRPr="0076400E" w:rsidRDefault="00CC0B3A" w:rsidP="00B94EEE">
      <w:pPr>
        <w:pStyle w:val="Definition"/>
      </w:pPr>
      <w:r w:rsidRPr="0076400E">
        <w:rPr>
          <w:rFonts w:ascii="TimesNewRomanPS-BoldItalicMT" w:hAnsi="TimesNewRomanPS-BoldItalicMT" w:cs="TimesNewRomanPS-BoldItalicMT"/>
          <w:b/>
          <w:bCs/>
          <w:i/>
          <w:iCs/>
        </w:rPr>
        <w:t>product identifier</w:t>
      </w:r>
      <w:r w:rsidRPr="0076400E">
        <w:rPr>
          <w:b/>
          <w:i/>
        </w:rPr>
        <w:t xml:space="preserve"> </w:t>
      </w:r>
      <w:r w:rsidRPr="0076400E">
        <w:t>means the name or number used to identify a product on a label or in a safety data sheet.</w:t>
      </w:r>
    </w:p>
    <w:p w:rsidR="00CC0B3A" w:rsidRPr="0076400E" w:rsidRDefault="00CC0B3A" w:rsidP="00B94EEE">
      <w:pPr>
        <w:pStyle w:val="Definition"/>
      </w:pPr>
      <w:r w:rsidRPr="0076400E">
        <w:rPr>
          <w:b/>
          <w:i/>
        </w:rPr>
        <w:t xml:space="preserve">prohibited carcinogen </w:t>
      </w:r>
      <w:r w:rsidRPr="0076400E">
        <w:t>means a substance:</w:t>
      </w:r>
    </w:p>
    <w:p w:rsidR="00CC0B3A" w:rsidRPr="0076400E" w:rsidRDefault="00CC0B3A" w:rsidP="00B94EEE">
      <w:pPr>
        <w:pStyle w:val="paragraph"/>
      </w:pPr>
      <w:r w:rsidRPr="0076400E">
        <w:tab/>
        <w:t>(a)</w:t>
      </w:r>
      <w:r w:rsidRPr="0076400E">
        <w:tab/>
        <w:t xml:space="preserve">listed in </w:t>
      </w:r>
      <w:r w:rsidR="00B72D18">
        <w:t>Schedule 1</w:t>
      </w:r>
      <w:r w:rsidRPr="0076400E">
        <w:t>0, table 10.1, column 2; and</w:t>
      </w:r>
    </w:p>
    <w:p w:rsidR="00CC0B3A" w:rsidRPr="0076400E" w:rsidRDefault="00CC0B3A" w:rsidP="00B94EEE">
      <w:pPr>
        <w:pStyle w:val="paragraph"/>
      </w:pPr>
      <w:r w:rsidRPr="0076400E">
        <w:tab/>
        <w:t>(b)</w:t>
      </w:r>
      <w:r w:rsidRPr="0076400E">
        <w:tab/>
        <w:t>present in a concentration of:</w:t>
      </w:r>
    </w:p>
    <w:p w:rsidR="00CC0B3A" w:rsidRPr="0076400E" w:rsidRDefault="00CC0B3A" w:rsidP="00B94EEE">
      <w:pPr>
        <w:pStyle w:val="paragraphsub"/>
      </w:pPr>
      <w:r w:rsidRPr="0076400E">
        <w:tab/>
        <w:t>(i)</w:t>
      </w:r>
      <w:r w:rsidRPr="0076400E">
        <w:tab/>
        <w:t>for a solid or liquid</w:t>
      </w:r>
      <w:r w:rsidR="00B94EEE" w:rsidRPr="0076400E">
        <w:t>—</w:t>
      </w:r>
      <w:r w:rsidRPr="0076400E">
        <w:t>0.1% or more, determined as a weight/weight (w/w) concentration; and</w:t>
      </w:r>
    </w:p>
    <w:p w:rsidR="00CC0B3A" w:rsidRPr="0076400E" w:rsidRDefault="00CC0B3A" w:rsidP="00B94EEE">
      <w:pPr>
        <w:pStyle w:val="paragraphsub"/>
      </w:pPr>
      <w:r w:rsidRPr="0076400E">
        <w:tab/>
        <w:t>(ii)</w:t>
      </w:r>
      <w:r w:rsidRPr="0076400E">
        <w:tab/>
        <w:t>for a gas</w:t>
      </w:r>
      <w:r w:rsidR="00B94EEE" w:rsidRPr="0076400E">
        <w:t>—</w:t>
      </w:r>
      <w:r w:rsidRPr="0076400E">
        <w:t>0.1% or more, determined as a volume/volume (v/v) concentration.</w:t>
      </w:r>
    </w:p>
    <w:p w:rsidR="00CC0B3A" w:rsidRPr="0076400E" w:rsidRDefault="00CC0B3A" w:rsidP="00B94EEE">
      <w:pPr>
        <w:pStyle w:val="Definition"/>
      </w:pPr>
      <w:r w:rsidRPr="0076400E">
        <w:rPr>
          <w:b/>
          <w:i/>
        </w:rPr>
        <w:t xml:space="preserve">proposed facility </w:t>
      </w:r>
      <w:r w:rsidRPr="0076400E">
        <w:t>means:</w:t>
      </w:r>
    </w:p>
    <w:p w:rsidR="00CC0B3A" w:rsidRPr="0076400E" w:rsidRDefault="00CC0B3A" w:rsidP="00B94EEE">
      <w:pPr>
        <w:pStyle w:val="paragraph"/>
      </w:pPr>
      <w:r w:rsidRPr="0076400E">
        <w:tab/>
        <w:t>(a)</w:t>
      </w:r>
      <w:r w:rsidRPr="0076400E">
        <w:tab/>
        <w:t xml:space="preserve">an existing workplace that is to become a facility due to the introduction of </w:t>
      </w:r>
      <w:r w:rsidR="00B72D18">
        <w:t>Schedule 1</w:t>
      </w:r>
      <w:r w:rsidRPr="0076400E">
        <w:t>5 chemicals; or</w:t>
      </w:r>
    </w:p>
    <w:p w:rsidR="00CC0B3A" w:rsidRPr="0076400E" w:rsidRDefault="00CC0B3A" w:rsidP="00B94EEE">
      <w:pPr>
        <w:pStyle w:val="paragraph"/>
      </w:pPr>
      <w:r w:rsidRPr="0076400E">
        <w:tab/>
        <w:t>(b)</w:t>
      </w:r>
      <w:r w:rsidRPr="0076400E">
        <w:tab/>
        <w:t>a facility that is being designed or constructed.</w:t>
      </w:r>
    </w:p>
    <w:p w:rsidR="00CC0B3A" w:rsidRPr="0076400E" w:rsidRDefault="00CC0B3A" w:rsidP="00B94EEE">
      <w:pPr>
        <w:pStyle w:val="Definition"/>
      </w:pPr>
      <w:r w:rsidRPr="0076400E">
        <w:rPr>
          <w:b/>
          <w:i/>
        </w:rPr>
        <w:t xml:space="preserve">proposed major hazard facility </w:t>
      </w:r>
      <w:r w:rsidRPr="0076400E">
        <w:t>means:</w:t>
      </w:r>
    </w:p>
    <w:p w:rsidR="00CC0B3A" w:rsidRPr="0076400E" w:rsidRDefault="00CC0B3A" w:rsidP="00B94EEE">
      <w:pPr>
        <w:pStyle w:val="paragraph"/>
      </w:pPr>
      <w:r w:rsidRPr="0076400E">
        <w:tab/>
        <w:t>(a)</w:t>
      </w:r>
      <w:r w:rsidRPr="0076400E">
        <w:tab/>
        <w:t xml:space="preserve">an existing facility or other workplace that is to become a major hazard facility due to the introduction of </w:t>
      </w:r>
      <w:r w:rsidR="00B72D18">
        <w:t>Schedule 1</w:t>
      </w:r>
      <w:r w:rsidRPr="0076400E">
        <w:t xml:space="preserve">5 chemicals or the addition of further </w:t>
      </w:r>
      <w:r w:rsidR="00B72D18">
        <w:t>Schedule 1</w:t>
      </w:r>
      <w:r w:rsidRPr="0076400E">
        <w:t>5 chemicals; or</w:t>
      </w:r>
    </w:p>
    <w:p w:rsidR="00CC0B3A" w:rsidRPr="0076400E" w:rsidRDefault="00CC0B3A" w:rsidP="00B94EEE">
      <w:pPr>
        <w:pStyle w:val="paragraph"/>
      </w:pPr>
      <w:r w:rsidRPr="0076400E">
        <w:tab/>
        <w:t>(b)</w:t>
      </w:r>
      <w:r w:rsidRPr="0076400E">
        <w:tab/>
        <w:t>a major hazard facility that is being designed or constructed.</w:t>
      </w:r>
    </w:p>
    <w:p w:rsidR="006F11B3" w:rsidRPr="0076400E" w:rsidRDefault="006F11B3" w:rsidP="006F11B3">
      <w:pPr>
        <w:pStyle w:val="Definition"/>
      </w:pPr>
      <w:r w:rsidRPr="0076400E">
        <w:rPr>
          <w:b/>
          <w:i/>
        </w:rPr>
        <w:t>psychosocial hazard</w:t>
      </w:r>
      <w:r w:rsidRPr="0076400E">
        <w:t>: see regulation 55A.</w:t>
      </w:r>
    </w:p>
    <w:p w:rsidR="006F11B3" w:rsidRPr="0076400E" w:rsidRDefault="006F11B3" w:rsidP="006F11B3">
      <w:pPr>
        <w:pStyle w:val="Definition"/>
      </w:pPr>
      <w:r w:rsidRPr="0076400E">
        <w:rPr>
          <w:b/>
          <w:i/>
        </w:rPr>
        <w:t>psychosocial risk</w:t>
      </w:r>
      <w:r w:rsidRPr="0076400E">
        <w:t>: see regulation 55B.</w:t>
      </w:r>
    </w:p>
    <w:p w:rsidR="00CC0B3A" w:rsidRPr="0076400E" w:rsidRDefault="00CC0B3A" w:rsidP="00B94EEE">
      <w:pPr>
        <w:pStyle w:val="Definition"/>
      </w:pPr>
      <w:r w:rsidRPr="0076400E">
        <w:rPr>
          <w:rFonts w:ascii="TimesNewRomanPS-BoldItalicMT" w:hAnsi="TimesNewRomanPS-BoldItalicMT" w:cs="TimesNewRomanPS-BoldItalicMT"/>
          <w:b/>
          <w:bCs/>
          <w:i/>
          <w:iCs/>
        </w:rPr>
        <w:t>quantity</w:t>
      </w:r>
      <w:r w:rsidRPr="0076400E">
        <w:t>, in Chapter</w:t>
      </w:r>
      <w:r w:rsidR="00EB645B" w:rsidRPr="0076400E">
        <w:t> </w:t>
      </w:r>
      <w:r w:rsidRPr="0076400E">
        <w:t>7, means:</w:t>
      </w:r>
    </w:p>
    <w:p w:rsidR="00CC0B3A" w:rsidRPr="0076400E" w:rsidRDefault="00CC0B3A" w:rsidP="00B94EEE">
      <w:pPr>
        <w:pStyle w:val="paragraph"/>
      </w:pPr>
      <w:r w:rsidRPr="0076400E">
        <w:tab/>
        <w:t>(a)</w:t>
      </w:r>
      <w:r w:rsidRPr="0076400E">
        <w:tab/>
        <w:t>for a hazardous chemical that is not a liquid or a gas or a gas under pressure and is in a container or storage or handling system</w:t>
      </w:r>
      <w:r w:rsidR="00B94EEE" w:rsidRPr="0076400E">
        <w:t>—</w:t>
      </w:r>
      <w:r w:rsidRPr="0076400E">
        <w:t>the mass in kilograms of the hazardous chemical in the container or storage or handling system; and</w:t>
      </w:r>
    </w:p>
    <w:p w:rsidR="00CC0B3A" w:rsidRPr="0076400E" w:rsidRDefault="00CC0B3A" w:rsidP="00B94EEE">
      <w:pPr>
        <w:pStyle w:val="paragraph"/>
      </w:pPr>
      <w:r w:rsidRPr="0076400E">
        <w:lastRenderedPageBreak/>
        <w:tab/>
        <w:t>(b)</w:t>
      </w:r>
      <w:r w:rsidRPr="0076400E">
        <w:tab/>
        <w:t>for a hazardous chemical that is a liquid and is not a gas under pressure and is in a container or storage or handling system</w:t>
      </w:r>
      <w:r w:rsidR="00B94EEE" w:rsidRPr="0076400E">
        <w:t>—</w:t>
      </w:r>
      <w:r w:rsidRPr="0076400E">
        <w:t>the net capacity in litres of the container or storage or handling system; and</w:t>
      </w:r>
    </w:p>
    <w:p w:rsidR="00CC0B3A" w:rsidRPr="0076400E" w:rsidRDefault="00CC0B3A" w:rsidP="00B94EEE">
      <w:pPr>
        <w:pStyle w:val="paragraph"/>
      </w:pPr>
      <w:r w:rsidRPr="0076400E">
        <w:tab/>
        <w:t>(c)</w:t>
      </w:r>
      <w:r w:rsidRPr="0076400E">
        <w:tab/>
        <w:t>for a hazardous chemical that is a gas or gas under pressure in a container or storage or handling system</w:t>
      </w:r>
      <w:r w:rsidR="00B94EEE" w:rsidRPr="0076400E">
        <w:t>—</w:t>
      </w:r>
      <w:r w:rsidRPr="0076400E">
        <w:t>the water capacity in litres of the container or storage or handling system; and</w:t>
      </w:r>
    </w:p>
    <w:p w:rsidR="00CC0B3A" w:rsidRPr="0076400E" w:rsidRDefault="00CC0B3A" w:rsidP="00B94EEE">
      <w:pPr>
        <w:pStyle w:val="paragraph"/>
      </w:pPr>
      <w:r w:rsidRPr="0076400E">
        <w:tab/>
        <w:t>(d)</w:t>
      </w:r>
      <w:r w:rsidRPr="0076400E">
        <w:tab/>
        <w:t>for a hazardous chemical that is not a liquid and is in bulk and not in a container</w:t>
      </w:r>
      <w:r w:rsidR="00B94EEE" w:rsidRPr="0076400E">
        <w:t>—</w:t>
      </w:r>
      <w:r w:rsidRPr="0076400E">
        <w:t>the undivided mass in kilograms; and</w:t>
      </w:r>
    </w:p>
    <w:p w:rsidR="00CC0B3A" w:rsidRPr="0076400E" w:rsidRDefault="00CC0B3A" w:rsidP="00B94EEE">
      <w:pPr>
        <w:pStyle w:val="paragraph"/>
      </w:pPr>
      <w:r w:rsidRPr="0076400E">
        <w:tab/>
        <w:t>(e)</w:t>
      </w:r>
      <w:r w:rsidRPr="0076400E">
        <w:tab/>
        <w:t>for a hazardous chemical that is a thing and is not a gas</w:t>
      </w:r>
      <w:r w:rsidR="00B94EEE" w:rsidRPr="0076400E">
        <w:t>—</w:t>
      </w:r>
      <w:r w:rsidRPr="0076400E">
        <w:t>the net capacity of the part of the thing that comprises a hazardous chemical.</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reach stacker </w:t>
      </w:r>
      <w:r w:rsidRPr="0076400E">
        <w:t>means a powered reach stacker that incorporates an attachment for lifting and lowering a shipping container.</w:t>
      </w:r>
    </w:p>
    <w:p w:rsidR="00CC0B3A" w:rsidRPr="0076400E" w:rsidRDefault="00CC0B3A" w:rsidP="00B94EEE">
      <w:pPr>
        <w:pStyle w:val="Definition"/>
      </w:pPr>
      <w:r w:rsidRPr="0076400E">
        <w:rPr>
          <w:rFonts w:ascii="TimesNewRomanPS-BoldItalicMT" w:hAnsi="TimesNewRomanPS-BoldItalicMT" w:cs="TimesNewRomanPS-BoldItalicMT"/>
          <w:b/>
          <w:bCs/>
          <w:i/>
          <w:iCs/>
        </w:rPr>
        <w:t>reciprocating steam engine</w:t>
      </w:r>
      <w:r w:rsidRPr="0076400E">
        <w:rPr>
          <w:b/>
          <w:i/>
        </w:rPr>
        <w:t xml:space="preserve"> </w:t>
      </w:r>
      <w:r w:rsidRPr="0076400E">
        <w:t>means equipment that is driven by steam acting on a piston causing the piston to move, and includes an expanding (steam) reciprocating engine.</w:t>
      </w:r>
    </w:p>
    <w:p w:rsidR="00CC0B3A" w:rsidRPr="0076400E" w:rsidRDefault="00CC0B3A" w:rsidP="00B94EEE">
      <w:pPr>
        <w:pStyle w:val="Definition"/>
      </w:pPr>
      <w:r w:rsidRPr="0076400E">
        <w:rPr>
          <w:rFonts w:ascii="TimesNewRomanPS-BoldItalicMT" w:hAnsi="TimesNewRomanPS-BoldItalicMT" w:cs="TimesNewRomanPS-BoldItalicMT"/>
          <w:b/>
          <w:bCs/>
          <w:i/>
          <w:iCs/>
        </w:rPr>
        <w:t>registered medical practitioner</w:t>
      </w:r>
      <w:r w:rsidRPr="0076400E">
        <w:rPr>
          <w:b/>
          <w:i/>
        </w:rPr>
        <w:t xml:space="preserve"> </w:t>
      </w:r>
      <w:r w:rsidRPr="0076400E">
        <w:t>means a person registered under the Health Practitioner Regulation National Law to practise in the medical profession (other than as a student).</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iCs/>
        </w:rPr>
        <w:t xml:space="preserve">registered training organisation (RTO) </w:t>
      </w:r>
      <w:r w:rsidRPr="0076400E">
        <w:t xml:space="preserve">means a training organisation listed as a registered training organisation on the National Register established under the </w:t>
      </w:r>
      <w:r w:rsidRPr="0076400E">
        <w:rPr>
          <w:rFonts w:ascii="TimesNewRomanPS-ItalicMT" w:hAnsi="TimesNewRomanPS-ItalicMT" w:cs="TimesNewRomanPS-ItalicMT"/>
          <w:i/>
          <w:iCs/>
        </w:rPr>
        <w:t>National Vocational Education and Training Regulator Act 2011</w:t>
      </w:r>
      <w:r w:rsidRPr="0076400E">
        <w:rPr>
          <w:rFonts w:ascii="TimesNewRomanPS-ItalicMT" w:hAnsi="TimesNewRomanPS-ItalicMT" w:cs="TimesNewRomanPS-ItalicMT"/>
          <w:iCs/>
        </w:rPr>
        <w:t>.</w:t>
      </w:r>
    </w:p>
    <w:p w:rsidR="00CC0B3A" w:rsidRPr="0076400E" w:rsidRDefault="00CC0B3A" w:rsidP="00B94EEE">
      <w:pPr>
        <w:pStyle w:val="Definition"/>
      </w:pPr>
      <w:r w:rsidRPr="0076400E">
        <w:rPr>
          <w:rFonts w:ascii="TimesNewRomanPS-BoldItalicMT" w:hAnsi="TimesNewRomanPS-BoldItalicMT" w:cs="TimesNewRomanPS-BoldItalicMT"/>
          <w:b/>
          <w:bCs/>
          <w:i/>
          <w:iCs/>
        </w:rPr>
        <w:t>relevant fee</w:t>
      </w:r>
      <w:r w:rsidRPr="0076400E">
        <w:t>, in relation to a matter, means the fee specified in Schedule</w:t>
      </w:r>
      <w:r w:rsidR="00EB645B" w:rsidRPr="0076400E">
        <w:t> </w:t>
      </w:r>
      <w:r w:rsidRPr="0076400E">
        <w:t>2 for that matter.</w:t>
      </w:r>
    </w:p>
    <w:p w:rsidR="00CC0B3A" w:rsidRPr="0076400E" w:rsidRDefault="00CC0B3A" w:rsidP="00B94EEE">
      <w:pPr>
        <w:pStyle w:val="Definition"/>
      </w:pPr>
      <w:r w:rsidRPr="0076400E">
        <w:rPr>
          <w:rFonts w:ascii="TimesNewRomanPS-BoldItalicMT" w:hAnsi="TimesNewRomanPS-BoldItalicMT" w:cs="TimesNewRomanPS-BoldItalicMT"/>
          <w:b/>
          <w:bCs/>
          <w:i/>
          <w:iCs/>
        </w:rPr>
        <w:t>research chemical</w:t>
      </w:r>
      <w:r w:rsidRPr="0076400E">
        <w:rPr>
          <w:b/>
          <w:i/>
        </w:rPr>
        <w:t xml:space="preserve"> </w:t>
      </w:r>
      <w:r w:rsidRPr="0076400E">
        <w:t>means a substance or mixture that:</w:t>
      </w:r>
    </w:p>
    <w:p w:rsidR="00CC0B3A" w:rsidRPr="0076400E" w:rsidRDefault="00CC0B3A" w:rsidP="00B94EEE">
      <w:pPr>
        <w:pStyle w:val="paragraph"/>
      </w:pPr>
      <w:r w:rsidRPr="0076400E">
        <w:tab/>
        <w:t>(a)</w:t>
      </w:r>
      <w:r w:rsidRPr="0076400E">
        <w:tab/>
        <w:t>is manufactured in a laboratory for genuine research; and</w:t>
      </w:r>
    </w:p>
    <w:p w:rsidR="00CC0B3A" w:rsidRPr="0076400E" w:rsidRDefault="00CC0B3A" w:rsidP="00B94EEE">
      <w:pPr>
        <w:pStyle w:val="paragraph"/>
      </w:pPr>
      <w:r w:rsidRPr="0076400E">
        <w:tab/>
        <w:t>(b)</w:t>
      </w:r>
      <w:r w:rsidRPr="0076400E">
        <w:tab/>
        <w:t>is not for use or supply for a purpose other than genuine research or analysis.</w:t>
      </w:r>
    </w:p>
    <w:p w:rsidR="00CC0B3A" w:rsidRPr="0076400E" w:rsidRDefault="00CC0B3A" w:rsidP="00B94EEE">
      <w:pPr>
        <w:pStyle w:val="Definition"/>
      </w:pPr>
      <w:r w:rsidRPr="0076400E">
        <w:rPr>
          <w:b/>
          <w:i/>
        </w:rPr>
        <w:t xml:space="preserve">respirable asbestos fibre </w:t>
      </w:r>
      <w:r w:rsidRPr="0076400E">
        <w:t>means an asbestos fibre that:</w:t>
      </w:r>
    </w:p>
    <w:p w:rsidR="00CC0B3A" w:rsidRPr="0076400E" w:rsidRDefault="00CC0B3A" w:rsidP="00B94EEE">
      <w:pPr>
        <w:pStyle w:val="paragraph"/>
      </w:pPr>
      <w:r w:rsidRPr="0076400E">
        <w:tab/>
        <w:t>(a)</w:t>
      </w:r>
      <w:r w:rsidRPr="0076400E">
        <w:tab/>
        <w:t>is less than 3 micrometres wide; and</w:t>
      </w:r>
    </w:p>
    <w:p w:rsidR="00CC0B3A" w:rsidRPr="0076400E" w:rsidRDefault="00CC0B3A" w:rsidP="00B94EEE">
      <w:pPr>
        <w:pStyle w:val="paragraph"/>
      </w:pPr>
      <w:r w:rsidRPr="0076400E">
        <w:tab/>
        <w:t>(b)</w:t>
      </w:r>
      <w:r w:rsidRPr="0076400E">
        <w:tab/>
        <w:t>more than 5 micrometres long; and</w:t>
      </w:r>
    </w:p>
    <w:p w:rsidR="00CC0B3A" w:rsidRPr="0076400E" w:rsidRDefault="00CC0B3A" w:rsidP="00B94EEE">
      <w:pPr>
        <w:pStyle w:val="paragraph"/>
      </w:pPr>
      <w:r w:rsidRPr="0076400E">
        <w:tab/>
        <w:t>(c)</w:t>
      </w:r>
      <w:r w:rsidRPr="0076400E">
        <w:tab/>
        <w:t>has a length to width ratio of more than 3:1.</w:t>
      </w:r>
    </w:p>
    <w:p w:rsidR="00CC0B3A" w:rsidRPr="0076400E" w:rsidRDefault="00CC0B3A" w:rsidP="00B94EEE">
      <w:pPr>
        <w:pStyle w:val="Definition"/>
      </w:pPr>
      <w:r w:rsidRPr="0076400E">
        <w:rPr>
          <w:b/>
          <w:i/>
        </w:rPr>
        <w:t xml:space="preserve">restricted carcinogen </w:t>
      </w:r>
      <w:r w:rsidRPr="0076400E">
        <w:t>means a substance:</w:t>
      </w:r>
    </w:p>
    <w:p w:rsidR="00CC0B3A" w:rsidRPr="0076400E" w:rsidRDefault="00CC0B3A" w:rsidP="00B94EEE">
      <w:pPr>
        <w:pStyle w:val="paragraph"/>
      </w:pPr>
      <w:r w:rsidRPr="0076400E">
        <w:tab/>
        <w:t>(a)</w:t>
      </w:r>
      <w:r w:rsidRPr="0076400E">
        <w:tab/>
        <w:t xml:space="preserve">listed in </w:t>
      </w:r>
      <w:r w:rsidR="00B72D18">
        <w:t>Schedule 1</w:t>
      </w:r>
      <w:r w:rsidRPr="0076400E">
        <w:t>0, table 10.2, column 2 for a use listed in column 3; and</w:t>
      </w:r>
    </w:p>
    <w:p w:rsidR="00CC0B3A" w:rsidRPr="0076400E" w:rsidRDefault="00CC0B3A" w:rsidP="00B94EEE">
      <w:pPr>
        <w:pStyle w:val="paragraph"/>
      </w:pPr>
      <w:r w:rsidRPr="0076400E">
        <w:tab/>
        <w:t>(b)</w:t>
      </w:r>
      <w:r w:rsidRPr="0076400E">
        <w:tab/>
        <w:t>present in a concentration of:</w:t>
      </w:r>
    </w:p>
    <w:p w:rsidR="00CC0B3A" w:rsidRPr="0076400E" w:rsidRDefault="00CC0B3A" w:rsidP="00B94EEE">
      <w:pPr>
        <w:pStyle w:val="paragraphsub"/>
      </w:pPr>
      <w:r w:rsidRPr="0076400E">
        <w:tab/>
        <w:t>(i)</w:t>
      </w:r>
      <w:r w:rsidRPr="0076400E">
        <w:tab/>
        <w:t>for a solid or liquid</w:t>
      </w:r>
      <w:r w:rsidR="00B94EEE" w:rsidRPr="0076400E">
        <w:t>—</w:t>
      </w:r>
      <w:r w:rsidRPr="0076400E">
        <w:t>0.1% or more, determined as a weight/weight (w/w) concentration; and</w:t>
      </w:r>
    </w:p>
    <w:p w:rsidR="00CC0B3A" w:rsidRPr="0076400E" w:rsidRDefault="00CC0B3A" w:rsidP="00B94EEE">
      <w:pPr>
        <w:pStyle w:val="paragraphsub"/>
      </w:pPr>
      <w:r w:rsidRPr="0076400E">
        <w:tab/>
        <w:t>(ii)</w:t>
      </w:r>
      <w:r w:rsidRPr="0076400E">
        <w:tab/>
        <w:t>for a gas</w:t>
      </w:r>
      <w:r w:rsidR="00B94EEE" w:rsidRPr="0076400E">
        <w:t>—</w:t>
      </w:r>
      <w:r w:rsidRPr="0076400E">
        <w:t>0.1% or more, determined as a volume/volume (v/v) concentration.</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retailer </w:t>
      </w:r>
      <w:r w:rsidRPr="0076400E">
        <w:t>means a person whose principal business is supplying consumer products to members of the public who are not engaged in the further supply of those products.</w:t>
      </w:r>
    </w:p>
    <w:p w:rsidR="00CC0B3A" w:rsidRPr="0076400E" w:rsidRDefault="00CC0B3A" w:rsidP="00B94EEE">
      <w:pPr>
        <w:pStyle w:val="Definition"/>
      </w:pPr>
      <w:r w:rsidRPr="0076400E">
        <w:rPr>
          <w:b/>
          <w:i/>
        </w:rPr>
        <w:lastRenderedPageBreak/>
        <w:t xml:space="preserve">rigging work </w:t>
      </w:r>
      <w:r w:rsidRPr="0076400E">
        <w:t>means:</w:t>
      </w:r>
    </w:p>
    <w:p w:rsidR="00CC0B3A" w:rsidRPr="0076400E" w:rsidRDefault="00CC0B3A" w:rsidP="00B94EEE">
      <w:pPr>
        <w:pStyle w:val="paragraph"/>
      </w:pPr>
      <w:r w:rsidRPr="0076400E">
        <w:tab/>
        <w:t>(a)</w:t>
      </w:r>
      <w:r w:rsidRPr="0076400E">
        <w:tab/>
        <w:t>the use of mechanical load shifting equipment and associated gear to move, place or secure a load using plant, equipment or members of a structure to ensure the stability of those members; or</w:t>
      </w:r>
    </w:p>
    <w:p w:rsidR="00CC0B3A" w:rsidRPr="0076400E" w:rsidRDefault="00CC0B3A" w:rsidP="00B94EEE">
      <w:pPr>
        <w:pStyle w:val="paragraph"/>
      </w:pPr>
      <w:r w:rsidRPr="0076400E">
        <w:tab/>
        <w:t>(b)</w:t>
      </w:r>
      <w:r w:rsidRPr="0076400E">
        <w:tab/>
        <w:t>the setting up or dismantling of cranes or hoists.</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safe oxygen level </w:t>
      </w:r>
      <w:r w:rsidRPr="0076400E">
        <w:t xml:space="preserve">means a minimum oxygen </w:t>
      </w:r>
      <w:r w:rsidR="005C47BC" w:rsidRPr="0076400E">
        <w:t>content of air</w:t>
      </w:r>
      <w:r w:rsidRPr="0076400E">
        <w:t xml:space="preserve"> of 19.5% by volume under normal atmospheric pressure and a maximum oxygen content of air of 23.5% by volume under normal atmospheric pressure.</w:t>
      </w:r>
    </w:p>
    <w:p w:rsidR="008451A7" w:rsidRPr="0076400E" w:rsidRDefault="008451A7" w:rsidP="008451A7">
      <w:pPr>
        <w:pStyle w:val="Definition"/>
      </w:pPr>
      <w:r w:rsidRPr="0076400E">
        <w:rPr>
          <w:rFonts w:ascii="TimesNewRomanPS-BoldItalicMT" w:hAnsi="TimesNewRomanPS-BoldItalicMT" w:cs="TimesNewRomanPS-BoldItalicMT"/>
          <w:b/>
          <w:bCs/>
          <w:i/>
          <w:iCs/>
        </w:rPr>
        <w:t xml:space="preserve">safety data sheet </w:t>
      </w:r>
      <w:r w:rsidRPr="0076400E">
        <w:t>means a safety data sheet prepared under regulation</w:t>
      </w:r>
      <w:r w:rsidR="00EB645B" w:rsidRPr="0076400E">
        <w:t> </w:t>
      </w:r>
      <w:r w:rsidRPr="0076400E">
        <w:t>330 or 331.</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iCs/>
        </w:rPr>
        <w:t>Safe Work Australia</w:t>
      </w:r>
      <w:r w:rsidRPr="0076400E">
        <w:rPr>
          <w:b/>
          <w:i/>
        </w:rPr>
        <w:t xml:space="preserve"> </w:t>
      </w:r>
      <w:r w:rsidRPr="0076400E">
        <w:t>means Safe Work Australia as established under section</w:t>
      </w:r>
      <w:r w:rsidR="00EB645B" w:rsidRPr="0076400E">
        <w:t> </w:t>
      </w:r>
      <w:r w:rsidRPr="0076400E">
        <w:t xml:space="preserve">5 of the </w:t>
      </w:r>
      <w:r w:rsidRPr="0076400E">
        <w:rPr>
          <w:rFonts w:ascii="TimesNewRomanPS-ItalicMT" w:hAnsi="TimesNewRomanPS-ItalicMT" w:cs="TimesNewRomanPS-ItalicMT"/>
          <w:i/>
          <w:iCs/>
        </w:rPr>
        <w:t>Safe Work Australia Act 2008</w:t>
      </w:r>
      <w:r w:rsidRPr="0076400E">
        <w:t>.</w:t>
      </w:r>
    </w:p>
    <w:p w:rsidR="00CC0B3A" w:rsidRPr="0076400E" w:rsidRDefault="00CC0B3A" w:rsidP="00B94EEE">
      <w:pPr>
        <w:pStyle w:val="Definition"/>
      </w:pPr>
      <w:r w:rsidRPr="0076400E">
        <w:rPr>
          <w:b/>
          <w:i/>
        </w:rPr>
        <w:t xml:space="preserve">safe work method statement </w:t>
      </w:r>
      <w:r w:rsidRPr="0076400E">
        <w:t>means:</w:t>
      </w:r>
    </w:p>
    <w:p w:rsidR="00CC0B3A" w:rsidRPr="0076400E" w:rsidRDefault="00CC0B3A" w:rsidP="00B94EEE">
      <w:pPr>
        <w:pStyle w:val="paragraph"/>
      </w:pPr>
      <w:r w:rsidRPr="0076400E">
        <w:tab/>
        <w:t>(a)</w:t>
      </w:r>
      <w:r w:rsidRPr="0076400E">
        <w:tab/>
        <w:t>in relation to electrical work on energised electrical equipment</w:t>
      </w:r>
      <w:r w:rsidR="00B94EEE" w:rsidRPr="0076400E">
        <w:t>—</w:t>
      </w:r>
      <w:r w:rsidRPr="0076400E">
        <w:t>a safe work method statement prepared under regulation</w:t>
      </w:r>
      <w:r w:rsidR="00EB645B" w:rsidRPr="0076400E">
        <w:t> </w:t>
      </w:r>
      <w:r w:rsidRPr="0076400E">
        <w:t>161; or</w:t>
      </w:r>
    </w:p>
    <w:p w:rsidR="00CC0B3A" w:rsidRPr="0076400E" w:rsidRDefault="00CC0B3A" w:rsidP="00B94EEE">
      <w:pPr>
        <w:pStyle w:val="paragraph"/>
      </w:pPr>
      <w:r w:rsidRPr="0076400E">
        <w:tab/>
        <w:t>(b)</w:t>
      </w:r>
      <w:r w:rsidRPr="0076400E">
        <w:tab/>
        <w:t>in relation to high risk construction work</w:t>
      </w:r>
      <w:r w:rsidR="00B94EEE" w:rsidRPr="0076400E">
        <w:t>—</w:t>
      </w:r>
      <w:r w:rsidRPr="0076400E">
        <w:t>a safe work method statement referred to in regulation</w:t>
      </w:r>
      <w:r w:rsidR="00EB645B" w:rsidRPr="0076400E">
        <w:t> </w:t>
      </w:r>
      <w:r w:rsidRPr="0076400E">
        <w:t>299 (as revised under regulation</w:t>
      </w:r>
      <w:r w:rsidR="00EB645B" w:rsidRPr="0076400E">
        <w:t> </w:t>
      </w:r>
      <w:r w:rsidRPr="0076400E">
        <w:t>302).</w:t>
      </w:r>
    </w:p>
    <w:p w:rsidR="00CC0B3A" w:rsidRPr="0076400E" w:rsidRDefault="00CC0B3A" w:rsidP="00B94EEE">
      <w:pPr>
        <w:pStyle w:val="Definition"/>
      </w:pPr>
      <w:r w:rsidRPr="0076400E">
        <w:rPr>
          <w:rFonts w:ascii="TimesNewRomanPS-BoldItalicMT" w:hAnsi="TimesNewRomanPS-BoldItalicMT" w:cs="TimesNewRomanPS-BoldItalicMT"/>
          <w:b/>
          <w:bCs/>
          <w:i/>
          <w:iCs/>
        </w:rPr>
        <w:t>scaffold</w:t>
      </w:r>
      <w:r w:rsidRPr="0076400E">
        <w:rPr>
          <w:b/>
          <w:i/>
        </w:rPr>
        <w:t xml:space="preserve"> </w:t>
      </w:r>
      <w:r w:rsidRPr="0076400E">
        <w:t>means a temporary structure specifically erected to support access or working platforms.</w:t>
      </w:r>
    </w:p>
    <w:p w:rsidR="00CC0B3A" w:rsidRPr="0076400E" w:rsidRDefault="00CC0B3A" w:rsidP="00B94EEE">
      <w:pPr>
        <w:pStyle w:val="Definition"/>
      </w:pPr>
      <w:r w:rsidRPr="0076400E">
        <w:rPr>
          <w:rFonts w:ascii="TimesNewRomanPS-BoldItalicMT" w:hAnsi="TimesNewRomanPS-BoldItalicMT" w:cs="TimesNewRomanPS-BoldItalicMT"/>
          <w:b/>
          <w:bCs/>
          <w:i/>
          <w:iCs/>
        </w:rPr>
        <w:t>scaffolding work</w:t>
      </w:r>
      <w:r w:rsidRPr="0076400E">
        <w:rPr>
          <w:b/>
          <w:i/>
        </w:rPr>
        <w:t xml:space="preserve"> </w:t>
      </w:r>
      <w:r w:rsidRPr="0076400E">
        <w:t>means erecting, altering or dismantling a temporary structure that is or has been erected to support a platform and from which a person or object could fall more than 4 metres from the platform or the structure.</w:t>
      </w:r>
    </w:p>
    <w:p w:rsidR="00CC0B3A" w:rsidRPr="0076400E" w:rsidRDefault="00B72D18" w:rsidP="00B94EEE">
      <w:pPr>
        <w:pStyle w:val="Definition"/>
      </w:pPr>
      <w:r>
        <w:rPr>
          <w:rFonts w:ascii="TimesNewRomanPS-BoldItalicMT" w:hAnsi="TimesNewRomanPS-BoldItalicMT" w:cs="TimesNewRomanPS-BoldItalicMT"/>
          <w:b/>
          <w:bCs/>
          <w:i/>
          <w:iCs/>
        </w:rPr>
        <w:t>Schedule 1</w:t>
      </w:r>
      <w:r w:rsidR="00CC0B3A" w:rsidRPr="0076400E">
        <w:rPr>
          <w:rFonts w:ascii="TimesNewRomanPS-BoldItalicMT" w:hAnsi="TimesNewRomanPS-BoldItalicMT" w:cs="TimesNewRomanPS-BoldItalicMT"/>
          <w:b/>
          <w:bCs/>
          <w:i/>
          <w:iCs/>
        </w:rPr>
        <w:t>1 hazardous chemical</w:t>
      </w:r>
      <w:r w:rsidR="00CC0B3A" w:rsidRPr="0076400E">
        <w:rPr>
          <w:b/>
          <w:i/>
        </w:rPr>
        <w:t xml:space="preserve"> </w:t>
      </w:r>
      <w:r w:rsidR="00CC0B3A" w:rsidRPr="0076400E">
        <w:t xml:space="preserve">means a hazardous chemical or combination of hazardous chemicals specified in </w:t>
      </w:r>
      <w:r>
        <w:t>Schedule 1</w:t>
      </w:r>
      <w:r w:rsidR="00CC0B3A" w:rsidRPr="0076400E">
        <w:t>1, table 11.1.</w:t>
      </w:r>
    </w:p>
    <w:p w:rsidR="00CC0B3A" w:rsidRPr="0076400E" w:rsidRDefault="00B72D18" w:rsidP="00B94EEE">
      <w:pPr>
        <w:pStyle w:val="Definition"/>
      </w:pPr>
      <w:r>
        <w:rPr>
          <w:rFonts w:ascii="TimesNewRomanPS-BoldItalicMT" w:hAnsi="TimesNewRomanPS-BoldItalicMT" w:cs="TimesNewRomanPS-BoldItalicMT"/>
          <w:b/>
          <w:bCs/>
          <w:i/>
          <w:iCs/>
        </w:rPr>
        <w:t>Schedule 1</w:t>
      </w:r>
      <w:r w:rsidR="00CC0B3A" w:rsidRPr="0076400E">
        <w:rPr>
          <w:rFonts w:ascii="TimesNewRomanPS-BoldItalicMT" w:hAnsi="TimesNewRomanPS-BoldItalicMT" w:cs="TimesNewRomanPS-BoldItalicMT"/>
          <w:b/>
          <w:bCs/>
          <w:i/>
          <w:iCs/>
        </w:rPr>
        <w:t>5 chemical</w:t>
      </w:r>
      <w:r w:rsidR="00CC0B3A" w:rsidRPr="0076400E">
        <w:rPr>
          <w:b/>
          <w:i/>
        </w:rPr>
        <w:t xml:space="preserve"> </w:t>
      </w:r>
      <w:r w:rsidR="00CC0B3A" w:rsidRPr="0076400E">
        <w:t>means a hazardous chemical that:</w:t>
      </w:r>
    </w:p>
    <w:p w:rsidR="00CC0B3A" w:rsidRPr="0076400E" w:rsidRDefault="00CC0B3A" w:rsidP="00B94EEE">
      <w:pPr>
        <w:pStyle w:val="paragraph"/>
      </w:pPr>
      <w:r w:rsidRPr="0076400E">
        <w:tab/>
        <w:t>(a)</w:t>
      </w:r>
      <w:r w:rsidRPr="0076400E">
        <w:tab/>
        <w:t xml:space="preserve">is specified in </w:t>
      </w:r>
      <w:r w:rsidR="00B72D18">
        <w:t>Schedule 1</w:t>
      </w:r>
      <w:r w:rsidRPr="0076400E">
        <w:t>5, table 15.1; or</w:t>
      </w:r>
    </w:p>
    <w:p w:rsidR="00CC0B3A" w:rsidRPr="0076400E" w:rsidRDefault="00CC0B3A" w:rsidP="00B94EEE">
      <w:pPr>
        <w:pStyle w:val="paragraph"/>
      </w:pPr>
      <w:r w:rsidRPr="0076400E">
        <w:tab/>
        <w:t>(b)</w:t>
      </w:r>
      <w:r w:rsidRPr="0076400E">
        <w:tab/>
        <w:t xml:space="preserve">belongs to a class, type or category of hazardous chemicals specified in </w:t>
      </w:r>
      <w:r w:rsidR="00B72D18">
        <w:t>Schedule 1</w:t>
      </w:r>
      <w:r w:rsidRPr="0076400E">
        <w:t>5, table 15.2.</w:t>
      </w:r>
    </w:p>
    <w:p w:rsidR="00CC0B3A" w:rsidRPr="0076400E" w:rsidRDefault="00CC0B3A" w:rsidP="00B94EEE">
      <w:pPr>
        <w:pStyle w:val="Definition"/>
      </w:pPr>
      <w:r w:rsidRPr="0076400E">
        <w:rPr>
          <w:b/>
          <w:i/>
        </w:rPr>
        <w:t>self</w:t>
      </w:r>
      <w:r w:rsidR="00B72D18">
        <w:rPr>
          <w:b/>
          <w:i/>
        </w:rPr>
        <w:noBreakHyphen/>
      </w:r>
      <w:r w:rsidRPr="0076400E">
        <w:rPr>
          <w:b/>
          <w:i/>
        </w:rPr>
        <w:t xml:space="preserve">erecting tower crane </w:t>
      </w:r>
      <w:r w:rsidRPr="0076400E">
        <w:t>means a crane:</w:t>
      </w:r>
    </w:p>
    <w:p w:rsidR="00CC0B3A" w:rsidRPr="0076400E" w:rsidRDefault="00CC0B3A" w:rsidP="00B94EEE">
      <w:pPr>
        <w:pStyle w:val="paragraph"/>
      </w:pPr>
      <w:r w:rsidRPr="0076400E">
        <w:tab/>
        <w:t>(a)</w:t>
      </w:r>
      <w:r w:rsidRPr="0076400E">
        <w:tab/>
        <w:t>that is not disassembled into a tower element and a boom or jib element in the normal course of use; and</w:t>
      </w:r>
    </w:p>
    <w:p w:rsidR="00CC0B3A" w:rsidRPr="0076400E" w:rsidRDefault="00CC0B3A" w:rsidP="00B94EEE">
      <w:pPr>
        <w:pStyle w:val="paragraph"/>
      </w:pPr>
      <w:r w:rsidRPr="0076400E">
        <w:tab/>
        <w:t>(b)</w:t>
      </w:r>
      <w:r w:rsidRPr="0076400E">
        <w:tab/>
        <w:t>where the erection and dismantling processes are an inherent part of the crane’s function.</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shaft </w:t>
      </w:r>
      <w:r w:rsidRPr="0076400E">
        <w:t>means a vertical or inclined way or opening, from the surface downwards or from any underground working, the dimensions of which (apart from the perimeter) are less than its depth.</w:t>
      </w:r>
    </w:p>
    <w:p w:rsidR="00CC0B3A" w:rsidRPr="0076400E" w:rsidRDefault="00CC0B3A" w:rsidP="00B94EEE">
      <w:pPr>
        <w:pStyle w:val="Definition"/>
      </w:pPr>
      <w:r w:rsidRPr="0076400E">
        <w:rPr>
          <w:rFonts w:ascii="TimesNewRomanPS-BoldItalicMT" w:hAnsi="TimesNewRomanPS-BoldItalicMT" w:cs="TimesNewRomanPS-BoldItalicMT"/>
          <w:b/>
          <w:bCs/>
          <w:i/>
          <w:iCs/>
        </w:rPr>
        <w:t>signal word</w:t>
      </w:r>
      <w:r w:rsidRPr="0076400E">
        <w:rPr>
          <w:b/>
          <w:i/>
        </w:rPr>
        <w:t xml:space="preserve"> </w:t>
      </w:r>
      <w:r w:rsidRPr="0076400E">
        <w:t>means the word ‘danger’ or ‘warning’ used on a label to indicate to a label reader the relative severity level of a hazard, and to alert the reader to a potential hazard, under the GHS.</w:t>
      </w:r>
    </w:p>
    <w:p w:rsidR="00CC0B3A" w:rsidRPr="0076400E" w:rsidRDefault="00CC0B3A" w:rsidP="00B94EEE">
      <w:pPr>
        <w:pStyle w:val="Definition"/>
      </w:pPr>
      <w:r w:rsidRPr="0076400E">
        <w:rPr>
          <w:rFonts w:ascii="TimesNewRomanPS-BoldItalicMT" w:hAnsi="TimesNewRomanPS-BoldItalicMT" w:cs="TimesNewRomanPS-BoldItalicMT"/>
          <w:b/>
          <w:bCs/>
          <w:i/>
          <w:iCs/>
        </w:rPr>
        <w:lastRenderedPageBreak/>
        <w:t>slewing mobile crane</w:t>
      </w:r>
      <w:r w:rsidRPr="0076400E">
        <w:rPr>
          <w:b/>
          <w:i/>
        </w:rPr>
        <w:t xml:space="preserve"> </w:t>
      </w:r>
      <w:r w:rsidRPr="0076400E">
        <w:t>means a mobile crane incorporating a boom or jib that can be slewed, but does not include:</w:t>
      </w:r>
    </w:p>
    <w:p w:rsidR="00CC0B3A" w:rsidRPr="0076400E" w:rsidRDefault="00CC0B3A" w:rsidP="00B94EEE">
      <w:pPr>
        <w:pStyle w:val="paragraph"/>
      </w:pPr>
      <w:r w:rsidRPr="0076400E">
        <w:tab/>
        <w:t>(a)</w:t>
      </w:r>
      <w:r w:rsidRPr="0076400E">
        <w:tab/>
        <w:t>a front</w:t>
      </w:r>
      <w:r w:rsidR="00B72D18">
        <w:noBreakHyphen/>
      </w:r>
      <w:r w:rsidRPr="0076400E">
        <w:t>end loader; or</w:t>
      </w:r>
    </w:p>
    <w:p w:rsidR="00CC0B3A" w:rsidRPr="0076400E" w:rsidRDefault="00CC0B3A" w:rsidP="00B94EEE">
      <w:pPr>
        <w:pStyle w:val="paragraph"/>
      </w:pPr>
      <w:r w:rsidRPr="0076400E">
        <w:tab/>
        <w:t>(b)</w:t>
      </w:r>
      <w:r w:rsidRPr="0076400E">
        <w:tab/>
        <w:t>a backhoe; or</w:t>
      </w:r>
    </w:p>
    <w:p w:rsidR="00CC0B3A" w:rsidRPr="0076400E" w:rsidRDefault="00CC0B3A" w:rsidP="00B94EEE">
      <w:pPr>
        <w:pStyle w:val="paragraph"/>
      </w:pPr>
      <w:r w:rsidRPr="0076400E">
        <w:tab/>
        <w:t>(c)</w:t>
      </w:r>
      <w:r w:rsidRPr="0076400E">
        <w:tab/>
        <w:t>an excavator; or</w:t>
      </w:r>
    </w:p>
    <w:p w:rsidR="00CC0B3A" w:rsidRPr="0076400E" w:rsidRDefault="00CC0B3A" w:rsidP="00B94EEE">
      <w:pPr>
        <w:pStyle w:val="paragraph"/>
      </w:pPr>
      <w:r w:rsidRPr="0076400E">
        <w:tab/>
        <w:t>(d)</w:t>
      </w:r>
      <w:r w:rsidRPr="0076400E">
        <w:tab/>
        <w:t>other earth moving equipment;</w:t>
      </w:r>
    </w:p>
    <w:p w:rsidR="00CC0B3A" w:rsidRPr="0076400E" w:rsidRDefault="00CC0B3A" w:rsidP="00B94EEE">
      <w:pPr>
        <w:pStyle w:val="subsection2"/>
      </w:pPr>
      <w:r w:rsidRPr="0076400E">
        <w:t>when configured for crane operation.</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iCs/>
        </w:rPr>
        <w:t xml:space="preserve">slinging techniques </w:t>
      </w:r>
      <w:r w:rsidRPr="0076400E">
        <w:t>means the exercising of judgement in relation to the suitability and condition of lifting gear and the method of slinging, by consideration of the nature of the load, its mass and its centre of gravity.</w:t>
      </w:r>
    </w:p>
    <w:p w:rsidR="00CC0B3A" w:rsidRPr="0076400E" w:rsidRDefault="00CC0B3A" w:rsidP="00B94EEE">
      <w:pPr>
        <w:pStyle w:val="Definition"/>
      </w:pPr>
      <w:r w:rsidRPr="0076400E">
        <w:rPr>
          <w:b/>
          <w:i/>
        </w:rPr>
        <w:t xml:space="preserve">specified VET course </w:t>
      </w:r>
      <w:r w:rsidRPr="0076400E">
        <w:t>means:</w:t>
      </w:r>
    </w:p>
    <w:p w:rsidR="00CC0B3A" w:rsidRPr="0076400E" w:rsidRDefault="00CC0B3A" w:rsidP="00B94EEE">
      <w:pPr>
        <w:pStyle w:val="paragraph"/>
      </w:pPr>
      <w:r w:rsidRPr="0076400E">
        <w:tab/>
        <w:t>(a)</w:t>
      </w:r>
      <w:r w:rsidRPr="0076400E">
        <w:tab/>
        <w:t>in relation to general construction induction training</w:t>
      </w:r>
      <w:r w:rsidR="00B94EEE" w:rsidRPr="0076400E">
        <w:t>—</w:t>
      </w:r>
      <w:r w:rsidRPr="0076400E">
        <w:t xml:space="preserve">the VET course </w:t>
      </w:r>
      <w:r w:rsidRPr="0076400E">
        <w:rPr>
          <w:i/>
        </w:rPr>
        <w:t xml:space="preserve">Work Safely in the Construction Industry </w:t>
      </w:r>
      <w:r w:rsidRPr="0076400E">
        <w:t>or a corresponding subsequent VET accredited course; or</w:t>
      </w:r>
    </w:p>
    <w:p w:rsidR="005C47BC" w:rsidRPr="0076400E" w:rsidRDefault="005C47BC" w:rsidP="005C47BC">
      <w:pPr>
        <w:pStyle w:val="paragraph"/>
      </w:pPr>
      <w:r w:rsidRPr="0076400E">
        <w:tab/>
        <w:t>(b)</w:t>
      </w:r>
      <w:r w:rsidRPr="0076400E">
        <w:tab/>
        <w:t xml:space="preserve">in relation to Class A asbestos removal work—the VET course </w:t>
      </w:r>
      <w:r w:rsidRPr="0076400E">
        <w:rPr>
          <w:i/>
        </w:rPr>
        <w:t>Remove friable asbestos</w:t>
      </w:r>
      <w:r w:rsidRPr="0076400E">
        <w:t>; or</w:t>
      </w:r>
    </w:p>
    <w:p w:rsidR="00CC0B3A" w:rsidRPr="0076400E" w:rsidRDefault="00CC0B3A" w:rsidP="00B94EEE">
      <w:pPr>
        <w:pStyle w:val="paragraphsub"/>
      </w:pPr>
      <w:r w:rsidRPr="0076400E">
        <w:tab/>
        <w:t>(i)</w:t>
      </w:r>
      <w:r w:rsidRPr="0076400E">
        <w:tab/>
      </w:r>
      <w:r w:rsidRPr="0076400E">
        <w:rPr>
          <w:i/>
        </w:rPr>
        <w:t>Remove non friable asbestos</w:t>
      </w:r>
      <w:r w:rsidRPr="0076400E">
        <w:t>;</w:t>
      </w:r>
    </w:p>
    <w:p w:rsidR="00CC0B3A" w:rsidRPr="0076400E" w:rsidRDefault="00CC0B3A" w:rsidP="00B94EEE">
      <w:pPr>
        <w:pStyle w:val="paragraphsub"/>
      </w:pPr>
      <w:r w:rsidRPr="0076400E">
        <w:tab/>
        <w:t>(ii)</w:t>
      </w:r>
      <w:r w:rsidRPr="0076400E">
        <w:tab/>
      </w:r>
      <w:r w:rsidRPr="0076400E">
        <w:rPr>
          <w:i/>
        </w:rPr>
        <w:t>Remove friable asbestos</w:t>
      </w:r>
      <w:r w:rsidRPr="0076400E">
        <w:t>; or</w:t>
      </w:r>
    </w:p>
    <w:p w:rsidR="00CC0B3A" w:rsidRPr="0076400E" w:rsidRDefault="00CC0B3A" w:rsidP="00B94EEE">
      <w:pPr>
        <w:pStyle w:val="paragraph"/>
      </w:pPr>
      <w:r w:rsidRPr="0076400E">
        <w:tab/>
        <w:t>(c)</w:t>
      </w:r>
      <w:r w:rsidRPr="0076400E">
        <w:tab/>
        <w:t>in relation to Class B asbestos removal work</w:t>
      </w:r>
      <w:r w:rsidR="00B94EEE" w:rsidRPr="0076400E">
        <w:t>—</w:t>
      </w:r>
      <w:r w:rsidRPr="0076400E">
        <w:t xml:space="preserve">the VET course </w:t>
      </w:r>
      <w:r w:rsidRPr="0076400E">
        <w:rPr>
          <w:i/>
        </w:rPr>
        <w:t>Remove non friable asbestos</w:t>
      </w:r>
      <w:r w:rsidRPr="0076400E">
        <w:t>; or</w:t>
      </w:r>
    </w:p>
    <w:p w:rsidR="00CC0B3A" w:rsidRPr="0076400E" w:rsidRDefault="00CC0B3A" w:rsidP="00B94EEE">
      <w:pPr>
        <w:pStyle w:val="paragraph"/>
      </w:pPr>
      <w:r w:rsidRPr="0076400E">
        <w:tab/>
        <w:t>(d)</w:t>
      </w:r>
      <w:r w:rsidRPr="0076400E">
        <w:tab/>
        <w:t>in relation to the supervision of asbestos removal work</w:t>
      </w:r>
      <w:r w:rsidR="00B94EEE" w:rsidRPr="0076400E">
        <w:t>—</w:t>
      </w:r>
      <w:r w:rsidRPr="0076400E">
        <w:t xml:space="preserve">the VET course </w:t>
      </w:r>
      <w:r w:rsidRPr="0076400E">
        <w:rPr>
          <w:i/>
        </w:rPr>
        <w:t>Supervise asbestos removal</w:t>
      </w:r>
      <w:r w:rsidRPr="0076400E">
        <w:t>; or</w:t>
      </w:r>
    </w:p>
    <w:p w:rsidR="00CC0B3A" w:rsidRPr="0076400E" w:rsidRDefault="00CC0B3A" w:rsidP="00B94EEE">
      <w:pPr>
        <w:pStyle w:val="paragraph"/>
      </w:pPr>
      <w:r w:rsidRPr="0076400E">
        <w:tab/>
        <w:t>(e)</w:t>
      </w:r>
      <w:r w:rsidRPr="0076400E">
        <w:tab/>
        <w:t>in relation to asbestos assessor work</w:t>
      </w:r>
      <w:r w:rsidR="00B94EEE" w:rsidRPr="0076400E">
        <w:t>—</w:t>
      </w:r>
      <w:r w:rsidRPr="0076400E">
        <w:t xml:space="preserve">the VET course </w:t>
      </w:r>
      <w:r w:rsidRPr="0076400E">
        <w:rPr>
          <w:i/>
        </w:rPr>
        <w:t>Conduct asbestos assessment associated with removal</w:t>
      </w:r>
      <w:r w:rsidR="005C47BC" w:rsidRPr="0076400E">
        <w:t>; or</w:t>
      </w:r>
    </w:p>
    <w:p w:rsidR="005C47BC" w:rsidRPr="0076400E" w:rsidRDefault="005C47BC" w:rsidP="005C47BC">
      <w:pPr>
        <w:pStyle w:val="paragraph"/>
      </w:pPr>
      <w:r w:rsidRPr="0076400E">
        <w:tab/>
        <w:t>(f)</w:t>
      </w:r>
      <w:r w:rsidRPr="0076400E">
        <w:tab/>
        <w:t>in relation to high risk work—the relevant VET course specified in Schedule</w:t>
      </w:r>
      <w:r w:rsidR="00EB645B" w:rsidRPr="0076400E">
        <w:t> </w:t>
      </w:r>
      <w:r w:rsidRPr="0076400E">
        <w:t>4.</w:t>
      </w:r>
    </w:p>
    <w:p w:rsidR="00CC0B3A" w:rsidRPr="0076400E" w:rsidRDefault="00CC0B3A" w:rsidP="00B94EEE">
      <w:pPr>
        <w:pStyle w:val="Definition"/>
      </w:pPr>
      <w:r w:rsidRPr="0076400E">
        <w:rPr>
          <w:rFonts w:ascii="TimesNewRomanPS-BoldItalicMT" w:hAnsi="TimesNewRomanPS-BoldItalicMT" w:cs="TimesNewRomanPS-BoldItalicMT"/>
          <w:b/>
          <w:bCs/>
          <w:i/>
          <w:iCs/>
        </w:rPr>
        <w:t>structure</w:t>
      </w:r>
      <w:r w:rsidRPr="0076400E">
        <w:t>, in Chapter</w:t>
      </w:r>
      <w:r w:rsidR="00EB645B" w:rsidRPr="0076400E">
        <w:t> </w:t>
      </w:r>
      <w:r w:rsidRPr="0076400E">
        <w:t>6</w:t>
      </w:r>
      <w:r w:rsidR="00B94EEE" w:rsidRPr="0076400E">
        <w:t>—</w:t>
      </w:r>
      <w:r w:rsidRPr="0076400E">
        <w:t>see regulation</w:t>
      </w:r>
      <w:r w:rsidR="00EB645B" w:rsidRPr="0076400E">
        <w:t> </w:t>
      </w:r>
      <w:r w:rsidRPr="0076400E">
        <w:t>290.</w:t>
      </w:r>
    </w:p>
    <w:p w:rsidR="00CC0B3A" w:rsidRPr="0076400E" w:rsidRDefault="00CC0B3A" w:rsidP="00B94EEE">
      <w:pPr>
        <w:pStyle w:val="Definition"/>
      </w:pPr>
      <w:r w:rsidRPr="0076400E">
        <w:rPr>
          <w:rFonts w:ascii="TimesNewRomanPS-BoldItalicMT" w:hAnsi="TimesNewRomanPS-BoldItalicMT" w:cs="TimesNewRomanPS-BoldItalicMT"/>
          <w:b/>
          <w:bCs/>
          <w:i/>
          <w:iCs/>
        </w:rPr>
        <w:t>substanc</w:t>
      </w:r>
      <w:r w:rsidRPr="0076400E">
        <w:rPr>
          <w:b/>
          <w:i/>
        </w:rPr>
        <w:t>e</w:t>
      </w:r>
      <w:r w:rsidRPr="0076400E">
        <w:t xml:space="preserve">, in </w:t>
      </w:r>
      <w:r w:rsidR="00EE638B" w:rsidRPr="0076400E">
        <w:t>Part 7</w:t>
      </w:r>
      <w:r w:rsidRPr="0076400E">
        <w:t>.1, means a chemical element or compound in its natural state or obtained or generated by a process:</w:t>
      </w:r>
    </w:p>
    <w:p w:rsidR="00CC0B3A" w:rsidRPr="0076400E" w:rsidRDefault="00CC0B3A" w:rsidP="00B94EEE">
      <w:pPr>
        <w:pStyle w:val="paragraph"/>
      </w:pPr>
      <w:r w:rsidRPr="0076400E">
        <w:tab/>
        <w:t>(a)</w:t>
      </w:r>
      <w:r w:rsidRPr="0076400E">
        <w:tab/>
        <w:t>including any additive necessary to preserve the stability of the element or compound and any impurities deriving from the process; but</w:t>
      </w:r>
    </w:p>
    <w:p w:rsidR="00CC0B3A" w:rsidRPr="0076400E" w:rsidRDefault="00CC0B3A" w:rsidP="00B94EEE">
      <w:pPr>
        <w:pStyle w:val="paragraph"/>
      </w:pPr>
      <w:r w:rsidRPr="0076400E">
        <w:tab/>
        <w:t>(b)</w:t>
      </w:r>
      <w:r w:rsidRPr="0076400E">
        <w:tab/>
        <w:t>excluding any solvent that may be separated without affecting the stability of the element or compound, or changing its composition.</w:t>
      </w:r>
    </w:p>
    <w:p w:rsidR="00CC0B3A" w:rsidRPr="0076400E" w:rsidRDefault="00CC0B3A" w:rsidP="00B94EEE">
      <w:pPr>
        <w:pStyle w:val="Definition"/>
      </w:pPr>
      <w:r w:rsidRPr="0076400E">
        <w:rPr>
          <w:rFonts w:ascii="TimesNewRomanPS-BoldItalicMT" w:hAnsi="TimesNewRomanPS-BoldItalicMT" w:cs="TimesNewRomanPS-BoldItalicMT"/>
          <w:b/>
          <w:bCs/>
          <w:i/>
          <w:iCs/>
        </w:rPr>
        <w:t>supplier</w:t>
      </w:r>
      <w:r w:rsidRPr="0076400E">
        <w:t>, in relation to plant, a substance or a structure, has the same meaning as it has in section</w:t>
      </w:r>
      <w:r w:rsidR="00EB645B" w:rsidRPr="0076400E">
        <w:t> </w:t>
      </w:r>
      <w:r w:rsidRPr="0076400E">
        <w:t>25 of the Act.</w:t>
      </w:r>
    </w:p>
    <w:p w:rsidR="00CC0B3A" w:rsidRPr="0076400E" w:rsidRDefault="00CC0B3A" w:rsidP="00B94EEE">
      <w:pPr>
        <w:pStyle w:val="Definition"/>
      </w:pPr>
      <w:r w:rsidRPr="0076400E">
        <w:rPr>
          <w:rFonts w:ascii="TimesNewRomanPS-BoldItalicMT" w:hAnsi="TimesNewRomanPS-BoldItalicMT" w:cs="TimesNewRomanPS-BoldItalicMT"/>
          <w:b/>
          <w:bCs/>
          <w:i/>
          <w:iCs/>
        </w:rPr>
        <w:t>surrounding area</w:t>
      </w:r>
      <w:r w:rsidRPr="0076400E">
        <w:t>, in relation to a facility, means the area surrounding the facility in which the health and safety of persons could potentially be adversely affected by a major incident occurring.</w:t>
      </w:r>
    </w:p>
    <w:p w:rsidR="00CC0B3A" w:rsidRPr="0076400E" w:rsidRDefault="00CC0B3A" w:rsidP="00B94EEE">
      <w:pPr>
        <w:pStyle w:val="Definition"/>
      </w:pPr>
      <w:r w:rsidRPr="0076400E">
        <w:rPr>
          <w:b/>
          <w:i/>
        </w:rPr>
        <w:t xml:space="preserve">suspended scaffold </w:t>
      </w:r>
      <w:r w:rsidRPr="0076400E">
        <w:t>means a scaffold incorporating a suspended platform that is capable of being raised or lowered when in use.</w:t>
      </w:r>
    </w:p>
    <w:p w:rsidR="00CC0B3A" w:rsidRPr="0076400E" w:rsidRDefault="00CC0B3A" w:rsidP="00B94EEE">
      <w:pPr>
        <w:pStyle w:val="Definition"/>
      </w:pPr>
      <w:r w:rsidRPr="0076400E">
        <w:rPr>
          <w:rFonts w:ascii="TimesNewRomanPS-BoldItalicMT" w:hAnsi="TimesNewRomanPS-BoldItalicMT" w:cs="TimesNewRomanPS-BoldItalicMT"/>
          <w:b/>
          <w:bCs/>
          <w:i/>
          <w:iCs/>
        </w:rPr>
        <w:t>technical name</w:t>
      </w:r>
      <w:r w:rsidRPr="0076400E">
        <w:t xml:space="preserve">, in the definition of </w:t>
      </w:r>
      <w:r w:rsidRPr="0076400E">
        <w:rPr>
          <w:rFonts w:ascii="TimesNewRomanPS-BoldItalicMT" w:hAnsi="TimesNewRomanPS-BoldItalicMT" w:cs="TimesNewRomanPS-BoldItalicMT"/>
          <w:b/>
          <w:bCs/>
          <w:i/>
          <w:iCs/>
        </w:rPr>
        <w:t>chemical identity</w:t>
      </w:r>
      <w:r w:rsidRPr="0076400E">
        <w:t>, means a name that is:</w:t>
      </w:r>
    </w:p>
    <w:p w:rsidR="00CC0B3A" w:rsidRPr="0076400E" w:rsidRDefault="00CC0B3A" w:rsidP="00B94EEE">
      <w:pPr>
        <w:pStyle w:val="paragraph"/>
      </w:pPr>
      <w:r w:rsidRPr="0076400E">
        <w:lastRenderedPageBreak/>
        <w:tab/>
        <w:t>(a)</w:t>
      </w:r>
      <w:r w:rsidRPr="0076400E">
        <w:tab/>
        <w:t>ordinarily used in commerce, regulations and codes to identify a substance or mixture, other than an International Union of Pure and Applied Chemistry or Chemical Abstracts Service name; and</w:t>
      </w:r>
    </w:p>
    <w:p w:rsidR="00CC0B3A" w:rsidRPr="0076400E" w:rsidRDefault="00CC0B3A" w:rsidP="00B94EEE">
      <w:pPr>
        <w:pStyle w:val="paragraph"/>
      </w:pPr>
      <w:r w:rsidRPr="0076400E">
        <w:tab/>
        <w:t>(b)</w:t>
      </w:r>
      <w:r w:rsidRPr="0076400E">
        <w:tab/>
        <w:t>recognised by the scientific community.</w:t>
      </w:r>
    </w:p>
    <w:p w:rsidR="00CC0B3A" w:rsidRPr="0076400E" w:rsidRDefault="00CC0B3A" w:rsidP="00B94EEE">
      <w:pPr>
        <w:pStyle w:val="Definition"/>
      </w:pPr>
      <w:r w:rsidRPr="0076400E">
        <w:rPr>
          <w:b/>
          <w:i/>
        </w:rPr>
        <w:t xml:space="preserve">temporary work platform </w:t>
      </w:r>
      <w:r w:rsidRPr="0076400E">
        <w:t>means:</w:t>
      </w:r>
    </w:p>
    <w:p w:rsidR="00CC0B3A" w:rsidRPr="0076400E" w:rsidRDefault="00CC0B3A" w:rsidP="00B94EEE">
      <w:pPr>
        <w:pStyle w:val="paragraph"/>
      </w:pPr>
      <w:r w:rsidRPr="0076400E">
        <w:tab/>
        <w:t>(a)</w:t>
      </w:r>
      <w:r w:rsidRPr="0076400E">
        <w:tab/>
        <w:t>a fixed, mobile or suspended scaffold; or</w:t>
      </w:r>
    </w:p>
    <w:p w:rsidR="00CC0B3A" w:rsidRPr="0076400E" w:rsidRDefault="00CC0B3A" w:rsidP="00B94EEE">
      <w:pPr>
        <w:pStyle w:val="paragraph"/>
      </w:pPr>
      <w:r w:rsidRPr="0076400E">
        <w:tab/>
        <w:t>(b)</w:t>
      </w:r>
      <w:r w:rsidRPr="0076400E">
        <w:tab/>
        <w:t>an elevating work platform; or</w:t>
      </w:r>
    </w:p>
    <w:p w:rsidR="00CC0B3A" w:rsidRPr="0076400E" w:rsidRDefault="00CC0B3A" w:rsidP="00B94EEE">
      <w:pPr>
        <w:pStyle w:val="paragraph"/>
      </w:pPr>
      <w:r w:rsidRPr="0076400E">
        <w:tab/>
        <w:t>(c)</w:t>
      </w:r>
      <w:r w:rsidRPr="0076400E">
        <w:tab/>
        <w:t>a mast climbing work platform; or</w:t>
      </w:r>
    </w:p>
    <w:p w:rsidR="00CC0B3A" w:rsidRPr="0076400E" w:rsidRDefault="00CC0B3A" w:rsidP="00B94EEE">
      <w:pPr>
        <w:pStyle w:val="paragraph"/>
      </w:pPr>
      <w:r w:rsidRPr="0076400E">
        <w:tab/>
        <w:t>(d)</w:t>
      </w:r>
      <w:r w:rsidRPr="0076400E">
        <w:tab/>
        <w:t>a work box supported by a crane, hoist, forklift truck or other form of mechanical plant; or</w:t>
      </w:r>
    </w:p>
    <w:p w:rsidR="00CC0B3A" w:rsidRPr="0076400E" w:rsidRDefault="00CC0B3A" w:rsidP="00B94EEE">
      <w:pPr>
        <w:pStyle w:val="paragraph"/>
      </w:pPr>
      <w:r w:rsidRPr="0076400E">
        <w:tab/>
        <w:t>(e)</w:t>
      </w:r>
      <w:r w:rsidRPr="0076400E">
        <w:tab/>
        <w:t>building maintenance equipment, including a building maintenance unit; or</w:t>
      </w:r>
    </w:p>
    <w:p w:rsidR="00CC0B3A" w:rsidRPr="0076400E" w:rsidRDefault="00CC0B3A" w:rsidP="00B94EEE">
      <w:pPr>
        <w:pStyle w:val="paragraph"/>
      </w:pPr>
      <w:r w:rsidRPr="0076400E">
        <w:tab/>
        <w:t>(f)</w:t>
      </w:r>
      <w:r w:rsidRPr="0076400E">
        <w:tab/>
        <w:t>a portable or mobile fabricated platform; or</w:t>
      </w:r>
    </w:p>
    <w:p w:rsidR="00CC0B3A" w:rsidRPr="0076400E" w:rsidRDefault="00CC0B3A" w:rsidP="00B94EEE">
      <w:pPr>
        <w:pStyle w:val="paragraph"/>
      </w:pPr>
      <w:r w:rsidRPr="0076400E">
        <w:tab/>
        <w:t>(g)</w:t>
      </w:r>
      <w:r w:rsidRPr="0076400E">
        <w:tab/>
        <w:t>any other temporary platform that:</w:t>
      </w:r>
    </w:p>
    <w:p w:rsidR="00CC0B3A" w:rsidRPr="0076400E" w:rsidRDefault="00CC0B3A" w:rsidP="00B94EEE">
      <w:pPr>
        <w:pStyle w:val="paragraphsub"/>
      </w:pPr>
      <w:r w:rsidRPr="0076400E">
        <w:tab/>
        <w:t>(i)</w:t>
      </w:r>
      <w:r w:rsidRPr="0076400E">
        <w:tab/>
        <w:t>provides a working area; and</w:t>
      </w:r>
    </w:p>
    <w:p w:rsidR="00CC0B3A" w:rsidRPr="0076400E" w:rsidRDefault="00CC0B3A" w:rsidP="00B94EEE">
      <w:pPr>
        <w:pStyle w:val="paragraphsub"/>
      </w:pPr>
      <w:r w:rsidRPr="0076400E">
        <w:tab/>
        <w:t>(ii)</w:t>
      </w:r>
      <w:r w:rsidRPr="0076400E">
        <w:tab/>
        <w:t>is designed to prevent a fall.</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theatrical performance </w:t>
      </w:r>
      <w:r w:rsidRPr="0076400E">
        <w:t>means acting, singing, playing a musical instrument, dancing or otherwise performing literary or artistic works or expressions of traditional custom or folklore.</w:t>
      </w:r>
    </w:p>
    <w:p w:rsidR="00CC0B3A" w:rsidRPr="0076400E" w:rsidRDefault="00CC0B3A" w:rsidP="00B94EEE">
      <w:pPr>
        <w:pStyle w:val="Definition"/>
      </w:pPr>
      <w:r w:rsidRPr="0076400E">
        <w:rPr>
          <w:rFonts w:ascii="TimesNewRomanPS-BoldItalicMT" w:hAnsi="TimesNewRomanPS-BoldItalicMT" w:cs="TimesNewRomanPS-BoldItalicMT"/>
          <w:b/>
          <w:bCs/>
          <w:i/>
          <w:iCs/>
        </w:rPr>
        <w:t>threshold quantity</w:t>
      </w:r>
      <w:r w:rsidRPr="0076400E">
        <w:t xml:space="preserve">, in relation to a </w:t>
      </w:r>
      <w:r w:rsidR="00B72D18">
        <w:t>Schedule 1</w:t>
      </w:r>
      <w:r w:rsidRPr="0076400E">
        <w:t>5 chemical, means:</w:t>
      </w:r>
    </w:p>
    <w:p w:rsidR="00CC0B3A" w:rsidRPr="0076400E" w:rsidRDefault="00CC0B3A" w:rsidP="00B94EEE">
      <w:pPr>
        <w:pStyle w:val="paragraph"/>
      </w:pPr>
      <w:r w:rsidRPr="0076400E">
        <w:tab/>
        <w:t>(a)</w:t>
      </w:r>
      <w:r w:rsidRPr="0076400E">
        <w:tab/>
        <w:t>the threshold quantity of a specific hazardous chemical as determined under clause</w:t>
      </w:r>
      <w:r w:rsidR="00EB645B" w:rsidRPr="0076400E">
        <w:t> </w:t>
      </w:r>
      <w:r w:rsidRPr="0076400E">
        <w:t xml:space="preserve">3 of </w:t>
      </w:r>
      <w:r w:rsidR="00B72D18">
        <w:t>Schedule 1</w:t>
      </w:r>
      <w:r w:rsidRPr="0076400E">
        <w:t>5; or</w:t>
      </w:r>
    </w:p>
    <w:p w:rsidR="00CC0B3A" w:rsidRPr="0076400E" w:rsidRDefault="00CC0B3A" w:rsidP="00B94EEE">
      <w:pPr>
        <w:pStyle w:val="paragraph"/>
      </w:pPr>
      <w:r w:rsidRPr="0076400E">
        <w:tab/>
        <w:t>(b)</w:t>
      </w:r>
      <w:r w:rsidRPr="0076400E">
        <w:tab/>
        <w:t>the aggregate threshold quantity of 2 or more hazardous chemicals as determined under clause</w:t>
      </w:r>
      <w:r w:rsidR="00EB645B" w:rsidRPr="0076400E">
        <w:t> </w:t>
      </w:r>
      <w:r w:rsidRPr="0076400E">
        <w:t xml:space="preserve">4 of </w:t>
      </w:r>
      <w:r w:rsidR="00B72D18">
        <w:t>Schedule 1</w:t>
      </w:r>
      <w:r w:rsidRPr="0076400E">
        <w:t>5.</w:t>
      </w:r>
    </w:p>
    <w:p w:rsidR="00CC0B3A" w:rsidRPr="0076400E" w:rsidRDefault="00CC0B3A" w:rsidP="00B94EEE">
      <w:pPr>
        <w:pStyle w:val="Definition"/>
      </w:pPr>
      <w:r w:rsidRPr="0076400E">
        <w:rPr>
          <w:b/>
          <w:i/>
        </w:rPr>
        <w:t xml:space="preserve">tower crane </w:t>
      </w:r>
      <w:r w:rsidRPr="0076400E">
        <w:t>means:</w:t>
      </w:r>
    </w:p>
    <w:p w:rsidR="00CC0B3A" w:rsidRPr="0076400E" w:rsidRDefault="00CC0B3A" w:rsidP="00B94EEE">
      <w:pPr>
        <w:pStyle w:val="paragraph"/>
      </w:pPr>
      <w:r w:rsidRPr="0076400E">
        <w:tab/>
        <w:t>(a)</w:t>
      </w:r>
      <w:r w:rsidRPr="0076400E">
        <w:tab/>
        <w:t>a boom crane or a jib crane mounted on a tower structure; and</w:t>
      </w:r>
    </w:p>
    <w:p w:rsidR="00CC0B3A" w:rsidRPr="0076400E" w:rsidRDefault="00CC0B3A" w:rsidP="00B94EEE">
      <w:pPr>
        <w:pStyle w:val="paragraph"/>
      </w:pPr>
      <w:r w:rsidRPr="0076400E">
        <w:tab/>
        <w:t>(b)</w:t>
      </w:r>
      <w:r w:rsidRPr="0076400E">
        <w:tab/>
        <w:t>in Schedule</w:t>
      </w:r>
      <w:r w:rsidR="00EB645B" w:rsidRPr="0076400E">
        <w:t> </w:t>
      </w:r>
      <w:r w:rsidRPr="0076400E">
        <w:t>3:</w:t>
      </w:r>
    </w:p>
    <w:p w:rsidR="00CC0B3A" w:rsidRPr="0076400E" w:rsidRDefault="00CC0B3A" w:rsidP="00B94EEE">
      <w:pPr>
        <w:pStyle w:val="paragraphsub"/>
      </w:pPr>
      <w:r w:rsidRPr="0076400E">
        <w:tab/>
        <w:t>(i)</w:t>
      </w:r>
      <w:r w:rsidRPr="0076400E">
        <w:tab/>
        <w:t>the crane, if a jib crane, may be a horizontal or luffing jib type; and</w:t>
      </w:r>
    </w:p>
    <w:p w:rsidR="00CC0B3A" w:rsidRPr="0076400E" w:rsidRDefault="00CC0B3A" w:rsidP="00B94EEE">
      <w:pPr>
        <w:pStyle w:val="paragraphsub"/>
      </w:pPr>
      <w:r w:rsidRPr="0076400E">
        <w:tab/>
        <w:t>(ii)</w:t>
      </w:r>
      <w:r w:rsidRPr="0076400E">
        <w:tab/>
        <w:t>the tower structure may be demountable or permanent;</w:t>
      </w:r>
    </w:p>
    <w:p w:rsidR="00CC0B3A" w:rsidRPr="0076400E" w:rsidRDefault="00CC0B3A" w:rsidP="00B94EEE">
      <w:pPr>
        <w:pStyle w:val="subsection2"/>
      </w:pPr>
      <w:r w:rsidRPr="0076400E">
        <w:t>but, in Schedule</w:t>
      </w:r>
      <w:r w:rsidR="00EB645B" w:rsidRPr="0076400E">
        <w:t> </w:t>
      </w:r>
      <w:r w:rsidRPr="0076400E">
        <w:t>3, does not include a self</w:t>
      </w:r>
      <w:r w:rsidR="00B72D18">
        <w:noBreakHyphen/>
      </w:r>
      <w:r w:rsidRPr="0076400E">
        <w:t>erecting tower crane.</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iCs/>
        </w:rPr>
        <w:t xml:space="preserve">tractor </w:t>
      </w:r>
      <w:r w:rsidRPr="0076400E">
        <w:t>means a motor vehicle, whether wheeled or track mounted, designed to provide power and movement to any attached machine or implement by a transmission shaft, belt or linkage system but does not include earthmoving machinery.</w:t>
      </w:r>
    </w:p>
    <w:p w:rsidR="00CC0B3A" w:rsidRPr="0076400E" w:rsidRDefault="00CC0B3A" w:rsidP="00B94EEE">
      <w:pPr>
        <w:pStyle w:val="Definition"/>
      </w:pPr>
      <w:r w:rsidRPr="0076400E">
        <w:rPr>
          <w:rFonts w:ascii="TimesNewRomanPS-BoldItalicMT" w:hAnsi="TimesNewRomanPS-BoldItalicMT" w:cs="TimesNewRomanPS-BoldItalicMT"/>
          <w:b/>
          <w:bCs/>
          <w:i/>
          <w:iCs/>
        </w:rPr>
        <w:t>trench</w:t>
      </w:r>
      <w:r w:rsidRPr="0076400E">
        <w:rPr>
          <w:b/>
          <w:i/>
        </w:rPr>
        <w:t xml:space="preserve"> </w:t>
      </w:r>
      <w:r w:rsidRPr="0076400E">
        <w:t>means a horizontal or inclined way or opening:</w:t>
      </w:r>
    </w:p>
    <w:p w:rsidR="00CC0B3A" w:rsidRPr="0076400E" w:rsidRDefault="00CC0B3A" w:rsidP="00B94EEE">
      <w:pPr>
        <w:pStyle w:val="paragraph"/>
      </w:pPr>
      <w:r w:rsidRPr="0076400E">
        <w:tab/>
        <w:t>(a)</w:t>
      </w:r>
      <w:r w:rsidRPr="0076400E">
        <w:tab/>
        <w:t>the length of which is greater than its width and greater than or equal to its depth; and</w:t>
      </w:r>
    </w:p>
    <w:p w:rsidR="00CC0B3A" w:rsidRPr="0076400E" w:rsidRDefault="00CC0B3A" w:rsidP="00B94EEE">
      <w:pPr>
        <w:pStyle w:val="paragraph"/>
      </w:pPr>
      <w:r w:rsidRPr="0076400E">
        <w:tab/>
        <w:t>(b)</w:t>
      </w:r>
      <w:r w:rsidRPr="0076400E">
        <w:tab/>
        <w:t>that commences at and extends below the surface of the ground; and</w:t>
      </w:r>
    </w:p>
    <w:p w:rsidR="00CC0B3A" w:rsidRPr="0076400E" w:rsidRDefault="00CC0B3A" w:rsidP="00B94EEE">
      <w:pPr>
        <w:pStyle w:val="paragraph"/>
      </w:pPr>
      <w:r w:rsidRPr="0076400E">
        <w:tab/>
        <w:t>(c)</w:t>
      </w:r>
      <w:r w:rsidRPr="0076400E">
        <w:tab/>
        <w:t>that is open to the surface along its length.</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tunnel </w:t>
      </w:r>
      <w:r w:rsidRPr="0076400E">
        <w:t>means an underground passage or opening that:</w:t>
      </w:r>
    </w:p>
    <w:p w:rsidR="00CC0B3A" w:rsidRPr="0076400E" w:rsidRDefault="00CC0B3A" w:rsidP="00B94EEE">
      <w:pPr>
        <w:pStyle w:val="paragraph"/>
      </w:pPr>
      <w:r w:rsidRPr="0076400E">
        <w:tab/>
        <w:t>(a)</w:t>
      </w:r>
      <w:r w:rsidRPr="0076400E">
        <w:tab/>
        <w:t>is approximately horizontal; and</w:t>
      </w:r>
    </w:p>
    <w:p w:rsidR="00CC0B3A" w:rsidRPr="0076400E" w:rsidRDefault="00CC0B3A" w:rsidP="00B94EEE">
      <w:pPr>
        <w:pStyle w:val="paragraph"/>
      </w:pPr>
      <w:r w:rsidRPr="0076400E">
        <w:lastRenderedPageBreak/>
        <w:tab/>
        <w:t>(b)</w:t>
      </w:r>
      <w:r w:rsidRPr="0076400E">
        <w:tab/>
        <w:t>commences at the surface of the ground or at an excavation.</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turbine </w:t>
      </w:r>
      <w:r w:rsidRPr="0076400E">
        <w:t>means equipment that is driven by steam acting on a turbine or rotor to cause a rotary motion.</w:t>
      </w:r>
    </w:p>
    <w:p w:rsidR="00CC0B3A" w:rsidRPr="0076400E" w:rsidRDefault="00CC0B3A" w:rsidP="00B94EEE">
      <w:pPr>
        <w:pStyle w:val="Definition"/>
      </w:pPr>
      <w:r w:rsidRPr="0076400E">
        <w:rPr>
          <w:rFonts w:ascii="TimesNewRomanPS-BoldItalicMT" w:hAnsi="TimesNewRomanPS-BoldItalicMT" w:cs="TimesNewRomanPS-BoldItalicMT"/>
          <w:b/>
          <w:bCs/>
          <w:i/>
          <w:iCs/>
        </w:rPr>
        <w:t>UN number</w:t>
      </w:r>
      <w:r w:rsidRPr="0076400E">
        <w:rPr>
          <w:b/>
          <w:i/>
        </w:rPr>
        <w:t xml:space="preserve"> </w:t>
      </w:r>
      <w:r w:rsidRPr="0076400E">
        <w:t>has the same meaning as it has in Attachment 2 of the ADG Code.</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vehicle hoist </w:t>
      </w:r>
      <w:r w:rsidRPr="0076400E">
        <w:t>means a device to hoist vehicles designed to provide access for under</w:t>
      </w:r>
      <w:r w:rsidR="00B72D18">
        <w:noBreakHyphen/>
      </w:r>
      <w:r w:rsidRPr="0076400E">
        <w:t>chassis examination or service.</w:t>
      </w:r>
    </w:p>
    <w:p w:rsidR="00CC0B3A" w:rsidRPr="0076400E" w:rsidRDefault="00CC0B3A" w:rsidP="00B94EEE">
      <w:pPr>
        <w:pStyle w:val="Definition"/>
      </w:pPr>
      <w:r w:rsidRPr="0076400E">
        <w:rPr>
          <w:rFonts w:ascii="TimesNewRomanPS-BoldItalicMT" w:hAnsi="TimesNewRomanPS-BoldItalicMT" w:cs="TimesNewRomanPS-BoldItalicMT"/>
          <w:b/>
          <w:bCs/>
          <w:i/>
          <w:iCs/>
        </w:rPr>
        <w:t>vehicle loading crane</w:t>
      </w:r>
      <w:r w:rsidRPr="0076400E">
        <w:rPr>
          <w:b/>
          <w:i/>
        </w:rPr>
        <w:t xml:space="preserve"> </w:t>
      </w:r>
      <w:r w:rsidRPr="0076400E">
        <w:t>means a crane mounted on a vehicle for the purpose of loading and unloading the vehicle.</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rPr>
        <w:t xml:space="preserve">VET course </w:t>
      </w:r>
      <w:r w:rsidRPr="0076400E">
        <w:t xml:space="preserve">has the same meaning as it has in the </w:t>
      </w:r>
      <w:r w:rsidRPr="0076400E">
        <w:rPr>
          <w:i/>
        </w:rPr>
        <w:t>National Vocational Education and Training Regulator Act 2011</w:t>
      </w:r>
      <w:r w:rsidRPr="0076400E">
        <w:t>.</w:t>
      </w:r>
    </w:p>
    <w:p w:rsidR="00CC0B3A" w:rsidRPr="0076400E" w:rsidRDefault="00CC0B3A" w:rsidP="00B94EEE">
      <w:pPr>
        <w:pStyle w:val="Definition"/>
      </w:pPr>
      <w:r w:rsidRPr="0076400E">
        <w:rPr>
          <w:rFonts w:ascii="TimesNewRomanPS-BoldItalicMT" w:hAnsi="TimesNewRomanPS-BoldItalicMT" w:cs="TimesNewRomanPS-BoldItalicMT"/>
          <w:b/>
          <w:bCs/>
          <w:i/>
          <w:iCs/>
        </w:rPr>
        <w:t>WHS management plan</w:t>
      </w:r>
      <w:r w:rsidRPr="0076400E">
        <w:t>, in relation to a construction project, means a management plan prepared or revised under Part</w:t>
      </w:r>
      <w:r w:rsidR="00EB645B" w:rsidRPr="0076400E">
        <w:t> </w:t>
      </w:r>
      <w:r w:rsidRPr="0076400E">
        <w:t>6.4.</w:t>
      </w:r>
    </w:p>
    <w:p w:rsidR="00CC0B3A" w:rsidRPr="0076400E" w:rsidRDefault="00CC0B3A" w:rsidP="00B94EEE">
      <w:pPr>
        <w:pStyle w:val="Definition"/>
      </w:pPr>
      <w:r w:rsidRPr="0076400E">
        <w:rPr>
          <w:rFonts w:ascii="TimesNewRomanPS-BoldItalicMT" w:hAnsi="TimesNewRomanPS-BoldItalicMT" w:cs="TimesNewRomanPS-BoldItalicMT"/>
          <w:b/>
          <w:bCs/>
          <w:i/>
          <w:iCs/>
        </w:rPr>
        <w:t>work box</w:t>
      </w:r>
      <w:r w:rsidRPr="0076400E">
        <w:rPr>
          <w:b/>
          <w:i/>
        </w:rPr>
        <w:t xml:space="preserve"> </w:t>
      </w:r>
      <w:r w:rsidRPr="0076400E">
        <w:t>means a personnel carrying device, designed to be suspended from a crane, to provide a working area for a person elevated by and working from the device.</w:t>
      </w:r>
    </w:p>
    <w:p w:rsidR="00CC0B3A" w:rsidRPr="0076400E" w:rsidRDefault="00CC0B3A" w:rsidP="00B94EEE">
      <w:pPr>
        <w:pStyle w:val="Definition"/>
      </w:pPr>
      <w:r w:rsidRPr="0076400E">
        <w:rPr>
          <w:rFonts w:ascii="TimesNewRomanPS-BoldItalicMT" w:hAnsi="TimesNewRomanPS-BoldItalicMT" w:cs="TimesNewRomanPS-BoldItalicMT"/>
          <w:b/>
          <w:bCs/>
          <w:i/>
          <w:iCs/>
        </w:rPr>
        <w:t>work positioning system</w:t>
      </w:r>
      <w:r w:rsidRPr="0076400E">
        <w:rPr>
          <w:b/>
          <w:i/>
        </w:rPr>
        <w:t xml:space="preserve"> </w:t>
      </w:r>
      <w:r w:rsidRPr="0076400E">
        <w:t>means any plant or structure, other than a temporary work platform, that enables a person to be positioned and safely supported at a location for the duration of the relevant work being carried out.</w:t>
      </w:r>
    </w:p>
    <w:p w:rsidR="00CC0B3A" w:rsidRPr="0076400E" w:rsidRDefault="00CC0B3A" w:rsidP="00B94EEE">
      <w:pPr>
        <w:pStyle w:val="subsection"/>
      </w:pPr>
      <w:r w:rsidRPr="0076400E">
        <w:tab/>
        <w:t>(2)</w:t>
      </w:r>
      <w:r w:rsidRPr="0076400E">
        <w:tab/>
        <w:t>Unless the context otherwise requires:</w:t>
      </w:r>
    </w:p>
    <w:p w:rsidR="00CC0B3A" w:rsidRPr="0076400E" w:rsidRDefault="00CC0B3A" w:rsidP="00B94EEE">
      <w:pPr>
        <w:pStyle w:val="paragraph"/>
      </w:pPr>
      <w:r w:rsidRPr="0076400E">
        <w:tab/>
        <w:t>(a)</w:t>
      </w:r>
      <w:r w:rsidRPr="0076400E">
        <w:tab/>
        <w:t>a reference in these Regulations to a Chapter by a number must be construed as reference to the Chapter, designated by that number, of these Regulations; and</w:t>
      </w:r>
    </w:p>
    <w:p w:rsidR="00CC0B3A" w:rsidRPr="0076400E" w:rsidRDefault="00CC0B3A" w:rsidP="00B94EEE">
      <w:pPr>
        <w:pStyle w:val="paragraph"/>
      </w:pPr>
      <w:r w:rsidRPr="0076400E">
        <w:tab/>
        <w:t>(b)</w:t>
      </w:r>
      <w:r w:rsidRPr="0076400E">
        <w:tab/>
        <w:t>a reference in these Regulations to a Part by a number must be construed as reference to the Part, designated by that number, of these Regulations.</w:t>
      </w:r>
    </w:p>
    <w:p w:rsidR="00CC0B3A" w:rsidRPr="0076400E" w:rsidRDefault="00CC0B3A" w:rsidP="00B94EEE">
      <w:pPr>
        <w:pStyle w:val="ActHead5"/>
      </w:pPr>
      <w:bookmarkStart w:id="9" w:name="_Toc151395751"/>
      <w:r w:rsidRPr="00B72D18">
        <w:rPr>
          <w:rStyle w:val="CharSectno"/>
        </w:rPr>
        <w:t>6</w:t>
      </w:r>
      <w:r w:rsidR="00B94EEE" w:rsidRPr="0076400E">
        <w:t xml:space="preserve">  </w:t>
      </w:r>
      <w:r w:rsidRPr="0076400E">
        <w:t>Determination of safety management system</w:t>
      </w:r>
      <w:bookmarkEnd w:id="9"/>
    </w:p>
    <w:p w:rsidR="00CC0B3A" w:rsidRPr="0076400E" w:rsidRDefault="00CC0B3A" w:rsidP="00B94EEE">
      <w:pPr>
        <w:pStyle w:val="subsection"/>
      </w:pPr>
      <w:r w:rsidRPr="0076400E">
        <w:tab/>
      </w:r>
      <w:r w:rsidRPr="0076400E">
        <w:tab/>
        <w:t xml:space="preserve">The regulator may make a determination for the purposes of the definition of </w:t>
      </w:r>
      <w:r w:rsidRPr="0076400E">
        <w:rPr>
          <w:b/>
          <w:bCs/>
          <w:i/>
          <w:iCs/>
        </w:rPr>
        <w:t>certified safety management system</w:t>
      </w:r>
      <w:r w:rsidRPr="0076400E">
        <w:t>.</w:t>
      </w:r>
    </w:p>
    <w:p w:rsidR="00CC0B3A" w:rsidRPr="0076400E" w:rsidRDefault="00CC0B3A" w:rsidP="00B94EEE">
      <w:pPr>
        <w:pStyle w:val="ActHead5"/>
      </w:pPr>
      <w:bookmarkStart w:id="10" w:name="_Toc151395752"/>
      <w:r w:rsidRPr="00B72D18">
        <w:rPr>
          <w:rStyle w:val="CharSectno"/>
        </w:rPr>
        <w:t>6A</w:t>
      </w:r>
      <w:r w:rsidR="00B94EEE" w:rsidRPr="0076400E">
        <w:t xml:space="preserve">  </w:t>
      </w:r>
      <w:r w:rsidRPr="0076400E">
        <w:t xml:space="preserve">Meaning of </w:t>
      </w:r>
      <w:r w:rsidRPr="0076400E">
        <w:rPr>
          <w:i/>
        </w:rPr>
        <w:t>corresponding WHS law</w:t>
      </w:r>
      <w:bookmarkEnd w:id="10"/>
    </w:p>
    <w:p w:rsidR="00CC0B3A" w:rsidRPr="0076400E" w:rsidRDefault="00CC0B3A" w:rsidP="00B94EEE">
      <w:pPr>
        <w:pStyle w:val="subsection"/>
      </w:pPr>
      <w:r w:rsidRPr="0076400E">
        <w:tab/>
      </w:r>
      <w:r w:rsidRPr="0076400E">
        <w:tab/>
        <w:t xml:space="preserve">For </w:t>
      </w:r>
      <w:r w:rsidR="00EB645B" w:rsidRPr="0076400E">
        <w:t>paragraph (</w:t>
      </w:r>
      <w:r w:rsidRPr="0076400E">
        <w:t xml:space="preserve">i) of the definition of </w:t>
      </w:r>
      <w:r w:rsidRPr="0076400E">
        <w:rPr>
          <w:b/>
          <w:i/>
        </w:rPr>
        <w:t xml:space="preserve">corresponding WHS law </w:t>
      </w:r>
      <w:r w:rsidRPr="0076400E">
        <w:t>in section</w:t>
      </w:r>
      <w:r w:rsidR="00EB645B" w:rsidRPr="0076400E">
        <w:t> </w:t>
      </w:r>
      <w:r w:rsidRPr="0076400E">
        <w:t>4 of the Act, the laws</w:t>
      </w:r>
      <w:r w:rsidR="006B64A8" w:rsidRPr="0076400E">
        <w:t xml:space="preserve"> (as in force from time to time)</w:t>
      </w:r>
      <w:r w:rsidRPr="0076400E">
        <w:t xml:space="preserve"> set out in the table are prescribed.</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24"/>
        <w:gridCol w:w="7705"/>
      </w:tblGrid>
      <w:tr w:rsidR="00CC0B3A" w:rsidRPr="0076400E" w:rsidTr="00513BDF">
        <w:trPr>
          <w:tblHeader/>
        </w:trPr>
        <w:tc>
          <w:tcPr>
            <w:tcW w:w="483"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4517"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Law</w:t>
            </w:r>
          </w:p>
        </w:tc>
      </w:tr>
      <w:tr w:rsidR="00CC0B3A" w:rsidRPr="0076400E" w:rsidTr="00513BDF">
        <w:tc>
          <w:tcPr>
            <w:tcW w:w="5000" w:type="pct"/>
            <w:gridSpan w:val="2"/>
            <w:tcBorders>
              <w:top w:val="single" w:sz="12" w:space="0" w:color="auto"/>
            </w:tcBorders>
            <w:shd w:val="clear" w:color="auto" w:fill="auto"/>
          </w:tcPr>
          <w:p w:rsidR="00CC0B3A" w:rsidRPr="0076400E" w:rsidRDefault="00CC0B3A" w:rsidP="00B94EEE">
            <w:pPr>
              <w:pStyle w:val="TableHeading"/>
            </w:pPr>
            <w:r w:rsidRPr="0076400E">
              <w:rPr>
                <w:b w:val="0"/>
                <w:i/>
              </w:rPr>
              <w:t>New South Wales</w:t>
            </w:r>
          </w:p>
        </w:tc>
      </w:tr>
      <w:tr w:rsidR="00CC0B3A" w:rsidRPr="0076400E" w:rsidTr="00513BDF">
        <w:tc>
          <w:tcPr>
            <w:tcW w:w="483" w:type="pct"/>
            <w:shd w:val="clear" w:color="auto" w:fill="auto"/>
          </w:tcPr>
          <w:p w:rsidR="00CC0B3A" w:rsidRPr="0076400E" w:rsidRDefault="00CC0B3A" w:rsidP="00B94EEE">
            <w:pPr>
              <w:pStyle w:val="Tabletext"/>
            </w:pPr>
            <w:r w:rsidRPr="0076400E">
              <w:t>1</w:t>
            </w:r>
          </w:p>
        </w:tc>
        <w:tc>
          <w:tcPr>
            <w:tcW w:w="4517" w:type="pct"/>
            <w:shd w:val="clear" w:color="auto" w:fill="auto"/>
          </w:tcPr>
          <w:p w:rsidR="00CC0B3A" w:rsidRPr="0076400E" w:rsidRDefault="00CC0B3A" w:rsidP="00B94EEE">
            <w:pPr>
              <w:pStyle w:val="Tabletext"/>
            </w:pPr>
            <w:r w:rsidRPr="0076400E">
              <w:t xml:space="preserve">Regulations made under the </w:t>
            </w:r>
            <w:r w:rsidRPr="0076400E">
              <w:rPr>
                <w:i/>
              </w:rPr>
              <w:t>Work Health and Safety Act 2011</w:t>
            </w:r>
          </w:p>
        </w:tc>
      </w:tr>
      <w:tr w:rsidR="00CC0B3A" w:rsidRPr="0076400E" w:rsidTr="00513BDF">
        <w:tc>
          <w:tcPr>
            <w:tcW w:w="483" w:type="pct"/>
            <w:shd w:val="clear" w:color="auto" w:fill="auto"/>
          </w:tcPr>
          <w:p w:rsidR="00CC0B3A" w:rsidRPr="0076400E" w:rsidRDefault="00CC0B3A" w:rsidP="00B94EEE">
            <w:pPr>
              <w:pStyle w:val="Tabletext"/>
            </w:pPr>
            <w:r w:rsidRPr="0076400E">
              <w:t>2</w:t>
            </w:r>
          </w:p>
        </w:tc>
        <w:tc>
          <w:tcPr>
            <w:tcW w:w="4517" w:type="pct"/>
            <w:shd w:val="clear" w:color="auto" w:fill="auto"/>
          </w:tcPr>
          <w:p w:rsidR="00CC0B3A" w:rsidRPr="0076400E" w:rsidRDefault="00CC0B3A" w:rsidP="00B94EEE">
            <w:pPr>
              <w:pStyle w:val="Tabletext"/>
            </w:pPr>
            <w:r w:rsidRPr="0076400E">
              <w:rPr>
                <w:i/>
              </w:rPr>
              <w:t>Occupational Health and Safety Act 2000</w:t>
            </w:r>
          </w:p>
        </w:tc>
      </w:tr>
      <w:tr w:rsidR="00CC0B3A" w:rsidRPr="0076400E" w:rsidTr="00513BDF">
        <w:tc>
          <w:tcPr>
            <w:tcW w:w="483" w:type="pct"/>
            <w:shd w:val="clear" w:color="auto" w:fill="auto"/>
          </w:tcPr>
          <w:p w:rsidR="00CC0B3A" w:rsidRPr="0076400E" w:rsidRDefault="00CC0B3A" w:rsidP="00B94EEE">
            <w:pPr>
              <w:pStyle w:val="Tabletext"/>
            </w:pPr>
            <w:r w:rsidRPr="0076400E">
              <w:t>3</w:t>
            </w:r>
          </w:p>
        </w:tc>
        <w:tc>
          <w:tcPr>
            <w:tcW w:w="4517" w:type="pct"/>
            <w:shd w:val="clear" w:color="auto" w:fill="auto"/>
          </w:tcPr>
          <w:p w:rsidR="00CC0B3A" w:rsidRPr="0076400E" w:rsidRDefault="00CC0B3A" w:rsidP="00B94EEE">
            <w:pPr>
              <w:pStyle w:val="Tabletext"/>
            </w:pPr>
            <w:r w:rsidRPr="0076400E">
              <w:t xml:space="preserve">An instrument made under the </w:t>
            </w:r>
            <w:r w:rsidRPr="0076400E">
              <w:rPr>
                <w:i/>
              </w:rPr>
              <w:t>Occupational Health and Safety Act 2000</w:t>
            </w:r>
          </w:p>
        </w:tc>
      </w:tr>
      <w:tr w:rsidR="00CC0B3A" w:rsidRPr="0076400E" w:rsidTr="00513BDF">
        <w:tc>
          <w:tcPr>
            <w:tcW w:w="5000" w:type="pct"/>
            <w:gridSpan w:val="2"/>
            <w:shd w:val="clear" w:color="auto" w:fill="auto"/>
          </w:tcPr>
          <w:p w:rsidR="00CC0B3A" w:rsidRPr="0076400E" w:rsidRDefault="00CC0B3A" w:rsidP="00B94EEE">
            <w:pPr>
              <w:pStyle w:val="TableHeading"/>
            </w:pPr>
            <w:r w:rsidRPr="0076400E">
              <w:rPr>
                <w:b w:val="0"/>
                <w:i/>
              </w:rPr>
              <w:lastRenderedPageBreak/>
              <w:t>Victoria</w:t>
            </w:r>
          </w:p>
        </w:tc>
      </w:tr>
      <w:tr w:rsidR="00CC0B3A" w:rsidRPr="0076400E" w:rsidTr="00513BDF">
        <w:tc>
          <w:tcPr>
            <w:tcW w:w="483" w:type="pct"/>
            <w:shd w:val="clear" w:color="auto" w:fill="auto"/>
          </w:tcPr>
          <w:p w:rsidR="00CC0B3A" w:rsidRPr="0076400E" w:rsidRDefault="00CC0B3A" w:rsidP="00B94EEE">
            <w:pPr>
              <w:pStyle w:val="Tabletext"/>
            </w:pPr>
            <w:r w:rsidRPr="0076400E">
              <w:t>6</w:t>
            </w:r>
          </w:p>
        </w:tc>
        <w:tc>
          <w:tcPr>
            <w:tcW w:w="4517" w:type="pct"/>
            <w:shd w:val="clear" w:color="auto" w:fill="auto"/>
          </w:tcPr>
          <w:p w:rsidR="00CC0B3A" w:rsidRPr="0076400E" w:rsidRDefault="00CC0B3A" w:rsidP="00B94EEE">
            <w:pPr>
              <w:pStyle w:val="Tabletext"/>
            </w:pPr>
            <w:r w:rsidRPr="0076400E">
              <w:rPr>
                <w:i/>
              </w:rPr>
              <w:t>Occupational Health and Safety Act 1985</w:t>
            </w:r>
          </w:p>
        </w:tc>
      </w:tr>
      <w:tr w:rsidR="00CC0B3A" w:rsidRPr="0076400E" w:rsidTr="00513BDF">
        <w:tc>
          <w:tcPr>
            <w:tcW w:w="483" w:type="pct"/>
            <w:shd w:val="clear" w:color="auto" w:fill="auto"/>
          </w:tcPr>
          <w:p w:rsidR="00CC0B3A" w:rsidRPr="0076400E" w:rsidRDefault="00CC0B3A" w:rsidP="00B94EEE">
            <w:pPr>
              <w:pStyle w:val="Tabletext"/>
            </w:pPr>
            <w:r w:rsidRPr="0076400E">
              <w:t>7</w:t>
            </w:r>
          </w:p>
        </w:tc>
        <w:tc>
          <w:tcPr>
            <w:tcW w:w="4517" w:type="pct"/>
            <w:shd w:val="clear" w:color="auto" w:fill="auto"/>
          </w:tcPr>
          <w:p w:rsidR="00CC0B3A" w:rsidRPr="0076400E" w:rsidRDefault="00CC0B3A" w:rsidP="00B94EEE">
            <w:pPr>
              <w:pStyle w:val="Tabletext"/>
            </w:pPr>
            <w:r w:rsidRPr="0076400E">
              <w:t xml:space="preserve">An instrument made under the </w:t>
            </w:r>
            <w:r w:rsidRPr="0076400E">
              <w:rPr>
                <w:i/>
              </w:rPr>
              <w:t>Occupational Health and Safety Act 1985</w:t>
            </w:r>
          </w:p>
        </w:tc>
      </w:tr>
      <w:tr w:rsidR="00CC0B3A" w:rsidRPr="0076400E" w:rsidTr="00513BDF">
        <w:tc>
          <w:tcPr>
            <w:tcW w:w="483" w:type="pct"/>
            <w:shd w:val="clear" w:color="auto" w:fill="auto"/>
          </w:tcPr>
          <w:p w:rsidR="00CC0B3A" w:rsidRPr="0076400E" w:rsidRDefault="00CC0B3A" w:rsidP="00B94EEE">
            <w:pPr>
              <w:pStyle w:val="Tabletext"/>
            </w:pPr>
            <w:r w:rsidRPr="0076400E">
              <w:t>8</w:t>
            </w:r>
          </w:p>
        </w:tc>
        <w:tc>
          <w:tcPr>
            <w:tcW w:w="4517" w:type="pct"/>
            <w:shd w:val="clear" w:color="auto" w:fill="auto"/>
          </w:tcPr>
          <w:p w:rsidR="00CC0B3A" w:rsidRPr="0076400E" w:rsidRDefault="00CC0B3A" w:rsidP="00B94EEE">
            <w:pPr>
              <w:pStyle w:val="Tabletext"/>
            </w:pPr>
            <w:r w:rsidRPr="0076400E">
              <w:rPr>
                <w:i/>
              </w:rPr>
              <w:t>Occupational Health and Safety Act 2004</w:t>
            </w:r>
          </w:p>
        </w:tc>
      </w:tr>
      <w:tr w:rsidR="00CC0B3A" w:rsidRPr="0076400E" w:rsidTr="00513BDF">
        <w:tc>
          <w:tcPr>
            <w:tcW w:w="483" w:type="pct"/>
            <w:shd w:val="clear" w:color="auto" w:fill="auto"/>
          </w:tcPr>
          <w:p w:rsidR="00CC0B3A" w:rsidRPr="0076400E" w:rsidRDefault="00CC0B3A" w:rsidP="00B94EEE">
            <w:pPr>
              <w:pStyle w:val="Tabletext"/>
            </w:pPr>
            <w:r w:rsidRPr="0076400E">
              <w:t>9</w:t>
            </w:r>
          </w:p>
        </w:tc>
        <w:tc>
          <w:tcPr>
            <w:tcW w:w="4517" w:type="pct"/>
            <w:shd w:val="clear" w:color="auto" w:fill="auto"/>
          </w:tcPr>
          <w:p w:rsidR="00CC0B3A" w:rsidRPr="0076400E" w:rsidRDefault="00CC0B3A" w:rsidP="00B94EEE">
            <w:pPr>
              <w:pStyle w:val="Tabletext"/>
            </w:pPr>
            <w:r w:rsidRPr="0076400E">
              <w:t xml:space="preserve">An instrument made under the </w:t>
            </w:r>
            <w:r w:rsidRPr="0076400E">
              <w:rPr>
                <w:i/>
              </w:rPr>
              <w:t>Occupational Health and Safety Act 2004</w:t>
            </w:r>
          </w:p>
        </w:tc>
      </w:tr>
      <w:tr w:rsidR="00CC0B3A" w:rsidRPr="0076400E" w:rsidTr="00513BDF">
        <w:tc>
          <w:tcPr>
            <w:tcW w:w="5000" w:type="pct"/>
            <w:gridSpan w:val="2"/>
            <w:shd w:val="clear" w:color="auto" w:fill="auto"/>
          </w:tcPr>
          <w:p w:rsidR="00CC0B3A" w:rsidRPr="0076400E" w:rsidRDefault="00CC0B3A" w:rsidP="00B94EEE">
            <w:pPr>
              <w:pStyle w:val="TableHeading"/>
            </w:pPr>
            <w:r w:rsidRPr="0076400E">
              <w:rPr>
                <w:b w:val="0"/>
                <w:i/>
              </w:rPr>
              <w:t>Queensland</w:t>
            </w:r>
          </w:p>
        </w:tc>
      </w:tr>
      <w:tr w:rsidR="00CC0B3A" w:rsidRPr="0076400E" w:rsidTr="00513BDF">
        <w:tc>
          <w:tcPr>
            <w:tcW w:w="483" w:type="pct"/>
            <w:shd w:val="clear" w:color="auto" w:fill="auto"/>
          </w:tcPr>
          <w:p w:rsidR="00CC0B3A" w:rsidRPr="0076400E" w:rsidRDefault="00CC0B3A" w:rsidP="00B94EEE">
            <w:pPr>
              <w:pStyle w:val="Tabletext"/>
            </w:pPr>
            <w:r w:rsidRPr="0076400E">
              <w:t>11</w:t>
            </w:r>
          </w:p>
        </w:tc>
        <w:tc>
          <w:tcPr>
            <w:tcW w:w="4517" w:type="pct"/>
            <w:shd w:val="clear" w:color="auto" w:fill="auto"/>
          </w:tcPr>
          <w:p w:rsidR="00CC0B3A" w:rsidRPr="0076400E" w:rsidRDefault="00CC0B3A" w:rsidP="00B94EEE">
            <w:pPr>
              <w:pStyle w:val="Tabletext"/>
            </w:pPr>
            <w:r w:rsidRPr="0076400E">
              <w:t xml:space="preserve">Regulations made under the </w:t>
            </w:r>
            <w:r w:rsidRPr="0076400E">
              <w:rPr>
                <w:i/>
              </w:rPr>
              <w:t>Work Health and Safety Act 2011</w:t>
            </w:r>
          </w:p>
        </w:tc>
      </w:tr>
      <w:tr w:rsidR="00CC0B3A" w:rsidRPr="0076400E" w:rsidTr="00513BDF">
        <w:tc>
          <w:tcPr>
            <w:tcW w:w="483" w:type="pct"/>
            <w:shd w:val="clear" w:color="auto" w:fill="auto"/>
          </w:tcPr>
          <w:p w:rsidR="00CC0B3A" w:rsidRPr="0076400E" w:rsidRDefault="00CC0B3A" w:rsidP="00B94EEE">
            <w:pPr>
              <w:pStyle w:val="Tabletext"/>
            </w:pPr>
            <w:r w:rsidRPr="0076400E">
              <w:t>12</w:t>
            </w:r>
          </w:p>
        </w:tc>
        <w:tc>
          <w:tcPr>
            <w:tcW w:w="4517" w:type="pct"/>
            <w:shd w:val="clear" w:color="auto" w:fill="auto"/>
          </w:tcPr>
          <w:p w:rsidR="00CC0B3A" w:rsidRPr="0076400E" w:rsidRDefault="00CC0B3A" w:rsidP="00B94EEE">
            <w:pPr>
              <w:pStyle w:val="Tabletext"/>
            </w:pPr>
            <w:r w:rsidRPr="0076400E">
              <w:rPr>
                <w:i/>
              </w:rPr>
              <w:t>Workplace Health and Safety Act 1995</w:t>
            </w:r>
          </w:p>
        </w:tc>
      </w:tr>
      <w:tr w:rsidR="00CC0B3A" w:rsidRPr="0076400E" w:rsidTr="00513BDF">
        <w:tc>
          <w:tcPr>
            <w:tcW w:w="483" w:type="pct"/>
            <w:tcBorders>
              <w:bottom w:val="single" w:sz="4" w:space="0" w:color="auto"/>
            </w:tcBorders>
            <w:shd w:val="clear" w:color="auto" w:fill="auto"/>
          </w:tcPr>
          <w:p w:rsidR="00CC0B3A" w:rsidRPr="0076400E" w:rsidRDefault="00CC0B3A" w:rsidP="00B94EEE">
            <w:pPr>
              <w:pStyle w:val="Tabletext"/>
            </w:pPr>
            <w:r w:rsidRPr="0076400E">
              <w:t>13</w:t>
            </w:r>
          </w:p>
        </w:tc>
        <w:tc>
          <w:tcPr>
            <w:tcW w:w="4517" w:type="pct"/>
            <w:tcBorders>
              <w:bottom w:val="single" w:sz="4" w:space="0" w:color="auto"/>
            </w:tcBorders>
            <w:shd w:val="clear" w:color="auto" w:fill="auto"/>
          </w:tcPr>
          <w:p w:rsidR="00CC0B3A" w:rsidRPr="0076400E" w:rsidRDefault="00CC0B3A" w:rsidP="00B94EEE">
            <w:pPr>
              <w:pStyle w:val="Tabletext"/>
            </w:pPr>
            <w:r w:rsidRPr="0076400E">
              <w:t xml:space="preserve">An instrument made under the </w:t>
            </w:r>
            <w:r w:rsidRPr="0076400E">
              <w:rPr>
                <w:i/>
              </w:rPr>
              <w:t>Workplace Health and Safety Act 1995</w:t>
            </w:r>
          </w:p>
        </w:tc>
      </w:tr>
      <w:tr w:rsidR="00CC0B3A" w:rsidRPr="0076400E" w:rsidTr="00513BDF">
        <w:tc>
          <w:tcPr>
            <w:tcW w:w="5000" w:type="pct"/>
            <w:gridSpan w:val="2"/>
            <w:tcBorders>
              <w:top w:val="single" w:sz="4" w:space="0" w:color="auto"/>
            </w:tcBorders>
            <w:shd w:val="clear" w:color="auto" w:fill="auto"/>
          </w:tcPr>
          <w:p w:rsidR="00CC0B3A" w:rsidRPr="0076400E" w:rsidRDefault="00CC0B3A" w:rsidP="00B94EEE">
            <w:pPr>
              <w:pStyle w:val="TableHeading"/>
            </w:pPr>
            <w:r w:rsidRPr="0076400E">
              <w:rPr>
                <w:b w:val="0"/>
                <w:i/>
              </w:rPr>
              <w:t>Western Australia</w:t>
            </w:r>
          </w:p>
        </w:tc>
      </w:tr>
      <w:tr w:rsidR="006B64A8" w:rsidRPr="0076400E" w:rsidDel="006B64A8" w:rsidTr="00513BDF">
        <w:tc>
          <w:tcPr>
            <w:tcW w:w="483" w:type="pct"/>
            <w:shd w:val="clear" w:color="auto" w:fill="auto"/>
          </w:tcPr>
          <w:p w:rsidR="006B64A8" w:rsidRPr="0076400E" w:rsidDel="006B64A8" w:rsidRDefault="006B64A8" w:rsidP="006B64A8">
            <w:pPr>
              <w:pStyle w:val="Tabletext"/>
            </w:pPr>
            <w:r w:rsidRPr="0076400E">
              <w:t>15</w:t>
            </w:r>
          </w:p>
        </w:tc>
        <w:tc>
          <w:tcPr>
            <w:tcW w:w="4517" w:type="pct"/>
            <w:shd w:val="clear" w:color="auto" w:fill="auto"/>
          </w:tcPr>
          <w:p w:rsidR="006B64A8" w:rsidRPr="0076400E" w:rsidDel="006B64A8" w:rsidRDefault="006B64A8" w:rsidP="006B64A8">
            <w:pPr>
              <w:pStyle w:val="Tabletext"/>
            </w:pPr>
            <w:r w:rsidRPr="0076400E">
              <w:rPr>
                <w:i/>
              </w:rPr>
              <w:t>Work Health and Safety Act 2020</w:t>
            </w:r>
          </w:p>
        </w:tc>
      </w:tr>
      <w:tr w:rsidR="006B64A8" w:rsidRPr="0076400E" w:rsidDel="006B64A8" w:rsidTr="00513BDF">
        <w:tc>
          <w:tcPr>
            <w:tcW w:w="483" w:type="pct"/>
            <w:shd w:val="clear" w:color="auto" w:fill="auto"/>
          </w:tcPr>
          <w:p w:rsidR="006B64A8" w:rsidRPr="0076400E" w:rsidDel="006B64A8" w:rsidRDefault="006B64A8" w:rsidP="006B64A8">
            <w:pPr>
              <w:pStyle w:val="Tabletext"/>
            </w:pPr>
            <w:r w:rsidRPr="0076400E">
              <w:t>15A</w:t>
            </w:r>
          </w:p>
        </w:tc>
        <w:tc>
          <w:tcPr>
            <w:tcW w:w="4517" w:type="pct"/>
            <w:shd w:val="clear" w:color="auto" w:fill="auto"/>
          </w:tcPr>
          <w:p w:rsidR="006B64A8" w:rsidRPr="0076400E" w:rsidDel="006B64A8" w:rsidRDefault="006B64A8" w:rsidP="006B64A8">
            <w:pPr>
              <w:pStyle w:val="Tabletext"/>
            </w:pPr>
            <w:r w:rsidRPr="0076400E">
              <w:t xml:space="preserve">Regulations made under the </w:t>
            </w:r>
            <w:r w:rsidRPr="0076400E">
              <w:rPr>
                <w:i/>
              </w:rPr>
              <w:t>Work Health and Safety Act 2020</w:t>
            </w:r>
          </w:p>
        </w:tc>
      </w:tr>
      <w:tr w:rsidR="006B64A8" w:rsidRPr="0076400E" w:rsidTr="00513BDF">
        <w:tc>
          <w:tcPr>
            <w:tcW w:w="483" w:type="pct"/>
            <w:shd w:val="clear" w:color="auto" w:fill="auto"/>
          </w:tcPr>
          <w:p w:rsidR="006B64A8" w:rsidRPr="0076400E" w:rsidRDefault="006B64A8" w:rsidP="006B64A8">
            <w:pPr>
              <w:pStyle w:val="Tabletext"/>
            </w:pPr>
            <w:r w:rsidRPr="0076400E">
              <w:t>16</w:t>
            </w:r>
          </w:p>
        </w:tc>
        <w:tc>
          <w:tcPr>
            <w:tcW w:w="4517" w:type="pct"/>
            <w:shd w:val="clear" w:color="auto" w:fill="auto"/>
          </w:tcPr>
          <w:p w:rsidR="006B64A8" w:rsidRPr="0076400E" w:rsidRDefault="006B64A8" w:rsidP="006B64A8">
            <w:pPr>
              <w:pStyle w:val="Tabletext"/>
            </w:pPr>
            <w:r w:rsidRPr="0076400E">
              <w:rPr>
                <w:i/>
              </w:rPr>
              <w:t>Occupational Safety and Health Act 1984</w:t>
            </w:r>
          </w:p>
        </w:tc>
      </w:tr>
      <w:tr w:rsidR="006B64A8" w:rsidRPr="0076400E" w:rsidTr="00513BDF">
        <w:tc>
          <w:tcPr>
            <w:tcW w:w="483" w:type="pct"/>
            <w:shd w:val="clear" w:color="auto" w:fill="auto"/>
          </w:tcPr>
          <w:p w:rsidR="006B64A8" w:rsidRPr="0076400E" w:rsidRDefault="006B64A8" w:rsidP="006B64A8">
            <w:pPr>
              <w:pStyle w:val="Tabletext"/>
            </w:pPr>
            <w:r w:rsidRPr="0076400E">
              <w:t>17</w:t>
            </w:r>
          </w:p>
        </w:tc>
        <w:tc>
          <w:tcPr>
            <w:tcW w:w="4517" w:type="pct"/>
            <w:shd w:val="clear" w:color="auto" w:fill="auto"/>
          </w:tcPr>
          <w:p w:rsidR="006B64A8" w:rsidRPr="0076400E" w:rsidRDefault="006B64A8" w:rsidP="006B64A8">
            <w:pPr>
              <w:pStyle w:val="Tabletext"/>
            </w:pPr>
            <w:r w:rsidRPr="0076400E">
              <w:t xml:space="preserve">An instrument made under the </w:t>
            </w:r>
            <w:r w:rsidRPr="0076400E">
              <w:rPr>
                <w:i/>
              </w:rPr>
              <w:t>Occupational Safety and Health Act 1984</w:t>
            </w:r>
          </w:p>
        </w:tc>
      </w:tr>
      <w:tr w:rsidR="006B64A8" w:rsidRPr="0076400E" w:rsidTr="00513BDF">
        <w:tc>
          <w:tcPr>
            <w:tcW w:w="483" w:type="pct"/>
            <w:shd w:val="clear" w:color="auto" w:fill="auto"/>
          </w:tcPr>
          <w:p w:rsidR="006B64A8" w:rsidRPr="0076400E" w:rsidRDefault="006B64A8" w:rsidP="006B64A8">
            <w:pPr>
              <w:pStyle w:val="Tabletext"/>
            </w:pPr>
            <w:r w:rsidRPr="0076400E">
              <w:t>18</w:t>
            </w:r>
          </w:p>
        </w:tc>
        <w:tc>
          <w:tcPr>
            <w:tcW w:w="4517" w:type="pct"/>
            <w:shd w:val="clear" w:color="auto" w:fill="auto"/>
          </w:tcPr>
          <w:p w:rsidR="006B64A8" w:rsidRPr="0076400E" w:rsidRDefault="006B64A8" w:rsidP="006B64A8">
            <w:pPr>
              <w:pStyle w:val="Tabletext"/>
            </w:pPr>
            <w:r w:rsidRPr="0076400E">
              <w:rPr>
                <w:i/>
              </w:rPr>
              <w:t>Industrial Relations Act 1979</w:t>
            </w:r>
          </w:p>
        </w:tc>
      </w:tr>
      <w:tr w:rsidR="006B64A8" w:rsidRPr="0076400E" w:rsidTr="00513BDF">
        <w:tc>
          <w:tcPr>
            <w:tcW w:w="483" w:type="pct"/>
            <w:shd w:val="clear" w:color="auto" w:fill="auto"/>
          </w:tcPr>
          <w:p w:rsidR="006B64A8" w:rsidRPr="0076400E" w:rsidRDefault="006B64A8" w:rsidP="006B64A8">
            <w:pPr>
              <w:pStyle w:val="Tabletext"/>
            </w:pPr>
            <w:r w:rsidRPr="0076400E">
              <w:t>19</w:t>
            </w:r>
          </w:p>
        </w:tc>
        <w:tc>
          <w:tcPr>
            <w:tcW w:w="4517" w:type="pct"/>
            <w:shd w:val="clear" w:color="auto" w:fill="auto"/>
          </w:tcPr>
          <w:p w:rsidR="006B64A8" w:rsidRPr="0076400E" w:rsidRDefault="006B64A8" w:rsidP="006B64A8">
            <w:pPr>
              <w:pStyle w:val="Tabletext"/>
            </w:pPr>
            <w:r w:rsidRPr="0076400E">
              <w:t xml:space="preserve">An instrument made under the </w:t>
            </w:r>
            <w:r w:rsidRPr="0076400E">
              <w:rPr>
                <w:i/>
              </w:rPr>
              <w:t>Industrial Relations Act 1979</w:t>
            </w:r>
          </w:p>
        </w:tc>
      </w:tr>
      <w:tr w:rsidR="006B64A8" w:rsidRPr="0076400E" w:rsidTr="00513BDF">
        <w:tc>
          <w:tcPr>
            <w:tcW w:w="5000" w:type="pct"/>
            <w:gridSpan w:val="2"/>
            <w:shd w:val="clear" w:color="auto" w:fill="auto"/>
          </w:tcPr>
          <w:p w:rsidR="006B64A8" w:rsidRPr="0076400E" w:rsidRDefault="006B64A8" w:rsidP="006B64A8">
            <w:pPr>
              <w:pStyle w:val="TableHeading"/>
            </w:pPr>
            <w:r w:rsidRPr="0076400E">
              <w:rPr>
                <w:b w:val="0"/>
                <w:i/>
              </w:rPr>
              <w:t>South Australia</w:t>
            </w:r>
          </w:p>
        </w:tc>
      </w:tr>
      <w:tr w:rsidR="006B64A8" w:rsidRPr="0076400E" w:rsidTr="00513BDF">
        <w:tc>
          <w:tcPr>
            <w:tcW w:w="483" w:type="pct"/>
            <w:shd w:val="clear" w:color="auto" w:fill="auto"/>
          </w:tcPr>
          <w:p w:rsidR="006B64A8" w:rsidRPr="0076400E" w:rsidRDefault="006B64A8" w:rsidP="006B64A8">
            <w:pPr>
              <w:pStyle w:val="Tabletext"/>
            </w:pPr>
            <w:r w:rsidRPr="0076400E">
              <w:t>21</w:t>
            </w:r>
          </w:p>
        </w:tc>
        <w:tc>
          <w:tcPr>
            <w:tcW w:w="4517" w:type="pct"/>
            <w:shd w:val="clear" w:color="auto" w:fill="auto"/>
          </w:tcPr>
          <w:p w:rsidR="006B64A8" w:rsidRPr="0076400E" w:rsidRDefault="006B64A8" w:rsidP="006B64A8">
            <w:pPr>
              <w:pStyle w:val="Tabletext"/>
            </w:pPr>
            <w:r w:rsidRPr="0076400E">
              <w:t xml:space="preserve">Regulations made under the </w:t>
            </w:r>
            <w:r w:rsidRPr="0076400E">
              <w:rPr>
                <w:i/>
              </w:rPr>
              <w:t>Work Health and Safety Act 2012</w:t>
            </w:r>
          </w:p>
        </w:tc>
      </w:tr>
      <w:tr w:rsidR="006B64A8" w:rsidRPr="0076400E" w:rsidTr="00513BDF">
        <w:tc>
          <w:tcPr>
            <w:tcW w:w="483" w:type="pct"/>
            <w:shd w:val="clear" w:color="auto" w:fill="auto"/>
          </w:tcPr>
          <w:p w:rsidR="006B64A8" w:rsidRPr="0076400E" w:rsidRDefault="006B64A8" w:rsidP="006B64A8">
            <w:pPr>
              <w:pStyle w:val="Tabletext"/>
            </w:pPr>
            <w:r w:rsidRPr="0076400E">
              <w:t>22</w:t>
            </w:r>
          </w:p>
        </w:tc>
        <w:tc>
          <w:tcPr>
            <w:tcW w:w="4517" w:type="pct"/>
            <w:shd w:val="clear" w:color="auto" w:fill="auto"/>
          </w:tcPr>
          <w:p w:rsidR="006B64A8" w:rsidRPr="0076400E" w:rsidRDefault="006B64A8" w:rsidP="006B64A8">
            <w:pPr>
              <w:pStyle w:val="Tabletext"/>
            </w:pPr>
            <w:r w:rsidRPr="0076400E">
              <w:rPr>
                <w:i/>
              </w:rPr>
              <w:t>Occupational Health, Safety and Welfare Act 1986</w:t>
            </w:r>
          </w:p>
        </w:tc>
      </w:tr>
      <w:tr w:rsidR="006B64A8" w:rsidRPr="0076400E" w:rsidTr="00513BDF">
        <w:tc>
          <w:tcPr>
            <w:tcW w:w="483" w:type="pct"/>
            <w:shd w:val="clear" w:color="auto" w:fill="auto"/>
          </w:tcPr>
          <w:p w:rsidR="006B64A8" w:rsidRPr="0076400E" w:rsidRDefault="006B64A8" w:rsidP="006B64A8">
            <w:pPr>
              <w:pStyle w:val="Tabletext"/>
            </w:pPr>
            <w:r w:rsidRPr="0076400E">
              <w:t>23</w:t>
            </w:r>
          </w:p>
        </w:tc>
        <w:tc>
          <w:tcPr>
            <w:tcW w:w="4517" w:type="pct"/>
            <w:shd w:val="clear" w:color="auto" w:fill="auto"/>
          </w:tcPr>
          <w:p w:rsidR="006B64A8" w:rsidRPr="0076400E" w:rsidRDefault="006B64A8" w:rsidP="006B64A8">
            <w:pPr>
              <w:pStyle w:val="Tabletext"/>
            </w:pPr>
            <w:r w:rsidRPr="0076400E">
              <w:t xml:space="preserve">An instrument made under the </w:t>
            </w:r>
            <w:r w:rsidRPr="0076400E">
              <w:rPr>
                <w:i/>
              </w:rPr>
              <w:t>Occupational Health, Safety and Welfare Act 1986</w:t>
            </w:r>
          </w:p>
        </w:tc>
      </w:tr>
      <w:tr w:rsidR="006B64A8" w:rsidRPr="0076400E" w:rsidTr="00513BDF">
        <w:tc>
          <w:tcPr>
            <w:tcW w:w="5000" w:type="pct"/>
            <w:gridSpan w:val="2"/>
            <w:shd w:val="clear" w:color="auto" w:fill="auto"/>
          </w:tcPr>
          <w:p w:rsidR="006B64A8" w:rsidRPr="0076400E" w:rsidRDefault="006B64A8" w:rsidP="006B64A8">
            <w:pPr>
              <w:pStyle w:val="TableHeading"/>
            </w:pPr>
            <w:r w:rsidRPr="0076400E">
              <w:rPr>
                <w:b w:val="0"/>
                <w:i/>
              </w:rPr>
              <w:t>Tasmania</w:t>
            </w:r>
          </w:p>
        </w:tc>
      </w:tr>
      <w:tr w:rsidR="006B64A8" w:rsidRPr="0076400E" w:rsidTr="00513BDF">
        <w:tc>
          <w:tcPr>
            <w:tcW w:w="483" w:type="pct"/>
            <w:shd w:val="clear" w:color="auto" w:fill="auto"/>
          </w:tcPr>
          <w:p w:rsidR="006B64A8" w:rsidRPr="0076400E" w:rsidRDefault="006B64A8" w:rsidP="006B64A8">
            <w:pPr>
              <w:pStyle w:val="Tabletext"/>
            </w:pPr>
            <w:r w:rsidRPr="0076400E">
              <w:t>25</w:t>
            </w:r>
          </w:p>
        </w:tc>
        <w:tc>
          <w:tcPr>
            <w:tcW w:w="4517" w:type="pct"/>
            <w:shd w:val="clear" w:color="auto" w:fill="auto"/>
          </w:tcPr>
          <w:p w:rsidR="006B64A8" w:rsidRPr="0076400E" w:rsidRDefault="006B64A8" w:rsidP="006B64A8">
            <w:pPr>
              <w:pStyle w:val="Tabletext"/>
            </w:pPr>
            <w:r w:rsidRPr="0076400E">
              <w:t xml:space="preserve">Regulations made under the </w:t>
            </w:r>
            <w:r w:rsidRPr="0076400E">
              <w:rPr>
                <w:i/>
              </w:rPr>
              <w:t>Work Health and Safety Act 2012</w:t>
            </w:r>
          </w:p>
        </w:tc>
      </w:tr>
      <w:tr w:rsidR="006B64A8" w:rsidRPr="0076400E" w:rsidTr="00513BDF">
        <w:tc>
          <w:tcPr>
            <w:tcW w:w="483" w:type="pct"/>
            <w:shd w:val="clear" w:color="auto" w:fill="auto"/>
          </w:tcPr>
          <w:p w:rsidR="006B64A8" w:rsidRPr="0076400E" w:rsidRDefault="006B64A8" w:rsidP="006B64A8">
            <w:pPr>
              <w:pStyle w:val="Tabletext"/>
            </w:pPr>
            <w:r w:rsidRPr="0076400E">
              <w:t>26</w:t>
            </w:r>
          </w:p>
        </w:tc>
        <w:tc>
          <w:tcPr>
            <w:tcW w:w="4517" w:type="pct"/>
            <w:shd w:val="clear" w:color="auto" w:fill="auto"/>
          </w:tcPr>
          <w:p w:rsidR="006B64A8" w:rsidRPr="0076400E" w:rsidRDefault="006B64A8" w:rsidP="006B64A8">
            <w:pPr>
              <w:pStyle w:val="Tabletext"/>
            </w:pPr>
            <w:r w:rsidRPr="0076400E">
              <w:rPr>
                <w:i/>
              </w:rPr>
              <w:t>Workplace Health and Safety Act 1995</w:t>
            </w:r>
          </w:p>
        </w:tc>
      </w:tr>
      <w:tr w:rsidR="006B64A8" w:rsidRPr="0076400E" w:rsidTr="00513BDF">
        <w:tc>
          <w:tcPr>
            <w:tcW w:w="483" w:type="pct"/>
            <w:shd w:val="clear" w:color="auto" w:fill="auto"/>
          </w:tcPr>
          <w:p w:rsidR="006B64A8" w:rsidRPr="0076400E" w:rsidRDefault="006B64A8" w:rsidP="006B64A8">
            <w:pPr>
              <w:pStyle w:val="Tabletext"/>
            </w:pPr>
            <w:r w:rsidRPr="0076400E">
              <w:t>27</w:t>
            </w:r>
          </w:p>
        </w:tc>
        <w:tc>
          <w:tcPr>
            <w:tcW w:w="4517" w:type="pct"/>
            <w:shd w:val="clear" w:color="auto" w:fill="auto"/>
          </w:tcPr>
          <w:p w:rsidR="006B64A8" w:rsidRPr="0076400E" w:rsidRDefault="006B64A8" w:rsidP="006B64A8">
            <w:pPr>
              <w:pStyle w:val="Tabletext"/>
            </w:pPr>
            <w:r w:rsidRPr="0076400E">
              <w:t xml:space="preserve">An instrument made under the </w:t>
            </w:r>
            <w:r w:rsidRPr="0076400E">
              <w:rPr>
                <w:i/>
              </w:rPr>
              <w:t>Workplace Health and Safety Act 1995</w:t>
            </w:r>
          </w:p>
        </w:tc>
      </w:tr>
      <w:tr w:rsidR="006B64A8" w:rsidRPr="0076400E" w:rsidTr="00513BDF">
        <w:tc>
          <w:tcPr>
            <w:tcW w:w="5000" w:type="pct"/>
            <w:gridSpan w:val="2"/>
            <w:shd w:val="clear" w:color="auto" w:fill="auto"/>
          </w:tcPr>
          <w:p w:rsidR="006B64A8" w:rsidRPr="0076400E" w:rsidRDefault="006B64A8" w:rsidP="006B64A8">
            <w:pPr>
              <w:pStyle w:val="TableHeading"/>
            </w:pPr>
            <w:r w:rsidRPr="0076400E">
              <w:rPr>
                <w:b w:val="0"/>
                <w:i/>
              </w:rPr>
              <w:t>Australian Capital Territory</w:t>
            </w:r>
          </w:p>
        </w:tc>
      </w:tr>
      <w:tr w:rsidR="006B64A8" w:rsidRPr="0076400E" w:rsidTr="00513BDF">
        <w:tc>
          <w:tcPr>
            <w:tcW w:w="483" w:type="pct"/>
            <w:shd w:val="clear" w:color="auto" w:fill="auto"/>
          </w:tcPr>
          <w:p w:rsidR="006B64A8" w:rsidRPr="0076400E" w:rsidRDefault="006B64A8" w:rsidP="006B64A8">
            <w:pPr>
              <w:pStyle w:val="Tabletext"/>
            </w:pPr>
            <w:r w:rsidRPr="0076400E">
              <w:t>29</w:t>
            </w:r>
          </w:p>
        </w:tc>
        <w:tc>
          <w:tcPr>
            <w:tcW w:w="4517" w:type="pct"/>
            <w:shd w:val="clear" w:color="auto" w:fill="auto"/>
          </w:tcPr>
          <w:p w:rsidR="006B64A8" w:rsidRPr="0076400E" w:rsidRDefault="006B64A8" w:rsidP="006B64A8">
            <w:pPr>
              <w:pStyle w:val="Tabletext"/>
            </w:pPr>
            <w:r w:rsidRPr="0076400E">
              <w:t xml:space="preserve">Regulations made under the </w:t>
            </w:r>
            <w:r w:rsidRPr="0076400E">
              <w:rPr>
                <w:i/>
              </w:rPr>
              <w:t>Work Health and Safety Act 2011</w:t>
            </w:r>
          </w:p>
        </w:tc>
      </w:tr>
      <w:tr w:rsidR="006B64A8" w:rsidRPr="0076400E" w:rsidTr="00513BDF">
        <w:tc>
          <w:tcPr>
            <w:tcW w:w="483" w:type="pct"/>
            <w:shd w:val="clear" w:color="auto" w:fill="auto"/>
          </w:tcPr>
          <w:p w:rsidR="006B64A8" w:rsidRPr="0076400E" w:rsidRDefault="006B64A8" w:rsidP="006B64A8">
            <w:pPr>
              <w:pStyle w:val="Tabletext"/>
            </w:pPr>
            <w:r w:rsidRPr="0076400E">
              <w:t>30</w:t>
            </w:r>
          </w:p>
        </w:tc>
        <w:tc>
          <w:tcPr>
            <w:tcW w:w="4517" w:type="pct"/>
            <w:shd w:val="clear" w:color="auto" w:fill="auto"/>
          </w:tcPr>
          <w:p w:rsidR="006B64A8" w:rsidRPr="0076400E" w:rsidRDefault="006B64A8" w:rsidP="006B64A8">
            <w:pPr>
              <w:pStyle w:val="Tabletext"/>
            </w:pPr>
            <w:r w:rsidRPr="0076400E">
              <w:rPr>
                <w:i/>
              </w:rPr>
              <w:t>Work Safety Act 2008</w:t>
            </w:r>
          </w:p>
        </w:tc>
      </w:tr>
      <w:tr w:rsidR="006B64A8" w:rsidRPr="0076400E" w:rsidTr="00513BDF">
        <w:tc>
          <w:tcPr>
            <w:tcW w:w="483" w:type="pct"/>
            <w:shd w:val="clear" w:color="auto" w:fill="auto"/>
          </w:tcPr>
          <w:p w:rsidR="006B64A8" w:rsidRPr="0076400E" w:rsidRDefault="006B64A8" w:rsidP="006B64A8">
            <w:pPr>
              <w:pStyle w:val="Tabletext"/>
            </w:pPr>
            <w:r w:rsidRPr="0076400E">
              <w:t>31</w:t>
            </w:r>
          </w:p>
        </w:tc>
        <w:tc>
          <w:tcPr>
            <w:tcW w:w="4517" w:type="pct"/>
            <w:shd w:val="clear" w:color="auto" w:fill="auto"/>
          </w:tcPr>
          <w:p w:rsidR="006B64A8" w:rsidRPr="0076400E" w:rsidRDefault="006B64A8" w:rsidP="006B64A8">
            <w:pPr>
              <w:pStyle w:val="Tabletext"/>
            </w:pPr>
            <w:r w:rsidRPr="0076400E">
              <w:t xml:space="preserve">An instrument made under the </w:t>
            </w:r>
            <w:r w:rsidRPr="0076400E">
              <w:rPr>
                <w:i/>
              </w:rPr>
              <w:t>Work Safety Act 2008</w:t>
            </w:r>
          </w:p>
        </w:tc>
      </w:tr>
      <w:tr w:rsidR="006B64A8" w:rsidRPr="0076400E" w:rsidTr="00513BDF">
        <w:tc>
          <w:tcPr>
            <w:tcW w:w="5000" w:type="pct"/>
            <w:gridSpan w:val="2"/>
            <w:shd w:val="clear" w:color="auto" w:fill="auto"/>
          </w:tcPr>
          <w:p w:rsidR="006B64A8" w:rsidRPr="0076400E" w:rsidRDefault="006B64A8" w:rsidP="006B64A8">
            <w:pPr>
              <w:pStyle w:val="TableHeading"/>
            </w:pPr>
            <w:r w:rsidRPr="0076400E">
              <w:rPr>
                <w:b w:val="0"/>
                <w:i/>
              </w:rPr>
              <w:t>Northern Territory</w:t>
            </w:r>
          </w:p>
        </w:tc>
      </w:tr>
      <w:tr w:rsidR="006B64A8" w:rsidRPr="0076400E" w:rsidTr="00513BDF">
        <w:tc>
          <w:tcPr>
            <w:tcW w:w="483" w:type="pct"/>
            <w:shd w:val="clear" w:color="auto" w:fill="auto"/>
          </w:tcPr>
          <w:p w:rsidR="006B64A8" w:rsidRPr="0076400E" w:rsidRDefault="006B64A8" w:rsidP="006B64A8">
            <w:pPr>
              <w:pStyle w:val="Tabletext"/>
            </w:pPr>
            <w:r w:rsidRPr="0076400E">
              <w:t>33</w:t>
            </w:r>
          </w:p>
        </w:tc>
        <w:tc>
          <w:tcPr>
            <w:tcW w:w="4517" w:type="pct"/>
            <w:shd w:val="clear" w:color="auto" w:fill="auto"/>
          </w:tcPr>
          <w:p w:rsidR="006B64A8" w:rsidRPr="0076400E" w:rsidRDefault="006B64A8" w:rsidP="006B64A8">
            <w:pPr>
              <w:pStyle w:val="Tabletext"/>
            </w:pPr>
            <w:r w:rsidRPr="0076400E">
              <w:t xml:space="preserve">Regulations made under the </w:t>
            </w:r>
            <w:r w:rsidRPr="0076400E">
              <w:rPr>
                <w:i/>
              </w:rPr>
              <w:t>Work Health and Safety (National Uniform Legislation) Act 2011</w:t>
            </w:r>
          </w:p>
        </w:tc>
      </w:tr>
      <w:tr w:rsidR="006B64A8" w:rsidRPr="0076400E" w:rsidTr="008C332B">
        <w:tc>
          <w:tcPr>
            <w:tcW w:w="483" w:type="pct"/>
            <w:tcBorders>
              <w:bottom w:val="single" w:sz="4" w:space="0" w:color="auto"/>
            </w:tcBorders>
            <w:shd w:val="clear" w:color="auto" w:fill="auto"/>
          </w:tcPr>
          <w:p w:rsidR="006B64A8" w:rsidRPr="0076400E" w:rsidRDefault="006B64A8" w:rsidP="006B64A8">
            <w:pPr>
              <w:pStyle w:val="Tabletext"/>
            </w:pPr>
            <w:r w:rsidRPr="0076400E">
              <w:t>34</w:t>
            </w:r>
          </w:p>
        </w:tc>
        <w:tc>
          <w:tcPr>
            <w:tcW w:w="4517" w:type="pct"/>
            <w:tcBorders>
              <w:bottom w:val="single" w:sz="4" w:space="0" w:color="auto"/>
            </w:tcBorders>
            <w:shd w:val="clear" w:color="auto" w:fill="auto"/>
          </w:tcPr>
          <w:p w:rsidR="006B64A8" w:rsidRPr="0076400E" w:rsidRDefault="006B64A8" w:rsidP="006B64A8">
            <w:pPr>
              <w:pStyle w:val="Tabletext"/>
            </w:pPr>
            <w:r w:rsidRPr="0076400E">
              <w:rPr>
                <w:i/>
              </w:rPr>
              <w:t>Workplace Health and Safety Act</w:t>
            </w:r>
          </w:p>
        </w:tc>
      </w:tr>
      <w:tr w:rsidR="006B64A8" w:rsidRPr="0076400E" w:rsidTr="008C332B">
        <w:tc>
          <w:tcPr>
            <w:tcW w:w="483" w:type="pct"/>
            <w:tcBorders>
              <w:bottom w:val="single" w:sz="12" w:space="0" w:color="auto"/>
            </w:tcBorders>
            <w:shd w:val="clear" w:color="auto" w:fill="auto"/>
          </w:tcPr>
          <w:p w:rsidR="006B64A8" w:rsidRPr="0076400E" w:rsidRDefault="006B64A8" w:rsidP="006B64A8">
            <w:pPr>
              <w:pStyle w:val="Tabletext"/>
            </w:pPr>
            <w:r w:rsidRPr="0076400E">
              <w:t>35</w:t>
            </w:r>
          </w:p>
        </w:tc>
        <w:tc>
          <w:tcPr>
            <w:tcW w:w="4517" w:type="pct"/>
            <w:tcBorders>
              <w:bottom w:val="single" w:sz="12" w:space="0" w:color="auto"/>
            </w:tcBorders>
            <w:shd w:val="clear" w:color="auto" w:fill="auto"/>
          </w:tcPr>
          <w:p w:rsidR="006B64A8" w:rsidRPr="0076400E" w:rsidRDefault="006B64A8" w:rsidP="006B64A8">
            <w:pPr>
              <w:pStyle w:val="Tabletext"/>
            </w:pPr>
            <w:r w:rsidRPr="0076400E">
              <w:t xml:space="preserve">An instrument made under the </w:t>
            </w:r>
            <w:r w:rsidRPr="0076400E">
              <w:rPr>
                <w:i/>
              </w:rPr>
              <w:t>Workplace Health and Safety Act</w:t>
            </w:r>
          </w:p>
        </w:tc>
      </w:tr>
    </w:tbl>
    <w:p w:rsidR="00CC0B3A" w:rsidRPr="0076400E" w:rsidRDefault="00CC0B3A" w:rsidP="00B94EEE">
      <w:pPr>
        <w:pStyle w:val="ActHead5"/>
        <w:rPr>
          <w:i/>
        </w:rPr>
      </w:pPr>
      <w:bookmarkStart w:id="11" w:name="_Toc151395753"/>
      <w:r w:rsidRPr="00B72D18">
        <w:rPr>
          <w:rStyle w:val="CharSectno"/>
        </w:rPr>
        <w:t>6B</w:t>
      </w:r>
      <w:r w:rsidR="00B94EEE" w:rsidRPr="0076400E">
        <w:t xml:space="preserve">  </w:t>
      </w:r>
      <w:r w:rsidRPr="0076400E">
        <w:t xml:space="preserve">Meaning of </w:t>
      </w:r>
      <w:r w:rsidRPr="0076400E">
        <w:rPr>
          <w:i/>
        </w:rPr>
        <w:t>court</w:t>
      </w:r>
      <w:bookmarkEnd w:id="11"/>
    </w:p>
    <w:p w:rsidR="00CC0B3A" w:rsidRPr="0076400E" w:rsidRDefault="00CC0B3A" w:rsidP="00B94EEE">
      <w:pPr>
        <w:pStyle w:val="subsection"/>
      </w:pPr>
      <w:r w:rsidRPr="0076400E">
        <w:tab/>
      </w:r>
      <w:r w:rsidRPr="0076400E">
        <w:tab/>
        <w:t xml:space="preserve">For </w:t>
      </w:r>
      <w:r w:rsidR="00EB645B" w:rsidRPr="0076400E">
        <w:t>paragraph (</w:t>
      </w:r>
      <w:r w:rsidRPr="0076400E">
        <w:t xml:space="preserve">d) of the definition of </w:t>
      </w:r>
      <w:r w:rsidRPr="0076400E">
        <w:rPr>
          <w:b/>
          <w:i/>
        </w:rPr>
        <w:t xml:space="preserve">court </w:t>
      </w:r>
      <w:r w:rsidRPr="0076400E">
        <w:t>in section</w:t>
      </w:r>
      <w:r w:rsidR="00EB645B" w:rsidRPr="0076400E">
        <w:t> </w:t>
      </w:r>
      <w:r w:rsidRPr="0076400E">
        <w:t>4 of the Act, the courts of a State set out in the table are prescribed.</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48"/>
        <w:gridCol w:w="7681"/>
      </w:tblGrid>
      <w:tr w:rsidR="00CC0B3A" w:rsidRPr="0076400E" w:rsidTr="00513BDF">
        <w:trPr>
          <w:tblHeader/>
        </w:trPr>
        <w:tc>
          <w:tcPr>
            <w:tcW w:w="497"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lastRenderedPageBreak/>
              <w:t>Item</w:t>
            </w:r>
          </w:p>
        </w:tc>
        <w:tc>
          <w:tcPr>
            <w:tcW w:w="4503"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Court</w:t>
            </w:r>
          </w:p>
        </w:tc>
      </w:tr>
      <w:tr w:rsidR="00CC0B3A" w:rsidRPr="0076400E" w:rsidTr="00513BDF">
        <w:tc>
          <w:tcPr>
            <w:tcW w:w="497" w:type="pct"/>
            <w:tcBorders>
              <w:top w:val="single" w:sz="12" w:space="0" w:color="auto"/>
            </w:tcBorders>
            <w:shd w:val="clear" w:color="auto" w:fill="auto"/>
          </w:tcPr>
          <w:p w:rsidR="00CC0B3A" w:rsidRPr="0076400E" w:rsidRDefault="00CC0B3A" w:rsidP="00B94EEE">
            <w:pPr>
              <w:pStyle w:val="Tabletext"/>
            </w:pPr>
            <w:r w:rsidRPr="0076400E">
              <w:t>1</w:t>
            </w:r>
          </w:p>
        </w:tc>
        <w:tc>
          <w:tcPr>
            <w:tcW w:w="4503" w:type="pct"/>
            <w:tcBorders>
              <w:top w:val="single" w:sz="12" w:space="0" w:color="auto"/>
            </w:tcBorders>
            <w:shd w:val="clear" w:color="auto" w:fill="auto"/>
          </w:tcPr>
          <w:p w:rsidR="00CC0B3A" w:rsidRPr="0076400E" w:rsidRDefault="00CC0B3A" w:rsidP="00B94EEE">
            <w:pPr>
              <w:pStyle w:val="Tabletext"/>
            </w:pPr>
            <w:r w:rsidRPr="0076400E">
              <w:t>A district court</w:t>
            </w:r>
          </w:p>
        </w:tc>
      </w:tr>
      <w:tr w:rsidR="00CC0B3A" w:rsidRPr="0076400E" w:rsidTr="00513BDF">
        <w:tc>
          <w:tcPr>
            <w:tcW w:w="497" w:type="pct"/>
            <w:shd w:val="clear" w:color="auto" w:fill="auto"/>
          </w:tcPr>
          <w:p w:rsidR="00CC0B3A" w:rsidRPr="0076400E" w:rsidRDefault="00CC0B3A" w:rsidP="00B94EEE">
            <w:pPr>
              <w:pStyle w:val="Tabletext"/>
            </w:pPr>
            <w:r w:rsidRPr="0076400E">
              <w:t>2</w:t>
            </w:r>
          </w:p>
        </w:tc>
        <w:tc>
          <w:tcPr>
            <w:tcW w:w="4503" w:type="pct"/>
            <w:shd w:val="clear" w:color="auto" w:fill="auto"/>
          </w:tcPr>
          <w:p w:rsidR="00CC0B3A" w:rsidRPr="0076400E" w:rsidRDefault="00CC0B3A" w:rsidP="00B94EEE">
            <w:pPr>
              <w:pStyle w:val="Tabletext"/>
            </w:pPr>
            <w:r w:rsidRPr="0076400E">
              <w:t>A local court</w:t>
            </w:r>
          </w:p>
        </w:tc>
      </w:tr>
      <w:tr w:rsidR="00CC0B3A" w:rsidRPr="0076400E" w:rsidTr="00513BDF">
        <w:tc>
          <w:tcPr>
            <w:tcW w:w="497" w:type="pct"/>
            <w:tcBorders>
              <w:bottom w:val="single" w:sz="4" w:space="0" w:color="auto"/>
            </w:tcBorders>
            <w:shd w:val="clear" w:color="auto" w:fill="auto"/>
          </w:tcPr>
          <w:p w:rsidR="00CC0B3A" w:rsidRPr="0076400E" w:rsidRDefault="00CC0B3A" w:rsidP="00B94EEE">
            <w:pPr>
              <w:pStyle w:val="Tabletext"/>
            </w:pPr>
            <w:r w:rsidRPr="0076400E">
              <w:t>3</w:t>
            </w:r>
          </w:p>
        </w:tc>
        <w:tc>
          <w:tcPr>
            <w:tcW w:w="4503" w:type="pct"/>
            <w:tcBorders>
              <w:bottom w:val="single" w:sz="4" w:space="0" w:color="auto"/>
            </w:tcBorders>
            <w:shd w:val="clear" w:color="auto" w:fill="auto"/>
          </w:tcPr>
          <w:p w:rsidR="00CC0B3A" w:rsidRPr="0076400E" w:rsidRDefault="00CC0B3A" w:rsidP="00B94EEE">
            <w:pPr>
              <w:pStyle w:val="Tabletext"/>
            </w:pPr>
            <w:r w:rsidRPr="0076400E">
              <w:t>A magistrates court</w:t>
            </w:r>
          </w:p>
        </w:tc>
      </w:tr>
      <w:tr w:rsidR="00CC0B3A" w:rsidRPr="0076400E" w:rsidTr="00513BDF">
        <w:tc>
          <w:tcPr>
            <w:tcW w:w="497" w:type="pct"/>
            <w:tcBorders>
              <w:bottom w:val="single" w:sz="12" w:space="0" w:color="auto"/>
            </w:tcBorders>
            <w:shd w:val="clear" w:color="auto" w:fill="auto"/>
          </w:tcPr>
          <w:p w:rsidR="00CC0B3A" w:rsidRPr="0076400E" w:rsidRDefault="00CC0B3A" w:rsidP="00B94EEE">
            <w:pPr>
              <w:pStyle w:val="Tabletext"/>
            </w:pPr>
            <w:r w:rsidRPr="0076400E">
              <w:t>4</w:t>
            </w:r>
          </w:p>
        </w:tc>
        <w:tc>
          <w:tcPr>
            <w:tcW w:w="4503" w:type="pct"/>
            <w:tcBorders>
              <w:bottom w:val="single" w:sz="12" w:space="0" w:color="auto"/>
            </w:tcBorders>
            <w:shd w:val="clear" w:color="auto" w:fill="auto"/>
          </w:tcPr>
          <w:p w:rsidR="00CC0B3A" w:rsidRPr="0076400E" w:rsidRDefault="00E32128" w:rsidP="00B94EEE">
            <w:pPr>
              <w:pStyle w:val="Tabletext"/>
            </w:pPr>
            <w:r w:rsidRPr="0076400E">
              <w:t>The South Australian Employment Court</w:t>
            </w:r>
          </w:p>
        </w:tc>
      </w:tr>
    </w:tbl>
    <w:p w:rsidR="00CC0B3A" w:rsidRPr="0076400E" w:rsidRDefault="00CC0B3A" w:rsidP="00B94EEE">
      <w:pPr>
        <w:pStyle w:val="ActHead5"/>
      </w:pPr>
      <w:bookmarkStart w:id="12" w:name="_Toc151395754"/>
      <w:r w:rsidRPr="00B72D18">
        <w:rPr>
          <w:rStyle w:val="CharSectno"/>
        </w:rPr>
        <w:t>6C</w:t>
      </w:r>
      <w:r w:rsidR="00B94EEE" w:rsidRPr="0076400E">
        <w:t xml:space="preserve">  </w:t>
      </w:r>
      <w:r w:rsidRPr="0076400E">
        <w:t xml:space="preserve">Meaning of </w:t>
      </w:r>
      <w:r w:rsidRPr="0076400E">
        <w:rPr>
          <w:i/>
        </w:rPr>
        <w:t>public authority</w:t>
      </w:r>
      <w:bookmarkEnd w:id="12"/>
    </w:p>
    <w:p w:rsidR="00CC0B3A" w:rsidRPr="0076400E" w:rsidRDefault="00CC0B3A" w:rsidP="00B94EEE">
      <w:pPr>
        <w:pStyle w:val="subsection"/>
      </w:pPr>
      <w:r w:rsidRPr="0076400E">
        <w:tab/>
      </w:r>
      <w:r w:rsidRPr="0076400E">
        <w:tab/>
        <w:t xml:space="preserve">For </w:t>
      </w:r>
      <w:r w:rsidR="00EB645B" w:rsidRPr="0076400E">
        <w:t>paragraph (</w:t>
      </w:r>
      <w:r w:rsidRPr="0076400E">
        <w:t xml:space="preserve">c) of the definition of </w:t>
      </w:r>
      <w:r w:rsidRPr="0076400E">
        <w:rPr>
          <w:b/>
          <w:i/>
        </w:rPr>
        <w:t xml:space="preserve">public authority </w:t>
      </w:r>
      <w:r w:rsidRPr="0076400E">
        <w:t>in section</w:t>
      </w:r>
      <w:r w:rsidR="00EB645B" w:rsidRPr="0076400E">
        <w:t> </w:t>
      </w:r>
      <w:r w:rsidRPr="0076400E">
        <w:t>4 of the Act, the bodies corporate set out in the table are prescribed.</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48"/>
        <w:gridCol w:w="7681"/>
      </w:tblGrid>
      <w:tr w:rsidR="00CC0B3A" w:rsidRPr="0076400E" w:rsidTr="00513BDF">
        <w:trPr>
          <w:tblHeader/>
        </w:trPr>
        <w:tc>
          <w:tcPr>
            <w:tcW w:w="497"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4503"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Body corporate</w:t>
            </w:r>
          </w:p>
        </w:tc>
      </w:tr>
      <w:tr w:rsidR="00CC0B3A" w:rsidRPr="0076400E" w:rsidTr="00513BDF">
        <w:tc>
          <w:tcPr>
            <w:tcW w:w="497" w:type="pct"/>
            <w:tcBorders>
              <w:top w:val="single" w:sz="12" w:space="0" w:color="auto"/>
            </w:tcBorders>
            <w:shd w:val="clear" w:color="auto" w:fill="auto"/>
          </w:tcPr>
          <w:p w:rsidR="00CC0B3A" w:rsidRPr="0076400E" w:rsidRDefault="00CC0B3A" w:rsidP="00B94EEE">
            <w:pPr>
              <w:pStyle w:val="Tabletext"/>
            </w:pPr>
            <w:r w:rsidRPr="0076400E">
              <w:t>1</w:t>
            </w:r>
          </w:p>
        </w:tc>
        <w:tc>
          <w:tcPr>
            <w:tcW w:w="4503" w:type="pct"/>
            <w:tcBorders>
              <w:top w:val="single" w:sz="12" w:space="0" w:color="auto"/>
            </w:tcBorders>
            <w:shd w:val="clear" w:color="auto" w:fill="auto"/>
          </w:tcPr>
          <w:p w:rsidR="00CC0B3A" w:rsidRPr="0076400E" w:rsidRDefault="00CC0B3A" w:rsidP="00B94EEE">
            <w:pPr>
              <w:pStyle w:val="Tabletext"/>
            </w:pPr>
            <w:r w:rsidRPr="0076400E">
              <w:t>ASC Engineering Pty Ltd</w:t>
            </w:r>
          </w:p>
        </w:tc>
      </w:tr>
      <w:tr w:rsidR="00CC0B3A" w:rsidRPr="0076400E" w:rsidTr="00513BDF">
        <w:tc>
          <w:tcPr>
            <w:tcW w:w="497" w:type="pct"/>
            <w:shd w:val="clear" w:color="auto" w:fill="auto"/>
          </w:tcPr>
          <w:p w:rsidR="00CC0B3A" w:rsidRPr="0076400E" w:rsidRDefault="00CC0B3A" w:rsidP="00B94EEE">
            <w:pPr>
              <w:pStyle w:val="Tabletext"/>
            </w:pPr>
            <w:r w:rsidRPr="0076400E">
              <w:t>2</w:t>
            </w:r>
          </w:p>
        </w:tc>
        <w:tc>
          <w:tcPr>
            <w:tcW w:w="4503" w:type="pct"/>
            <w:shd w:val="clear" w:color="auto" w:fill="auto"/>
          </w:tcPr>
          <w:p w:rsidR="00CC0B3A" w:rsidRPr="0076400E" w:rsidRDefault="00CC0B3A" w:rsidP="00B94EEE">
            <w:pPr>
              <w:pStyle w:val="Tabletext"/>
            </w:pPr>
            <w:r w:rsidRPr="0076400E">
              <w:t>ASC Modules Pty Ltd</w:t>
            </w:r>
          </w:p>
        </w:tc>
      </w:tr>
      <w:tr w:rsidR="00CC0B3A" w:rsidRPr="0076400E" w:rsidTr="00513BDF">
        <w:tc>
          <w:tcPr>
            <w:tcW w:w="497" w:type="pct"/>
            <w:shd w:val="clear" w:color="auto" w:fill="auto"/>
          </w:tcPr>
          <w:p w:rsidR="00CC0B3A" w:rsidRPr="0076400E" w:rsidRDefault="00CC0B3A" w:rsidP="00B94EEE">
            <w:pPr>
              <w:pStyle w:val="Tabletext"/>
            </w:pPr>
            <w:r w:rsidRPr="0076400E">
              <w:t>4</w:t>
            </w:r>
          </w:p>
        </w:tc>
        <w:tc>
          <w:tcPr>
            <w:tcW w:w="4503" w:type="pct"/>
            <w:shd w:val="clear" w:color="auto" w:fill="auto"/>
          </w:tcPr>
          <w:p w:rsidR="00CC0B3A" w:rsidRPr="0076400E" w:rsidRDefault="00CC0B3A" w:rsidP="00B94EEE">
            <w:pPr>
              <w:pStyle w:val="Tabletext"/>
            </w:pPr>
            <w:r w:rsidRPr="0076400E">
              <w:t>ASC AWD Shipbuilder Pty Ltd</w:t>
            </w:r>
          </w:p>
        </w:tc>
      </w:tr>
      <w:tr w:rsidR="00CC0B3A" w:rsidRPr="0076400E" w:rsidTr="00513BDF">
        <w:tc>
          <w:tcPr>
            <w:tcW w:w="497" w:type="pct"/>
            <w:shd w:val="clear" w:color="auto" w:fill="auto"/>
          </w:tcPr>
          <w:p w:rsidR="00CC0B3A" w:rsidRPr="0076400E" w:rsidRDefault="00CC0B3A" w:rsidP="00B94EEE">
            <w:pPr>
              <w:pStyle w:val="Tabletext"/>
            </w:pPr>
            <w:r w:rsidRPr="0076400E">
              <w:t>5</w:t>
            </w:r>
          </w:p>
        </w:tc>
        <w:tc>
          <w:tcPr>
            <w:tcW w:w="4503" w:type="pct"/>
            <w:shd w:val="clear" w:color="auto" w:fill="auto"/>
          </w:tcPr>
          <w:p w:rsidR="00CC0B3A" w:rsidRPr="0076400E" w:rsidRDefault="00CC0B3A" w:rsidP="00B94EEE">
            <w:pPr>
              <w:pStyle w:val="Tabletext"/>
            </w:pPr>
            <w:r w:rsidRPr="0076400E">
              <w:t>Deep Blue Tech Pty Ltd</w:t>
            </w:r>
          </w:p>
        </w:tc>
      </w:tr>
      <w:tr w:rsidR="00CC0B3A" w:rsidRPr="0076400E" w:rsidTr="00513BDF">
        <w:tc>
          <w:tcPr>
            <w:tcW w:w="497" w:type="pct"/>
            <w:shd w:val="clear" w:color="auto" w:fill="auto"/>
          </w:tcPr>
          <w:p w:rsidR="00CC0B3A" w:rsidRPr="0076400E" w:rsidRDefault="00CC0B3A" w:rsidP="00B94EEE">
            <w:pPr>
              <w:pStyle w:val="Tabletext"/>
            </w:pPr>
            <w:r w:rsidRPr="0076400E">
              <w:t>6</w:t>
            </w:r>
          </w:p>
        </w:tc>
        <w:tc>
          <w:tcPr>
            <w:tcW w:w="4503" w:type="pct"/>
            <w:shd w:val="clear" w:color="auto" w:fill="auto"/>
          </w:tcPr>
          <w:p w:rsidR="00CC0B3A" w:rsidRPr="0076400E" w:rsidRDefault="00CC0B3A" w:rsidP="00B94EEE">
            <w:pPr>
              <w:pStyle w:val="Tabletext"/>
            </w:pPr>
            <w:r w:rsidRPr="0076400E">
              <w:t>Australian Health Management Group Pty Ltd</w:t>
            </w:r>
          </w:p>
        </w:tc>
      </w:tr>
      <w:tr w:rsidR="00121BAD" w:rsidRPr="0076400E" w:rsidTr="00513BDF">
        <w:tc>
          <w:tcPr>
            <w:tcW w:w="497" w:type="pct"/>
            <w:shd w:val="clear" w:color="auto" w:fill="auto"/>
          </w:tcPr>
          <w:p w:rsidR="00121BAD" w:rsidRPr="0076400E" w:rsidRDefault="00121BAD" w:rsidP="00121BAD">
            <w:pPr>
              <w:pStyle w:val="Tabletext"/>
            </w:pPr>
            <w:r w:rsidRPr="0076400E">
              <w:t>7</w:t>
            </w:r>
          </w:p>
        </w:tc>
        <w:tc>
          <w:tcPr>
            <w:tcW w:w="4503" w:type="pct"/>
            <w:shd w:val="clear" w:color="auto" w:fill="auto"/>
          </w:tcPr>
          <w:p w:rsidR="00121BAD" w:rsidRPr="0076400E" w:rsidRDefault="00121BAD" w:rsidP="00121BAD">
            <w:pPr>
              <w:pStyle w:val="Tabletext"/>
            </w:pPr>
            <w:r w:rsidRPr="0076400E">
              <w:t>Live Better Management Pty Ltd</w:t>
            </w:r>
          </w:p>
        </w:tc>
      </w:tr>
      <w:tr w:rsidR="00121BAD" w:rsidRPr="0076400E" w:rsidTr="00513BDF">
        <w:tc>
          <w:tcPr>
            <w:tcW w:w="497" w:type="pct"/>
            <w:shd w:val="clear" w:color="auto" w:fill="auto"/>
          </w:tcPr>
          <w:p w:rsidR="00121BAD" w:rsidRPr="0076400E" w:rsidRDefault="00121BAD" w:rsidP="00121BAD">
            <w:pPr>
              <w:pStyle w:val="Tabletext"/>
            </w:pPr>
            <w:r w:rsidRPr="0076400E">
              <w:t>8</w:t>
            </w:r>
          </w:p>
        </w:tc>
        <w:tc>
          <w:tcPr>
            <w:tcW w:w="4503" w:type="pct"/>
            <w:shd w:val="clear" w:color="auto" w:fill="auto"/>
          </w:tcPr>
          <w:p w:rsidR="00121BAD" w:rsidRPr="0076400E" w:rsidRDefault="00121BAD" w:rsidP="00121BAD">
            <w:pPr>
              <w:pStyle w:val="Tabletext"/>
            </w:pPr>
            <w:r w:rsidRPr="0076400E">
              <w:t>Integrated Care Services Pty Ltd</w:t>
            </w:r>
          </w:p>
        </w:tc>
      </w:tr>
      <w:tr w:rsidR="00121BAD" w:rsidRPr="0076400E" w:rsidTr="00513BDF">
        <w:tc>
          <w:tcPr>
            <w:tcW w:w="497" w:type="pct"/>
            <w:shd w:val="clear" w:color="auto" w:fill="auto"/>
          </w:tcPr>
          <w:p w:rsidR="00121BAD" w:rsidRPr="0076400E" w:rsidRDefault="00121BAD" w:rsidP="00121BAD">
            <w:pPr>
              <w:pStyle w:val="Tabletext"/>
            </w:pPr>
            <w:r w:rsidRPr="0076400E">
              <w:t>9</w:t>
            </w:r>
          </w:p>
        </w:tc>
        <w:tc>
          <w:tcPr>
            <w:tcW w:w="4503" w:type="pct"/>
            <w:shd w:val="clear" w:color="auto" w:fill="auto"/>
          </w:tcPr>
          <w:p w:rsidR="00121BAD" w:rsidRPr="0076400E" w:rsidRDefault="00121BAD" w:rsidP="00121BAD">
            <w:pPr>
              <w:pStyle w:val="Tabletext"/>
            </w:pPr>
            <w:r w:rsidRPr="0076400E">
              <w:t>Medibank Health Solutions Pty Limited</w:t>
            </w:r>
          </w:p>
        </w:tc>
      </w:tr>
      <w:tr w:rsidR="00121BAD" w:rsidRPr="0076400E" w:rsidTr="00513BDF">
        <w:tc>
          <w:tcPr>
            <w:tcW w:w="497" w:type="pct"/>
            <w:shd w:val="clear" w:color="auto" w:fill="auto"/>
          </w:tcPr>
          <w:p w:rsidR="00121BAD" w:rsidRPr="0076400E" w:rsidRDefault="00121BAD" w:rsidP="00121BAD">
            <w:pPr>
              <w:pStyle w:val="Tabletext"/>
            </w:pPr>
            <w:r w:rsidRPr="0076400E">
              <w:t>10</w:t>
            </w:r>
          </w:p>
        </w:tc>
        <w:tc>
          <w:tcPr>
            <w:tcW w:w="4503" w:type="pct"/>
            <w:shd w:val="clear" w:color="auto" w:fill="auto"/>
          </w:tcPr>
          <w:p w:rsidR="00121BAD" w:rsidRPr="0076400E" w:rsidRDefault="00121BAD" w:rsidP="00121BAD">
            <w:pPr>
              <w:pStyle w:val="Tabletext"/>
            </w:pPr>
            <w:r w:rsidRPr="0076400E">
              <w:t>Medibank Health Solutions Telehealth Pty Limited</w:t>
            </w:r>
          </w:p>
        </w:tc>
      </w:tr>
      <w:tr w:rsidR="00121BAD" w:rsidRPr="0076400E" w:rsidTr="00513BDF">
        <w:tc>
          <w:tcPr>
            <w:tcW w:w="497" w:type="pct"/>
            <w:shd w:val="clear" w:color="auto" w:fill="auto"/>
          </w:tcPr>
          <w:p w:rsidR="00121BAD" w:rsidRPr="0076400E" w:rsidRDefault="00121BAD" w:rsidP="00121BAD">
            <w:pPr>
              <w:pStyle w:val="Tabletext"/>
            </w:pPr>
            <w:r w:rsidRPr="0076400E">
              <w:t>11</w:t>
            </w:r>
          </w:p>
        </w:tc>
        <w:tc>
          <w:tcPr>
            <w:tcW w:w="4503" w:type="pct"/>
            <w:shd w:val="clear" w:color="auto" w:fill="auto"/>
          </w:tcPr>
          <w:p w:rsidR="00121BAD" w:rsidRPr="0076400E" w:rsidRDefault="00121BAD" w:rsidP="00121BAD">
            <w:pPr>
              <w:pStyle w:val="Tabletext"/>
            </w:pPr>
            <w:r w:rsidRPr="0076400E">
              <w:t>Medi Financial Services Pty Ltd</w:t>
            </w:r>
          </w:p>
        </w:tc>
      </w:tr>
      <w:tr w:rsidR="00121BAD" w:rsidRPr="0076400E" w:rsidTr="00513BDF">
        <w:tc>
          <w:tcPr>
            <w:tcW w:w="497" w:type="pct"/>
            <w:shd w:val="clear" w:color="auto" w:fill="auto"/>
          </w:tcPr>
          <w:p w:rsidR="00121BAD" w:rsidRPr="0076400E" w:rsidRDefault="00121BAD" w:rsidP="00121BAD">
            <w:pPr>
              <w:pStyle w:val="Tabletext"/>
            </w:pPr>
            <w:r w:rsidRPr="0076400E">
              <w:t>14</w:t>
            </w:r>
          </w:p>
        </w:tc>
        <w:tc>
          <w:tcPr>
            <w:tcW w:w="4503" w:type="pct"/>
            <w:shd w:val="clear" w:color="auto" w:fill="auto"/>
          </w:tcPr>
          <w:p w:rsidR="00121BAD" w:rsidRPr="0076400E" w:rsidRDefault="00121BAD" w:rsidP="00121BAD">
            <w:pPr>
              <w:pStyle w:val="Tabletext"/>
            </w:pPr>
            <w:r w:rsidRPr="0076400E">
              <w:t>National Gallery of Australia Foundation</w:t>
            </w:r>
          </w:p>
        </w:tc>
      </w:tr>
      <w:tr w:rsidR="00121BAD" w:rsidRPr="0076400E" w:rsidTr="00513BDF">
        <w:tc>
          <w:tcPr>
            <w:tcW w:w="497" w:type="pct"/>
            <w:shd w:val="clear" w:color="auto" w:fill="auto"/>
          </w:tcPr>
          <w:p w:rsidR="00121BAD" w:rsidRPr="0076400E" w:rsidRDefault="00121BAD" w:rsidP="00121BAD">
            <w:pPr>
              <w:pStyle w:val="Tabletext"/>
            </w:pPr>
            <w:r w:rsidRPr="0076400E">
              <w:t>17</w:t>
            </w:r>
          </w:p>
        </w:tc>
        <w:tc>
          <w:tcPr>
            <w:tcW w:w="4503" w:type="pct"/>
            <w:shd w:val="clear" w:color="auto" w:fill="auto"/>
          </w:tcPr>
          <w:p w:rsidR="00121BAD" w:rsidRPr="0076400E" w:rsidRDefault="00121BAD" w:rsidP="00121BAD">
            <w:pPr>
              <w:pStyle w:val="Tabletext"/>
            </w:pPr>
            <w:r w:rsidRPr="0076400E">
              <w:t>Decipha Pty Ltd</w:t>
            </w:r>
          </w:p>
        </w:tc>
      </w:tr>
      <w:tr w:rsidR="00121BAD" w:rsidRPr="0076400E" w:rsidTr="00513BDF">
        <w:tc>
          <w:tcPr>
            <w:tcW w:w="497" w:type="pct"/>
            <w:shd w:val="clear" w:color="auto" w:fill="auto"/>
          </w:tcPr>
          <w:p w:rsidR="00121BAD" w:rsidRPr="0076400E" w:rsidRDefault="00121BAD" w:rsidP="00121BAD">
            <w:pPr>
              <w:pStyle w:val="Tabletext"/>
            </w:pPr>
            <w:r w:rsidRPr="0076400E">
              <w:t>18</w:t>
            </w:r>
          </w:p>
        </w:tc>
        <w:tc>
          <w:tcPr>
            <w:tcW w:w="4503" w:type="pct"/>
            <w:shd w:val="clear" w:color="auto" w:fill="auto"/>
          </w:tcPr>
          <w:p w:rsidR="00121BAD" w:rsidRPr="0076400E" w:rsidRDefault="00121BAD" w:rsidP="00121BAD">
            <w:pPr>
              <w:pStyle w:val="Tabletext"/>
            </w:pPr>
            <w:r w:rsidRPr="0076400E">
              <w:t>SecurePay Pty Ltd</w:t>
            </w:r>
          </w:p>
        </w:tc>
      </w:tr>
      <w:tr w:rsidR="00121BAD" w:rsidRPr="0076400E" w:rsidTr="00513BDF">
        <w:tc>
          <w:tcPr>
            <w:tcW w:w="497" w:type="pct"/>
            <w:tcBorders>
              <w:bottom w:val="single" w:sz="4" w:space="0" w:color="auto"/>
            </w:tcBorders>
            <w:shd w:val="clear" w:color="auto" w:fill="auto"/>
          </w:tcPr>
          <w:p w:rsidR="00121BAD" w:rsidRPr="0076400E" w:rsidRDefault="00121BAD" w:rsidP="00121BAD">
            <w:pPr>
              <w:pStyle w:val="Tabletext"/>
            </w:pPr>
            <w:r w:rsidRPr="0076400E">
              <w:t>19</w:t>
            </w:r>
          </w:p>
        </w:tc>
        <w:tc>
          <w:tcPr>
            <w:tcW w:w="4503" w:type="pct"/>
            <w:tcBorders>
              <w:bottom w:val="single" w:sz="4" w:space="0" w:color="auto"/>
            </w:tcBorders>
            <w:shd w:val="clear" w:color="auto" w:fill="auto"/>
          </w:tcPr>
          <w:p w:rsidR="00121BAD" w:rsidRPr="0076400E" w:rsidRDefault="00121BAD" w:rsidP="00121BAD">
            <w:pPr>
              <w:pStyle w:val="Tabletext"/>
            </w:pPr>
            <w:r w:rsidRPr="0076400E">
              <w:t>Australia Post Transaction Services Pty Ltd</w:t>
            </w:r>
          </w:p>
        </w:tc>
      </w:tr>
      <w:tr w:rsidR="00121BAD" w:rsidRPr="0076400E" w:rsidTr="00513BDF">
        <w:tc>
          <w:tcPr>
            <w:tcW w:w="497" w:type="pct"/>
            <w:shd w:val="clear" w:color="auto" w:fill="auto"/>
          </w:tcPr>
          <w:p w:rsidR="00121BAD" w:rsidRPr="0076400E" w:rsidRDefault="00121BAD" w:rsidP="00121BAD">
            <w:pPr>
              <w:pStyle w:val="Tabletext"/>
            </w:pPr>
            <w:r w:rsidRPr="0076400E">
              <w:t>20</w:t>
            </w:r>
          </w:p>
        </w:tc>
        <w:tc>
          <w:tcPr>
            <w:tcW w:w="4503" w:type="pct"/>
            <w:shd w:val="clear" w:color="auto" w:fill="auto"/>
          </w:tcPr>
          <w:p w:rsidR="00121BAD" w:rsidRPr="0076400E" w:rsidRDefault="00121BAD" w:rsidP="00121BAD">
            <w:pPr>
              <w:pStyle w:val="Tabletext"/>
            </w:pPr>
            <w:r w:rsidRPr="0076400E">
              <w:t>Note Printing Australia Limited</w:t>
            </w:r>
          </w:p>
        </w:tc>
      </w:tr>
      <w:tr w:rsidR="00121BAD" w:rsidRPr="0076400E" w:rsidTr="00513BDF">
        <w:tc>
          <w:tcPr>
            <w:tcW w:w="497" w:type="pct"/>
            <w:shd w:val="clear" w:color="auto" w:fill="auto"/>
          </w:tcPr>
          <w:p w:rsidR="00121BAD" w:rsidRPr="0076400E" w:rsidRDefault="00121BAD" w:rsidP="00121BAD">
            <w:pPr>
              <w:pStyle w:val="Tabletext"/>
            </w:pPr>
            <w:r w:rsidRPr="0076400E">
              <w:t>21</w:t>
            </w:r>
          </w:p>
        </w:tc>
        <w:tc>
          <w:tcPr>
            <w:tcW w:w="4503" w:type="pct"/>
            <w:shd w:val="clear" w:color="auto" w:fill="auto"/>
          </w:tcPr>
          <w:p w:rsidR="00121BAD" w:rsidRPr="0076400E" w:rsidRDefault="00121BAD" w:rsidP="00121BAD">
            <w:pPr>
              <w:pStyle w:val="Tabletext"/>
            </w:pPr>
            <w:r w:rsidRPr="0076400E">
              <w:t>Medibank Private Limited</w:t>
            </w:r>
          </w:p>
        </w:tc>
      </w:tr>
      <w:tr w:rsidR="00121BAD" w:rsidRPr="0076400E" w:rsidTr="00757288">
        <w:tc>
          <w:tcPr>
            <w:tcW w:w="497" w:type="pct"/>
            <w:tcBorders>
              <w:bottom w:val="single" w:sz="4" w:space="0" w:color="auto"/>
            </w:tcBorders>
            <w:shd w:val="clear" w:color="auto" w:fill="auto"/>
          </w:tcPr>
          <w:p w:rsidR="00121BAD" w:rsidRPr="0076400E" w:rsidRDefault="00121BAD" w:rsidP="00121BAD">
            <w:pPr>
              <w:pStyle w:val="Tabletext"/>
            </w:pPr>
            <w:r w:rsidRPr="0076400E">
              <w:t>22</w:t>
            </w:r>
          </w:p>
        </w:tc>
        <w:tc>
          <w:tcPr>
            <w:tcW w:w="4503" w:type="pct"/>
            <w:tcBorders>
              <w:bottom w:val="single" w:sz="4" w:space="0" w:color="auto"/>
            </w:tcBorders>
            <w:shd w:val="clear" w:color="auto" w:fill="auto"/>
          </w:tcPr>
          <w:p w:rsidR="00121BAD" w:rsidRPr="0076400E" w:rsidRDefault="00121BAD" w:rsidP="00121BAD">
            <w:pPr>
              <w:pStyle w:val="Tabletext"/>
            </w:pPr>
            <w:r w:rsidRPr="0076400E">
              <w:t>Star Track Express Pty Limited</w:t>
            </w:r>
          </w:p>
        </w:tc>
      </w:tr>
      <w:tr w:rsidR="00121BAD" w:rsidRPr="0076400E" w:rsidTr="00757288">
        <w:tc>
          <w:tcPr>
            <w:tcW w:w="497" w:type="pct"/>
            <w:tcBorders>
              <w:bottom w:val="single" w:sz="4" w:space="0" w:color="auto"/>
            </w:tcBorders>
            <w:shd w:val="clear" w:color="auto" w:fill="auto"/>
          </w:tcPr>
          <w:p w:rsidR="00121BAD" w:rsidRPr="0076400E" w:rsidRDefault="00121BAD" w:rsidP="00121BAD">
            <w:pPr>
              <w:pStyle w:val="Tabletext"/>
            </w:pPr>
            <w:r w:rsidRPr="0076400E">
              <w:t>23</w:t>
            </w:r>
          </w:p>
        </w:tc>
        <w:tc>
          <w:tcPr>
            <w:tcW w:w="4503" w:type="pct"/>
            <w:tcBorders>
              <w:bottom w:val="single" w:sz="4" w:space="0" w:color="auto"/>
            </w:tcBorders>
            <w:shd w:val="clear" w:color="auto" w:fill="auto"/>
          </w:tcPr>
          <w:p w:rsidR="00121BAD" w:rsidRPr="0076400E" w:rsidRDefault="00121BAD" w:rsidP="00121BAD">
            <w:pPr>
              <w:pStyle w:val="Tabletext"/>
            </w:pPr>
            <w:r w:rsidRPr="0076400E">
              <w:t>Telstra Group Limited</w:t>
            </w:r>
          </w:p>
        </w:tc>
      </w:tr>
      <w:tr w:rsidR="00121BAD" w:rsidRPr="0076400E" w:rsidTr="00757288">
        <w:tc>
          <w:tcPr>
            <w:tcW w:w="497" w:type="pct"/>
            <w:tcBorders>
              <w:bottom w:val="single" w:sz="4" w:space="0" w:color="auto"/>
            </w:tcBorders>
            <w:shd w:val="clear" w:color="auto" w:fill="auto"/>
          </w:tcPr>
          <w:p w:rsidR="00121BAD" w:rsidRPr="0076400E" w:rsidRDefault="00121BAD" w:rsidP="00121BAD">
            <w:pPr>
              <w:pStyle w:val="Tabletext"/>
            </w:pPr>
            <w:r w:rsidRPr="0076400E">
              <w:t>24</w:t>
            </w:r>
          </w:p>
        </w:tc>
        <w:tc>
          <w:tcPr>
            <w:tcW w:w="4503" w:type="pct"/>
            <w:tcBorders>
              <w:bottom w:val="single" w:sz="4" w:space="0" w:color="auto"/>
            </w:tcBorders>
            <w:shd w:val="clear" w:color="auto" w:fill="auto"/>
          </w:tcPr>
          <w:p w:rsidR="00121BAD" w:rsidRPr="0076400E" w:rsidRDefault="00121BAD" w:rsidP="00121BAD">
            <w:pPr>
              <w:pStyle w:val="Tabletext"/>
            </w:pPr>
            <w:r w:rsidRPr="0076400E">
              <w:t>Telstra Limited</w:t>
            </w:r>
          </w:p>
        </w:tc>
      </w:tr>
      <w:tr w:rsidR="00121BAD" w:rsidRPr="0076400E" w:rsidDel="00F00B3F" w:rsidTr="00757288">
        <w:tc>
          <w:tcPr>
            <w:tcW w:w="497" w:type="pct"/>
            <w:tcBorders>
              <w:top w:val="single" w:sz="4" w:space="0" w:color="auto"/>
              <w:bottom w:val="single" w:sz="12" w:space="0" w:color="auto"/>
            </w:tcBorders>
            <w:shd w:val="clear" w:color="auto" w:fill="auto"/>
          </w:tcPr>
          <w:p w:rsidR="00121BAD" w:rsidRPr="0076400E" w:rsidDel="00F00B3F" w:rsidRDefault="00121BAD" w:rsidP="00121BAD">
            <w:pPr>
              <w:pStyle w:val="Tabletext"/>
            </w:pPr>
            <w:r w:rsidRPr="0076400E">
              <w:t>25</w:t>
            </w:r>
          </w:p>
        </w:tc>
        <w:tc>
          <w:tcPr>
            <w:tcW w:w="4503" w:type="pct"/>
            <w:tcBorders>
              <w:top w:val="single" w:sz="4" w:space="0" w:color="auto"/>
              <w:bottom w:val="single" w:sz="12" w:space="0" w:color="auto"/>
            </w:tcBorders>
            <w:shd w:val="clear" w:color="auto" w:fill="auto"/>
          </w:tcPr>
          <w:p w:rsidR="00121BAD" w:rsidRPr="0076400E" w:rsidDel="00F00B3F" w:rsidRDefault="00121BAD" w:rsidP="00121BAD">
            <w:pPr>
              <w:pStyle w:val="Tabletext"/>
            </w:pPr>
            <w:r w:rsidRPr="0076400E">
              <w:t>Amplitel Pty Ltd</w:t>
            </w:r>
          </w:p>
        </w:tc>
      </w:tr>
    </w:tbl>
    <w:p w:rsidR="00CC0B3A" w:rsidRPr="0076400E" w:rsidRDefault="00CC0B3A" w:rsidP="00B94EEE">
      <w:pPr>
        <w:pStyle w:val="ActHead5"/>
      </w:pPr>
      <w:bookmarkStart w:id="13" w:name="_Toc151395755"/>
      <w:r w:rsidRPr="00B72D18">
        <w:rPr>
          <w:rStyle w:val="CharSectno"/>
        </w:rPr>
        <w:t>7</w:t>
      </w:r>
      <w:r w:rsidR="00B94EEE" w:rsidRPr="0076400E">
        <w:t xml:space="preserve">  </w:t>
      </w:r>
      <w:r w:rsidRPr="0076400E">
        <w:t xml:space="preserve">Meaning of </w:t>
      </w:r>
      <w:r w:rsidRPr="0076400E">
        <w:rPr>
          <w:i/>
        </w:rPr>
        <w:t>person conducting a business or undertaking</w:t>
      </w:r>
      <w:r w:rsidR="00B94EEE" w:rsidRPr="0076400E">
        <w:rPr>
          <w:i/>
        </w:rPr>
        <w:t>—</w:t>
      </w:r>
      <w:r w:rsidRPr="0076400E">
        <w:t>persons excluded</w:t>
      </w:r>
      <w:bookmarkEnd w:id="13"/>
    </w:p>
    <w:p w:rsidR="00CC0B3A" w:rsidRPr="0076400E" w:rsidRDefault="00CC0B3A" w:rsidP="00B94EEE">
      <w:pPr>
        <w:pStyle w:val="subsection"/>
      </w:pPr>
      <w:r w:rsidRPr="0076400E">
        <w:tab/>
        <w:t>(1)</w:t>
      </w:r>
      <w:r w:rsidRPr="0076400E">
        <w:tab/>
        <w:t>For subsection</w:t>
      </w:r>
      <w:r w:rsidR="00EB645B" w:rsidRPr="0076400E">
        <w:t> </w:t>
      </w:r>
      <w:r w:rsidRPr="0076400E">
        <w:t>5</w:t>
      </w:r>
      <w:r w:rsidR="00205EA2" w:rsidRPr="0076400E">
        <w:t>(</w:t>
      </w:r>
      <w:r w:rsidRPr="0076400E">
        <w:t>6) of the Act, a strata title body corporate that is responsible for any common areas used only for residential purposes may be taken not to be a person conducting a business or undertaking in relation to those premises.</w:t>
      </w:r>
    </w:p>
    <w:p w:rsidR="00CC0B3A" w:rsidRPr="0076400E" w:rsidRDefault="00CC0B3A" w:rsidP="00B94EEE">
      <w:pPr>
        <w:pStyle w:val="subsection"/>
      </w:pPr>
      <w:r w:rsidRPr="0076400E">
        <w:tab/>
        <w:t>(2)</w:t>
      </w:r>
      <w:r w:rsidRPr="0076400E">
        <w:tab/>
        <w:t>Subregulation (1) does not apply if the strata title body corporate engages any worker as an employee.</w:t>
      </w:r>
    </w:p>
    <w:p w:rsidR="00CC0B3A" w:rsidRPr="0076400E" w:rsidRDefault="00CC0B3A" w:rsidP="00B94EEE">
      <w:pPr>
        <w:pStyle w:val="subsection"/>
      </w:pPr>
      <w:r w:rsidRPr="0076400E">
        <w:lastRenderedPageBreak/>
        <w:tab/>
        <w:t>(3)</w:t>
      </w:r>
      <w:r w:rsidRPr="0076400E">
        <w:tab/>
        <w:t>For subsection</w:t>
      </w:r>
      <w:r w:rsidR="00EB645B" w:rsidRPr="0076400E">
        <w:t> </w:t>
      </w:r>
      <w:r w:rsidRPr="0076400E">
        <w:t>5</w:t>
      </w:r>
      <w:r w:rsidR="00205EA2" w:rsidRPr="0076400E">
        <w:t>(</w:t>
      </w:r>
      <w:r w:rsidRPr="0076400E">
        <w:t>6) of the Act, an incorporated association may be taken not to be a person conducting a business or undertaking if the incorporated association consists of a group of volunteers working together for one or more community purposes where:</w:t>
      </w:r>
    </w:p>
    <w:p w:rsidR="00CC0B3A" w:rsidRPr="0076400E" w:rsidRDefault="00CC0B3A" w:rsidP="00B94EEE">
      <w:pPr>
        <w:pStyle w:val="paragraph"/>
      </w:pPr>
      <w:r w:rsidRPr="0076400E">
        <w:tab/>
        <w:t>(a)</w:t>
      </w:r>
      <w:r w:rsidRPr="0076400E">
        <w:tab/>
        <w:t>the incorporated association, either alone or jointly with any other similar incorporated association, does not employ any person to carry out work for the incorporated association; and</w:t>
      </w:r>
    </w:p>
    <w:p w:rsidR="00CC0B3A" w:rsidRPr="0076400E" w:rsidRDefault="00CC0B3A" w:rsidP="00B94EEE">
      <w:pPr>
        <w:pStyle w:val="paragraph"/>
      </w:pPr>
      <w:r w:rsidRPr="0076400E">
        <w:tab/>
        <w:t>(b)</w:t>
      </w:r>
      <w:r w:rsidRPr="0076400E">
        <w:tab/>
        <w:t>none of the volunteers, whether alone or jointly with any other volunteers, employs any person to carry out work for the incorporated association.</w:t>
      </w:r>
    </w:p>
    <w:p w:rsidR="00CC0B3A" w:rsidRPr="0076400E" w:rsidRDefault="00CC0B3A" w:rsidP="00B94EEE">
      <w:pPr>
        <w:pStyle w:val="subsection"/>
      </w:pPr>
      <w:r w:rsidRPr="0076400E">
        <w:tab/>
        <w:t>(4)</w:t>
      </w:r>
      <w:r w:rsidRPr="0076400E">
        <w:tab/>
        <w:t>In this regulation:</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strata title body corporate </w:t>
      </w:r>
      <w:r w:rsidRPr="0076400E">
        <w:t>means an body that is a strata title body corporate in accordance with regulations made under a corresponding WHS law.</w:t>
      </w:r>
    </w:p>
    <w:p w:rsidR="00CC0B3A" w:rsidRPr="0076400E" w:rsidRDefault="00CC0B3A" w:rsidP="00B94EEE">
      <w:pPr>
        <w:pStyle w:val="ActHead5"/>
      </w:pPr>
      <w:bookmarkStart w:id="14" w:name="_Toc151395756"/>
      <w:r w:rsidRPr="00B72D18">
        <w:rPr>
          <w:rStyle w:val="CharSectno"/>
        </w:rPr>
        <w:t>8</w:t>
      </w:r>
      <w:r w:rsidR="00B94EEE" w:rsidRPr="0076400E">
        <w:t xml:space="preserve">  </w:t>
      </w:r>
      <w:r w:rsidRPr="0076400E">
        <w:t xml:space="preserve">Meaning of </w:t>
      </w:r>
      <w:r w:rsidRPr="0076400E">
        <w:rPr>
          <w:i/>
        </w:rPr>
        <w:t>supply</w:t>
      </w:r>
      <w:bookmarkEnd w:id="14"/>
    </w:p>
    <w:p w:rsidR="00CC0B3A" w:rsidRPr="0076400E" w:rsidRDefault="00CC0B3A" w:rsidP="00B94EEE">
      <w:pPr>
        <w:pStyle w:val="subsection"/>
      </w:pPr>
      <w:r w:rsidRPr="0076400E">
        <w:tab/>
      </w:r>
      <w:r w:rsidRPr="0076400E">
        <w:tab/>
        <w:t>For paragraph</w:t>
      </w:r>
      <w:r w:rsidR="00EB645B" w:rsidRPr="0076400E">
        <w:t> </w:t>
      </w:r>
      <w:r w:rsidRPr="0076400E">
        <w:t>6</w:t>
      </w:r>
      <w:r w:rsidR="00205EA2" w:rsidRPr="0076400E">
        <w:t>(</w:t>
      </w:r>
      <w:r w:rsidRPr="0076400E">
        <w:t>3)</w:t>
      </w:r>
      <w:r w:rsidR="00205EA2" w:rsidRPr="0076400E">
        <w:t>(</w:t>
      </w:r>
      <w:r w:rsidRPr="0076400E">
        <w:t>b) of the Act, a supply of a thing does not include the supply of a thing by a person who does not control the supply and has no authority to make decisions about the supply.</w:t>
      </w:r>
    </w:p>
    <w:p w:rsidR="00CC0B3A" w:rsidRPr="0076400E" w:rsidRDefault="00CC0B3A" w:rsidP="00E622EE">
      <w:pPr>
        <w:pStyle w:val="notetext"/>
        <w:keepNext/>
        <w:keepLines/>
      </w:pPr>
      <w:r w:rsidRPr="0076400E">
        <w:t>Examples</w:t>
      </w:r>
      <w:r w:rsidR="00E622EE" w:rsidRPr="0076400E">
        <w:t>:</w:t>
      </w:r>
    </w:p>
    <w:p w:rsidR="00CC0B3A" w:rsidRPr="0076400E" w:rsidRDefault="00CC0B3A" w:rsidP="00B94EEE">
      <w:pPr>
        <w:pStyle w:val="notetext"/>
      </w:pPr>
      <w:r w:rsidRPr="0076400E">
        <w:t>1   An auctioneer who auctions a thing without having possession of the thing.</w:t>
      </w:r>
    </w:p>
    <w:p w:rsidR="00CC0B3A" w:rsidRPr="0076400E" w:rsidRDefault="00CC0B3A" w:rsidP="00B94EEE">
      <w:pPr>
        <w:pStyle w:val="notetext"/>
      </w:pPr>
      <w:r w:rsidRPr="0076400E">
        <w:t>2   A real estate agent acting in his or her capacity as a real estate agent.</w:t>
      </w:r>
    </w:p>
    <w:p w:rsidR="00CC0B3A" w:rsidRPr="0076400E" w:rsidRDefault="00CC0B3A" w:rsidP="00B94EEE">
      <w:pPr>
        <w:pStyle w:val="ActHead5"/>
      </w:pPr>
      <w:bookmarkStart w:id="15" w:name="_Toc151395757"/>
      <w:r w:rsidRPr="00B72D18">
        <w:rPr>
          <w:rStyle w:val="CharSectno"/>
        </w:rPr>
        <w:t>9</w:t>
      </w:r>
      <w:r w:rsidR="00B94EEE" w:rsidRPr="0076400E">
        <w:t xml:space="preserve">  </w:t>
      </w:r>
      <w:r w:rsidRPr="0076400E">
        <w:t>Provisions linked to health and safety duties in Act</w:t>
      </w:r>
      <w:bookmarkEnd w:id="15"/>
    </w:p>
    <w:p w:rsidR="00CC0B3A" w:rsidRPr="0076400E" w:rsidRDefault="00CC0B3A" w:rsidP="00B94EEE">
      <w:pPr>
        <w:pStyle w:val="subsection"/>
      </w:pPr>
      <w:r w:rsidRPr="0076400E">
        <w:tab/>
      </w:r>
      <w:r w:rsidRPr="0076400E">
        <w:tab/>
        <w:t>If a note at the foot of a provision of these Regulations states ‘WHS Act’, followed by a reference to a section number, the regulation provision sets out the way in which a person’s duty or obligation under that section of the Act is to be performed in relation to the matters and to the extent set out in the regulation provision.</w:t>
      </w:r>
    </w:p>
    <w:p w:rsidR="00CC0B3A" w:rsidRPr="0076400E" w:rsidRDefault="00B94EEE" w:rsidP="00B94EEE">
      <w:pPr>
        <w:pStyle w:val="notetext"/>
      </w:pPr>
      <w:r w:rsidRPr="0076400E">
        <w:t>Note:</w:t>
      </w:r>
      <w:r w:rsidRPr="0076400E">
        <w:tab/>
      </w:r>
      <w:r w:rsidR="00CC0B3A" w:rsidRPr="0076400E">
        <w:t>A failure to comply with a duty or obligation under a section of the Act referred to in a ‘WHS Act’ note is an offence to which a penalty applies.</w:t>
      </w:r>
    </w:p>
    <w:p w:rsidR="00CC0B3A" w:rsidRPr="0076400E" w:rsidRDefault="00B72D18" w:rsidP="00B94EEE">
      <w:pPr>
        <w:pStyle w:val="ActHead2"/>
        <w:pageBreakBefore/>
      </w:pPr>
      <w:bookmarkStart w:id="16" w:name="_Toc151395758"/>
      <w:r w:rsidRPr="00B72D18">
        <w:rPr>
          <w:rStyle w:val="CharPartNo"/>
        </w:rPr>
        <w:lastRenderedPageBreak/>
        <w:t>Part 1</w:t>
      </w:r>
      <w:r w:rsidR="00CC0B3A" w:rsidRPr="00B72D18">
        <w:rPr>
          <w:rStyle w:val="CharPartNo"/>
        </w:rPr>
        <w:t>.2</w:t>
      </w:r>
      <w:r w:rsidR="00B94EEE" w:rsidRPr="0076400E">
        <w:t>—</w:t>
      </w:r>
      <w:r w:rsidR="00CC0B3A" w:rsidRPr="00B72D18">
        <w:rPr>
          <w:rStyle w:val="CharPartText"/>
        </w:rPr>
        <w:t>Application</w:t>
      </w:r>
      <w:bookmarkEnd w:id="16"/>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B94EEE" w:rsidP="00B94EEE">
      <w:pPr>
        <w:pStyle w:val="notetext"/>
      </w:pPr>
      <w:r w:rsidRPr="0076400E">
        <w:t>Note:</w:t>
      </w:r>
      <w:r w:rsidRPr="0076400E">
        <w:tab/>
      </w:r>
      <w:r w:rsidR="00CC0B3A" w:rsidRPr="0076400E">
        <w:t xml:space="preserve">In some jurisdictions, </w:t>
      </w:r>
      <w:r w:rsidR="00B72D18">
        <w:t>Schedule 1</w:t>
      </w:r>
      <w:r w:rsidR="00CC0B3A" w:rsidRPr="0076400E">
        <w:t xml:space="preserve"> of the corresponding WHS law applies that law to work health and safety issues arising from the storage and handling of dangerous goods and the operation or use of high risk plant. This is not the case under the Commonwealth Act, and these Regulations do not include the regulation</w:t>
      </w:r>
      <w:r w:rsidR="00EB645B" w:rsidRPr="0076400E">
        <w:t> </w:t>
      </w:r>
      <w:r w:rsidR="00CC0B3A" w:rsidRPr="0076400E">
        <w:t>10 which appears in regulations made under those corresponding WHS laws.</w:t>
      </w:r>
    </w:p>
    <w:p w:rsidR="00CC0B3A" w:rsidRPr="0076400E" w:rsidRDefault="00CC0B3A" w:rsidP="00B94EEE">
      <w:pPr>
        <w:pStyle w:val="ActHead5"/>
      </w:pPr>
      <w:bookmarkStart w:id="17" w:name="_Toc151395759"/>
      <w:r w:rsidRPr="00B72D18">
        <w:rPr>
          <w:rStyle w:val="CharSectno"/>
        </w:rPr>
        <w:t>11</w:t>
      </w:r>
      <w:r w:rsidR="00B94EEE" w:rsidRPr="0076400E">
        <w:t xml:space="preserve">  </w:t>
      </w:r>
      <w:r w:rsidRPr="0076400E">
        <w:t>Application of these Regulations</w:t>
      </w:r>
      <w:bookmarkEnd w:id="17"/>
    </w:p>
    <w:p w:rsidR="00CC0B3A" w:rsidRPr="0076400E" w:rsidRDefault="00CC0B3A" w:rsidP="00B94EEE">
      <w:pPr>
        <w:pStyle w:val="subsection"/>
      </w:pPr>
      <w:r w:rsidRPr="0076400E">
        <w:tab/>
      </w:r>
      <w:r w:rsidRPr="0076400E">
        <w:tab/>
        <w:t>A duty imposed on a person under a provision of these Regulations in relation to health and safety does not limit or affect any duty the person has under the Act or, unless otherwise expressly provided, any other provision of these Regulations.</w:t>
      </w:r>
    </w:p>
    <w:p w:rsidR="008256B4" w:rsidRPr="0076400E" w:rsidRDefault="008256B4" w:rsidP="008256B4">
      <w:pPr>
        <w:pStyle w:val="ActHead5"/>
      </w:pPr>
      <w:bookmarkStart w:id="18" w:name="_Toc151395760"/>
      <w:r w:rsidRPr="00B72D18">
        <w:rPr>
          <w:rStyle w:val="CharSectno"/>
        </w:rPr>
        <w:t>11A</w:t>
      </w:r>
      <w:r w:rsidRPr="0076400E">
        <w:t xml:space="preserve">  Application outside Australia</w:t>
      </w:r>
      <w:bookmarkEnd w:id="18"/>
    </w:p>
    <w:p w:rsidR="008256B4" w:rsidRPr="0076400E" w:rsidRDefault="008256B4" w:rsidP="008256B4">
      <w:pPr>
        <w:pStyle w:val="subsection"/>
      </w:pPr>
      <w:r w:rsidRPr="0076400E">
        <w:tab/>
        <w:t>(1)</w:t>
      </w:r>
      <w:r w:rsidRPr="0076400E">
        <w:tab/>
        <w:t>The following provisions of these regulations apply outside Australia:</w:t>
      </w:r>
    </w:p>
    <w:p w:rsidR="008256B4" w:rsidRPr="0076400E" w:rsidRDefault="008256B4" w:rsidP="008256B4">
      <w:pPr>
        <w:pStyle w:val="paragraph"/>
      </w:pPr>
      <w:r w:rsidRPr="0076400E">
        <w:tab/>
        <w:t>(a)</w:t>
      </w:r>
      <w:r w:rsidRPr="0076400E">
        <w:tab/>
        <w:t>Part</w:t>
      </w:r>
      <w:r w:rsidR="00EB645B" w:rsidRPr="0076400E">
        <w:t> </w:t>
      </w:r>
      <w:r w:rsidRPr="0076400E">
        <w:t>2.1, except regulation</w:t>
      </w:r>
      <w:r w:rsidR="00EB645B" w:rsidRPr="0076400E">
        <w:t> </w:t>
      </w:r>
      <w:r w:rsidRPr="0076400E">
        <w:t>18;</w:t>
      </w:r>
    </w:p>
    <w:p w:rsidR="008256B4" w:rsidRPr="0076400E" w:rsidRDefault="008256B4" w:rsidP="008256B4">
      <w:pPr>
        <w:pStyle w:val="paragraph"/>
      </w:pPr>
      <w:r w:rsidRPr="0076400E">
        <w:tab/>
        <w:t>(b)</w:t>
      </w:r>
      <w:r w:rsidRPr="0076400E">
        <w:tab/>
        <w:t>Parts</w:t>
      </w:r>
      <w:r w:rsidR="00EB645B" w:rsidRPr="0076400E">
        <w:t> </w:t>
      </w:r>
      <w:r w:rsidRPr="0076400E">
        <w:t>2.2 and 2.3;</w:t>
      </w:r>
    </w:p>
    <w:p w:rsidR="008256B4" w:rsidRPr="0076400E" w:rsidRDefault="008256B4" w:rsidP="008256B4">
      <w:pPr>
        <w:pStyle w:val="paragraph"/>
      </w:pPr>
      <w:r w:rsidRPr="0076400E">
        <w:tab/>
        <w:t>(c)</w:t>
      </w:r>
      <w:r w:rsidRPr="0076400E">
        <w:tab/>
        <w:t>Part</w:t>
      </w:r>
      <w:r w:rsidR="00EB645B" w:rsidRPr="0076400E">
        <w:t> </w:t>
      </w:r>
      <w:r w:rsidRPr="0076400E">
        <w:t>3.1;</w:t>
      </w:r>
    </w:p>
    <w:p w:rsidR="008256B4" w:rsidRPr="0076400E" w:rsidRDefault="008256B4" w:rsidP="008256B4">
      <w:pPr>
        <w:pStyle w:val="paragraph"/>
      </w:pPr>
      <w:r w:rsidRPr="0076400E">
        <w:tab/>
        <w:t>(d)</w:t>
      </w:r>
      <w:r w:rsidRPr="0076400E">
        <w:tab/>
        <w:t>Part</w:t>
      </w:r>
      <w:r w:rsidR="00EB645B" w:rsidRPr="0076400E">
        <w:t> </w:t>
      </w:r>
      <w:r w:rsidRPr="0076400E">
        <w:t>3.2, except Division</w:t>
      </w:r>
      <w:r w:rsidR="00EB645B" w:rsidRPr="0076400E">
        <w:t> </w:t>
      </w:r>
      <w:r w:rsidRPr="0076400E">
        <w:t>7;</w:t>
      </w:r>
    </w:p>
    <w:p w:rsidR="008256B4" w:rsidRPr="0076400E" w:rsidRDefault="008256B4" w:rsidP="008256B4">
      <w:pPr>
        <w:pStyle w:val="paragraph"/>
      </w:pPr>
      <w:r w:rsidRPr="0076400E">
        <w:tab/>
        <w:t>(e)</w:t>
      </w:r>
      <w:r w:rsidRPr="0076400E">
        <w:tab/>
      </w:r>
      <w:r w:rsidR="00B72D18">
        <w:t>Part 4</w:t>
      </w:r>
      <w:r w:rsidRPr="0076400E">
        <w:t>.7, except regulations</w:t>
      </w:r>
      <w:r w:rsidR="00EB645B" w:rsidRPr="0076400E">
        <w:t> </w:t>
      </w:r>
      <w:r w:rsidRPr="0076400E">
        <w:t>150 and 163;</w:t>
      </w:r>
    </w:p>
    <w:p w:rsidR="008256B4" w:rsidRPr="0076400E" w:rsidRDefault="008256B4" w:rsidP="008256B4">
      <w:pPr>
        <w:pStyle w:val="paragraph"/>
      </w:pPr>
      <w:r w:rsidRPr="0076400E">
        <w:tab/>
        <w:t>(f)</w:t>
      </w:r>
      <w:r w:rsidRPr="0076400E">
        <w:tab/>
      </w:r>
      <w:r w:rsidR="00B72D18">
        <w:t>Part 4</w:t>
      </w:r>
      <w:r w:rsidRPr="0076400E">
        <w:t>.8;</w:t>
      </w:r>
    </w:p>
    <w:p w:rsidR="008256B4" w:rsidRPr="0076400E" w:rsidRDefault="008256B4" w:rsidP="008256B4">
      <w:pPr>
        <w:pStyle w:val="paragraph"/>
      </w:pPr>
      <w:r w:rsidRPr="0076400E">
        <w:tab/>
        <w:t>(g)</w:t>
      </w:r>
      <w:r w:rsidRPr="0076400E">
        <w:tab/>
        <w:t>Part</w:t>
      </w:r>
      <w:r w:rsidR="00EB645B" w:rsidRPr="0076400E">
        <w:t> </w:t>
      </w:r>
      <w:r w:rsidRPr="0076400E">
        <w:t>5.2, except Division</w:t>
      </w:r>
      <w:r w:rsidR="00EB645B" w:rsidRPr="0076400E">
        <w:t> </w:t>
      </w:r>
      <w:r w:rsidRPr="0076400E">
        <w:t>4;</w:t>
      </w:r>
    </w:p>
    <w:p w:rsidR="008256B4" w:rsidRPr="0076400E" w:rsidRDefault="008256B4" w:rsidP="008256B4">
      <w:pPr>
        <w:pStyle w:val="paragraph"/>
      </w:pPr>
      <w:r w:rsidRPr="0076400E">
        <w:tab/>
        <w:t>(h)</w:t>
      </w:r>
      <w:r w:rsidRPr="0076400E">
        <w:tab/>
        <w:t>Part</w:t>
      </w:r>
      <w:r w:rsidR="00EB645B" w:rsidRPr="0076400E">
        <w:t> </w:t>
      </w:r>
      <w:r w:rsidRPr="0076400E">
        <w:t>5.3;</w:t>
      </w:r>
    </w:p>
    <w:p w:rsidR="008256B4" w:rsidRPr="0076400E" w:rsidRDefault="008256B4" w:rsidP="008256B4">
      <w:pPr>
        <w:pStyle w:val="paragraph"/>
      </w:pPr>
      <w:r w:rsidRPr="0076400E">
        <w:tab/>
        <w:t>(i)</w:t>
      </w:r>
      <w:r w:rsidRPr="0076400E">
        <w:tab/>
        <w:t>Parts</w:t>
      </w:r>
      <w:r w:rsidR="00EB645B" w:rsidRPr="0076400E">
        <w:t> </w:t>
      </w:r>
      <w:r w:rsidRPr="0076400E">
        <w:t>6.1 to 6.3;</w:t>
      </w:r>
    </w:p>
    <w:p w:rsidR="008256B4" w:rsidRPr="0076400E" w:rsidRDefault="008256B4" w:rsidP="008256B4">
      <w:pPr>
        <w:pStyle w:val="paragraph"/>
      </w:pPr>
      <w:r w:rsidRPr="0076400E">
        <w:tab/>
        <w:t>(j)</w:t>
      </w:r>
      <w:r w:rsidRPr="0076400E">
        <w:tab/>
        <w:t xml:space="preserve">any other provision of these regulations, to the extent that the application of the provision is necessary for the application of a provision mentioned in </w:t>
      </w:r>
      <w:r w:rsidR="00EB645B" w:rsidRPr="0076400E">
        <w:t>paragraphs (</w:t>
      </w:r>
      <w:r w:rsidRPr="0076400E">
        <w:t>a) to (i) of this subregulation.</w:t>
      </w:r>
    </w:p>
    <w:p w:rsidR="008256B4" w:rsidRPr="0076400E" w:rsidRDefault="008256B4" w:rsidP="008256B4">
      <w:pPr>
        <w:pStyle w:val="subsection"/>
      </w:pPr>
      <w:r w:rsidRPr="0076400E">
        <w:tab/>
        <w:t>(2)</w:t>
      </w:r>
      <w:r w:rsidRPr="0076400E">
        <w:tab/>
        <w:t xml:space="preserve">In its application outside Australia, </w:t>
      </w:r>
      <w:r w:rsidR="00B72D18">
        <w:t>Part 4</w:t>
      </w:r>
      <w:r w:rsidRPr="0076400E">
        <w:t>.8 applies as if:</w:t>
      </w:r>
    </w:p>
    <w:p w:rsidR="008256B4" w:rsidRPr="0076400E" w:rsidRDefault="008256B4" w:rsidP="008256B4">
      <w:pPr>
        <w:pStyle w:val="paragraph"/>
      </w:pPr>
      <w:r w:rsidRPr="0076400E">
        <w:tab/>
        <w:t>(a)</w:t>
      </w:r>
      <w:r w:rsidRPr="0076400E">
        <w:tab/>
        <w:t>the reference in paragraph</w:t>
      </w:r>
      <w:r w:rsidR="00EB645B" w:rsidRPr="0076400E">
        <w:t> </w:t>
      </w:r>
      <w:r w:rsidRPr="0076400E">
        <w:t>169(a) to a registered medical practitioner were a reference to a medical practitioner; and</w:t>
      </w:r>
    </w:p>
    <w:p w:rsidR="008256B4" w:rsidRPr="0076400E" w:rsidRDefault="008256B4" w:rsidP="008256B4">
      <w:pPr>
        <w:pStyle w:val="paragraph"/>
      </w:pPr>
      <w:r w:rsidRPr="0076400E">
        <w:tab/>
        <w:t>(b)</w:t>
      </w:r>
      <w:r w:rsidRPr="0076400E">
        <w:tab/>
        <w:t xml:space="preserve">the obligations and prohibitions in </w:t>
      </w:r>
      <w:r w:rsidR="006E0953" w:rsidRPr="0076400E">
        <w:t>subregulations 1</w:t>
      </w:r>
      <w:r w:rsidRPr="0076400E">
        <w:t>71(1), 171A(1), 172(1), 173(1), 174(1), 183(1) and 184(1) applied only so far as reasonably practicable.</w:t>
      </w:r>
    </w:p>
    <w:p w:rsidR="008256B4" w:rsidRPr="0076400E" w:rsidRDefault="008256B4" w:rsidP="008256B4">
      <w:pPr>
        <w:pStyle w:val="subsection"/>
      </w:pPr>
      <w:r w:rsidRPr="0076400E">
        <w:tab/>
        <w:t>(3)</w:t>
      </w:r>
      <w:r w:rsidRPr="0076400E">
        <w:tab/>
        <w:t>In their application outside Australia, Parts</w:t>
      </w:r>
      <w:r w:rsidR="00EB645B" w:rsidRPr="0076400E">
        <w:t> </w:t>
      </w:r>
      <w:r w:rsidRPr="0076400E">
        <w:t>5.2 and 5.3 apply only to:</w:t>
      </w:r>
    </w:p>
    <w:p w:rsidR="008256B4" w:rsidRPr="0076400E" w:rsidRDefault="008256B4" w:rsidP="008256B4">
      <w:pPr>
        <w:pStyle w:val="paragraph"/>
      </w:pPr>
      <w:r w:rsidRPr="0076400E">
        <w:tab/>
        <w:t>(a)</w:t>
      </w:r>
      <w:r w:rsidRPr="0076400E">
        <w:tab/>
        <w:t>plant; or</w:t>
      </w:r>
    </w:p>
    <w:p w:rsidR="008256B4" w:rsidRPr="0076400E" w:rsidRDefault="008256B4" w:rsidP="008256B4">
      <w:pPr>
        <w:pStyle w:val="paragraph"/>
      </w:pPr>
      <w:r w:rsidRPr="0076400E">
        <w:tab/>
        <w:t>(b)</w:t>
      </w:r>
      <w:r w:rsidRPr="0076400E">
        <w:tab/>
        <w:t>items of plant;</w:t>
      </w:r>
    </w:p>
    <w:p w:rsidR="008256B4" w:rsidRPr="0076400E" w:rsidRDefault="008256B4" w:rsidP="008256B4">
      <w:pPr>
        <w:pStyle w:val="subsection2"/>
      </w:pPr>
      <w:r w:rsidRPr="0076400E">
        <w:t>that are, or could reasonably be expected to be, used in Australia.</w:t>
      </w:r>
    </w:p>
    <w:p w:rsidR="008256B4" w:rsidRPr="0076400E" w:rsidRDefault="008256B4" w:rsidP="008256B4">
      <w:pPr>
        <w:pStyle w:val="subsection"/>
      </w:pPr>
      <w:r w:rsidRPr="0076400E">
        <w:tab/>
        <w:t>(4)</w:t>
      </w:r>
      <w:r w:rsidRPr="0076400E">
        <w:tab/>
        <w:t>A provision of these regulations not mentioned in subregulation (1) does not apply outside Australia.</w:t>
      </w:r>
    </w:p>
    <w:p w:rsidR="00CC0B3A" w:rsidRPr="0076400E" w:rsidRDefault="00CC0B3A" w:rsidP="00B94EEE">
      <w:pPr>
        <w:pStyle w:val="ActHead5"/>
      </w:pPr>
      <w:bookmarkStart w:id="19" w:name="_Toc151395761"/>
      <w:r w:rsidRPr="00B72D18">
        <w:rPr>
          <w:rStyle w:val="CharSectno"/>
        </w:rPr>
        <w:lastRenderedPageBreak/>
        <w:t>12</w:t>
      </w:r>
      <w:r w:rsidR="00B94EEE" w:rsidRPr="0076400E">
        <w:t xml:space="preserve">  </w:t>
      </w:r>
      <w:r w:rsidRPr="0076400E">
        <w:t>Assessment of risk in relation to a class of hazards, tasks, circumstances or things</w:t>
      </w:r>
      <w:bookmarkEnd w:id="19"/>
    </w:p>
    <w:p w:rsidR="00CC0B3A" w:rsidRPr="0076400E" w:rsidRDefault="00CC0B3A" w:rsidP="00B94EEE">
      <w:pPr>
        <w:pStyle w:val="subsection"/>
      </w:pPr>
      <w:r w:rsidRPr="0076400E">
        <w:tab/>
      </w:r>
      <w:r w:rsidRPr="0076400E">
        <w:tab/>
        <w:t>If these Regulations require an assessment of risks to health and safety associated with a hazard, task, thing or circumstance, an assessment of risks associated with a class of hazards, tasks, things or circumstances may be conducted if:</w:t>
      </w:r>
    </w:p>
    <w:p w:rsidR="00CC0B3A" w:rsidRPr="0076400E" w:rsidRDefault="00CC0B3A" w:rsidP="00B94EEE">
      <w:pPr>
        <w:pStyle w:val="paragraph"/>
      </w:pPr>
      <w:r w:rsidRPr="0076400E">
        <w:tab/>
        <w:t>(a)</w:t>
      </w:r>
      <w:r w:rsidRPr="0076400E">
        <w:tab/>
        <w:t>all hazards, tasks, things or circumstances in the class are the same; and</w:t>
      </w:r>
    </w:p>
    <w:p w:rsidR="00CC0B3A" w:rsidRPr="0076400E" w:rsidRDefault="00CC0B3A" w:rsidP="00B94EEE">
      <w:pPr>
        <w:pStyle w:val="paragraph"/>
      </w:pPr>
      <w:r w:rsidRPr="0076400E">
        <w:tab/>
        <w:t>(b)</w:t>
      </w:r>
      <w:r w:rsidRPr="0076400E">
        <w:tab/>
        <w:t>the assessment of risks for the class does not result in any worker or other person being exposed to a greater, additional or different risk to health and safety than if the risk assessment were carried out in relation to each individual hazard, task, thing or circumstance.</w:t>
      </w:r>
    </w:p>
    <w:p w:rsidR="00F00B3F" w:rsidRPr="0076400E" w:rsidRDefault="00F00B3F" w:rsidP="00F00B3F">
      <w:pPr>
        <w:pStyle w:val="ActHead5"/>
      </w:pPr>
      <w:bookmarkStart w:id="20" w:name="_Toc151395762"/>
      <w:r w:rsidRPr="00B72D18">
        <w:rPr>
          <w:rStyle w:val="CharSectno"/>
        </w:rPr>
        <w:t>12A</w:t>
      </w:r>
      <w:r w:rsidRPr="0076400E">
        <w:t xml:space="preserve">  Application of Act—ending of transitional period for non</w:t>
      </w:r>
      <w:r w:rsidR="00B72D18">
        <w:noBreakHyphen/>
      </w:r>
      <w:r w:rsidRPr="0076400E">
        <w:t>Commonwealth licensees</w:t>
      </w:r>
      <w:bookmarkEnd w:id="20"/>
    </w:p>
    <w:p w:rsidR="00F00B3F" w:rsidRPr="0076400E" w:rsidRDefault="00F00B3F" w:rsidP="00F00B3F">
      <w:pPr>
        <w:pStyle w:val="subsection"/>
      </w:pPr>
      <w:r w:rsidRPr="0076400E">
        <w:tab/>
      </w:r>
      <w:r w:rsidRPr="0076400E">
        <w:tab/>
        <w:t>For the purposes of sub</w:t>
      </w:r>
      <w:r w:rsidR="00B72D18">
        <w:t>section 1</w:t>
      </w:r>
      <w:r w:rsidRPr="0076400E">
        <w:t>2(6) of the Act, the transitional period for the following non</w:t>
      </w:r>
      <w:r w:rsidR="00B72D18">
        <w:noBreakHyphen/>
      </w:r>
      <w:r w:rsidRPr="0076400E">
        <w:t xml:space="preserve">Commonwealth licensees ends on the day on which Part 2 of </w:t>
      </w:r>
      <w:r w:rsidR="00B72D18">
        <w:t>Schedule 1</w:t>
      </w:r>
      <w:r w:rsidRPr="0076400E">
        <w:t xml:space="preserve"> to the </w:t>
      </w:r>
      <w:r w:rsidRPr="0076400E">
        <w:rPr>
          <w:i/>
          <w:noProof/>
        </w:rPr>
        <w:t xml:space="preserve">Work Health and Safety Amendment (Managing Psychosocial Risk and Other Measures) </w:t>
      </w:r>
      <w:r w:rsidR="00B72D18">
        <w:rPr>
          <w:i/>
          <w:noProof/>
        </w:rPr>
        <w:t>Regulations 2</w:t>
      </w:r>
      <w:r w:rsidRPr="0076400E">
        <w:rPr>
          <w:i/>
          <w:noProof/>
        </w:rPr>
        <w:t>022</w:t>
      </w:r>
      <w:r w:rsidRPr="0076400E">
        <w:t xml:space="preserve"> commences:</w:t>
      </w:r>
    </w:p>
    <w:p w:rsidR="00F00B3F" w:rsidRPr="0076400E" w:rsidRDefault="00F00B3F" w:rsidP="00F00B3F">
      <w:pPr>
        <w:pStyle w:val="paragraph"/>
      </w:pPr>
      <w:r w:rsidRPr="0076400E">
        <w:tab/>
        <w:t>(a)</w:t>
      </w:r>
      <w:r w:rsidRPr="0076400E">
        <w:tab/>
        <w:t>Hollard Insurance Partners Limited;</w:t>
      </w:r>
    </w:p>
    <w:p w:rsidR="00F00B3F" w:rsidRPr="0076400E" w:rsidRDefault="00F00B3F" w:rsidP="00F00B3F">
      <w:pPr>
        <w:pStyle w:val="paragraph"/>
      </w:pPr>
      <w:r w:rsidRPr="0076400E">
        <w:tab/>
        <w:t>(b)</w:t>
      </w:r>
      <w:r w:rsidRPr="0076400E">
        <w:tab/>
        <w:t>MLC Wealth Limited;</w:t>
      </w:r>
    </w:p>
    <w:p w:rsidR="00F00B3F" w:rsidRPr="0076400E" w:rsidRDefault="00F00B3F" w:rsidP="00B94EEE">
      <w:pPr>
        <w:pStyle w:val="paragraph"/>
      </w:pPr>
      <w:r w:rsidRPr="0076400E">
        <w:tab/>
        <w:t>(c)</w:t>
      </w:r>
      <w:r w:rsidRPr="0076400E">
        <w:tab/>
        <w:t>Vicinity Centres PM Pty Ltd.</w:t>
      </w:r>
    </w:p>
    <w:p w:rsidR="00CC0B3A" w:rsidRPr="0076400E" w:rsidRDefault="00B72D18" w:rsidP="00B94EEE">
      <w:pPr>
        <w:pStyle w:val="ActHead2"/>
        <w:pageBreakBefore/>
      </w:pPr>
      <w:bookmarkStart w:id="21" w:name="_Toc151395763"/>
      <w:r w:rsidRPr="00B72D18">
        <w:rPr>
          <w:rStyle w:val="CharPartNo"/>
        </w:rPr>
        <w:lastRenderedPageBreak/>
        <w:t>Part 1</w:t>
      </w:r>
      <w:r w:rsidR="00CC0B3A" w:rsidRPr="00B72D18">
        <w:rPr>
          <w:rStyle w:val="CharPartNo"/>
        </w:rPr>
        <w:t>.3</w:t>
      </w:r>
      <w:r w:rsidR="00B94EEE" w:rsidRPr="0076400E">
        <w:t>—</w:t>
      </w:r>
      <w:r w:rsidR="00CC0B3A" w:rsidRPr="00B72D18">
        <w:rPr>
          <w:rStyle w:val="CharPartText"/>
        </w:rPr>
        <w:t>Incorporated documents</w:t>
      </w:r>
      <w:bookmarkEnd w:id="21"/>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22" w:name="_Toc151395764"/>
      <w:r w:rsidRPr="00B72D18">
        <w:rPr>
          <w:rStyle w:val="CharSectno"/>
        </w:rPr>
        <w:t>13</w:t>
      </w:r>
      <w:r w:rsidR="00B94EEE" w:rsidRPr="0076400E">
        <w:t xml:space="preserve">  </w:t>
      </w:r>
      <w:r w:rsidRPr="0076400E">
        <w:t>Documents incorporated as in force when incorporated</w:t>
      </w:r>
      <w:bookmarkEnd w:id="22"/>
    </w:p>
    <w:p w:rsidR="00CC0B3A" w:rsidRPr="0076400E" w:rsidRDefault="00CC0B3A" w:rsidP="00B94EEE">
      <w:pPr>
        <w:pStyle w:val="subsection"/>
      </w:pPr>
      <w:r w:rsidRPr="0076400E">
        <w:tab/>
      </w:r>
      <w:r w:rsidRPr="0076400E">
        <w:tab/>
        <w:t>A reference to any document applied, adopted or incorporated by, or referred to in, these Regulations is to be read as a reference to that document as in force at the time the document is applied, adopted, incorporated or referred to unless express provision is made to the contrary.</w:t>
      </w:r>
    </w:p>
    <w:p w:rsidR="00CC0B3A" w:rsidRPr="0076400E" w:rsidRDefault="00CC0B3A" w:rsidP="00B94EEE">
      <w:pPr>
        <w:pStyle w:val="ActHead5"/>
      </w:pPr>
      <w:bookmarkStart w:id="23" w:name="_Toc151395765"/>
      <w:r w:rsidRPr="00B72D18">
        <w:rPr>
          <w:rStyle w:val="CharSectno"/>
        </w:rPr>
        <w:t>14</w:t>
      </w:r>
      <w:r w:rsidR="00B94EEE" w:rsidRPr="0076400E">
        <w:t xml:space="preserve">  </w:t>
      </w:r>
      <w:r w:rsidRPr="0076400E">
        <w:t>Inconsistencies between provisions</w:t>
      </w:r>
      <w:bookmarkEnd w:id="23"/>
    </w:p>
    <w:p w:rsidR="00CC0B3A" w:rsidRPr="0076400E" w:rsidRDefault="00CC0B3A" w:rsidP="00B94EEE">
      <w:pPr>
        <w:pStyle w:val="subsection"/>
      </w:pPr>
      <w:r w:rsidRPr="0076400E">
        <w:tab/>
      </w:r>
      <w:r w:rsidRPr="0076400E">
        <w:tab/>
        <w:t>If a provision of any document applied, adopted or incorporated by, or referred to in, these Regulations is inconsistent with any provision in these Regulations, the provision of these Regulations prevails.</w:t>
      </w:r>
    </w:p>
    <w:p w:rsidR="00CC0B3A" w:rsidRPr="0076400E" w:rsidRDefault="00CC0B3A" w:rsidP="00B94EEE">
      <w:pPr>
        <w:pStyle w:val="ActHead5"/>
      </w:pPr>
      <w:bookmarkStart w:id="24" w:name="_Toc151395766"/>
      <w:r w:rsidRPr="00B72D18">
        <w:rPr>
          <w:rStyle w:val="CharSectno"/>
        </w:rPr>
        <w:t>15</w:t>
      </w:r>
      <w:r w:rsidR="00B94EEE" w:rsidRPr="0076400E">
        <w:t xml:space="preserve">  </w:t>
      </w:r>
      <w:r w:rsidRPr="0076400E">
        <w:t>References to standards</w:t>
      </w:r>
      <w:bookmarkEnd w:id="24"/>
    </w:p>
    <w:p w:rsidR="00CC0B3A" w:rsidRPr="0076400E" w:rsidRDefault="00CC0B3A" w:rsidP="00B94EEE">
      <w:pPr>
        <w:pStyle w:val="subsection"/>
      </w:pPr>
      <w:r w:rsidRPr="0076400E">
        <w:tab/>
        <w:t>(1)</w:t>
      </w:r>
      <w:r w:rsidRPr="0076400E">
        <w:tab/>
        <w:t>In these Regulations, a reference consisting of the words ‘Australian Standard’ or the letters ‘AS’ followed in either case by a number or a number accompanied by a reference to a calendar year is a reference to the standard so numbered published by or on behalf of Standards Australia.</w:t>
      </w:r>
    </w:p>
    <w:p w:rsidR="00CC0B3A" w:rsidRPr="0076400E" w:rsidRDefault="00CC0B3A" w:rsidP="00B94EEE">
      <w:pPr>
        <w:pStyle w:val="subsection"/>
      </w:pPr>
      <w:r w:rsidRPr="0076400E">
        <w:tab/>
        <w:t>(2)</w:t>
      </w:r>
      <w:r w:rsidRPr="0076400E">
        <w:tab/>
        <w:t>In these Regulations, a reference consisting of the expression ‘Australian/New Zealand Standard’ or ‘AS/NZS’ followed in either case by a number or a number accompanied by a reference to a calendar year is a reference to the standard so numbered published jointly by or on behalf of Standards Australia and the Standards Council of New Zealand.</w:t>
      </w:r>
    </w:p>
    <w:p w:rsidR="00995405" w:rsidRPr="0076400E" w:rsidRDefault="00995405" w:rsidP="00995405">
      <w:pPr>
        <w:pStyle w:val="notetext"/>
      </w:pPr>
      <w:r w:rsidRPr="0076400E">
        <w:t>Note:</w:t>
      </w:r>
      <w:r w:rsidRPr="0076400E">
        <w:tab/>
        <w:t>A person is only required to comply with an Australian Standard or Australian/New Zealand Standard that is applied, adopted or incorporated by, or otherwise referred to in, a regulation to the extent the regulation provides, whether expressly or by necessary implication.</w:t>
      </w:r>
    </w:p>
    <w:p w:rsidR="00995405" w:rsidRPr="0076400E" w:rsidRDefault="00995405" w:rsidP="00995405">
      <w:pPr>
        <w:pStyle w:val="notetext"/>
      </w:pPr>
      <w:r w:rsidRPr="0076400E">
        <w:tab/>
        <w:t xml:space="preserve">For example, in regulation 5, definition </w:t>
      </w:r>
      <w:r w:rsidRPr="0076400E">
        <w:rPr>
          <w:b/>
          <w:i/>
        </w:rPr>
        <w:t>boiler</w:t>
      </w:r>
      <w:r w:rsidRPr="0076400E">
        <w:t xml:space="preserve">, there is an exception in subparagraph (e)(iii). The definition does not require a person to comply with </w:t>
      </w:r>
      <w:r w:rsidR="00D96C4F" w:rsidRPr="0076400E">
        <w:t>AS 2593:2021, but equipment must be certified in compliance with AS 2593:2021</w:t>
      </w:r>
      <w:r w:rsidRPr="0076400E">
        <w:t xml:space="preserve"> in order to fall within that particular exception.</w:t>
      </w:r>
    </w:p>
    <w:p w:rsidR="00995405" w:rsidRPr="0076400E" w:rsidRDefault="00995405" w:rsidP="008C28FD">
      <w:pPr>
        <w:pStyle w:val="notetext"/>
      </w:pPr>
      <w:r w:rsidRPr="0076400E">
        <w:tab/>
        <w:t xml:space="preserve">The reference to an Australian Standard in this case is part of a description of equipment excluded from the definition </w:t>
      </w:r>
      <w:r w:rsidRPr="0076400E">
        <w:rPr>
          <w:b/>
          <w:i/>
        </w:rPr>
        <w:t>boiler</w:t>
      </w:r>
      <w:r w:rsidRPr="0076400E">
        <w:t>. As a result, the equipment is not covered by particular provisions of these Regulations relating to high risk work.</w:t>
      </w:r>
    </w:p>
    <w:p w:rsidR="00CC0B3A" w:rsidRPr="0076400E" w:rsidRDefault="00CC0B3A" w:rsidP="00B94EEE">
      <w:pPr>
        <w:pStyle w:val="ActHead1"/>
        <w:pageBreakBefore/>
      </w:pPr>
      <w:bookmarkStart w:id="25" w:name="_Toc151395767"/>
      <w:r w:rsidRPr="00B72D18">
        <w:rPr>
          <w:rStyle w:val="CharChapNo"/>
        </w:rPr>
        <w:lastRenderedPageBreak/>
        <w:t>Chapter</w:t>
      </w:r>
      <w:r w:rsidR="00EB645B" w:rsidRPr="00B72D18">
        <w:rPr>
          <w:rStyle w:val="CharChapNo"/>
        </w:rPr>
        <w:t> </w:t>
      </w:r>
      <w:r w:rsidRPr="00B72D18">
        <w:rPr>
          <w:rStyle w:val="CharChapNo"/>
        </w:rPr>
        <w:t>2</w:t>
      </w:r>
      <w:r w:rsidR="00B94EEE" w:rsidRPr="0076400E">
        <w:t>—</w:t>
      </w:r>
      <w:r w:rsidRPr="00B72D18">
        <w:rPr>
          <w:rStyle w:val="CharChapText"/>
        </w:rPr>
        <w:t>Representation and participation</w:t>
      </w:r>
      <w:bookmarkEnd w:id="25"/>
    </w:p>
    <w:p w:rsidR="00CC0B3A" w:rsidRPr="0076400E" w:rsidRDefault="00CC0B3A" w:rsidP="00B94EEE">
      <w:pPr>
        <w:pStyle w:val="ActHead2"/>
      </w:pPr>
      <w:bookmarkStart w:id="26" w:name="_Toc151395768"/>
      <w:r w:rsidRPr="00B72D18">
        <w:rPr>
          <w:rStyle w:val="CharPartNo"/>
        </w:rPr>
        <w:t>Part</w:t>
      </w:r>
      <w:r w:rsidR="00EB645B" w:rsidRPr="00B72D18">
        <w:rPr>
          <w:rStyle w:val="CharPartNo"/>
        </w:rPr>
        <w:t> </w:t>
      </w:r>
      <w:r w:rsidRPr="00B72D18">
        <w:rPr>
          <w:rStyle w:val="CharPartNo"/>
        </w:rPr>
        <w:t>2.1</w:t>
      </w:r>
      <w:r w:rsidR="00B94EEE" w:rsidRPr="0076400E">
        <w:t>—</w:t>
      </w:r>
      <w:r w:rsidRPr="00B72D18">
        <w:rPr>
          <w:rStyle w:val="CharPartText"/>
        </w:rPr>
        <w:t>Representation</w:t>
      </w:r>
      <w:bookmarkEnd w:id="26"/>
    </w:p>
    <w:p w:rsidR="00CC0B3A" w:rsidRPr="0076400E" w:rsidRDefault="00B72D18" w:rsidP="00B94EEE">
      <w:pPr>
        <w:pStyle w:val="ActHead3"/>
      </w:pPr>
      <w:bookmarkStart w:id="27" w:name="_Toc151395769"/>
      <w:r w:rsidRPr="00B72D18">
        <w:rPr>
          <w:rStyle w:val="CharDivNo"/>
        </w:rPr>
        <w:t>Division 1</w:t>
      </w:r>
      <w:r w:rsidR="00B94EEE" w:rsidRPr="0076400E">
        <w:t>—</w:t>
      </w:r>
      <w:r w:rsidR="00CC0B3A" w:rsidRPr="00B72D18">
        <w:rPr>
          <w:rStyle w:val="CharDivText"/>
        </w:rPr>
        <w:t>Work groups</w:t>
      </w:r>
      <w:bookmarkEnd w:id="27"/>
    </w:p>
    <w:p w:rsidR="00CC0B3A" w:rsidRPr="0076400E" w:rsidRDefault="00CC0B3A" w:rsidP="00B94EEE">
      <w:pPr>
        <w:pStyle w:val="ActHead5"/>
      </w:pPr>
      <w:bookmarkStart w:id="28" w:name="_Toc151395770"/>
      <w:r w:rsidRPr="00B72D18">
        <w:rPr>
          <w:rStyle w:val="CharSectno"/>
        </w:rPr>
        <w:t>16</w:t>
      </w:r>
      <w:r w:rsidR="00B94EEE" w:rsidRPr="0076400E">
        <w:t xml:space="preserve">  </w:t>
      </w:r>
      <w:r w:rsidRPr="0076400E">
        <w:t>Negotiations for and determination of work groups</w:t>
      </w:r>
      <w:bookmarkEnd w:id="28"/>
    </w:p>
    <w:p w:rsidR="00CC0B3A" w:rsidRPr="0076400E" w:rsidRDefault="00CC0B3A" w:rsidP="00B94EEE">
      <w:pPr>
        <w:pStyle w:val="subsection"/>
      </w:pPr>
      <w:r w:rsidRPr="0076400E">
        <w:tab/>
      </w:r>
      <w:r w:rsidRPr="0076400E">
        <w:tab/>
        <w:t>Negotiations for and determination of work groups and variations of work groups must be directed at ensuring that the workers are grouped in a way that:</w:t>
      </w:r>
    </w:p>
    <w:p w:rsidR="00CC0B3A" w:rsidRPr="0076400E" w:rsidRDefault="00CC0B3A" w:rsidP="00B94EEE">
      <w:pPr>
        <w:pStyle w:val="paragraph"/>
      </w:pPr>
      <w:r w:rsidRPr="0076400E">
        <w:tab/>
        <w:t>(a)</w:t>
      </w:r>
      <w:r w:rsidRPr="0076400E">
        <w:tab/>
        <w:t>most effectively and conveniently enables the interests of the workers, in relation to work health and safety, to be represented; and</w:t>
      </w:r>
    </w:p>
    <w:p w:rsidR="00CC0B3A" w:rsidRPr="0076400E" w:rsidRDefault="00CC0B3A" w:rsidP="00B94EEE">
      <w:pPr>
        <w:pStyle w:val="paragraph"/>
      </w:pPr>
      <w:r w:rsidRPr="0076400E">
        <w:tab/>
        <w:t>(b)</w:t>
      </w:r>
      <w:r w:rsidRPr="0076400E">
        <w:tab/>
        <w:t>has regard to the need for a health and safety representative for the work group to be readily accessible to each worker in the work group.</w:t>
      </w:r>
    </w:p>
    <w:p w:rsidR="00CC0B3A" w:rsidRPr="0076400E" w:rsidRDefault="00B94EEE" w:rsidP="00B94EEE">
      <w:pPr>
        <w:pStyle w:val="notetext"/>
      </w:pPr>
      <w:r w:rsidRPr="0076400E">
        <w:t>Note:</w:t>
      </w:r>
      <w:r w:rsidRPr="0076400E">
        <w:tab/>
      </w:r>
      <w:r w:rsidR="00CC0B3A" w:rsidRPr="0076400E">
        <w:t>Under the Act, a work group may be determined for workers at more than one workplace (subsection</w:t>
      </w:r>
      <w:r w:rsidR="00EB645B" w:rsidRPr="0076400E">
        <w:t> </w:t>
      </w:r>
      <w:r w:rsidR="00CC0B3A" w:rsidRPr="0076400E">
        <w:t>51</w:t>
      </w:r>
      <w:r w:rsidR="003354A4" w:rsidRPr="0076400E">
        <w:t>(</w:t>
      </w:r>
      <w:r w:rsidR="00CC0B3A" w:rsidRPr="0076400E">
        <w:t>3)) or for workers carrying out work for 2 or more persons conducting businesses or undertakings at one or more workplaces (Subdivision</w:t>
      </w:r>
      <w:r w:rsidR="00EB645B" w:rsidRPr="0076400E">
        <w:t> </w:t>
      </w:r>
      <w:r w:rsidR="00CC0B3A" w:rsidRPr="0076400E">
        <w:t>3 of Division</w:t>
      </w:r>
      <w:r w:rsidR="00EB645B" w:rsidRPr="0076400E">
        <w:t> </w:t>
      </w:r>
      <w:r w:rsidR="00CC0B3A" w:rsidRPr="0076400E">
        <w:t>3 of Part</w:t>
      </w:r>
      <w:r w:rsidR="00EB645B" w:rsidRPr="0076400E">
        <w:t> </w:t>
      </w:r>
      <w:r w:rsidR="00CC0B3A" w:rsidRPr="0076400E">
        <w:t>5 of the Act).</w:t>
      </w:r>
    </w:p>
    <w:p w:rsidR="00CC0B3A" w:rsidRPr="0076400E" w:rsidRDefault="00CC0B3A" w:rsidP="00B94EEE">
      <w:pPr>
        <w:pStyle w:val="ActHead5"/>
      </w:pPr>
      <w:bookmarkStart w:id="29" w:name="_Toc151395771"/>
      <w:r w:rsidRPr="00B72D18">
        <w:rPr>
          <w:rStyle w:val="CharSectno"/>
        </w:rPr>
        <w:t>17</w:t>
      </w:r>
      <w:r w:rsidR="00B94EEE" w:rsidRPr="0076400E">
        <w:t xml:space="preserve">  </w:t>
      </w:r>
      <w:r w:rsidRPr="0076400E">
        <w:t>Matters to be taken into account in negotiations</w:t>
      </w:r>
      <w:bookmarkEnd w:id="29"/>
    </w:p>
    <w:p w:rsidR="00CC0B3A" w:rsidRPr="0076400E" w:rsidRDefault="00CC0B3A" w:rsidP="00B94EEE">
      <w:pPr>
        <w:pStyle w:val="subsection"/>
      </w:pPr>
      <w:r w:rsidRPr="0076400E">
        <w:tab/>
      </w:r>
      <w:r w:rsidRPr="0076400E">
        <w:tab/>
        <w:t>For the purposes of subsections</w:t>
      </w:r>
      <w:r w:rsidR="00EB645B" w:rsidRPr="0076400E">
        <w:t> </w:t>
      </w:r>
      <w:r w:rsidRPr="0076400E">
        <w:t>52</w:t>
      </w:r>
      <w:r w:rsidR="003354A4" w:rsidRPr="0076400E">
        <w:t>(</w:t>
      </w:r>
      <w:r w:rsidRPr="0076400E">
        <w:t>6) and 56</w:t>
      </w:r>
      <w:r w:rsidR="003354A4" w:rsidRPr="0076400E">
        <w:t>(</w:t>
      </w:r>
      <w:r w:rsidRPr="0076400E">
        <w:t>4) of the Act, negotiations for and determination of work groups and variation of agreements concerning work groups must take into account all relevant matters including the following:</w:t>
      </w:r>
    </w:p>
    <w:p w:rsidR="00CC0B3A" w:rsidRPr="0076400E" w:rsidRDefault="00CC0B3A" w:rsidP="00B94EEE">
      <w:pPr>
        <w:pStyle w:val="paragraph"/>
      </w:pPr>
      <w:r w:rsidRPr="0076400E">
        <w:tab/>
        <w:t>(a)</w:t>
      </w:r>
      <w:r w:rsidRPr="0076400E">
        <w:tab/>
        <w:t>the number of workers;</w:t>
      </w:r>
    </w:p>
    <w:p w:rsidR="00CC0B3A" w:rsidRPr="0076400E" w:rsidRDefault="00737BBA" w:rsidP="00B94EEE">
      <w:pPr>
        <w:pStyle w:val="paragraph"/>
      </w:pPr>
      <w:r w:rsidRPr="0076400E">
        <w:tab/>
        <w:t>(b)</w:t>
      </w:r>
      <w:r w:rsidRPr="0076400E">
        <w:tab/>
      </w:r>
      <w:r w:rsidR="00CC0B3A" w:rsidRPr="0076400E">
        <w:t>the views of workers in relation to the determination and variation of work groups;</w:t>
      </w:r>
    </w:p>
    <w:p w:rsidR="00CC0B3A" w:rsidRPr="0076400E" w:rsidRDefault="00CC0B3A" w:rsidP="00B94EEE">
      <w:pPr>
        <w:pStyle w:val="paragraph"/>
      </w:pPr>
      <w:r w:rsidRPr="0076400E">
        <w:tab/>
        <w:t>(c)</w:t>
      </w:r>
      <w:r w:rsidRPr="0076400E">
        <w:tab/>
        <w:t>the nature of each type of work carried out by the workers;</w:t>
      </w:r>
    </w:p>
    <w:p w:rsidR="00CC0B3A" w:rsidRPr="0076400E" w:rsidRDefault="00CC0B3A" w:rsidP="00B94EEE">
      <w:pPr>
        <w:pStyle w:val="paragraph"/>
      </w:pPr>
      <w:r w:rsidRPr="0076400E">
        <w:tab/>
        <w:t>(d)</w:t>
      </w:r>
      <w:r w:rsidRPr="0076400E">
        <w:tab/>
        <w:t>the number and grouping of workers who carry out the same or similar types of work;</w:t>
      </w:r>
    </w:p>
    <w:p w:rsidR="00CC0B3A" w:rsidRPr="0076400E" w:rsidRDefault="00CC0B3A" w:rsidP="00B94EEE">
      <w:pPr>
        <w:pStyle w:val="paragraph"/>
      </w:pPr>
      <w:r w:rsidRPr="0076400E">
        <w:tab/>
        <w:t>(e)</w:t>
      </w:r>
      <w:r w:rsidRPr="0076400E">
        <w:tab/>
        <w:t>the areas or places where each type of work is carried out;</w:t>
      </w:r>
    </w:p>
    <w:p w:rsidR="00CC0B3A" w:rsidRPr="0076400E" w:rsidRDefault="00CC0B3A" w:rsidP="00B94EEE">
      <w:pPr>
        <w:pStyle w:val="paragraph"/>
      </w:pPr>
      <w:r w:rsidRPr="0076400E">
        <w:tab/>
        <w:t>(f)</w:t>
      </w:r>
      <w:r w:rsidRPr="0076400E">
        <w:tab/>
        <w:t>the extent to which any worker must move from place to place while at work;</w:t>
      </w:r>
    </w:p>
    <w:p w:rsidR="00CC0B3A" w:rsidRPr="0076400E" w:rsidRDefault="00CC0B3A" w:rsidP="00B94EEE">
      <w:pPr>
        <w:pStyle w:val="paragraph"/>
      </w:pPr>
      <w:r w:rsidRPr="0076400E">
        <w:tab/>
        <w:t>(g)</w:t>
      </w:r>
      <w:r w:rsidRPr="0076400E">
        <w:tab/>
        <w:t>the diversity of workers and their work;</w:t>
      </w:r>
    </w:p>
    <w:p w:rsidR="00CC0B3A" w:rsidRPr="0076400E" w:rsidRDefault="00CC0B3A" w:rsidP="00B94EEE">
      <w:pPr>
        <w:pStyle w:val="paragraph"/>
      </w:pPr>
      <w:r w:rsidRPr="0076400E">
        <w:tab/>
        <w:t>(h)</w:t>
      </w:r>
      <w:r w:rsidRPr="0076400E">
        <w:tab/>
        <w:t>the nature of any hazards at the workplace or workplaces;</w:t>
      </w:r>
    </w:p>
    <w:p w:rsidR="00CC0B3A" w:rsidRPr="0076400E" w:rsidRDefault="00CC0B3A" w:rsidP="00B94EEE">
      <w:pPr>
        <w:pStyle w:val="paragraph"/>
      </w:pPr>
      <w:r w:rsidRPr="0076400E">
        <w:tab/>
        <w:t>(i)</w:t>
      </w:r>
      <w:r w:rsidRPr="0076400E">
        <w:tab/>
        <w:t>the nature of any risks to health and safety at the workplace or workplaces;</w:t>
      </w:r>
    </w:p>
    <w:p w:rsidR="00CC0B3A" w:rsidRPr="0076400E" w:rsidRDefault="00CC0B3A" w:rsidP="00B94EEE">
      <w:pPr>
        <w:pStyle w:val="paragraph"/>
      </w:pPr>
      <w:r w:rsidRPr="0076400E">
        <w:tab/>
        <w:t>(j)</w:t>
      </w:r>
      <w:r w:rsidRPr="0076400E">
        <w:tab/>
        <w:t>the nature of the engagement of each worker, for example as an employee or as a contractor;</w:t>
      </w:r>
    </w:p>
    <w:p w:rsidR="00CC0B3A" w:rsidRPr="0076400E" w:rsidRDefault="00CC0B3A" w:rsidP="00B94EEE">
      <w:pPr>
        <w:pStyle w:val="paragraph"/>
      </w:pPr>
      <w:r w:rsidRPr="0076400E">
        <w:tab/>
        <w:t>(k)</w:t>
      </w:r>
      <w:r w:rsidRPr="0076400E">
        <w:tab/>
        <w:t>the pattern of work carried out by workers, for example whether the work is full</w:t>
      </w:r>
      <w:r w:rsidR="00B72D18">
        <w:noBreakHyphen/>
      </w:r>
      <w:r w:rsidRPr="0076400E">
        <w:t>time, part</w:t>
      </w:r>
      <w:r w:rsidR="00B72D18">
        <w:noBreakHyphen/>
      </w:r>
      <w:r w:rsidRPr="0076400E">
        <w:t>time, casual or short</w:t>
      </w:r>
      <w:r w:rsidR="00B72D18">
        <w:noBreakHyphen/>
      </w:r>
      <w:r w:rsidRPr="0076400E">
        <w:t>term;</w:t>
      </w:r>
    </w:p>
    <w:p w:rsidR="00CC0B3A" w:rsidRPr="0076400E" w:rsidRDefault="00CC0B3A" w:rsidP="00B94EEE">
      <w:pPr>
        <w:pStyle w:val="paragraph"/>
      </w:pPr>
      <w:r w:rsidRPr="0076400E">
        <w:tab/>
        <w:t>(l)</w:t>
      </w:r>
      <w:r w:rsidRPr="0076400E">
        <w:tab/>
        <w:t>the times at which work is carried out;</w:t>
      </w:r>
    </w:p>
    <w:p w:rsidR="00CC0B3A" w:rsidRPr="0076400E" w:rsidRDefault="00CC0B3A" w:rsidP="00B94EEE">
      <w:pPr>
        <w:pStyle w:val="paragraph"/>
      </w:pPr>
      <w:r w:rsidRPr="0076400E">
        <w:tab/>
        <w:t>(m)</w:t>
      </w:r>
      <w:r w:rsidRPr="0076400E">
        <w:tab/>
        <w:t>any arrangements at the workplace or workplaces relating to overtime or shift work.</w:t>
      </w:r>
    </w:p>
    <w:p w:rsidR="00CC0B3A" w:rsidRPr="0076400E" w:rsidRDefault="00EE638B" w:rsidP="00B94EEE">
      <w:pPr>
        <w:pStyle w:val="ActHead3"/>
        <w:pageBreakBefore/>
      </w:pPr>
      <w:bookmarkStart w:id="30" w:name="_Toc151395772"/>
      <w:r w:rsidRPr="00B72D18">
        <w:rPr>
          <w:rStyle w:val="CharDivNo"/>
        </w:rPr>
        <w:lastRenderedPageBreak/>
        <w:t>Division 2</w:t>
      </w:r>
      <w:r w:rsidR="00B94EEE" w:rsidRPr="0076400E">
        <w:t>—</w:t>
      </w:r>
      <w:r w:rsidR="00CC0B3A" w:rsidRPr="00B72D18">
        <w:rPr>
          <w:rStyle w:val="CharDivText"/>
        </w:rPr>
        <w:t>Health and safety representatives</w:t>
      </w:r>
      <w:bookmarkEnd w:id="30"/>
    </w:p>
    <w:p w:rsidR="00CC0B3A" w:rsidRPr="0076400E" w:rsidRDefault="00CC0B3A" w:rsidP="00B94EEE">
      <w:pPr>
        <w:pStyle w:val="ActHead5"/>
      </w:pPr>
      <w:bookmarkStart w:id="31" w:name="_Toc151395773"/>
      <w:r w:rsidRPr="00B72D18">
        <w:rPr>
          <w:rStyle w:val="CharSectno"/>
        </w:rPr>
        <w:t>18</w:t>
      </w:r>
      <w:r w:rsidR="00B94EEE" w:rsidRPr="0076400E">
        <w:t xml:space="preserve">  </w:t>
      </w:r>
      <w:r w:rsidRPr="0076400E">
        <w:t>Procedures for election of health and safety representatives</w:t>
      </w:r>
      <w:bookmarkEnd w:id="31"/>
    </w:p>
    <w:p w:rsidR="00CC0B3A" w:rsidRPr="0076400E" w:rsidRDefault="00CC0B3A" w:rsidP="00B94EEE">
      <w:pPr>
        <w:pStyle w:val="subsection"/>
      </w:pPr>
      <w:r w:rsidRPr="0076400E">
        <w:tab/>
        <w:t>(1)</w:t>
      </w:r>
      <w:r w:rsidRPr="0076400E">
        <w:tab/>
        <w:t>This regulation sets out minimum procedural requirements for the election of a health and safety representative for a work group for the purposes of subsection</w:t>
      </w:r>
      <w:r w:rsidR="00EB645B" w:rsidRPr="0076400E">
        <w:t> </w:t>
      </w:r>
      <w:r w:rsidRPr="0076400E">
        <w:t>61</w:t>
      </w:r>
      <w:r w:rsidR="003354A4" w:rsidRPr="0076400E">
        <w:t>(</w:t>
      </w:r>
      <w:r w:rsidRPr="0076400E">
        <w:t>2) of the Act.</w:t>
      </w:r>
    </w:p>
    <w:p w:rsidR="00CC0B3A" w:rsidRPr="0076400E" w:rsidRDefault="00CC0B3A" w:rsidP="00B94EEE">
      <w:pPr>
        <w:pStyle w:val="subsection"/>
      </w:pPr>
      <w:r w:rsidRPr="0076400E">
        <w:tab/>
        <w:t>(2)</w:t>
      </w:r>
      <w:r w:rsidRPr="0076400E">
        <w:tab/>
        <w:t>The person conducting the election must take all reasonable steps to ensure that the following procedures are complied with:</w:t>
      </w:r>
    </w:p>
    <w:p w:rsidR="00CC0B3A" w:rsidRPr="0076400E" w:rsidRDefault="00CC0B3A" w:rsidP="00B94EEE">
      <w:pPr>
        <w:pStyle w:val="paragraph"/>
      </w:pPr>
      <w:r w:rsidRPr="0076400E">
        <w:tab/>
        <w:t>(a)</w:t>
      </w:r>
      <w:r w:rsidRPr="0076400E">
        <w:tab/>
        <w:t>each person conducting a business or undertaking in which a worker in the work group works is informed of the date on which the election is to be held as soon as practicable after the date is determined;</w:t>
      </w:r>
    </w:p>
    <w:p w:rsidR="00CC0B3A" w:rsidRPr="0076400E" w:rsidRDefault="00CC0B3A" w:rsidP="00B94EEE">
      <w:pPr>
        <w:pStyle w:val="paragraph"/>
      </w:pPr>
      <w:r w:rsidRPr="0076400E">
        <w:tab/>
        <w:t>(b)</w:t>
      </w:r>
      <w:r w:rsidRPr="0076400E">
        <w:tab/>
        <w:t>all workers in the work group are given an opportunity to:</w:t>
      </w:r>
    </w:p>
    <w:p w:rsidR="00CC0B3A" w:rsidRPr="0076400E" w:rsidRDefault="00CC0B3A" w:rsidP="00B94EEE">
      <w:pPr>
        <w:pStyle w:val="paragraphsub"/>
      </w:pPr>
      <w:r w:rsidRPr="0076400E">
        <w:tab/>
        <w:t>(i)</w:t>
      </w:r>
      <w:r w:rsidRPr="0076400E">
        <w:tab/>
        <w:t>nominate for the position of health and safety representative; and</w:t>
      </w:r>
    </w:p>
    <w:p w:rsidR="00CC0B3A" w:rsidRPr="0076400E" w:rsidRDefault="00CC0B3A" w:rsidP="00B94EEE">
      <w:pPr>
        <w:pStyle w:val="paragraphsub"/>
      </w:pPr>
      <w:r w:rsidRPr="0076400E">
        <w:tab/>
        <w:t>(ii)</w:t>
      </w:r>
      <w:r w:rsidRPr="0076400E">
        <w:tab/>
        <w:t>vote in the election;</w:t>
      </w:r>
    </w:p>
    <w:p w:rsidR="00CC0B3A" w:rsidRPr="0076400E" w:rsidRDefault="00CC0B3A" w:rsidP="00B94EEE">
      <w:pPr>
        <w:pStyle w:val="paragraph"/>
      </w:pPr>
      <w:r w:rsidRPr="0076400E">
        <w:tab/>
        <w:t>(c)</w:t>
      </w:r>
      <w:r w:rsidRPr="0076400E">
        <w:tab/>
        <w:t>all workers in the work group and all relevant persons conducting a business or undertaking are informed of the outcome of the election.</w:t>
      </w:r>
    </w:p>
    <w:p w:rsidR="00CC0B3A" w:rsidRPr="0076400E" w:rsidRDefault="00CC0B3A" w:rsidP="00B94EEE">
      <w:pPr>
        <w:pStyle w:val="ActHead5"/>
      </w:pPr>
      <w:bookmarkStart w:id="32" w:name="_Toc151395774"/>
      <w:r w:rsidRPr="00B72D18">
        <w:rPr>
          <w:rStyle w:val="CharSectno"/>
        </w:rPr>
        <w:t>19</w:t>
      </w:r>
      <w:r w:rsidR="00B94EEE" w:rsidRPr="0076400E">
        <w:t xml:space="preserve">  </w:t>
      </w:r>
      <w:r w:rsidRPr="0076400E">
        <w:t>Person conducting business or undertaking must not delay election</w:t>
      </w:r>
      <w:bookmarkEnd w:id="32"/>
    </w:p>
    <w:p w:rsidR="00CC0B3A" w:rsidRPr="0076400E" w:rsidRDefault="00CC0B3A" w:rsidP="00B94EEE">
      <w:pPr>
        <w:pStyle w:val="subsection"/>
      </w:pPr>
      <w:r w:rsidRPr="0076400E">
        <w:tab/>
      </w:r>
      <w:r w:rsidRPr="0076400E">
        <w:tab/>
        <w:t>A person conducting a business or undertaking at a workplace must not unreasonably delay the election of a health and safety representative.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E141D1">
      <w:pPr>
        <w:pStyle w:val="ActHead5"/>
      </w:pPr>
      <w:bookmarkStart w:id="33" w:name="_Toc151395775"/>
      <w:r w:rsidRPr="00B72D18">
        <w:rPr>
          <w:rStyle w:val="CharSectno"/>
        </w:rPr>
        <w:t>20</w:t>
      </w:r>
      <w:r w:rsidR="00B94EEE" w:rsidRPr="0076400E">
        <w:t xml:space="preserve">  </w:t>
      </w:r>
      <w:r w:rsidRPr="0076400E">
        <w:t>Removal of health and safety representatives</w:t>
      </w:r>
      <w:bookmarkEnd w:id="33"/>
    </w:p>
    <w:p w:rsidR="00CC0B3A" w:rsidRPr="0076400E" w:rsidRDefault="00CC0B3A" w:rsidP="00E141D1">
      <w:pPr>
        <w:pStyle w:val="subsection"/>
        <w:keepNext/>
        <w:keepLines/>
      </w:pPr>
      <w:r w:rsidRPr="0076400E">
        <w:tab/>
        <w:t>(1)</w:t>
      </w:r>
      <w:r w:rsidRPr="0076400E">
        <w:tab/>
        <w:t>For paragraph</w:t>
      </w:r>
      <w:r w:rsidR="00EB645B" w:rsidRPr="0076400E">
        <w:t> </w:t>
      </w:r>
      <w:r w:rsidRPr="0076400E">
        <w:t>64</w:t>
      </w:r>
      <w:r w:rsidR="003354A4" w:rsidRPr="0076400E">
        <w:t>(</w:t>
      </w:r>
      <w:r w:rsidRPr="0076400E">
        <w:t>2)</w:t>
      </w:r>
      <w:r w:rsidR="003354A4" w:rsidRPr="0076400E">
        <w:t>(</w:t>
      </w:r>
      <w:r w:rsidRPr="0076400E">
        <w:t>d) of the Act, the majority of the members of a work group may remove a health and safety representative for the work group if the members sign a written declaration that the health and safety representative should no longer represent the work group.</w:t>
      </w:r>
    </w:p>
    <w:p w:rsidR="00CC0B3A" w:rsidRPr="0076400E" w:rsidRDefault="00CC0B3A" w:rsidP="00B94EEE">
      <w:pPr>
        <w:pStyle w:val="subsection"/>
      </w:pPr>
      <w:r w:rsidRPr="0076400E">
        <w:tab/>
        <w:t>(2)</w:t>
      </w:r>
      <w:r w:rsidRPr="0076400E">
        <w:tab/>
        <w:t>A member of the work group nominated by the members who signed the declaration must, as soon as practicable:</w:t>
      </w:r>
    </w:p>
    <w:p w:rsidR="00CC0B3A" w:rsidRPr="0076400E" w:rsidRDefault="00CC0B3A" w:rsidP="00B94EEE">
      <w:pPr>
        <w:pStyle w:val="paragraph"/>
      </w:pPr>
      <w:r w:rsidRPr="0076400E">
        <w:tab/>
        <w:t>(a)</w:t>
      </w:r>
      <w:r w:rsidRPr="0076400E">
        <w:tab/>
        <w:t>inform the following persons of the removal of the health and safety representative:</w:t>
      </w:r>
    </w:p>
    <w:p w:rsidR="00CC0B3A" w:rsidRPr="0076400E" w:rsidRDefault="00CC0B3A" w:rsidP="00B94EEE">
      <w:pPr>
        <w:pStyle w:val="paragraphsub"/>
      </w:pPr>
      <w:r w:rsidRPr="0076400E">
        <w:tab/>
        <w:t>(i)</w:t>
      </w:r>
      <w:r w:rsidRPr="0076400E">
        <w:tab/>
        <w:t>the health and safety representative who has been removed;</w:t>
      </w:r>
    </w:p>
    <w:p w:rsidR="00CC0B3A" w:rsidRPr="0076400E" w:rsidRDefault="00CC0B3A" w:rsidP="00B94EEE">
      <w:pPr>
        <w:pStyle w:val="paragraphsub"/>
      </w:pPr>
      <w:r w:rsidRPr="0076400E">
        <w:tab/>
        <w:t>(ii)</w:t>
      </w:r>
      <w:r w:rsidRPr="0076400E">
        <w:tab/>
        <w:t>each person conducting a business or undertaking in which a worker in the work group works; and</w:t>
      </w:r>
    </w:p>
    <w:p w:rsidR="00CC0B3A" w:rsidRPr="0076400E" w:rsidRDefault="00CC0B3A" w:rsidP="00B94EEE">
      <w:pPr>
        <w:pStyle w:val="paragraph"/>
      </w:pPr>
      <w:r w:rsidRPr="0076400E">
        <w:tab/>
        <w:t>(b)</w:t>
      </w:r>
      <w:r w:rsidRPr="0076400E">
        <w:tab/>
        <w:t>take all reasonable steps to inform all members of the work group of the removal.</w:t>
      </w:r>
    </w:p>
    <w:p w:rsidR="00CC0B3A" w:rsidRPr="0076400E" w:rsidRDefault="00CC0B3A" w:rsidP="00B94EEE">
      <w:pPr>
        <w:pStyle w:val="subsection"/>
      </w:pPr>
      <w:r w:rsidRPr="0076400E">
        <w:lastRenderedPageBreak/>
        <w:tab/>
        <w:t>(3)</w:t>
      </w:r>
      <w:r w:rsidRPr="0076400E">
        <w:tab/>
        <w:t xml:space="preserve">The removal of the health and safety representative takes effect when the persons referred to in </w:t>
      </w:r>
      <w:r w:rsidR="00EB645B" w:rsidRPr="0076400E">
        <w:t>paragraph (</w:t>
      </w:r>
      <w:r w:rsidRPr="0076400E">
        <w:t>2)(a) and the majority of members of the work group have been informed of the removal.</w:t>
      </w:r>
    </w:p>
    <w:p w:rsidR="00CC0B3A" w:rsidRPr="0076400E" w:rsidRDefault="00CC0B3A" w:rsidP="00B94EEE">
      <w:pPr>
        <w:pStyle w:val="ActHead5"/>
      </w:pPr>
      <w:bookmarkStart w:id="34" w:name="_Toc151395776"/>
      <w:r w:rsidRPr="00B72D18">
        <w:rPr>
          <w:rStyle w:val="CharSectno"/>
        </w:rPr>
        <w:t>21</w:t>
      </w:r>
      <w:r w:rsidR="00B94EEE" w:rsidRPr="0076400E">
        <w:t xml:space="preserve">  </w:t>
      </w:r>
      <w:r w:rsidRPr="0076400E">
        <w:t>Training for health and safety representatives</w:t>
      </w:r>
      <w:bookmarkEnd w:id="34"/>
    </w:p>
    <w:p w:rsidR="00A327D2" w:rsidRPr="0076400E" w:rsidRDefault="00A327D2" w:rsidP="00B94EEE">
      <w:pPr>
        <w:pStyle w:val="subsection"/>
      </w:pPr>
      <w:r w:rsidRPr="0076400E">
        <w:tab/>
        <w:t>(1)</w:t>
      </w:r>
      <w:r w:rsidRPr="0076400E">
        <w:tab/>
        <w:t>For subsection</w:t>
      </w:r>
      <w:r w:rsidR="00EB645B" w:rsidRPr="0076400E">
        <w:t> </w:t>
      </w:r>
      <w:r w:rsidRPr="0076400E">
        <w:t>72</w:t>
      </w:r>
      <w:r w:rsidR="003354A4" w:rsidRPr="0076400E">
        <w:t>(</w:t>
      </w:r>
      <w:r w:rsidRPr="0076400E">
        <w:t>1) of the Act, the table sets out courses of training in work health and safety which a health and safety representative is entitled to attend.</w:t>
      </w:r>
    </w:p>
    <w:p w:rsidR="00E141D1" w:rsidRPr="0076400E" w:rsidRDefault="00E141D1" w:rsidP="00DF57F3">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11"/>
        <w:gridCol w:w="4360"/>
        <w:gridCol w:w="3458"/>
      </w:tblGrid>
      <w:tr w:rsidR="00A327D2" w:rsidRPr="0076400E" w:rsidTr="00513BDF">
        <w:trPr>
          <w:tblHeader/>
        </w:trPr>
        <w:tc>
          <w:tcPr>
            <w:tcW w:w="417" w:type="pct"/>
            <w:tcBorders>
              <w:top w:val="single" w:sz="12" w:space="0" w:color="auto"/>
              <w:bottom w:val="single" w:sz="12" w:space="0" w:color="auto"/>
            </w:tcBorders>
            <w:shd w:val="clear" w:color="auto" w:fill="auto"/>
          </w:tcPr>
          <w:p w:rsidR="00A327D2" w:rsidRPr="0076400E" w:rsidRDefault="00A327D2" w:rsidP="00E141D1">
            <w:pPr>
              <w:pStyle w:val="TableHeading"/>
              <w:keepLines/>
            </w:pPr>
            <w:r w:rsidRPr="0076400E">
              <w:t>Item</w:t>
            </w:r>
          </w:p>
        </w:tc>
        <w:tc>
          <w:tcPr>
            <w:tcW w:w="2556" w:type="pct"/>
            <w:tcBorders>
              <w:top w:val="single" w:sz="12" w:space="0" w:color="auto"/>
              <w:bottom w:val="single" w:sz="12" w:space="0" w:color="auto"/>
            </w:tcBorders>
            <w:shd w:val="clear" w:color="auto" w:fill="auto"/>
          </w:tcPr>
          <w:p w:rsidR="00A327D2" w:rsidRPr="0076400E" w:rsidRDefault="00A327D2" w:rsidP="00E141D1">
            <w:pPr>
              <w:pStyle w:val="TableHeading"/>
              <w:keepLines/>
            </w:pPr>
            <w:r w:rsidRPr="0076400E">
              <w:t>Representative</w:t>
            </w:r>
          </w:p>
        </w:tc>
        <w:tc>
          <w:tcPr>
            <w:tcW w:w="2027" w:type="pct"/>
            <w:tcBorders>
              <w:top w:val="single" w:sz="12" w:space="0" w:color="auto"/>
              <w:bottom w:val="single" w:sz="12" w:space="0" w:color="auto"/>
            </w:tcBorders>
            <w:shd w:val="clear" w:color="auto" w:fill="auto"/>
          </w:tcPr>
          <w:p w:rsidR="00A327D2" w:rsidRPr="0076400E" w:rsidRDefault="00A327D2" w:rsidP="00E141D1">
            <w:pPr>
              <w:pStyle w:val="TableHeading"/>
              <w:keepLines/>
            </w:pPr>
            <w:r w:rsidRPr="0076400E">
              <w:t>Courses</w:t>
            </w:r>
          </w:p>
        </w:tc>
      </w:tr>
      <w:tr w:rsidR="00A327D2" w:rsidRPr="0076400E" w:rsidTr="00513BDF">
        <w:tc>
          <w:tcPr>
            <w:tcW w:w="417" w:type="pct"/>
            <w:tcBorders>
              <w:top w:val="single" w:sz="12" w:space="0" w:color="auto"/>
              <w:bottom w:val="single" w:sz="4" w:space="0" w:color="auto"/>
            </w:tcBorders>
            <w:shd w:val="clear" w:color="auto" w:fill="auto"/>
          </w:tcPr>
          <w:p w:rsidR="00A327D2" w:rsidRPr="0076400E" w:rsidRDefault="00A327D2" w:rsidP="00E141D1">
            <w:pPr>
              <w:pStyle w:val="Tabletext"/>
              <w:keepNext/>
              <w:keepLines/>
            </w:pPr>
            <w:r w:rsidRPr="0076400E">
              <w:t>1</w:t>
            </w:r>
          </w:p>
        </w:tc>
        <w:tc>
          <w:tcPr>
            <w:tcW w:w="2556" w:type="pct"/>
            <w:tcBorders>
              <w:top w:val="single" w:sz="12" w:space="0" w:color="auto"/>
              <w:bottom w:val="single" w:sz="4" w:space="0" w:color="auto"/>
            </w:tcBorders>
            <w:shd w:val="clear" w:color="auto" w:fill="auto"/>
          </w:tcPr>
          <w:p w:rsidR="00A327D2" w:rsidRPr="0076400E" w:rsidRDefault="00A327D2" w:rsidP="00E141D1">
            <w:pPr>
              <w:pStyle w:val="Tabletext"/>
              <w:keepNext/>
              <w:keepLines/>
            </w:pPr>
            <w:r w:rsidRPr="0076400E">
              <w:t>A representative who:</w:t>
            </w:r>
          </w:p>
          <w:p w:rsidR="00A327D2" w:rsidRPr="0076400E" w:rsidRDefault="00B94EEE" w:rsidP="00E141D1">
            <w:pPr>
              <w:pStyle w:val="Tablea"/>
              <w:keepNext/>
              <w:keepLines/>
            </w:pPr>
            <w:r w:rsidRPr="0076400E">
              <w:t>(</w:t>
            </w:r>
            <w:r w:rsidR="00A327D2" w:rsidRPr="0076400E">
              <w:t>a</w:t>
            </w:r>
            <w:r w:rsidRPr="0076400E">
              <w:t xml:space="preserve">) </w:t>
            </w:r>
            <w:r w:rsidR="00A327D2" w:rsidRPr="0076400E">
              <w:t>is taken to hold the office of health and safety representative in accordance with item</w:t>
            </w:r>
            <w:r w:rsidR="00EB645B" w:rsidRPr="0076400E">
              <w:t> </w:t>
            </w:r>
            <w:r w:rsidR="00A327D2" w:rsidRPr="0076400E">
              <w:t>9 of Schedule</w:t>
            </w:r>
            <w:r w:rsidR="00EB645B" w:rsidRPr="0076400E">
              <w:t> </w:t>
            </w:r>
            <w:r w:rsidR="00A327D2" w:rsidRPr="0076400E">
              <w:t xml:space="preserve">2 to the </w:t>
            </w:r>
            <w:r w:rsidR="00A327D2" w:rsidRPr="0076400E">
              <w:rPr>
                <w:i/>
              </w:rPr>
              <w:t>Work Health and Safety (Transitional and Consequential Provisions) Act 2011</w:t>
            </w:r>
            <w:r w:rsidR="00A327D2" w:rsidRPr="0076400E">
              <w:t>; and</w:t>
            </w:r>
          </w:p>
          <w:p w:rsidR="00A327D2" w:rsidRPr="0076400E" w:rsidRDefault="00B94EEE" w:rsidP="00E141D1">
            <w:pPr>
              <w:pStyle w:val="Tablea"/>
              <w:keepNext/>
              <w:keepLines/>
            </w:pPr>
            <w:r w:rsidRPr="0076400E">
              <w:t>(</w:t>
            </w:r>
            <w:r w:rsidR="00A327D2" w:rsidRPr="0076400E">
              <w:t>b</w:t>
            </w:r>
            <w:r w:rsidRPr="0076400E">
              <w:t xml:space="preserve">) </w:t>
            </w:r>
            <w:r w:rsidR="00A327D2" w:rsidRPr="0076400E">
              <w:t xml:space="preserve">before </w:t>
            </w:r>
            <w:r w:rsidR="00B72D18">
              <w:t>1 January</w:t>
            </w:r>
            <w:r w:rsidR="00A327D2" w:rsidRPr="0076400E">
              <w:t xml:space="preserve"> 2012, completed a course of training accredited by the Commission for section</w:t>
            </w:r>
            <w:r w:rsidR="00EB645B" w:rsidRPr="0076400E">
              <w:t> </w:t>
            </w:r>
            <w:r w:rsidR="00A327D2" w:rsidRPr="0076400E">
              <w:t>27 of the OHS Act</w:t>
            </w:r>
          </w:p>
        </w:tc>
        <w:tc>
          <w:tcPr>
            <w:tcW w:w="2027" w:type="pct"/>
            <w:tcBorders>
              <w:top w:val="single" w:sz="12" w:space="0" w:color="auto"/>
              <w:bottom w:val="single" w:sz="4" w:space="0" w:color="auto"/>
            </w:tcBorders>
            <w:shd w:val="clear" w:color="auto" w:fill="auto"/>
          </w:tcPr>
          <w:p w:rsidR="00A327D2" w:rsidRPr="0076400E" w:rsidRDefault="00B94EEE" w:rsidP="00E141D1">
            <w:pPr>
              <w:pStyle w:val="Tablea"/>
              <w:keepNext/>
              <w:keepLines/>
            </w:pPr>
            <w:r w:rsidRPr="0076400E">
              <w:t>(</w:t>
            </w:r>
            <w:r w:rsidR="00A327D2" w:rsidRPr="0076400E">
              <w:t>a</w:t>
            </w:r>
            <w:r w:rsidRPr="0076400E">
              <w:t xml:space="preserve">) </w:t>
            </w:r>
            <w:r w:rsidR="00A327D2" w:rsidRPr="0076400E">
              <w:t>either:</w:t>
            </w:r>
          </w:p>
          <w:p w:rsidR="00A327D2" w:rsidRPr="0076400E" w:rsidRDefault="00B94EEE" w:rsidP="00E141D1">
            <w:pPr>
              <w:pStyle w:val="Tablei"/>
              <w:keepNext/>
              <w:keepLines/>
            </w:pPr>
            <w:r w:rsidRPr="0076400E">
              <w:t>(</w:t>
            </w:r>
            <w:r w:rsidR="00A327D2" w:rsidRPr="0076400E">
              <w:t>i</w:t>
            </w:r>
            <w:r w:rsidRPr="0076400E">
              <w:t xml:space="preserve">) </w:t>
            </w:r>
            <w:r w:rsidR="00A327D2" w:rsidRPr="0076400E">
              <w:t>a bridging course; or</w:t>
            </w:r>
          </w:p>
          <w:p w:rsidR="00A327D2" w:rsidRPr="0076400E" w:rsidRDefault="00B94EEE" w:rsidP="00E141D1">
            <w:pPr>
              <w:pStyle w:val="Tablei"/>
              <w:keepNext/>
              <w:keepLines/>
            </w:pPr>
            <w:r w:rsidRPr="0076400E">
              <w:t>(</w:t>
            </w:r>
            <w:r w:rsidR="00A327D2" w:rsidRPr="0076400E">
              <w:t>ii</w:t>
            </w:r>
            <w:r w:rsidRPr="0076400E">
              <w:t xml:space="preserve">) </w:t>
            </w:r>
            <w:r w:rsidR="00A327D2" w:rsidRPr="0076400E">
              <w:t>an initial course of training of 5 days; and</w:t>
            </w:r>
          </w:p>
          <w:p w:rsidR="00A327D2" w:rsidRPr="0076400E" w:rsidRDefault="00B94EEE" w:rsidP="00E141D1">
            <w:pPr>
              <w:pStyle w:val="Tablea"/>
              <w:keepNext/>
              <w:keepLines/>
            </w:pPr>
            <w:r w:rsidRPr="0076400E">
              <w:t>(</w:t>
            </w:r>
            <w:r w:rsidR="00A327D2" w:rsidRPr="0076400E">
              <w:t>b</w:t>
            </w:r>
            <w:r w:rsidRPr="0076400E">
              <w:t xml:space="preserve">) </w:t>
            </w:r>
            <w:r w:rsidR="00A327D2" w:rsidRPr="0076400E">
              <w:t xml:space="preserve">one day’s refresher training each year, with the entitlement to the first refresher training commencing 1 year after the training mentioned in </w:t>
            </w:r>
            <w:r w:rsidR="00EB645B" w:rsidRPr="0076400E">
              <w:t>paragraph (</w:t>
            </w:r>
            <w:r w:rsidR="00A327D2" w:rsidRPr="0076400E">
              <w:t>a)</w:t>
            </w:r>
          </w:p>
        </w:tc>
      </w:tr>
      <w:tr w:rsidR="00A327D2" w:rsidRPr="0076400E" w:rsidTr="00513BDF">
        <w:tc>
          <w:tcPr>
            <w:tcW w:w="417" w:type="pct"/>
            <w:tcBorders>
              <w:bottom w:val="single" w:sz="12" w:space="0" w:color="auto"/>
            </w:tcBorders>
            <w:shd w:val="clear" w:color="auto" w:fill="auto"/>
          </w:tcPr>
          <w:p w:rsidR="00A327D2" w:rsidRPr="0076400E" w:rsidRDefault="00A327D2" w:rsidP="00B94EEE">
            <w:pPr>
              <w:pStyle w:val="Tabletext"/>
            </w:pPr>
            <w:r w:rsidRPr="0076400E">
              <w:t>2</w:t>
            </w:r>
          </w:p>
        </w:tc>
        <w:tc>
          <w:tcPr>
            <w:tcW w:w="2556" w:type="pct"/>
            <w:tcBorders>
              <w:bottom w:val="single" w:sz="12" w:space="0" w:color="auto"/>
            </w:tcBorders>
            <w:shd w:val="clear" w:color="auto" w:fill="auto"/>
          </w:tcPr>
          <w:p w:rsidR="00A327D2" w:rsidRPr="0076400E" w:rsidRDefault="00A327D2" w:rsidP="00B94EEE">
            <w:pPr>
              <w:pStyle w:val="Tabletext"/>
            </w:pPr>
            <w:r w:rsidRPr="0076400E">
              <w:t>Any other representative</w:t>
            </w:r>
          </w:p>
        </w:tc>
        <w:tc>
          <w:tcPr>
            <w:tcW w:w="2027" w:type="pct"/>
            <w:tcBorders>
              <w:bottom w:val="single" w:sz="12" w:space="0" w:color="auto"/>
            </w:tcBorders>
            <w:shd w:val="clear" w:color="auto" w:fill="auto"/>
          </w:tcPr>
          <w:p w:rsidR="00A327D2" w:rsidRPr="0076400E" w:rsidRDefault="00B94EEE" w:rsidP="00B94EEE">
            <w:pPr>
              <w:pStyle w:val="Tablea"/>
            </w:pPr>
            <w:r w:rsidRPr="0076400E">
              <w:t>(</w:t>
            </w:r>
            <w:r w:rsidR="00A327D2" w:rsidRPr="0076400E">
              <w:t>a</w:t>
            </w:r>
            <w:r w:rsidRPr="0076400E">
              <w:t xml:space="preserve">) </w:t>
            </w:r>
            <w:r w:rsidR="00A327D2" w:rsidRPr="0076400E">
              <w:t>an initial course of training of 5 days; and</w:t>
            </w:r>
          </w:p>
          <w:p w:rsidR="00A327D2" w:rsidRPr="0076400E" w:rsidRDefault="00B94EEE" w:rsidP="00B94EEE">
            <w:pPr>
              <w:pStyle w:val="Tablea"/>
            </w:pPr>
            <w:r w:rsidRPr="0076400E">
              <w:t>(</w:t>
            </w:r>
            <w:r w:rsidR="00A327D2" w:rsidRPr="0076400E">
              <w:t>b</w:t>
            </w:r>
            <w:r w:rsidRPr="0076400E">
              <w:t xml:space="preserve">) </w:t>
            </w:r>
            <w:r w:rsidR="00A327D2" w:rsidRPr="0076400E">
              <w:t>one day’s refresher training each year, with the entitlement to the first refresher training commencing 1 year after the initial training</w:t>
            </w:r>
          </w:p>
        </w:tc>
      </w:tr>
    </w:tbl>
    <w:p w:rsidR="00A327D2" w:rsidRPr="0076400E" w:rsidRDefault="00A327D2" w:rsidP="00B94EEE">
      <w:pPr>
        <w:pStyle w:val="subsection"/>
      </w:pPr>
      <w:r w:rsidRPr="0076400E">
        <w:tab/>
        <w:t>(1A)</w:t>
      </w:r>
      <w:r w:rsidRPr="0076400E">
        <w:tab/>
        <w:t>For subregulation</w:t>
      </w:r>
      <w:r w:rsidR="001111BC" w:rsidRPr="0076400E">
        <w:t> </w:t>
      </w:r>
      <w:r w:rsidRPr="0076400E">
        <w:t>(1), the regulator must approve a course of training in work health and safety as a bridging course.</w:t>
      </w:r>
    </w:p>
    <w:p w:rsidR="00A327D2" w:rsidRPr="0076400E" w:rsidRDefault="00B94EEE" w:rsidP="00B94EEE">
      <w:pPr>
        <w:pStyle w:val="notetext"/>
      </w:pPr>
      <w:r w:rsidRPr="0076400E">
        <w:t>Note:</w:t>
      </w:r>
      <w:r w:rsidRPr="0076400E">
        <w:tab/>
      </w:r>
      <w:r w:rsidR="00A327D2" w:rsidRPr="0076400E">
        <w:t>A bridging course is intended to be an alternative to a full initial course of training in work health and safety, and is suitable for certain health and safety representatives who have previously received training in work health and safety under the OHS Act.</w:t>
      </w:r>
    </w:p>
    <w:p w:rsidR="00CC0B3A" w:rsidRPr="0076400E" w:rsidRDefault="00CC0B3A" w:rsidP="00B94EEE">
      <w:pPr>
        <w:pStyle w:val="subsection"/>
      </w:pPr>
      <w:r w:rsidRPr="0076400E">
        <w:tab/>
        <w:t>(2)</w:t>
      </w:r>
      <w:r w:rsidRPr="0076400E">
        <w:tab/>
        <w:t>In approving a course of training in work health and safety for subsection</w:t>
      </w:r>
      <w:r w:rsidR="00EB645B" w:rsidRPr="0076400E">
        <w:t> </w:t>
      </w:r>
      <w:r w:rsidRPr="0076400E">
        <w:t>72</w:t>
      </w:r>
      <w:r w:rsidR="003354A4" w:rsidRPr="0076400E">
        <w:t>(</w:t>
      </w:r>
      <w:r w:rsidRPr="0076400E">
        <w:t xml:space="preserve">1) of the Act, the regulator may have regard to </w:t>
      </w:r>
      <w:r w:rsidR="000D0ABB" w:rsidRPr="0076400E">
        <w:t>any relevant matters</w:t>
      </w:r>
      <w:r w:rsidRPr="0076400E">
        <w:t xml:space="preserve"> including:</w:t>
      </w:r>
    </w:p>
    <w:p w:rsidR="00CC0B3A" w:rsidRPr="0076400E" w:rsidRDefault="00CC0B3A" w:rsidP="00B94EEE">
      <w:pPr>
        <w:pStyle w:val="paragraph"/>
      </w:pPr>
      <w:r w:rsidRPr="0076400E">
        <w:tab/>
        <w:t>(a)</w:t>
      </w:r>
      <w:r w:rsidRPr="0076400E">
        <w:tab/>
        <w:t>the content and quality of the curriculum, including its relevance to the powers and functions of a health and safety representative;</w:t>
      </w:r>
      <w:r w:rsidR="000D0ABB" w:rsidRPr="0076400E">
        <w:t xml:space="preserve"> and</w:t>
      </w:r>
    </w:p>
    <w:p w:rsidR="00CC0B3A" w:rsidRPr="0076400E" w:rsidRDefault="00CC0B3A" w:rsidP="00B94EEE">
      <w:pPr>
        <w:pStyle w:val="paragraph"/>
      </w:pPr>
      <w:r w:rsidRPr="0076400E">
        <w:tab/>
        <w:t>(b)</w:t>
      </w:r>
      <w:r w:rsidRPr="0076400E">
        <w:tab/>
        <w:t>the qualifications, knowledge and experience of the person who is to provide the course.</w:t>
      </w:r>
    </w:p>
    <w:p w:rsidR="00CC0B3A" w:rsidRPr="0076400E" w:rsidRDefault="00B94EEE" w:rsidP="00B94EEE">
      <w:pPr>
        <w:pStyle w:val="notetext"/>
      </w:pPr>
      <w:r w:rsidRPr="0076400E">
        <w:t>Note 1:</w:t>
      </w:r>
      <w:r w:rsidRPr="0076400E">
        <w:tab/>
      </w:r>
      <w:r w:rsidR="00CC0B3A" w:rsidRPr="0076400E">
        <w:t>This regulation prescribes courses of training to which a health and safety representative is entitled. In addition to these courses, the health and safety representative and the person conducting the business or undertaking may agree that the representative will attend or receive further training.</w:t>
      </w:r>
    </w:p>
    <w:p w:rsidR="00CC0B3A" w:rsidRPr="0076400E" w:rsidRDefault="00B94EEE" w:rsidP="00B94EEE">
      <w:pPr>
        <w:pStyle w:val="notetext"/>
      </w:pPr>
      <w:r w:rsidRPr="0076400E">
        <w:t>Note 2:</w:t>
      </w:r>
      <w:r w:rsidRPr="0076400E">
        <w:tab/>
      </w:r>
      <w:r w:rsidR="00CC0B3A" w:rsidRPr="0076400E">
        <w:t>Under section</w:t>
      </w:r>
      <w:r w:rsidR="00EB645B" w:rsidRPr="0076400E">
        <w:t> </w:t>
      </w:r>
      <w:r w:rsidR="00CC0B3A" w:rsidRPr="0076400E">
        <w:t>33 of the Acts Interpretation Act 1901, the power to approve a course of training includes a power to revoke or vary the approval.</w:t>
      </w:r>
    </w:p>
    <w:p w:rsidR="00CC0B3A" w:rsidRPr="0076400E" w:rsidRDefault="00CC0B3A" w:rsidP="00B94EEE">
      <w:pPr>
        <w:pStyle w:val="ActHead2"/>
        <w:pageBreakBefore/>
      </w:pPr>
      <w:bookmarkStart w:id="35" w:name="_Toc151395777"/>
      <w:r w:rsidRPr="00B72D18">
        <w:rPr>
          <w:rStyle w:val="CharPartNo"/>
        </w:rPr>
        <w:lastRenderedPageBreak/>
        <w:t>Part</w:t>
      </w:r>
      <w:r w:rsidR="00EB645B" w:rsidRPr="00B72D18">
        <w:rPr>
          <w:rStyle w:val="CharPartNo"/>
        </w:rPr>
        <w:t> </w:t>
      </w:r>
      <w:r w:rsidRPr="00B72D18">
        <w:rPr>
          <w:rStyle w:val="CharPartNo"/>
        </w:rPr>
        <w:t>2.2</w:t>
      </w:r>
      <w:r w:rsidR="00B94EEE" w:rsidRPr="0076400E">
        <w:t>—</w:t>
      </w:r>
      <w:r w:rsidRPr="00B72D18">
        <w:rPr>
          <w:rStyle w:val="CharPartText"/>
        </w:rPr>
        <w:t>Issue Resolution</w:t>
      </w:r>
      <w:bookmarkEnd w:id="35"/>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36" w:name="_Toc151395778"/>
      <w:r w:rsidRPr="00B72D18">
        <w:rPr>
          <w:rStyle w:val="CharSectno"/>
        </w:rPr>
        <w:t>22</w:t>
      </w:r>
      <w:r w:rsidR="00B94EEE" w:rsidRPr="0076400E">
        <w:t xml:space="preserve">  </w:t>
      </w:r>
      <w:r w:rsidRPr="0076400E">
        <w:t>Agreed procedure</w:t>
      </w:r>
      <w:r w:rsidR="00B94EEE" w:rsidRPr="0076400E">
        <w:t>—</w:t>
      </w:r>
      <w:r w:rsidRPr="0076400E">
        <w:t>minimum requirements</w:t>
      </w:r>
      <w:bookmarkEnd w:id="36"/>
    </w:p>
    <w:p w:rsidR="00CC0B3A" w:rsidRPr="0076400E" w:rsidRDefault="00CC0B3A" w:rsidP="00B94EEE">
      <w:pPr>
        <w:pStyle w:val="subsection"/>
      </w:pPr>
      <w:r w:rsidRPr="0076400E">
        <w:tab/>
        <w:t>(1)</w:t>
      </w:r>
      <w:r w:rsidRPr="0076400E">
        <w:tab/>
        <w:t>This regulation sets out minimum requirements for an agreed procedure for issue resolution at a workplace.</w:t>
      </w:r>
    </w:p>
    <w:p w:rsidR="00CC0B3A" w:rsidRPr="0076400E" w:rsidRDefault="00CC0B3A" w:rsidP="00B94EEE">
      <w:pPr>
        <w:pStyle w:val="subsection"/>
      </w:pPr>
      <w:r w:rsidRPr="0076400E">
        <w:tab/>
        <w:t>(2)</w:t>
      </w:r>
      <w:r w:rsidRPr="0076400E">
        <w:tab/>
        <w:t>The agreed procedure for issue resolution at a workplace must include the steps set out in regulation</w:t>
      </w:r>
      <w:r w:rsidR="00EB645B" w:rsidRPr="0076400E">
        <w:t> </w:t>
      </w:r>
      <w:r w:rsidRPr="0076400E">
        <w:t>23.</w:t>
      </w:r>
    </w:p>
    <w:p w:rsidR="00CC0B3A" w:rsidRPr="0076400E" w:rsidRDefault="00CC0B3A" w:rsidP="00B94EEE">
      <w:pPr>
        <w:pStyle w:val="subsection"/>
      </w:pPr>
      <w:r w:rsidRPr="0076400E">
        <w:tab/>
        <w:t>(3)</w:t>
      </w:r>
      <w:r w:rsidRPr="0076400E">
        <w:tab/>
        <w:t>A person conducting a business or undertaking at a workplace must ensure that the agreed procedure for issue resolution at the workplace:</w:t>
      </w:r>
    </w:p>
    <w:p w:rsidR="00CC0B3A" w:rsidRPr="0076400E" w:rsidRDefault="00CC0B3A" w:rsidP="00B94EEE">
      <w:pPr>
        <w:pStyle w:val="paragraph"/>
      </w:pPr>
      <w:r w:rsidRPr="0076400E">
        <w:tab/>
        <w:t>(a)</w:t>
      </w:r>
      <w:r w:rsidRPr="0076400E">
        <w:tab/>
        <w:t>complies with subregulation</w:t>
      </w:r>
      <w:r w:rsidR="001111BC" w:rsidRPr="0076400E">
        <w:t> </w:t>
      </w:r>
      <w:r w:rsidRPr="0076400E">
        <w:t>(2); and</w:t>
      </w:r>
    </w:p>
    <w:p w:rsidR="00CC0B3A" w:rsidRPr="0076400E" w:rsidRDefault="00CC0B3A" w:rsidP="00B94EEE">
      <w:pPr>
        <w:pStyle w:val="paragraph"/>
      </w:pPr>
      <w:r w:rsidRPr="0076400E">
        <w:tab/>
        <w:t>(b)</w:t>
      </w:r>
      <w:r w:rsidRPr="0076400E">
        <w:tab/>
        <w:t>is set out in writing; and</w:t>
      </w:r>
    </w:p>
    <w:p w:rsidR="00CC0B3A" w:rsidRPr="0076400E" w:rsidRDefault="00CC0B3A" w:rsidP="00B94EEE">
      <w:pPr>
        <w:pStyle w:val="paragraph"/>
      </w:pPr>
      <w:r w:rsidRPr="0076400E">
        <w:tab/>
        <w:t>(c)</w:t>
      </w:r>
      <w:r w:rsidRPr="0076400E">
        <w:tab/>
        <w:t>is communicated to all workers to whom the agreed procedure applies.</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37" w:name="_Toc151395779"/>
      <w:r w:rsidRPr="00B72D18">
        <w:rPr>
          <w:rStyle w:val="CharSectno"/>
        </w:rPr>
        <w:t>23</w:t>
      </w:r>
      <w:r w:rsidR="00B94EEE" w:rsidRPr="0076400E">
        <w:t xml:space="preserve">  </w:t>
      </w:r>
      <w:r w:rsidRPr="0076400E">
        <w:t>Default procedure</w:t>
      </w:r>
      <w:bookmarkEnd w:id="37"/>
    </w:p>
    <w:p w:rsidR="00CC0B3A" w:rsidRPr="0076400E" w:rsidRDefault="00CC0B3A" w:rsidP="00B94EEE">
      <w:pPr>
        <w:pStyle w:val="subsection"/>
      </w:pPr>
      <w:r w:rsidRPr="0076400E">
        <w:tab/>
        <w:t>(1)</w:t>
      </w:r>
      <w:r w:rsidRPr="0076400E">
        <w:tab/>
        <w:t>This regulation sets out the default procedure for issue resolution for the purposes of subsection</w:t>
      </w:r>
      <w:r w:rsidR="00EB645B" w:rsidRPr="0076400E">
        <w:t> </w:t>
      </w:r>
      <w:r w:rsidRPr="0076400E">
        <w:t>81</w:t>
      </w:r>
      <w:r w:rsidR="003354A4" w:rsidRPr="0076400E">
        <w:t>(</w:t>
      </w:r>
      <w:r w:rsidRPr="0076400E">
        <w:t>2) of the Act.</w:t>
      </w:r>
    </w:p>
    <w:p w:rsidR="00CC0B3A" w:rsidRPr="0076400E" w:rsidRDefault="00CC0B3A" w:rsidP="00B94EEE">
      <w:pPr>
        <w:pStyle w:val="subsection"/>
      </w:pPr>
      <w:r w:rsidRPr="0076400E">
        <w:tab/>
        <w:t>(2)</w:t>
      </w:r>
      <w:r w:rsidRPr="0076400E">
        <w:tab/>
        <w:t>Any party to the issue may commence the procedure by telling each other party:</w:t>
      </w:r>
    </w:p>
    <w:p w:rsidR="00CC0B3A" w:rsidRPr="0076400E" w:rsidRDefault="00CC0B3A" w:rsidP="00B94EEE">
      <w:pPr>
        <w:pStyle w:val="paragraph"/>
      </w:pPr>
      <w:r w:rsidRPr="0076400E">
        <w:tab/>
        <w:t>(a)</w:t>
      </w:r>
      <w:r w:rsidRPr="0076400E">
        <w:tab/>
        <w:t>that there is an issue to be resolved; and</w:t>
      </w:r>
    </w:p>
    <w:p w:rsidR="00CC0B3A" w:rsidRPr="0076400E" w:rsidRDefault="00CC0B3A" w:rsidP="00B94EEE">
      <w:pPr>
        <w:pStyle w:val="paragraph"/>
      </w:pPr>
      <w:r w:rsidRPr="0076400E">
        <w:tab/>
        <w:t>(b)</w:t>
      </w:r>
      <w:r w:rsidRPr="0076400E">
        <w:tab/>
        <w:t>the nature and scope of the issue.</w:t>
      </w:r>
    </w:p>
    <w:p w:rsidR="00CC0B3A" w:rsidRPr="0076400E" w:rsidRDefault="00CC0B3A" w:rsidP="00B94EEE">
      <w:pPr>
        <w:pStyle w:val="subsection"/>
      </w:pPr>
      <w:r w:rsidRPr="0076400E">
        <w:tab/>
        <w:t>(3)</w:t>
      </w:r>
      <w:r w:rsidRPr="0076400E">
        <w:tab/>
        <w:t>As soon as parties are told of the issue, all parties must meet or communicate with each other to attempt to resolve the issue.</w:t>
      </w:r>
    </w:p>
    <w:p w:rsidR="00CC0B3A" w:rsidRPr="0076400E" w:rsidRDefault="00CC0B3A" w:rsidP="00B94EEE">
      <w:pPr>
        <w:pStyle w:val="subsection"/>
      </w:pPr>
      <w:r w:rsidRPr="0076400E">
        <w:tab/>
        <w:t>(4)</w:t>
      </w:r>
      <w:r w:rsidRPr="0076400E">
        <w:tab/>
        <w:t>The parties must have regard to all relevant matters, including the following:</w:t>
      </w:r>
    </w:p>
    <w:p w:rsidR="00CC0B3A" w:rsidRPr="0076400E" w:rsidRDefault="00CC0B3A" w:rsidP="00B94EEE">
      <w:pPr>
        <w:pStyle w:val="paragraph"/>
      </w:pPr>
      <w:r w:rsidRPr="0076400E">
        <w:tab/>
        <w:t>(a)</w:t>
      </w:r>
      <w:r w:rsidRPr="0076400E">
        <w:tab/>
        <w:t>the degree and immediacy of risk to workers or other persons affected by the issue;</w:t>
      </w:r>
    </w:p>
    <w:p w:rsidR="00CC0B3A" w:rsidRPr="0076400E" w:rsidRDefault="00CC0B3A" w:rsidP="00B94EEE">
      <w:pPr>
        <w:pStyle w:val="paragraph"/>
      </w:pPr>
      <w:r w:rsidRPr="0076400E">
        <w:tab/>
        <w:t>(b)</w:t>
      </w:r>
      <w:r w:rsidRPr="0076400E">
        <w:tab/>
        <w:t>the number and location of workers and other persons affected by the issue;</w:t>
      </w:r>
    </w:p>
    <w:p w:rsidR="00CC0B3A" w:rsidRPr="0076400E" w:rsidRDefault="00CC0B3A" w:rsidP="00B94EEE">
      <w:pPr>
        <w:pStyle w:val="paragraph"/>
      </w:pPr>
      <w:r w:rsidRPr="0076400E">
        <w:tab/>
        <w:t>(c)</w:t>
      </w:r>
      <w:r w:rsidRPr="0076400E">
        <w:tab/>
        <w:t>the measures (both temporary and permanent) that must be implemented to resolve the issue;</w:t>
      </w:r>
    </w:p>
    <w:p w:rsidR="00CC0B3A" w:rsidRPr="0076400E" w:rsidRDefault="00CC0B3A" w:rsidP="00B94EEE">
      <w:pPr>
        <w:pStyle w:val="paragraph"/>
      </w:pPr>
      <w:r w:rsidRPr="0076400E">
        <w:tab/>
        <w:t>(d)</w:t>
      </w:r>
      <w:r w:rsidRPr="0076400E">
        <w:tab/>
        <w:t>who will be responsible for implementing the resolution measures.</w:t>
      </w:r>
    </w:p>
    <w:p w:rsidR="00CC0B3A" w:rsidRPr="0076400E" w:rsidRDefault="00CC0B3A" w:rsidP="00B94EEE">
      <w:pPr>
        <w:pStyle w:val="subsection"/>
      </w:pPr>
      <w:r w:rsidRPr="0076400E">
        <w:tab/>
        <w:t>(5)</w:t>
      </w:r>
      <w:r w:rsidRPr="0076400E">
        <w:tab/>
        <w:t>A party may, in resolving the issue, be assisted or represented by a person nominated by the party.</w:t>
      </w:r>
    </w:p>
    <w:p w:rsidR="00CC0B3A" w:rsidRPr="0076400E" w:rsidRDefault="00CC0B3A" w:rsidP="00B94EEE">
      <w:pPr>
        <w:pStyle w:val="subsection"/>
      </w:pPr>
      <w:r w:rsidRPr="0076400E">
        <w:tab/>
        <w:t>(6)</w:t>
      </w:r>
      <w:r w:rsidRPr="0076400E">
        <w:tab/>
        <w:t>If the issue is resolved, details of the issue and its resolution must be set out in a written agreement if any party to the issue requests this.</w:t>
      </w:r>
    </w:p>
    <w:p w:rsidR="00CC0B3A" w:rsidRPr="0076400E" w:rsidRDefault="00B94EEE" w:rsidP="00B94EEE">
      <w:pPr>
        <w:pStyle w:val="notetext"/>
      </w:pPr>
      <w:r w:rsidRPr="0076400E">
        <w:lastRenderedPageBreak/>
        <w:t>Note:</w:t>
      </w:r>
      <w:r w:rsidRPr="0076400E">
        <w:tab/>
      </w:r>
      <w:r w:rsidR="00CC0B3A" w:rsidRPr="0076400E">
        <w:t xml:space="preserve">Under the Act, </w:t>
      </w:r>
      <w:r w:rsidR="00CC0B3A" w:rsidRPr="0076400E">
        <w:rPr>
          <w:b/>
          <w:bCs/>
          <w:i/>
          <w:iCs/>
        </w:rPr>
        <w:t xml:space="preserve">parties </w:t>
      </w:r>
      <w:r w:rsidR="00CC0B3A" w:rsidRPr="0076400E">
        <w:t>to an issue include not only a person conducting a business or undertaking, a worker and a health and safety representative, but also representatives of these persons (see section</w:t>
      </w:r>
      <w:r w:rsidR="00EB645B" w:rsidRPr="0076400E">
        <w:t> </w:t>
      </w:r>
      <w:r w:rsidR="00CC0B3A" w:rsidRPr="0076400E">
        <w:t>80 of the Act).</w:t>
      </w:r>
    </w:p>
    <w:p w:rsidR="00CC0B3A" w:rsidRPr="0076400E" w:rsidRDefault="00CC0B3A" w:rsidP="00B94EEE">
      <w:pPr>
        <w:pStyle w:val="subsection"/>
      </w:pPr>
      <w:r w:rsidRPr="0076400E">
        <w:tab/>
        <w:t>(7)</w:t>
      </w:r>
      <w:r w:rsidRPr="0076400E">
        <w:tab/>
        <w:t>If a written agreement is prepared all parties to the issue must be satisfied that the agreement reflects the resolution of the issue.</w:t>
      </w:r>
    </w:p>
    <w:p w:rsidR="00CC0B3A" w:rsidRPr="0076400E" w:rsidRDefault="00CC0B3A" w:rsidP="00B94EEE">
      <w:pPr>
        <w:pStyle w:val="subsection"/>
      </w:pPr>
      <w:r w:rsidRPr="0076400E">
        <w:tab/>
        <w:t>(8)</w:t>
      </w:r>
      <w:r w:rsidRPr="0076400E">
        <w:tab/>
        <w:t>A copy of the written agreement must be given to:</w:t>
      </w:r>
    </w:p>
    <w:p w:rsidR="00CC0B3A" w:rsidRPr="0076400E" w:rsidRDefault="00CC0B3A" w:rsidP="00B94EEE">
      <w:pPr>
        <w:pStyle w:val="paragraph"/>
      </w:pPr>
      <w:r w:rsidRPr="0076400E">
        <w:tab/>
        <w:t>(a)</w:t>
      </w:r>
      <w:r w:rsidRPr="0076400E">
        <w:tab/>
        <w:t>all parties to the issue; and</w:t>
      </w:r>
    </w:p>
    <w:p w:rsidR="00CC0B3A" w:rsidRPr="0076400E" w:rsidRDefault="00CC0B3A" w:rsidP="00B94EEE">
      <w:pPr>
        <w:pStyle w:val="paragraph"/>
      </w:pPr>
      <w:r w:rsidRPr="0076400E">
        <w:tab/>
        <w:t>(b)</w:t>
      </w:r>
      <w:r w:rsidRPr="0076400E">
        <w:tab/>
        <w:t>if requested, to the health and safety committee for the workplace.</w:t>
      </w:r>
    </w:p>
    <w:p w:rsidR="00CC0B3A" w:rsidRPr="0076400E" w:rsidRDefault="00CC0B3A" w:rsidP="00B94EEE">
      <w:pPr>
        <w:pStyle w:val="subsection"/>
      </w:pPr>
      <w:r w:rsidRPr="0076400E">
        <w:tab/>
        <w:t>(9)</w:t>
      </w:r>
      <w:r w:rsidRPr="0076400E">
        <w:tab/>
        <w:t>To avoid doubt, nothing in this procedure prevents a worker from bringing a work health and safety issue to the attention of the worker’s health and safety representative.</w:t>
      </w:r>
    </w:p>
    <w:p w:rsidR="00CC0B3A" w:rsidRPr="0076400E" w:rsidRDefault="00CC0B3A" w:rsidP="00B94EEE">
      <w:pPr>
        <w:pStyle w:val="ActHead2"/>
        <w:pageBreakBefore/>
      </w:pPr>
      <w:bookmarkStart w:id="38" w:name="_Toc151395780"/>
      <w:r w:rsidRPr="00B72D18">
        <w:rPr>
          <w:rStyle w:val="CharPartNo"/>
        </w:rPr>
        <w:lastRenderedPageBreak/>
        <w:t>Part</w:t>
      </w:r>
      <w:r w:rsidR="00EB645B" w:rsidRPr="00B72D18">
        <w:rPr>
          <w:rStyle w:val="CharPartNo"/>
        </w:rPr>
        <w:t> </w:t>
      </w:r>
      <w:r w:rsidRPr="00B72D18">
        <w:rPr>
          <w:rStyle w:val="CharPartNo"/>
        </w:rPr>
        <w:t>2.3</w:t>
      </w:r>
      <w:r w:rsidR="00B94EEE" w:rsidRPr="0076400E">
        <w:t>—</w:t>
      </w:r>
      <w:r w:rsidRPr="00B72D18">
        <w:rPr>
          <w:rStyle w:val="CharPartText"/>
        </w:rPr>
        <w:t>Cessation of Unsafe Work</w:t>
      </w:r>
      <w:bookmarkEnd w:id="38"/>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39" w:name="_Toc151395781"/>
      <w:r w:rsidRPr="00B72D18">
        <w:rPr>
          <w:rStyle w:val="CharSectno"/>
        </w:rPr>
        <w:t>24</w:t>
      </w:r>
      <w:r w:rsidR="00B94EEE" w:rsidRPr="0076400E">
        <w:t xml:space="preserve">  </w:t>
      </w:r>
      <w:r w:rsidRPr="0076400E">
        <w:t>Continuity of engagement of worker</w:t>
      </w:r>
      <w:bookmarkEnd w:id="39"/>
    </w:p>
    <w:p w:rsidR="00CC0B3A" w:rsidRPr="0076400E" w:rsidRDefault="00CC0B3A" w:rsidP="00B94EEE">
      <w:pPr>
        <w:pStyle w:val="subsection"/>
      </w:pPr>
      <w:r w:rsidRPr="0076400E">
        <w:tab/>
      </w:r>
      <w:r w:rsidRPr="0076400E">
        <w:tab/>
        <w:t>For section</w:t>
      </w:r>
      <w:r w:rsidR="00EB645B" w:rsidRPr="0076400E">
        <w:t> </w:t>
      </w:r>
      <w:r w:rsidRPr="0076400E">
        <w:t>88 of the Act, the prescribed purposes are the assessment of eligibility for, or the calculation of benefits for, any benefit or entitlement associated with the worker’s engagement, including:</w:t>
      </w:r>
    </w:p>
    <w:p w:rsidR="00CC0B3A" w:rsidRPr="0076400E" w:rsidRDefault="00CC0B3A" w:rsidP="00B94EEE">
      <w:pPr>
        <w:pStyle w:val="paragraph"/>
      </w:pPr>
      <w:r w:rsidRPr="0076400E">
        <w:tab/>
        <w:t>(a)</w:t>
      </w:r>
      <w:r w:rsidRPr="0076400E">
        <w:tab/>
        <w:t>remuneration and promotion, as affected by seniority;</w:t>
      </w:r>
    </w:p>
    <w:p w:rsidR="00CC0B3A" w:rsidRPr="0076400E" w:rsidRDefault="00CC0B3A" w:rsidP="00B94EEE">
      <w:pPr>
        <w:pStyle w:val="paragraph"/>
      </w:pPr>
      <w:r w:rsidRPr="0076400E">
        <w:tab/>
        <w:t>(b)</w:t>
      </w:r>
      <w:r w:rsidRPr="0076400E">
        <w:tab/>
        <w:t>superannuation benefits;</w:t>
      </w:r>
    </w:p>
    <w:p w:rsidR="00CC0B3A" w:rsidRPr="0076400E" w:rsidRDefault="00CC0B3A" w:rsidP="00B94EEE">
      <w:pPr>
        <w:pStyle w:val="paragraph"/>
      </w:pPr>
      <w:r w:rsidRPr="0076400E">
        <w:tab/>
        <w:t>(c)</w:t>
      </w:r>
      <w:r w:rsidRPr="0076400E">
        <w:tab/>
        <w:t>leave entitlements;</w:t>
      </w:r>
    </w:p>
    <w:p w:rsidR="00CC0B3A" w:rsidRPr="0076400E" w:rsidRDefault="00CC0B3A" w:rsidP="00B94EEE">
      <w:pPr>
        <w:pStyle w:val="paragraph"/>
      </w:pPr>
      <w:r w:rsidRPr="0076400E">
        <w:tab/>
        <w:t>(d)</w:t>
      </w:r>
      <w:r w:rsidRPr="0076400E">
        <w:tab/>
        <w:t>any entitlement to notice of termination of the engagement.</w:t>
      </w:r>
    </w:p>
    <w:p w:rsidR="00CC0B3A" w:rsidRPr="0076400E" w:rsidRDefault="00CC0B3A" w:rsidP="00B94EEE">
      <w:pPr>
        <w:pStyle w:val="ActHead2"/>
        <w:pageBreakBefore/>
      </w:pPr>
      <w:bookmarkStart w:id="40" w:name="_Toc151395782"/>
      <w:r w:rsidRPr="00B72D18">
        <w:rPr>
          <w:rStyle w:val="CharPartNo"/>
        </w:rPr>
        <w:lastRenderedPageBreak/>
        <w:t>Part</w:t>
      </w:r>
      <w:r w:rsidR="00EB645B" w:rsidRPr="00B72D18">
        <w:rPr>
          <w:rStyle w:val="CharPartNo"/>
        </w:rPr>
        <w:t> </w:t>
      </w:r>
      <w:r w:rsidRPr="00B72D18">
        <w:rPr>
          <w:rStyle w:val="CharPartNo"/>
        </w:rPr>
        <w:t>2.4</w:t>
      </w:r>
      <w:r w:rsidR="00B94EEE" w:rsidRPr="0076400E">
        <w:t>—</w:t>
      </w:r>
      <w:r w:rsidRPr="00B72D18">
        <w:rPr>
          <w:rStyle w:val="CharPartText"/>
        </w:rPr>
        <w:t>Workplace Entry by WHS Entry Permit Holders</w:t>
      </w:r>
      <w:bookmarkEnd w:id="40"/>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41" w:name="_Toc151395783"/>
      <w:r w:rsidRPr="00B72D18">
        <w:rPr>
          <w:rStyle w:val="CharSectno"/>
        </w:rPr>
        <w:t>25</w:t>
      </w:r>
      <w:r w:rsidR="00B94EEE" w:rsidRPr="0076400E">
        <w:t xml:space="preserve">  </w:t>
      </w:r>
      <w:r w:rsidRPr="0076400E">
        <w:t>Training requirements for WHS entry permits</w:t>
      </w:r>
      <w:bookmarkEnd w:id="41"/>
    </w:p>
    <w:p w:rsidR="00CC0B3A" w:rsidRPr="0076400E" w:rsidRDefault="00CC0B3A" w:rsidP="00B94EEE">
      <w:pPr>
        <w:pStyle w:val="subsection"/>
      </w:pPr>
      <w:r w:rsidRPr="0076400E">
        <w:tab/>
        <w:t>(1)</w:t>
      </w:r>
      <w:r w:rsidRPr="0076400E">
        <w:tab/>
        <w:t>The prescribed training for sections</w:t>
      </w:r>
      <w:r w:rsidR="00EB645B" w:rsidRPr="0076400E">
        <w:t> </w:t>
      </w:r>
      <w:r w:rsidRPr="0076400E">
        <w:t>131 and 133 of the Act is training, that is provided or approved by the regulator, in relation to the following:</w:t>
      </w:r>
    </w:p>
    <w:p w:rsidR="00CC0B3A" w:rsidRPr="0076400E" w:rsidRDefault="00CC0B3A" w:rsidP="00B94EEE">
      <w:pPr>
        <w:pStyle w:val="paragraph"/>
      </w:pPr>
      <w:r w:rsidRPr="0076400E">
        <w:tab/>
        <w:t>(a)</w:t>
      </w:r>
      <w:r w:rsidRPr="0076400E">
        <w:tab/>
        <w:t xml:space="preserve">the right of entry requirements under </w:t>
      </w:r>
      <w:r w:rsidR="00EE638B" w:rsidRPr="0076400E">
        <w:t>Part 7</w:t>
      </w:r>
      <w:r w:rsidRPr="0076400E">
        <w:t xml:space="preserve"> of the Act;</w:t>
      </w:r>
    </w:p>
    <w:p w:rsidR="00CC0B3A" w:rsidRPr="0076400E" w:rsidRDefault="00CC0B3A" w:rsidP="00B94EEE">
      <w:pPr>
        <w:pStyle w:val="paragraph"/>
      </w:pPr>
      <w:r w:rsidRPr="0076400E">
        <w:tab/>
        <w:t>(b)</w:t>
      </w:r>
      <w:r w:rsidRPr="0076400E">
        <w:tab/>
        <w:t>the issue resolution requirements under the Act and these Regulations;</w:t>
      </w:r>
    </w:p>
    <w:p w:rsidR="00CC0B3A" w:rsidRPr="0076400E" w:rsidRDefault="00CC0B3A" w:rsidP="00B94EEE">
      <w:pPr>
        <w:pStyle w:val="paragraph"/>
      </w:pPr>
      <w:r w:rsidRPr="0076400E">
        <w:tab/>
        <w:t>(c)</w:t>
      </w:r>
      <w:r w:rsidRPr="0076400E">
        <w:tab/>
        <w:t>the duties under, and the framework of, the Act and these Regulations;</w:t>
      </w:r>
    </w:p>
    <w:p w:rsidR="00CC0B3A" w:rsidRPr="0076400E" w:rsidRDefault="00CC0B3A" w:rsidP="00B94EEE">
      <w:pPr>
        <w:pStyle w:val="paragraph"/>
      </w:pPr>
      <w:r w:rsidRPr="0076400E">
        <w:tab/>
        <w:t>(d)</w:t>
      </w:r>
      <w:r w:rsidRPr="0076400E">
        <w:tab/>
        <w:t xml:space="preserve">the requirements for the management of risks under </w:t>
      </w:r>
      <w:r w:rsidR="00B72D18">
        <w:t>section 1</w:t>
      </w:r>
      <w:r w:rsidRPr="0076400E">
        <w:t>7 of the Act;</w:t>
      </w:r>
    </w:p>
    <w:p w:rsidR="00CC0B3A" w:rsidRPr="0076400E" w:rsidRDefault="00CC0B3A" w:rsidP="00B94EEE">
      <w:pPr>
        <w:pStyle w:val="paragraph"/>
      </w:pPr>
      <w:r w:rsidRPr="0076400E">
        <w:tab/>
        <w:t>(e)</w:t>
      </w:r>
      <w:r w:rsidRPr="0076400E">
        <w:tab/>
        <w:t xml:space="preserve">the meaning of </w:t>
      </w:r>
      <w:r w:rsidRPr="0076400E">
        <w:rPr>
          <w:b/>
          <w:i/>
        </w:rPr>
        <w:t xml:space="preserve">reasonably practicable </w:t>
      </w:r>
      <w:r w:rsidRPr="0076400E">
        <w:t xml:space="preserve">as set out in </w:t>
      </w:r>
      <w:r w:rsidR="00B72D18">
        <w:t>section 1</w:t>
      </w:r>
      <w:r w:rsidRPr="0076400E">
        <w:t>8 of the Act;</w:t>
      </w:r>
    </w:p>
    <w:p w:rsidR="00CC0B3A" w:rsidRPr="0076400E" w:rsidRDefault="00CC0B3A" w:rsidP="00B94EEE">
      <w:pPr>
        <w:pStyle w:val="paragraph"/>
      </w:pPr>
      <w:r w:rsidRPr="0076400E">
        <w:tab/>
        <w:t>(f)</w:t>
      </w:r>
      <w:r w:rsidRPr="0076400E">
        <w:tab/>
        <w:t xml:space="preserve">the relationship between the Act and these Regulations and the </w:t>
      </w:r>
      <w:r w:rsidRPr="0076400E">
        <w:rPr>
          <w:i/>
        </w:rPr>
        <w:t>Fair Work Act 2009</w:t>
      </w:r>
      <w:r w:rsidRPr="0076400E">
        <w:t>.</w:t>
      </w:r>
    </w:p>
    <w:p w:rsidR="00CC0B3A" w:rsidRPr="0076400E" w:rsidRDefault="00CC0B3A" w:rsidP="00B94EEE">
      <w:pPr>
        <w:pStyle w:val="subsection"/>
      </w:pPr>
      <w:r w:rsidRPr="0076400E">
        <w:tab/>
        <w:t>(2)</w:t>
      </w:r>
      <w:r w:rsidRPr="0076400E">
        <w:tab/>
        <w:t>The training must include providing the participant with information about the availability of any guidance material published by the regulator in relation to the Act and these Regulations.</w:t>
      </w:r>
    </w:p>
    <w:p w:rsidR="00CC0B3A" w:rsidRPr="0076400E" w:rsidRDefault="00CC0B3A" w:rsidP="00B94EEE">
      <w:pPr>
        <w:pStyle w:val="subsection"/>
      </w:pPr>
      <w:r w:rsidRPr="0076400E">
        <w:tab/>
        <w:t>(3)</w:t>
      </w:r>
      <w:r w:rsidRPr="0076400E">
        <w:tab/>
        <w:t xml:space="preserve">For the purpose of approving training, the regulator </w:t>
      </w:r>
      <w:r w:rsidR="000D0ABB" w:rsidRPr="0076400E">
        <w:t>may have regard to any</w:t>
      </w:r>
      <w:r w:rsidRPr="0076400E">
        <w:t xml:space="preserve"> relevant matters, including:</w:t>
      </w:r>
    </w:p>
    <w:p w:rsidR="00CC0B3A" w:rsidRPr="0076400E" w:rsidRDefault="00CC0B3A" w:rsidP="00B94EEE">
      <w:pPr>
        <w:pStyle w:val="paragraph"/>
      </w:pPr>
      <w:r w:rsidRPr="0076400E">
        <w:tab/>
        <w:t>(a)</w:t>
      </w:r>
      <w:r w:rsidRPr="0076400E">
        <w:tab/>
        <w:t>the content and quality of the curriculum, including its relevance to the powers and functions of a WHS permit holder;</w:t>
      </w:r>
      <w:r w:rsidR="000D0ABB" w:rsidRPr="0076400E">
        <w:t xml:space="preserve"> and</w:t>
      </w:r>
    </w:p>
    <w:p w:rsidR="00CC0B3A" w:rsidRPr="0076400E" w:rsidRDefault="00CC0B3A" w:rsidP="00B94EEE">
      <w:pPr>
        <w:pStyle w:val="paragraph"/>
      </w:pPr>
      <w:r w:rsidRPr="0076400E">
        <w:tab/>
        <w:t>(b)</w:t>
      </w:r>
      <w:r w:rsidRPr="0076400E">
        <w:tab/>
        <w:t>the qualifications, knowledge and experience of the person who is to provide the training.</w:t>
      </w:r>
    </w:p>
    <w:p w:rsidR="00CC0B3A" w:rsidRPr="0076400E" w:rsidRDefault="00B94EEE" w:rsidP="00B94EEE">
      <w:pPr>
        <w:pStyle w:val="notetext"/>
      </w:pPr>
      <w:r w:rsidRPr="0076400E">
        <w:t>Note:</w:t>
      </w:r>
      <w:r w:rsidRPr="0076400E">
        <w:tab/>
      </w:r>
      <w:r w:rsidR="00CC0B3A" w:rsidRPr="0076400E">
        <w:t>Under section</w:t>
      </w:r>
      <w:r w:rsidR="00EB645B" w:rsidRPr="0076400E">
        <w:t> </w:t>
      </w:r>
      <w:r w:rsidR="00CC0B3A" w:rsidRPr="0076400E">
        <w:t xml:space="preserve">33 of the </w:t>
      </w:r>
      <w:r w:rsidR="00CC0B3A" w:rsidRPr="0076400E">
        <w:rPr>
          <w:i/>
        </w:rPr>
        <w:t>Acts Interpretation Act 1901</w:t>
      </w:r>
      <w:r w:rsidR="00CC0B3A" w:rsidRPr="0076400E">
        <w:t>, the power to approve training includes a power to revoke or vary the approval.</w:t>
      </w:r>
    </w:p>
    <w:p w:rsidR="00CC0B3A" w:rsidRPr="0076400E" w:rsidRDefault="00CC0B3A" w:rsidP="00B94EEE">
      <w:pPr>
        <w:pStyle w:val="ActHead5"/>
      </w:pPr>
      <w:bookmarkStart w:id="42" w:name="_Toc151395784"/>
      <w:r w:rsidRPr="00B72D18">
        <w:rPr>
          <w:rStyle w:val="CharSectno"/>
        </w:rPr>
        <w:t>26</w:t>
      </w:r>
      <w:r w:rsidR="00B94EEE" w:rsidRPr="0076400E">
        <w:t xml:space="preserve">  </w:t>
      </w:r>
      <w:r w:rsidRPr="0076400E">
        <w:t>Form of WHS entry permit</w:t>
      </w:r>
      <w:bookmarkEnd w:id="42"/>
    </w:p>
    <w:p w:rsidR="00CC0B3A" w:rsidRPr="0076400E" w:rsidRDefault="00CC0B3A" w:rsidP="00B94EEE">
      <w:pPr>
        <w:pStyle w:val="subsection"/>
      </w:pPr>
      <w:r w:rsidRPr="0076400E">
        <w:tab/>
      </w:r>
      <w:r w:rsidRPr="0076400E">
        <w:tab/>
        <w:t>A WHS entry permit must include the following:</w:t>
      </w:r>
    </w:p>
    <w:p w:rsidR="00CC0B3A" w:rsidRPr="0076400E" w:rsidRDefault="00CC0B3A" w:rsidP="00B94EEE">
      <w:pPr>
        <w:pStyle w:val="paragraph"/>
      </w:pPr>
      <w:r w:rsidRPr="0076400E">
        <w:tab/>
        <w:t>(a)</w:t>
      </w:r>
      <w:r w:rsidRPr="0076400E">
        <w:tab/>
        <w:t>the section of the Act under which the WHS entry permit is issued;</w:t>
      </w:r>
    </w:p>
    <w:p w:rsidR="00CC0B3A" w:rsidRPr="0076400E" w:rsidRDefault="00CC0B3A" w:rsidP="00B94EEE">
      <w:pPr>
        <w:pStyle w:val="paragraph"/>
      </w:pPr>
      <w:r w:rsidRPr="0076400E">
        <w:tab/>
        <w:t>(b)</w:t>
      </w:r>
      <w:r w:rsidRPr="0076400E">
        <w:tab/>
        <w:t>the full name of the WHS entry permit holder;</w:t>
      </w:r>
    </w:p>
    <w:p w:rsidR="00CC0B3A" w:rsidRPr="0076400E" w:rsidRDefault="00CC0B3A" w:rsidP="00B94EEE">
      <w:pPr>
        <w:pStyle w:val="paragraph"/>
      </w:pPr>
      <w:r w:rsidRPr="0076400E">
        <w:tab/>
        <w:t>(c)</w:t>
      </w:r>
      <w:r w:rsidRPr="0076400E">
        <w:tab/>
        <w:t>the name of the union that the WHS entry permit holder represents;</w:t>
      </w:r>
    </w:p>
    <w:p w:rsidR="00CC0B3A" w:rsidRPr="0076400E" w:rsidRDefault="00CC0B3A" w:rsidP="00B94EEE">
      <w:pPr>
        <w:pStyle w:val="paragraph"/>
      </w:pPr>
      <w:r w:rsidRPr="0076400E">
        <w:tab/>
        <w:t>(d)</w:t>
      </w:r>
      <w:r w:rsidRPr="0076400E">
        <w:tab/>
        <w:t>a statement that the WHS entry permit holder is entitled, while the WHS entry permit is in force, to exercise the rights given to the WHS entry permit holder under the Act;</w:t>
      </w:r>
    </w:p>
    <w:p w:rsidR="00CC0B3A" w:rsidRPr="0076400E" w:rsidRDefault="00CC0B3A" w:rsidP="00B94EEE">
      <w:pPr>
        <w:pStyle w:val="paragraph"/>
      </w:pPr>
      <w:r w:rsidRPr="0076400E">
        <w:tab/>
        <w:t>(e)</w:t>
      </w:r>
      <w:r w:rsidRPr="0076400E">
        <w:tab/>
        <w:t>the date of issue of the WHS entry permit;</w:t>
      </w:r>
    </w:p>
    <w:p w:rsidR="00CC0B3A" w:rsidRPr="0076400E" w:rsidRDefault="00CC0B3A" w:rsidP="00B94EEE">
      <w:pPr>
        <w:pStyle w:val="paragraph"/>
      </w:pPr>
      <w:r w:rsidRPr="0076400E">
        <w:tab/>
        <w:t>(f)</w:t>
      </w:r>
      <w:r w:rsidRPr="0076400E">
        <w:tab/>
        <w:t>the expiry date for the WHS entry permit;</w:t>
      </w:r>
    </w:p>
    <w:p w:rsidR="00CC0B3A" w:rsidRPr="0076400E" w:rsidRDefault="00CC0B3A" w:rsidP="00B94EEE">
      <w:pPr>
        <w:pStyle w:val="paragraph"/>
      </w:pPr>
      <w:r w:rsidRPr="0076400E">
        <w:tab/>
        <w:t>(g)</w:t>
      </w:r>
      <w:r w:rsidRPr="0076400E">
        <w:tab/>
        <w:t>the signature of the WHS entry permit holder;</w:t>
      </w:r>
    </w:p>
    <w:p w:rsidR="00CC0B3A" w:rsidRPr="0076400E" w:rsidRDefault="00CC0B3A" w:rsidP="00B94EEE">
      <w:pPr>
        <w:pStyle w:val="paragraph"/>
      </w:pPr>
      <w:r w:rsidRPr="0076400E">
        <w:tab/>
        <w:t>(h)</w:t>
      </w:r>
      <w:r w:rsidRPr="0076400E">
        <w:tab/>
        <w:t>any conditions on the WHS entry permit.</w:t>
      </w:r>
    </w:p>
    <w:p w:rsidR="00CC0B3A" w:rsidRPr="0076400E" w:rsidRDefault="00CC0B3A" w:rsidP="00B94EEE">
      <w:pPr>
        <w:pStyle w:val="ActHead5"/>
      </w:pPr>
      <w:bookmarkStart w:id="43" w:name="_Toc151395785"/>
      <w:r w:rsidRPr="00B72D18">
        <w:rPr>
          <w:rStyle w:val="CharSectno"/>
        </w:rPr>
        <w:t>27</w:t>
      </w:r>
      <w:r w:rsidR="00B94EEE" w:rsidRPr="0076400E">
        <w:t xml:space="preserve">  </w:t>
      </w:r>
      <w:r w:rsidRPr="0076400E">
        <w:t>Notice of entry</w:t>
      </w:r>
      <w:r w:rsidR="00B94EEE" w:rsidRPr="0076400E">
        <w:t>—</w:t>
      </w:r>
      <w:r w:rsidRPr="0076400E">
        <w:t>general</w:t>
      </w:r>
      <w:bookmarkEnd w:id="43"/>
    </w:p>
    <w:p w:rsidR="00CC0B3A" w:rsidRPr="0076400E" w:rsidRDefault="00CC0B3A" w:rsidP="00B94EEE">
      <w:pPr>
        <w:pStyle w:val="subsection"/>
      </w:pPr>
      <w:r w:rsidRPr="0076400E">
        <w:tab/>
      </w:r>
      <w:r w:rsidRPr="0076400E">
        <w:tab/>
        <w:t xml:space="preserve">A notice of entry under </w:t>
      </w:r>
      <w:r w:rsidR="00EE638B" w:rsidRPr="0076400E">
        <w:t>Part 7</w:t>
      </w:r>
      <w:r w:rsidRPr="0076400E">
        <w:t xml:space="preserve"> of the Act must:</w:t>
      </w:r>
    </w:p>
    <w:p w:rsidR="00CC0B3A" w:rsidRPr="0076400E" w:rsidRDefault="00CC0B3A" w:rsidP="00B94EEE">
      <w:pPr>
        <w:pStyle w:val="paragraph"/>
      </w:pPr>
      <w:r w:rsidRPr="0076400E">
        <w:tab/>
        <w:t>(a)</w:t>
      </w:r>
      <w:r w:rsidRPr="0076400E">
        <w:tab/>
        <w:t>be written; and</w:t>
      </w:r>
    </w:p>
    <w:p w:rsidR="00CC0B3A" w:rsidRPr="0076400E" w:rsidRDefault="00CC0B3A" w:rsidP="00B94EEE">
      <w:pPr>
        <w:pStyle w:val="paragraph"/>
      </w:pPr>
      <w:r w:rsidRPr="0076400E">
        <w:lastRenderedPageBreak/>
        <w:tab/>
        <w:t>(b)</w:t>
      </w:r>
      <w:r w:rsidRPr="0076400E">
        <w:tab/>
        <w:t>include the following:</w:t>
      </w:r>
    </w:p>
    <w:p w:rsidR="00CC0B3A" w:rsidRPr="0076400E" w:rsidRDefault="00CC0B3A" w:rsidP="00B94EEE">
      <w:pPr>
        <w:pStyle w:val="paragraphsub"/>
      </w:pPr>
      <w:r w:rsidRPr="0076400E">
        <w:tab/>
        <w:t>(i)</w:t>
      </w:r>
      <w:r w:rsidRPr="0076400E">
        <w:tab/>
        <w:t>the full name of the WHS entry permit holder;</w:t>
      </w:r>
    </w:p>
    <w:p w:rsidR="00CC0B3A" w:rsidRPr="0076400E" w:rsidRDefault="00CC0B3A" w:rsidP="00B94EEE">
      <w:pPr>
        <w:pStyle w:val="paragraphsub"/>
      </w:pPr>
      <w:r w:rsidRPr="0076400E">
        <w:tab/>
        <w:t>(ii)</w:t>
      </w:r>
      <w:r w:rsidRPr="0076400E">
        <w:tab/>
        <w:t>the name of the union that the WHS entry permit holder represents;</w:t>
      </w:r>
    </w:p>
    <w:p w:rsidR="00CC0B3A" w:rsidRPr="0076400E" w:rsidRDefault="00CC0B3A" w:rsidP="00B94EEE">
      <w:pPr>
        <w:pStyle w:val="paragraphsub"/>
      </w:pPr>
      <w:r w:rsidRPr="0076400E">
        <w:tab/>
        <w:t>(iii)</w:t>
      </w:r>
      <w:r w:rsidRPr="0076400E">
        <w:tab/>
        <w:t>the section of the Act under which the WHS entry permit holder is entering or proposing to enter the workplace;</w:t>
      </w:r>
    </w:p>
    <w:p w:rsidR="00CC0B3A" w:rsidRPr="0076400E" w:rsidRDefault="00CC0B3A" w:rsidP="00B94EEE">
      <w:pPr>
        <w:pStyle w:val="paragraphsub"/>
      </w:pPr>
      <w:r w:rsidRPr="0076400E">
        <w:tab/>
        <w:t>(iv)</w:t>
      </w:r>
      <w:r w:rsidRPr="0076400E">
        <w:tab/>
        <w:t>the name and address of the workplace entered or proposed to be entered;</w:t>
      </w:r>
    </w:p>
    <w:p w:rsidR="00CC0B3A" w:rsidRPr="0076400E" w:rsidRDefault="00CC0B3A" w:rsidP="00B94EEE">
      <w:pPr>
        <w:pStyle w:val="paragraphsub"/>
      </w:pPr>
      <w:r w:rsidRPr="0076400E">
        <w:tab/>
        <w:t>(v)</w:t>
      </w:r>
      <w:r w:rsidRPr="0076400E">
        <w:tab/>
        <w:t>the date of entry or proposed entry;</w:t>
      </w:r>
    </w:p>
    <w:p w:rsidR="00CC0B3A" w:rsidRPr="0076400E" w:rsidRDefault="00CC0B3A" w:rsidP="00B94EEE">
      <w:pPr>
        <w:pStyle w:val="paragraphsub"/>
      </w:pPr>
      <w:r w:rsidRPr="0076400E">
        <w:tab/>
        <w:t>(vi)</w:t>
      </w:r>
      <w:r w:rsidRPr="0076400E">
        <w:tab/>
        <w:t>the additional information and other matters required under regulation</w:t>
      </w:r>
      <w:r w:rsidR="00EB645B" w:rsidRPr="0076400E">
        <w:t> </w:t>
      </w:r>
      <w:r w:rsidRPr="0076400E">
        <w:t>28, 29 or 30 (as applicable).</w:t>
      </w:r>
    </w:p>
    <w:p w:rsidR="00CC0B3A" w:rsidRPr="0076400E" w:rsidRDefault="00CC0B3A" w:rsidP="00B94EEE">
      <w:pPr>
        <w:pStyle w:val="ActHead5"/>
      </w:pPr>
      <w:bookmarkStart w:id="44" w:name="_Toc151395786"/>
      <w:r w:rsidRPr="00B72D18">
        <w:rPr>
          <w:rStyle w:val="CharSectno"/>
        </w:rPr>
        <w:t>28</w:t>
      </w:r>
      <w:r w:rsidR="00B94EEE" w:rsidRPr="0076400E">
        <w:t xml:space="preserve">  </w:t>
      </w:r>
      <w:r w:rsidRPr="0076400E">
        <w:t>Additional requirements</w:t>
      </w:r>
      <w:r w:rsidR="00B94EEE" w:rsidRPr="0076400E">
        <w:t>—</w:t>
      </w:r>
      <w:r w:rsidRPr="0076400E">
        <w:t xml:space="preserve">entry under </w:t>
      </w:r>
      <w:r w:rsidR="00EE638B" w:rsidRPr="0076400E">
        <w:t>Division 2</w:t>
      </w:r>
      <w:r w:rsidR="00995405" w:rsidRPr="0076400E">
        <w:t xml:space="preserve"> of </w:t>
      </w:r>
      <w:r w:rsidR="00EE638B" w:rsidRPr="0076400E">
        <w:t>Part 7</w:t>
      </w:r>
      <w:bookmarkEnd w:id="44"/>
    </w:p>
    <w:p w:rsidR="00CC0B3A" w:rsidRPr="0076400E" w:rsidRDefault="00CC0B3A" w:rsidP="00B94EEE">
      <w:pPr>
        <w:pStyle w:val="subsection"/>
      </w:pPr>
      <w:r w:rsidRPr="0076400E">
        <w:tab/>
      </w:r>
      <w:r w:rsidRPr="0076400E">
        <w:tab/>
        <w:t xml:space="preserve">A notice of entry under </w:t>
      </w:r>
      <w:r w:rsidR="00B72D18">
        <w:t>section 1</w:t>
      </w:r>
      <w:r w:rsidR="00995405" w:rsidRPr="0076400E">
        <w:t xml:space="preserve">19 of the Act in relation to an entry under </w:t>
      </w:r>
      <w:r w:rsidR="00EE638B" w:rsidRPr="0076400E">
        <w:t>Division 2</w:t>
      </w:r>
      <w:r w:rsidR="00995405" w:rsidRPr="0076400E">
        <w:t xml:space="preserve"> of </w:t>
      </w:r>
      <w:r w:rsidR="00EE638B" w:rsidRPr="0076400E">
        <w:t>Part 7</w:t>
      </w:r>
      <w:r w:rsidR="00995405" w:rsidRPr="0076400E">
        <w:t xml:space="preserve"> of the Act</w:t>
      </w:r>
      <w:r w:rsidRPr="0076400E">
        <w:t xml:space="preserve"> must also include the following:</w:t>
      </w:r>
    </w:p>
    <w:p w:rsidR="00CC0B3A" w:rsidRPr="0076400E" w:rsidRDefault="00CC0B3A" w:rsidP="00B94EEE">
      <w:pPr>
        <w:pStyle w:val="paragraph"/>
      </w:pPr>
      <w:r w:rsidRPr="0076400E">
        <w:tab/>
        <w:t>(a)</w:t>
      </w:r>
      <w:r w:rsidRPr="0076400E">
        <w:tab/>
        <w:t>so far as is practicable, the particulars of the suspected contravention to which the notice relates;</w:t>
      </w:r>
    </w:p>
    <w:p w:rsidR="00CC0B3A" w:rsidRPr="0076400E" w:rsidRDefault="00CC0B3A" w:rsidP="00B94EEE">
      <w:pPr>
        <w:pStyle w:val="paragraph"/>
      </w:pPr>
      <w:r w:rsidRPr="0076400E">
        <w:tab/>
        <w:t>(b)</w:t>
      </w:r>
      <w:r w:rsidRPr="0076400E">
        <w:tab/>
        <w:t>a declaration stating:</w:t>
      </w:r>
    </w:p>
    <w:p w:rsidR="00CC0B3A" w:rsidRPr="0076400E" w:rsidRDefault="00CC0B3A" w:rsidP="00B94EEE">
      <w:pPr>
        <w:pStyle w:val="paragraphsub"/>
      </w:pPr>
      <w:r w:rsidRPr="0076400E">
        <w:tab/>
        <w:t>(i)</w:t>
      </w:r>
      <w:r w:rsidRPr="0076400E">
        <w:tab/>
        <w:t>that the union is entitled to represent the industrial interests of a worker who carries out work at the workplace entered and is a member, or eligible to be a member, of that union; and</w:t>
      </w:r>
    </w:p>
    <w:p w:rsidR="00CC0B3A" w:rsidRPr="0076400E" w:rsidRDefault="00CC0B3A" w:rsidP="00B94EEE">
      <w:pPr>
        <w:pStyle w:val="paragraphsub"/>
      </w:pPr>
      <w:r w:rsidRPr="0076400E">
        <w:tab/>
        <w:t>(ii)</w:t>
      </w:r>
      <w:r w:rsidRPr="0076400E">
        <w:tab/>
        <w:t>the provision in the union’s rules that entitles the union to represent the industrial interests of that worker; and</w:t>
      </w:r>
    </w:p>
    <w:p w:rsidR="00CC0B3A" w:rsidRPr="0076400E" w:rsidRDefault="00CC0B3A" w:rsidP="00B94EEE">
      <w:pPr>
        <w:pStyle w:val="paragraphsub"/>
      </w:pPr>
      <w:r w:rsidRPr="0076400E">
        <w:tab/>
        <w:t>(iii)</w:t>
      </w:r>
      <w:r w:rsidRPr="0076400E">
        <w:tab/>
        <w:t>that the suspected contravention relates to, or affects, that worker.</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130 of the Act provides that a WHS entry permit holder is not required to disclose the name of any worker to the person conducting the business or undertaking, and may do so only with the consent of the worker.</w:t>
      </w:r>
    </w:p>
    <w:p w:rsidR="00CC0B3A" w:rsidRPr="0076400E" w:rsidRDefault="00CC0B3A" w:rsidP="00B94EEE">
      <w:pPr>
        <w:pStyle w:val="ActHead5"/>
      </w:pPr>
      <w:bookmarkStart w:id="45" w:name="_Toc151395787"/>
      <w:r w:rsidRPr="00B72D18">
        <w:rPr>
          <w:rStyle w:val="CharSectno"/>
        </w:rPr>
        <w:t>29</w:t>
      </w:r>
      <w:r w:rsidR="00B94EEE" w:rsidRPr="0076400E">
        <w:t xml:space="preserve">  </w:t>
      </w:r>
      <w:r w:rsidRPr="0076400E">
        <w:t>Additional requirements</w:t>
      </w:r>
      <w:r w:rsidR="00B94EEE" w:rsidRPr="0076400E">
        <w:t>—</w:t>
      </w:r>
      <w:r w:rsidRPr="0076400E">
        <w:t xml:space="preserve">entry under </w:t>
      </w:r>
      <w:r w:rsidR="00B72D18">
        <w:t>section 1</w:t>
      </w:r>
      <w:r w:rsidRPr="0076400E">
        <w:t>20</w:t>
      </w:r>
      <w:bookmarkEnd w:id="45"/>
    </w:p>
    <w:p w:rsidR="00CC0B3A" w:rsidRPr="0076400E" w:rsidRDefault="00CC0B3A" w:rsidP="00B94EEE">
      <w:pPr>
        <w:pStyle w:val="subsection"/>
      </w:pPr>
      <w:r w:rsidRPr="0076400E">
        <w:tab/>
      </w:r>
      <w:r w:rsidRPr="0076400E">
        <w:tab/>
        <w:t xml:space="preserve">A notice of entry under </w:t>
      </w:r>
      <w:r w:rsidR="00B72D18">
        <w:t>section 1</w:t>
      </w:r>
      <w:r w:rsidRPr="0076400E">
        <w:t>20 of the Act in relation to an entry under that section must also include the following:</w:t>
      </w:r>
    </w:p>
    <w:p w:rsidR="00CC0B3A" w:rsidRPr="0076400E" w:rsidRDefault="00CC0B3A" w:rsidP="00B94EEE">
      <w:pPr>
        <w:pStyle w:val="paragraph"/>
      </w:pPr>
      <w:r w:rsidRPr="0076400E">
        <w:tab/>
        <w:t>(a)</w:t>
      </w:r>
      <w:r w:rsidRPr="0076400E">
        <w:tab/>
        <w:t>so far as is practicable, the particulars of the suspected contravention to which the notice relates;</w:t>
      </w:r>
    </w:p>
    <w:p w:rsidR="00CC0B3A" w:rsidRPr="0076400E" w:rsidRDefault="00CC0B3A" w:rsidP="00B94EEE">
      <w:pPr>
        <w:pStyle w:val="paragraph"/>
      </w:pPr>
      <w:r w:rsidRPr="0076400E">
        <w:tab/>
        <w:t>(b)</w:t>
      </w:r>
      <w:r w:rsidRPr="0076400E">
        <w:tab/>
        <w:t>a description of the employee records and other documents, or of the classes of records and documents, directly relevant to the suspected contravention, that are proposed to be inspected;</w:t>
      </w:r>
    </w:p>
    <w:p w:rsidR="00CC0B3A" w:rsidRPr="0076400E" w:rsidRDefault="00CC0B3A" w:rsidP="00B94EEE">
      <w:pPr>
        <w:pStyle w:val="paragraph"/>
      </w:pPr>
      <w:r w:rsidRPr="0076400E">
        <w:tab/>
        <w:t>(c)</w:t>
      </w:r>
      <w:r w:rsidRPr="0076400E">
        <w:tab/>
        <w:t>a declaration stating:</w:t>
      </w:r>
    </w:p>
    <w:p w:rsidR="00CC0B3A" w:rsidRPr="0076400E" w:rsidRDefault="00CC0B3A" w:rsidP="00B94EEE">
      <w:pPr>
        <w:pStyle w:val="paragraphsub"/>
      </w:pPr>
      <w:r w:rsidRPr="0076400E">
        <w:tab/>
        <w:t>(i)</w:t>
      </w:r>
      <w:r w:rsidRPr="0076400E">
        <w:tab/>
        <w:t>that the union is entitled to represent the industrial interests of a worker who is a member, or eligible to be a member, of that union; and</w:t>
      </w:r>
    </w:p>
    <w:p w:rsidR="00CC0B3A" w:rsidRPr="0076400E" w:rsidRDefault="00CC0B3A" w:rsidP="00B94EEE">
      <w:pPr>
        <w:pStyle w:val="paragraphsub"/>
      </w:pPr>
      <w:r w:rsidRPr="0076400E">
        <w:tab/>
        <w:t>(ii)</w:t>
      </w:r>
      <w:r w:rsidRPr="0076400E">
        <w:tab/>
        <w:t>the provision in the union’s rules that entitles the union to represent the industrial interests of that worker; and</w:t>
      </w:r>
    </w:p>
    <w:p w:rsidR="00CC0B3A" w:rsidRPr="0076400E" w:rsidRDefault="00CC0B3A" w:rsidP="00B94EEE">
      <w:pPr>
        <w:pStyle w:val="paragraphsub"/>
      </w:pPr>
      <w:r w:rsidRPr="0076400E">
        <w:tab/>
        <w:t>(iii)</w:t>
      </w:r>
      <w:r w:rsidRPr="0076400E">
        <w:tab/>
        <w:t>that the suspected contravention relates to, or affects, that worker; and</w:t>
      </w:r>
    </w:p>
    <w:p w:rsidR="00CC0B3A" w:rsidRPr="0076400E" w:rsidRDefault="00CC0B3A" w:rsidP="00B94EEE">
      <w:pPr>
        <w:pStyle w:val="paragraphsub"/>
      </w:pPr>
      <w:r w:rsidRPr="0076400E">
        <w:tab/>
        <w:t>(iv)</w:t>
      </w:r>
      <w:r w:rsidRPr="0076400E">
        <w:tab/>
        <w:t>that the records and documents proposed to be inspected relate to that contravention.</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130 of the Act provides that a WHS entry permit holder is not required to disclose the name of any worker to the person conducting the business or undertaking, and may do so only with the consent of the worker.</w:t>
      </w:r>
    </w:p>
    <w:p w:rsidR="00CC0B3A" w:rsidRPr="0076400E" w:rsidRDefault="00CC0B3A" w:rsidP="00B94EEE">
      <w:pPr>
        <w:pStyle w:val="ActHead5"/>
      </w:pPr>
      <w:bookmarkStart w:id="46" w:name="_Toc151395788"/>
      <w:r w:rsidRPr="00B72D18">
        <w:rPr>
          <w:rStyle w:val="CharSectno"/>
        </w:rPr>
        <w:t>30</w:t>
      </w:r>
      <w:r w:rsidR="00B94EEE" w:rsidRPr="0076400E">
        <w:t xml:space="preserve">  </w:t>
      </w:r>
      <w:r w:rsidRPr="0076400E">
        <w:t>Additional requirements</w:t>
      </w:r>
      <w:r w:rsidR="00B94EEE" w:rsidRPr="0076400E">
        <w:t>—</w:t>
      </w:r>
      <w:r w:rsidRPr="0076400E">
        <w:t xml:space="preserve">entry under </w:t>
      </w:r>
      <w:r w:rsidR="00B72D18">
        <w:t>section 1</w:t>
      </w:r>
      <w:r w:rsidRPr="0076400E">
        <w:t>21</w:t>
      </w:r>
      <w:bookmarkEnd w:id="46"/>
    </w:p>
    <w:p w:rsidR="00CC0B3A" w:rsidRPr="0076400E" w:rsidRDefault="00CC0B3A" w:rsidP="00B94EEE">
      <w:pPr>
        <w:pStyle w:val="subsection"/>
      </w:pPr>
      <w:r w:rsidRPr="0076400E">
        <w:tab/>
      </w:r>
      <w:r w:rsidRPr="0076400E">
        <w:tab/>
        <w:t xml:space="preserve">A notice of entry under </w:t>
      </w:r>
      <w:r w:rsidR="00B72D18">
        <w:t>section 1</w:t>
      </w:r>
      <w:r w:rsidRPr="0076400E">
        <w:t xml:space="preserve">22 of the Act in relation to an entry under </w:t>
      </w:r>
      <w:r w:rsidR="00B72D18">
        <w:t>section 1</w:t>
      </w:r>
      <w:r w:rsidRPr="0076400E">
        <w:t>21 of the Act must also include a declaration stating:</w:t>
      </w:r>
    </w:p>
    <w:p w:rsidR="00CC0B3A" w:rsidRPr="0076400E" w:rsidRDefault="00CC0B3A" w:rsidP="00B94EEE">
      <w:pPr>
        <w:pStyle w:val="paragraph"/>
      </w:pPr>
      <w:r w:rsidRPr="0076400E">
        <w:tab/>
        <w:t>(a)</w:t>
      </w:r>
      <w:r w:rsidRPr="0076400E">
        <w:tab/>
        <w:t>that the union is entitled to represent the industrial interests of a worker who carries out work at the workplace proposed to be entered and is a member, or eligible to be a member, of that union; and</w:t>
      </w:r>
    </w:p>
    <w:p w:rsidR="00CC0B3A" w:rsidRPr="0076400E" w:rsidRDefault="00CC0B3A" w:rsidP="00B94EEE">
      <w:pPr>
        <w:pStyle w:val="paragraph"/>
      </w:pPr>
      <w:r w:rsidRPr="0076400E">
        <w:tab/>
        <w:t>(b)</w:t>
      </w:r>
      <w:r w:rsidRPr="0076400E">
        <w:tab/>
        <w:t>the provision in the union’s rules that entitles the union to represent the industrial interests of that worker.</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130 of the Act provides that a WHS entry permit holder is not required to disclose the name of any worker to the person conducting the business or undertaking, and may do so only with the consent of the worker.</w:t>
      </w:r>
    </w:p>
    <w:p w:rsidR="00CC0B3A" w:rsidRPr="0076400E" w:rsidRDefault="00CC0B3A" w:rsidP="00B94EEE">
      <w:pPr>
        <w:pStyle w:val="ActHead5"/>
      </w:pPr>
      <w:bookmarkStart w:id="47" w:name="_Toc151395789"/>
      <w:r w:rsidRPr="00B72D18">
        <w:rPr>
          <w:rStyle w:val="CharSectno"/>
        </w:rPr>
        <w:t>31</w:t>
      </w:r>
      <w:r w:rsidR="00B94EEE" w:rsidRPr="0076400E">
        <w:t xml:space="preserve">  </w:t>
      </w:r>
      <w:r w:rsidRPr="0076400E">
        <w:t>Register of WHS entry permit holders</w:t>
      </w:r>
      <w:bookmarkEnd w:id="47"/>
    </w:p>
    <w:p w:rsidR="00CC0B3A" w:rsidRPr="0076400E" w:rsidRDefault="00CC0B3A" w:rsidP="00B94EEE">
      <w:pPr>
        <w:pStyle w:val="subsection"/>
      </w:pPr>
      <w:r w:rsidRPr="0076400E">
        <w:tab/>
      </w:r>
      <w:r w:rsidRPr="0076400E">
        <w:tab/>
        <w:t xml:space="preserve">For </w:t>
      </w:r>
      <w:r w:rsidR="00B72D18">
        <w:t>section 1</w:t>
      </w:r>
      <w:r w:rsidRPr="0076400E">
        <w:t>51 of the Act, the authorising authority must publish on its website:</w:t>
      </w:r>
    </w:p>
    <w:p w:rsidR="00CC0B3A" w:rsidRPr="0076400E" w:rsidRDefault="00CC0B3A" w:rsidP="00B94EEE">
      <w:pPr>
        <w:pStyle w:val="paragraph"/>
      </w:pPr>
      <w:r w:rsidRPr="0076400E">
        <w:tab/>
        <w:t>(a)</w:t>
      </w:r>
      <w:r w:rsidRPr="0076400E">
        <w:tab/>
        <w:t xml:space="preserve">an up to date register of persons who hold a WHS entry permit issued under </w:t>
      </w:r>
      <w:r w:rsidR="00EE638B" w:rsidRPr="0076400E">
        <w:t>Part 7</w:t>
      </w:r>
      <w:r w:rsidRPr="0076400E">
        <w:t xml:space="preserve"> of the Act; and</w:t>
      </w:r>
    </w:p>
    <w:p w:rsidR="00CC0B3A" w:rsidRPr="0076400E" w:rsidRDefault="00CC0B3A" w:rsidP="00B94EEE">
      <w:pPr>
        <w:pStyle w:val="paragraph"/>
      </w:pPr>
      <w:r w:rsidRPr="0076400E">
        <w:tab/>
        <w:t>(b)</w:t>
      </w:r>
      <w:r w:rsidRPr="0076400E">
        <w:tab/>
        <w:t>the date on which the register was last updated.</w:t>
      </w:r>
    </w:p>
    <w:p w:rsidR="00CC0B3A" w:rsidRPr="0076400E" w:rsidRDefault="00CC0B3A" w:rsidP="00B94EEE">
      <w:pPr>
        <w:pStyle w:val="ActHead1"/>
        <w:pageBreakBefore/>
      </w:pPr>
      <w:bookmarkStart w:id="48" w:name="_Toc151395790"/>
      <w:r w:rsidRPr="00B72D18">
        <w:rPr>
          <w:rStyle w:val="CharChapNo"/>
        </w:rPr>
        <w:lastRenderedPageBreak/>
        <w:t>Chapter</w:t>
      </w:r>
      <w:r w:rsidR="00EB645B" w:rsidRPr="00B72D18">
        <w:rPr>
          <w:rStyle w:val="CharChapNo"/>
        </w:rPr>
        <w:t> </w:t>
      </w:r>
      <w:r w:rsidRPr="00B72D18">
        <w:rPr>
          <w:rStyle w:val="CharChapNo"/>
        </w:rPr>
        <w:t>3</w:t>
      </w:r>
      <w:r w:rsidR="00B94EEE" w:rsidRPr="0076400E">
        <w:t>—</w:t>
      </w:r>
      <w:r w:rsidRPr="00B72D18">
        <w:rPr>
          <w:rStyle w:val="CharChapText"/>
        </w:rPr>
        <w:t>General risk and workplace management</w:t>
      </w:r>
      <w:bookmarkEnd w:id="48"/>
    </w:p>
    <w:p w:rsidR="00CC0B3A" w:rsidRPr="0076400E" w:rsidRDefault="00CC0B3A" w:rsidP="00B94EEE">
      <w:pPr>
        <w:pStyle w:val="ActHead2"/>
      </w:pPr>
      <w:bookmarkStart w:id="49" w:name="_Toc151395791"/>
      <w:r w:rsidRPr="00B72D18">
        <w:rPr>
          <w:rStyle w:val="CharPartNo"/>
        </w:rPr>
        <w:t>Part</w:t>
      </w:r>
      <w:r w:rsidR="00EB645B" w:rsidRPr="00B72D18">
        <w:rPr>
          <w:rStyle w:val="CharPartNo"/>
        </w:rPr>
        <w:t> </w:t>
      </w:r>
      <w:r w:rsidRPr="00B72D18">
        <w:rPr>
          <w:rStyle w:val="CharPartNo"/>
        </w:rPr>
        <w:t>3.1</w:t>
      </w:r>
      <w:r w:rsidR="00B94EEE" w:rsidRPr="0076400E">
        <w:t>—</w:t>
      </w:r>
      <w:r w:rsidRPr="00B72D18">
        <w:rPr>
          <w:rStyle w:val="CharPartText"/>
        </w:rPr>
        <w:t>Managing risks to health and safety</w:t>
      </w:r>
      <w:bookmarkEnd w:id="49"/>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50" w:name="_Toc151395792"/>
      <w:r w:rsidRPr="00B72D18">
        <w:rPr>
          <w:rStyle w:val="CharSectno"/>
        </w:rPr>
        <w:t>32</w:t>
      </w:r>
      <w:r w:rsidR="00B94EEE" w:rsidRPr="0076400E">
        <w:t xml:space="preserve">  </w:t>
      </w:r>
      <w:r w:rsidRPr="0076400E">
        <w:t>Application of Part</w:t>
      </w:r>
      <w:r w:rsidR="00EB645B" w:rsidRPr="0076400E">
        <w:t> </w:t>
      </w:r>
      <w:r w:rsidRPr="0076400E">
        <w:t>3.1</w:t>
      </w:r>
      <w:bookmarkEnd w:id="50"/>
    </w:p>
    <w:p w:rsidR="00CC0B3A" w:rsidRPr="0076400E" w:rsidRDefault="00CC0B3A" w:rsidP="00B94EEE">
      <w:pPr>
        <w:pStyle w:val="subsection"/>
      </w:pPr>
      <w:r w:rsidRPr="0076400E">
        <w:tab/>
      </w:r>
      <w:r w:rsidRPr="0076400E">
        <w:tab/>
        <w:t>This Part applies to a person conducting a business or undertaking who has a duty under these Regulations to manage risks to health and safety.</w:t>
      </w:r>
    </w:p>
    <w:p w:rsidR="00CC0B3A" w:rsidRPr="0076400E" w:rsidRDefault="00CC0B3A" w:rsidP="00B94EEE">
      <w:pPr>
        <w:pStyle w:val="ActHead5"/>
      </w:pPr>
      <w:bookmarkStart w:id="51" w:name="_Toc151395793"/>
      <w:r w:rsidRPr="00B72D18">
        <w:rPr>
          <w:rStyle w:val="CharSectno"/>
        </w:rPr>
        <w:t>33</w:t>
      </w:r>
      <w:r w:rsidR="00B94EEE" w:rsidRPr="0076400E">
        <w:t xml:space="preserve">  </w:t>
      </w:r>
      <w:r w:rsidRPr="0076400E">
        <w:t>Specific requirements must be complied with</w:t>
      </w:r>
      <w:bookmarkEnd w:id="51"/>
    </w:p>
    <w:p w:rsidR="00CC0B3A" w:rsidRPr="0076400E" w:rsidRDefault="00CC0B3A" w:rsidP="00B94EEE">
      <w:pPr>
        <w:pStyle w:val="subsection"/>
      </w:pPr>
      <w:r w:rsidRPr="0076400E">
        <w:tab/>
      </w:r>
      <w:r w:rsidRPr="0076400E">
        <w:tab/>
        <w:t>Any specific requirements under these Regulations for the management of risk must be complied with when implementing the requirements of this Part.</w:t>
      </w:r>
    </w:p>
    <w:p w:rsidR="00CC0B3A" w:rsidRPr="0076400E" w:rsidRDefault="00CC0B3A" w:rsidP="00B94EEE">
      <w:pPr>
        <w:pStyle w:val="notetext"/>
      </w:pPr>
      <w:r w:rsidRPr="0076400E">
        <w:t>Examples</w:t>
      </w:r>
      <w:r w:rsidR="00683FAA" w:rsidRPr="0076400E">
        <w:t>:</w:t>
      </w:r>
    </w:p>
    <w:p w:rsidR="00CC0B3A" w:rsidRPr="0076400E" w:rsidRDefault="00CC0B3A" w:rsidP="00B94EEE">
      <w:pPr>
        <w:pStyle w:val="notetext"/>
      </w:pPr>
      <w:r w:rsidRPr="0076400E">
        <w:t>1   A requirement not to exceed an exposure standard.</w:t>
      </w:r>
    </w:p>
    <w:p w:rsidR="00CC0B3A" w:rsidRPr="0076400E" w:rsidRDefault="00CC0B3A" w:rsidP="00B94EEE">
      <w:pPr>
        <w:pStyle w:val="notetext"/>
      </w:pPr>
      <w:r w:rsidRPr="0076400E">
        <w:t>2   A duty to implement a specific control measure.</w:t>
      </w:r>
    </w:p>
    <w:p w:rsidR="00CC0B3A" w:rsidRPr="0076400E" w:rsidRDefault="00CC0B3A" w:rsidP="00B94EEE">
      <w:pPr>
        <w:pStyle w:val="notetext"/>
      </w:pPr>
      <w:r w:rsidRPr="0076400E">
        <w:t>3   A duty to assess risk.</w:t>
      </w:r>
    </w:p>
    <w:p w:rsidR="00CC0B3A" w:rsidRPr="0076400E" w:rsidRDefault="00CC0B3A" w:rsidP="00B94EEE">
      <w:pPr>
        <w:pStyle w:val="ActHead5"/>
      </w:pPr>
      <w:bookmarkStart w:id="52" w:name="_Toc151395794"/>
      <w:r w:rsidRPr="00B72D18">
        <w:rPr>
          <w:rStyle w:val="CharSectno"/>
        </w:rPr>
        <w:t>34</w:t>
      </w:r>
      <w:r w:rsidR="00B94EEE" w:rsidRPr="0076400E">
        <w:t xml:space="preserve">  </w:t>
      </w:r>
      <w:r w:rsidRPr="0076400E">
        <w:t>Duty to identify hazards</w:t>
      </w:r>
      <w:bookmarkEnd w:id="52"/>
    </w:p>
    <w:p w:rsidR="00CC0B3A" w:rsidRPr="0076400E" w:rsidRDefault="00CC0B3A" w:rsidP="00B94EEE">
      <w:pPr>
        <w:pStyle w:val="subsection"/>
      </w:pPr>
      <w:r w:rsidRPr="0076400E">
        <w:tab/>
      </w:r>
      <w:r w:rsidRPr="0076400E">
        <w:tab/>
        <w:t>A duty holder, in managing risks to health and safety, must identify reasonably foreseeable hazards that could give rise to risks to health and safety.</w:t>
      </w:r>
    </w:p>
    <w:p w:rsidR="00CC0B3A" w:rsidRPr="0076400E" w:rsidRDefault="00CC0B3A" w:rsidP="00B94EEE">
      <w:pPr>
        <w:pStyle w:val="ActHead5"/>
      </w:pPr>
      <w:bookmarkStart w:id="53" w:name="_Toc151395795"/>
      <w:r w:rsidRPr="00B72D18">
        <w:rPr>
          <w:rStyle w:val="CharSectno"/>
        </w:rPr>
        <w:t>35</w:t>
      </w:r>
      <w:r w:rsidR="00B94EEE" w:rsidRPr="0076400E">
        <w:t xml:space="preserve">  </w:t>
      </w:r>
      <w:r w:rsidRPr="0076400E">
        <w:t>Managing risks to health and safety</w:t>
      </w:r>
      <w:bookmarkEnd w:id="53"/>
    </w:p>
    <w:p w:rsidR="00CC0B3A" w:rsidRPr="0076400E" w:rsidRDefault="00CC0B3A" w:rsidP="00B94EEE">
      <w:pPr>
        <w:pStyle w:val="subsection"/>
      </w:pPr>
      <w:r w:rsidRPr="0076400E">
        <w:tab/>
      </w:r>
      <w:r w:rsidRPr="0076400E">
        <w:tab/>
        <w:t>A duty holder, in managing risks to health and safety, must:</w:t>
      </w:r>
    </w:p>
    <w:p w:rsidR="00CC0B3A" w:rsidRPr="0076400E" w:rsidRDefault="00CC0B3A" w:rsidP="00B94EEE">
      <w:pPr>
        <w:pStyle w:val="paragraph"/>
      </w:pPr>
      <w:r w:rsidRPr="0076400E">
        <w:tab/>
        <w:t>(a)</w:t>
      </w:r>
      <w:r w:rsidRPr="0076400E">
        <w:tab/>
        <w:t>eliminate risks to health and safety so far as is reasonably practicable; and</w:t>
      </w:r>
    </w:p>
    <w:p w:rsidR="00CC0B3A" w:rsidRPr="0076400E" w:rsidRDefault="00CC0B3A" w:rsidP="00B94EEE">
      <w:pPr>
        <w:pStyle w:val="paragraph"/>
      </w:pPr>
      <w:r w:rsidRPr="0076400E">
        <w:tab/>
        <w:t>(b)</w:t>
      </w:r>
      <w:r w:rsidRPr="0076400E">
        <w:tab/>
        <w:t>if it is not reasonably practicable to eliminate risks to health and safety</w:t>
      </w:r>
      <w:r w:rsidR="00B94EEE" w:rsidRPr="0076400E">
        <w:t>—</w:t>
      </w:r>
      <w:r w:rsidRPr="0076400E">
        <w:t>minimise those risks so far as is reasonably practicable.</w:t>
      </w:r>
    </w:p>
    <w:p w:rsidR="00CC0B3A" w:rsidRPr="0076400E" w:rsidRDefault="00CC0B3A" w:rsidP="00B94EEE">
      <w:pPr>
        <w:pStyle w:val="ActHead5"/>
      </w:pPr>
      <w:bookmarkStart w:id="54" w:name="_Toc151395796"/>
      <w:r w:rsidRPr="00B72D18">
        <w:rPr>
          <w:rStyle w:val="CharSectno"/>
        </w:rPr>
        <w:t>36</w:t>
      </w:r>
      <w:r w:rsidR="00B94EEE" w:rsidRPr="0076400E">
        <w:t xml:space="preserve">  </w:t>
      </w:r>
      <w:r w:rsidRPr="0076400E">
        <w:t>Hierarchy of control measures</w:t>
      </w:r>
      <w:bookmarkEnd w:id="54"/>
    </w:p>
    <w:p w:rsidR="00CC0B3A" w:rsidRPr="0076400E" w:rsidRDefault="00CC0B3A" w:rsidP="00B94EEE">
      <w:pPr>
        <w:pStyle w:val="subsection"/>
      </w:pPr>
      <w:r w:rsidRPr="0076400E">
        <w:tab/>
        <w:t>(1)</w:t>
      </w:r>
      <w:r w:rsidRPr="0076400E">
        <w:tab/>
        <w:t>This regulation applies if it is not reasonably practicable for a duty holder to eliminate risks to health and safety.</w:t>
      </w:r>
    </w:p>
    <w:p w:rsidR="00CC0B3A" w:rsidRPr="0076400E" w:rsidRDefault="00CC0B3A" w:rsidP="00B94EEE">
      <w:pPr>
        <w:pStyle w:val="subsection"/>
      </w:pPr>
      <w:r w:rsidRPr="0076400E">
        <w:tab/>
        <w:t>(2)</w:t>
      </w:r>
      <w:r w:rsidRPr="0076400E">
        <w:tab/>
        <w:t>A duty holder, in minimising risks to health and safety, must implement risk control measures in accordance with this regulation.</w:t>
      </w:r>
    </w:p>
    <w:p w:rsidR="00CC0B3A" w:rsidRPr="0076400E" w:rsidRDefault="00CC0B3A" w:rsidP="00B94EEE">
      <w:pPr>
        <w:pStyle w:val="subsection"/>
      </w:pPr>
      <w:r w:rsidRPr="0076400E">
        <w:tab/>
        <w:t>(3)</w:t>
      </w:r>
      <w:r w:rsidRPr="0076400E">
        <w:tab/>
        <w:t>The duty holder must minimise risks, so far as is reasonably practicable, by doing one or more of the following:</w:t>
      </w:r>
    </w:p>
    <w:p w:rsidR="00CC0B3A" w:rsidRPr="0076400E" w:rsidRDefault="00CC0B3A" w:rsidP="00B94EEE">
      <w:pPr>
        <w:pStyle w:val="paragraph"/>
      </w:pPr>
      <w:r w:rsidRPr="0076400E">
        <w:tab/>
        <w:t>(a)</w:t>
      </w:r>
      <w:r w:rsidRPr="0076400E">
        <w:tab/>
        <w:t>substituting (wholly or partly) the hazard giving rise to the risk with something that gives rise to a lesser risk;</w:t>
      </w:r>
    </w:p>
    <w:p w:rsidR="00CC0B3A" w:rsidRPr="0076400E" w:rsidRDefault="00CC0B3A" w:rsidP="00B94EEE">
      <w:pPr>
        <w:pStyle w:val="paragraph"/>
      </w:pPr>
      <w:r w:rsidRPr="0076400E">
        <w:tab/>
        <w:t>(b)</w:t>
      </w:r>
      <w:r w:rsidRPr="0076400E">
        <w:tab/>
        <w:t>isolating the hazard from any person exposed to it;</w:t>
      </w:r>
    </w:p>
    <w:p w:rsidR="00CC0B3A" w:rsidRPr="0076400E" w:rsidRDefault="00CC0B3A" w:rsidP="00B94EEE">
      <w:pPr>
        <w:pStyle w:val="paragraph"/>
      </w:pPr>
      <w:r w:rsidRPr="0076400E">
        <w:tab/>
        <w:t>(c)</w:t>
      </w:r>
      <w:r w:rsidRPr="0076400E">
        <w:tab/>
        <w:t>implementing engineering controls.</w:t>
      </w:r>
    </w:p>
    <w:p w:rsidR="00CC0B3A" w:rsidRPr="0076400E" w:rsidRDefault="00CC0B3A" w:rsidP="00B94EEE">
      <w:pPr>
        <w:pStyle w:val="subsection"/>
      </w:pPr>
      <w:r w:rsidRPr="0076400E">
        <w:lastRenderedPageBreak/>
        <w:tab/>
        <w:t>(4)</w:t>
      </w:r>
      <w:r w:rsidRPr="0076400E">
        <w:tab/>
        <w:t>If a risk then remains, the duty holder must minimise the remaining risk, so far as is reasonably practicable, by implementing administrative controls.</w:t>
      </w:r>
    </w:p>
    <w:p w:rsidR="00CC0B3A" w:rsidRPr="0076400E" w:rsidRDefault="00737BBA" w:rsidP="00B94EEE">
      <w:pPr>
        <w:pStyle w:val="subsection"/>
      </w:pPr>
      <w:r w:rsidRPr="0076400E">
        <w:tab/>
        <w:t>(5)</w:t>
      </w:r>
      <w:r w:rsidR="00CC0B3A" w:rsidRPr="0076400E">
        <w:tab/>
        <w:t>If a risk then remains, the duty holder must minimise the remaining risk, so far as is reasonably practicable, by ensuring the provision and use of suitable personal protective equipment.</w:t>
      </w:r>
    </w:p>
    <w:p w:rsidR="00CC0B3A" w:rsidRPr="0076400E" w:rsidRDefault="00B94EEE" w:rsidP="00B94EEE">
      <w:pPr>
        <w:pStyle w:val="notetext"/>
      </w:pPr>
      <w:r w:rsidRPr="0076400E">
        <w:t>Note:</w:t>
      </w:r>
      <w:r w:rsidRPr="0076400E">
        <w:tab/>
      </w:r>
      <w:r w:rsidR="00CC0B3A" w:rsidRPr="0076400E">
        <w:t>A combination of the controls set out in this regulation may be used to minimise risks, so far as is reasonably practicable, if a single control is not sufficient for the purpose.</w:t>
      </w:r>
    </w:p>
    <w:p w:rsidR="00CC0B3A" w:rsidRPr="0076400E" w:rsidRDefault="00CC0B3A" w:rsidP="00B94EEE">
      <w:pPr>
        <w:pStyle w:val="ActHead5"/>
      </w:pPr>
      <w:bookmarkStart w:id="55" w:name="_Toc151395797"/>
      <w:r w:rsidRPr="00B72D18">
        <w:rPr>
          <w:rStyle w:val="CharSectno"/>
        </w:rPr>
        <w:t>37</w:t>
      </w:r>
      <w:r w:rsidR="00B94EEE" w:rsidRPr="0076400E">
        <w:t xml:space="preserve">  </w:t>
      </w:r>
      <w:r w:rsidRPr="0076400E">
        <w:t>Maintenance of control measures</w:t>
      </w:r>
      <w:bookmarkEnd w:id="55"/>
    </w:p>
    <w:p w:rsidR="00CC0B3A" w:rsidRPr="0076400E" w:rsidRDefault="00CC0B3A" w:rsidP="00B94EEE">
      <w:pPr>
        <w:pStyle w:val="subsection"/>
      </w:pPr>
      <w:r w:rsidRPr="0076400E">
        <w:tab/>
      </w:r>
      <w:r w:rsidRPr="0076400E">
        <w:tab/>
        <w:t>A duty holder who implements a control measure to eliminate or minimise risks to health and safety must ensure that the control measure is, and is maintained so that it remains, effective, including by ensuring that the control measure is and remains:</w:t>
      </w:r>
    </w:p>
    <w:p w:rsidR="00CC0B3A" w:rsidRPr="0076400E" w:rsidRDefault="00CC0B3A" w:rsidP="00B94EEE">
      <w:pPr>
        <w:pStyle w:val="paragraph"/>
      </w:pPr>
      <w:r w:rsidRPr="0076400E">
        <w:tab/>
        <w:t>(a)</w:t>
      </w:r>
      <w:r w:rsidRPr="0076400E">
        <w:tab/>
        <w:t>fit for purpose; and</w:t>
      </w:r>
    </w:p>
    <w:p w:rsidR="00CC0B3A" w:rsidRPr="0076400E" w:rsidRDefault="00CC0B3A" w:rsidP="00B94EEE">
      <w:pPr>
        <w:pStyle w:val="paragraph"/>
      </w:pPr>
      <w:r w:rsidRPr="0076400E">
        <w:tab/>
        <w:t>(b)</w:t>
      </w:r>
      <w:r w:rsidRPr="0076400E">
        <w:tab/>
        <w:t>suitable for the nature and duration of the work; and</w:t>
      </w:r>
    </w:p>
    <w:p w:rsidR="00CC0B3A" w:rsidRPr="0076400E" w:rsidRDefault="00CC0B3A" w:rsidP="00B94EEE">
      <w:pPr>
        <w:pStyle w:val="paragraph"/>
      </w:pPr>
      <w:r w:rsidRPr="0076400E">
        <w:tab/>
        <w:t>(c)</w:t>
      </w:r>
      <w:r w:rsidRPr="0076400E">
        <w:tab/>
        <w:t>installed, set up and used correctly.</w:t>
      </w:r>
    </w:p>
    <w:p w:rsidR="00CC0B3A" w:rsidRPr="0076400E" w:rsidRDefault="00CC0B3A" w:rsidP="00B94EEE">
      <w:pPr>
        <w:pStyle w:val="ActHead5"/>
      </w:pPr>
      <w:bookmarkStart w:id="56" w:name="_Toc151395798"/>
      <w:r w:rsidRPr="00B72D18">
        <w:rPr>
          <w:rStyle w:val="CharSectno"/>
        </w:rPr>
        <w:t>38</w:t>
      </w:r>
      <w:r w:rsidR="00B94EEE" w:rsidRPr="0076400E">
        <w:t xml:space="preserve">  </w:t>
      </w:r>
      <w:r w:rsidRPr="0076400E">
        <w:t>Review of control measures</w:t>
      </w:r>
      <w:bookmarkEnd w:id="56"/>
    </w:p>
    <w:p w:rsidR="00CC0B3A" w:rsidRPr="0076400E" w:rsidRDefault="00CC0B3A" w:rsidP="00B94EEE">
      <w:pPr>
        <w:pStyle w:val="subsection"/>
      </w:pPr>
      <w:r w:rsidRPr="0076400E">
        <w:tab/>
        <w:t>(1)</w:t>
      </w:r>
      <w:r w:rsidRPr="0076400E">
        <w:tab/>
        <w:t>A duty holder must review and as necessary revise control measures implemented under these Regulations so as to maintain, so far as is reasonably practicable, a work environment that is without risks to health or safety.</w:t>
      </w:r>
    </w:p>
    <w:p w:rsidR="00CC0B3A" w:rsidRPr="0076400E" w:rsidRDefault="00CC0B3A" w:rsidP="00B94EEE">
      <w:pPr>
        <w:pStyle w:val="subsection"/>
      </w:pPr>
      <w:r w:rsidRPr="0076400E">
        <w:tab/>
        <w:t>(2)</w:t>
      </w:r>
      <w:r w:rsidRPr="0076400E">
        <w:tab/>
        <w:t>Without limiting subregulation</w:t>
      </w:r>
      <w:r w:rsidR="001111BC" w:rsidRPr="0076400E">
        <w:t> </w:t>
      </w:r>
      <w:r w:rsidRPr="0076400E">
        <w:t>(1), the duty holder must review and as necessary revise a control measure in the following circumstances:</w:t>
      </w:r>
    </w:p>
    <w:p w:rsidR="00CC0B3A" w:rsidRPr="0076400E" w:rsidRDefault="00CC0B3A" w:rsidP="00B94EEE">
      <w:pPr>
        <w:pStyle w:val="paragraph"/>
      </w:pPr>
      <w:r w:rsidRPr="0076400E">
        <w:tab/>
        <w:t>(a)</w:t>
      </w:r>
      <w:r w:rsidRPr="0076400E">
        <w:tab/>
        <w:t>the control measure does not control the risk it was implemented to control so far as is reasonably practicable;</w:t>
      </w:r>
    </w:p>
    <w:p w:rsidR="00CC0B3A" w:rsidRPr="0076400E" w:rsidRDefault="00CC0B3A" w:rsidP="00B94EEE">
      <w:pPr>
        <w:pStyle w:val="notetext"/>
      </w:pPr>
      <w:r w:rsidRPr="0076400E">
        <w:t>Examples</w:t>
      </w:r>
      <w:r w:rsidR="00683FAA" w:rsidRPr="0076400E">
        <w:t>:</w:t>
      </w:r>
    </w:p>
    <w:p w:rsidR="00CC0B3A" w:rsidRPr="0076400E" w:rsidRDefault="00CC0B3A" w:rsidP="00B94EEE">
      <w:pPr>
        <w:pStyle w:val="notetext"/>
      </w:pPr>
      <w:r w:rsidRPr="0076400E">
        <w:t>1   The results of monitoring show that the control measure does not control the risk.</w:t>
      </w:r>
    </w:p>
    <w:p w:rsidR="00CC0B3A" w:rsidRPr="0076400E" w:rsidRDefault="00CC0B3A" w:rsidP="00B94EEE">
      <w:pPr>
        <w:pStyle w:val="notetext"/>
      </w:pPr>
      <w:r w:rsidRPr="0076400E">
        <w:t>2   A notifiable incident occurs because of the risk.</w:t>
      </w:r>
    </w:p>
    <w:p w:rsidR="00CC0B3A" w:rsidRPr="0076400E" w:rsidRDefault="00CC0B3A" w:rsidP="00B94EEE">
      <w:pPr>
        <w:pStyle w:val="paragraph"/>
      </w:pPr>
      <w:r w:rsidRPr="0076400E">
        <w:tab/>
        <w:t>(b)</w:t>
      </w:r>
      <w:r w:rsidRPr="0076400E">
        <w:tab/>
        <w:t>before a change at the workplace that is likely to give rise to a new or different risk to health or safety that the measure may not effectively control;</w:t>
      </w:r>
    </w:p>
    <w:p w:rsidR="00CC0B3A" w:rsidRPr="0076400E" w:rsidRDefault="00CC0B3A" w:rsidP="00B94EEE">
      <w:pPr>
        <w:pStyle w:val="paragraph"/>
      </w:pPr>
      <w:r w:rsidRPr="0076400E">
        <w:tab/>
        <w:t>(c)</w:t>
      </w:r>
      <w:r w:rsidRPr="0076400E">
        <w:tab/>
        <w:t>a new relevant hazard or risk is identified;</w:t>
      </w:r>
    </w:p>
    <w:p w:rsidR="00CC0B3A" w:rsidRPr="0076400E" w:rsidRDefault="00CC0B3A" w:rsidP="00B94EEE">
      <w:pPr>
        <w:pStyle w:val="paragraph"/>
      </w:pPr>
      <w:r w:rsidRPr="0076400E">
        <w:tab/>
        <w:t>(d)</w:t>
      </w:r>
      <w:r w:rsidRPr="0076400E">
        <w:tab/>
        <w:t>the results of consultation by the duty holder under the Act or these Regulations indicate that a review is necessary;</w:t>
      </w:r>
    </w:p>
    <w:p w:rsidR="00CC0B3A" w:rsidRPr="0076400E" w:rsidRDefault="00CC0B3A" w:rsidP="00B94EEE">
      <w:pPr>
        <w:pStyle w:val="paragraph"/>
      </w:pPr>
      <w:r w:rsidRPr="0076400E">
        <w:tab/>
        <w:t>(e)</w:t>
      </w:r>
      <w:r w:rsidRPr="0076400E">
        <w:tab/>
        <w:t>a health and safety representative requests a review under subregulation</w:t>
      </w:r>
      <w:r w:rsidR="001111BC" w:rsidRPr="0076400E">
        <w:t> </w:t>
      </w:r>
      <w:r w:rsidRPr="0076400E">
        <w:t>(4).</w:t>
      </w:r>
    </w:p>
    <w:p w:rsidR="00CC0B3A" w:rsidRPr="0076400E" w:rsidRDefault="00CC0B3A" w:rsidP="00B94EEE">
      <w:pPr>
        <w:pStyle w:val="subsection"/>
      </w:pPr>
      <w:r w:rsidRPr="0076400E">
        <w:tab/>
        <w:t>(3)</w:t>
      </w:r>
      <w:r w:rsidRPr="0076400E">
        <w:tab/>
        <w:t xml:space="preserve">Without limiting </w:t>
      </w:r>
      <w:r w:rsidR="00EB645B" w:rsidRPr="0076400E">
        <w:t>paragraph (</w:t>
      </w:r>
      <w:r w:rsidRPr="0076400E">
        <w:t>2)</w:t>
      </w:r>
      <w:r w:rsidR="003354A4" w:rsidRPr="0076400E">
        <w:t>(</w:t>
      </w:r>
      <w:r w:rsidRPr="0076400E">
        <w:t>b), a change at the workplace includes:</w:t>
      </w:r>
    </w:p>
    <w:p w:rsidR="00CC0B3A" w:rsidRPr="0076400E" w:rsidRDefault="00CC0B3A" w:rsidP="00B94EEE">
      <w:pPr>
        <w:pStyle w:val="paragraph"/>
      </w:pPr>
      <w:r w:rsidRPr="0076400E">
        <w:tab/>
        <w:t>(a)</w:t>
      </w:r>
      <w:r w:rsidRPr="0076400E">
        <w:tab/>
        <w:t>a change to the workplace itself or any aspect of the work environment; or</w:t>
      </w:r>
    </w:p>
    <w:p w:rsidR="00CC0B3A" w:rsidRPr="0076400E" w:rsidRDefault="00CC0B3A" w:rsidP="00B94EEE">
      <w:pPr>
        <w:pStyle w:val="paragraph"/>
      </w:pPr>
      <w:r w:rsidRPr="0076400E">
        <w:tab/>
        <w:t>(b)</w:t>
      </w:r>
      <w:r w:rsidRPr="0076400E">
        <w:tab/>
        <w:t>a change to a system of work, a process or a procedure.</w:t>
      </w:r>
    </w:p>
    <w:p w:rsidR="00CC0B3A" w:rsidRPr="0076400E" w:rsidRDefault="00CC0B3A" w:rsidP="00B94EEE">
      <w:pPr>
        <w:pStyle w:val="subsection"/>
      </w:pPr>
      <w:r w:rsidRPr="0076400E">
        <w:tab/>
        <w:t>(4)</w:t>
      </w:r>
      <w:r w:rsidRPr="0076400E">
        <w:tab/>
        <w:t>A health and safety representative for workers at a workplace may request a review of a control measure if the representative reasonably believes that:</w:t>
      </w:r>
    </w:p>
    <w:p w:rsidR="00CC0B3A" w:rsidRPr="0076400E" w:rsidRDefault="00CC0B3A" w:rsidP="00B94EEE">
      <w:pPr>
        <w:pStyle w:val="paragraph"/>
      </w:pPr>
      <w:r w:rsidRPr="0076400E">
        <w:lastRenderedPageBreak/>
        <w:tab/>
        <w:t>(a)</w:t>
      </w:r>
      <w:r w:rsidRPr="0076400E">
        <w:tab/>
        <w:t xml:space="preserve">a circumstance referred to in </w:t>
      </w:r>
      <w:r w:rsidR="00EB645B" w:rsidRPr="0076400E">
        <w:t>paragraph (</w:t>
      </w:r>
      <w:r w:rsidRPr="0076400E">
        <w:t>2)</w:t>
      </w:r>
      <w:r w:rsidR="003354A4" w:rsidRPr="0076400E">
        <w:t>(</w:t>
      </w:r>
      <w:r w:rsidRPr="0076400E">
        <w:t>a), (b), (c) or (d) affects or may affect the health and safety of a member of the work group represented by the health and safety representative; and</w:t>
      </w:r>
    </w:p>
    <w:p w:rsidR="00CC0B3A" w:rsidRPr="0076400E" w:rsidRDefault="00CC0B3A" w:rsidP="00B94EEE">
      <w:pPr>
        <w:pStyle w:val="paragraph"/>
      </w:pPr>
      <w:r w:rsidRPr="0076400E">
        <w:tab/>
        <w:t>(b)</w:t>
      </w:r>
      <w:r w:rsidRPr="0076400E">
        <w:tab/>
        <w:t>the duty holder has not adequately reviewed the control measure in response to the circumstance.</w:t>
      </w:r>
    </w:p>
    <w:p w:rsidR="00CC0B3A" w:rsidRPr="0076400E" w:rsidRDefault="00CC0B3A" w:rsidP="00B94EEE">
      <w:pPr>
        <w:pStyle w:val="ActHead2"/>
        <w:pageBreakBefore/>
      </w:pPr>
      <w:bookmarkStart w:id="57" w:name="_Toc151395799"/>
      <w:r w:rsidRPr="00B72D18">
        <w:rPr>
          <w:rStyle w:val="CharPartNo"/>
        </w:rPr>
        <w:lastRenderedPageBreak/>
        <w:t>Part</w:t>
      </w:r>
      <w:r w:rsidR="00EB645B" w:rsidRPr="00B72D18">
        <w:rPr>
          <w:rStyle w:val="CharPartNo"/>
        </w:rPr>
        <w:t> </w:t>
      </w:r>
      <w:r w:rsidRPr="00B72D18">
        <w:rPr>
          <w:rStyle w:val="CharPartNo"/>
        </w:rPr>
        <w:t>3.2</w:t>
      </w:r>
      <w:r w:rsidR="00B94EEE" w:rsidRPr="0076400E">
        <w:t>—</w:t>
      </w:r>
      <w:r w:rsidRPr="00B72D18">
        <w:rPr>
          <w:rStyle w:val="CharPartText"/>
        </w:rPr>
        <w:t>General Workplace Management</w:t>
      </w:r>
      <w:bookmarkEnd w:id="57"/>
    </w:p>
    <w:p w:rsidR="00CC0B3A" w:rsidRPr="0076400E" w:rsidRDefault="00B72D18" w:rsidP="00B94EEE">
      <w:pPr>
        <w:pStyle w:val="ActHead3"/>
      </w:pPr>
      <w:bookmarkStart w:id="58" w:name="_Toc151395800"/>
      <w:r w:rsidRPr="00B72D18">
        <w:rPr>
          <w:rStyle w:val="CharDivNo"/>
        </w:rPr>
        <w:t>Division 1</w:t>
      </w:r>
      <w:r w:rsidR="00B94EEE" w:rsidRPr="0076400E">
        <w:t>—</w:t>
      </w:r>
      <w:r w:rsidR="00CC0B3A" w:rsidRPr="00B72D18">
        <w:rPr>
          <w:rStyle w:val="CharDivText"/>
        </w:rPr>
        <w:t>Information, training and instruction</w:t>
      </w:r>
      <w:bookmarkEnd w:id="58"/>
    </w:p>
    <w:p w:rsidR="00CC0B3A" w:rsidRPr="0076400E" w:rsidRDefault="00CC0B3A" w:rsidP="00B94EEE">
      <w:pPr>
        <w:pStyle w:val="ActHead5"/>
      </w:pPr>
      <w:bookmarkStart w:id="59" w:name="_Toc151395801"/>
      <w:r w:rsidRPr="00B72D18">
        <w:rPr>
          <w:rStyle w:val="CharSectno"/>
        </w:rPr>
        <w:t>39</w:t>
      </w:r>
      <w:r w:rsidR="00B94EEE" w:rsidRPr="0076400E">
        <w:t xml:space="preserve">  </w:t>
      </w:r>
      <w:r w:rsidRPr="0076400E">
        <w:t>Provision of information, training and instruction</w:t>
      </w:r>
      <w:bookmarkEnd w:id="59"/>
    </w:p>
    <w:p w:rsidR="00CC0B3A" w:rsidRPr="0076400E" w:rsidRDefault="00CC0B3A" w:rsidP="00B94EEE">
      <w:pPr>
        <w:pStyle w:val="subsection"/>
      </w:pPr>
      <w:r w:rsidRPr="0076400E">
        <w:tab/>
        <w:t>(1)</w:t>
      </w:r>
      <w:r w:rsidRPr="0076400E">
        <w:tab/>
        <w:t xml:space="preserve">This regulation applies for </w:t>
      </w:r>
      <w:r w:rsidR="00B72D18">
        <w:t>section 1</w:t>
      </w:r>
      <w:r w:rsidRPr="0076400E">
        <w:t>9 of the Act to a person conducting a business or undertaking.</w:t>
      </w:r>
    </w:p>
    <w:p w:rsidR="00CC0B3A" w:rsidRPr="0076400E" w:rsidRDefault="00CC0B3A" w:rsidP="00B94EEE">
      <w:pPr>
        <w:pStyle w:val="subsection"/>
      </w:pPr>
      <w:r w:rsidRPr="0076400E">
        <w:tab/>
        <w:t>(2)</w:t>
      </w:r>
      <w:r w:rsidRPr="0076400E">
        <w:tab/>
        <w:t>The person must ensure that information, training and instruction provided to a worker is suitable and adequate having regard to:</w:t>
      </w:r>
    </w:p>
    <w:p w:rsidR="00CC0B3A" w:rsidRPr="0076400E" w:rsidRDefault="00CC0B3A" w:rsidP="00B94EEE">
      <w:pPr>
        <w:pStyle w:val="paragraph"/>
      </w:pPr>
      <w:r w:rsidRPr="0076400E">
        <w:tab/>
        <w:t>(a)</w:t>
      </w:r>
      <w:r w:rsidRPr="0076400E">
        <w:tab/>
        <w:t>the nature of the work carried out by the worker; and</w:t>
      </w:r>
    </w:p>
    <w:p w:rsidR="00CC0B3A" w:rsidRPr="0076400E" w:rsidRDefault="00CC0B3A" w:rsidP="00B94EEE">
      <w:pPr>
        <w:pStyle w:val="paragraph"/>
      </w:pPr>
      <w:r w:rsidRPr="0076400E">
        <w:tab/>
        <w:t>(b)</w:t>
      </w:r>
      <w:r w:rsidRPr="0076400E">
        <w:tab/>
        <w:t>the nature of the risks associated with the work at the time the information, training or instruction is provided; and</w:t>
      </w:r>
    </w:p>
    <w:p w:rsidR="00CC0B3A" w:rsidRPr="0076400E" w:rsidRDefault="00CC0B3A" w:rsidP="00B94EEE">
      <w:pPr>
        <w:pStyle w:val="paragraph"/>
      </w:pPr>
      <w:r w:rsidRPr="0076400E">
        <w:tab/>
        <w:t>(c)</w:t>
      </w:r>
      <w:r w:rsidRPr="0076400E">
        <w:tab/>
        <w:t>the control measures implemented.</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so far as is reasonably practicable, that the information, training and instruction provided under this regulation is provided in a way that is readily understandable by any person to whom it is provided.</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EE638B" w:rsidP="00B94EEE">
      <w:pPr>
        <w:pStyle w:val="ActHead3"/>
        <w:pageBreakBefore/>
      </w:pPr>
      <w:bookmarkStart w:id="60" w:name="_Toc151395802"/>
      <w:r w:rsidRPr="00B72D18">
        <w:rPr>
          <w:rStyle w:val="CharDivNo"/>
        </w:rPr>
        <w:lastRenderedPageBreak/>
        <w:t>Division 2</w:t>
      </w:r>
      <w:r w:rsidR="00B94EEE" w:rsidRPr="0076400E">
        <w:t>—</w:t>
      </w:r>
      <w:r w:rsidR="00CC0B3A" w:rsidRPr="00B72D18">
        <w:rPr>
          <w:rStyle w:val="CharDivText"/>
        </w:rPr>
        <w:t>General working environment</w:t>
      </w:r>
      <w:bookmarkEnd w:id="60"/>
    </w:p>
    <w:p w:rsidR="00CC0B3A" w:rsidRPr="0076400E" w:rsidRDefault="00CC0B3A" w:rsidP="00B94EEE">
      <w:pPr>
        <w:pStyle w:val="ActHead5"/>
      </w:pPr>
      <w:bookmarkStart w:id="61" w:name="_Toc151395803"/>
      <w:r w:rsidRPr="00B72D18">
        <w:rPr>
          <w:rStyle w:val="CharSectno"/>
        </w:rPr>
        <w:t>40</w:t>
      </w:r>
      <w:r w:rsidR="00B94EEE" w:rsidRPr="0076400E">
        <w:t xml:space="preserve">  </w:t>
      </w:r>
      <w:r w:rsidRPr="0076400E">
        <w:t>Duty in relation to general workplace facilities</w:t>
      </w:r>
      <w:bookmarkEnd w:id="61"/>
    </w:p>
    <w:p w:rsidR="00CC0B3A" w:rsidRPr="0076400E" w:rsidRDefault="00CC0B3A" w:rsidP="00B94EEE">
      <w:pPr>
        <w:pStyle w:val="subsection"/>
      </w:pPr>
      <w:r w:rsidRPr="0076400E">
        <w:tab/>
      </w:r>
      <w:r w:rsidRPr="0076400E">
        <w:tab/>
        <w:t>A person conducting a business or undertaking at a workplace must ensure, so far as is reasonably practicable, the following:</w:t>
      </w:r>
    </w:p>
    <w:p w:rsidR="00CC0B3A" w:rsidRPr="0076400E" w:rsidRDefault="00CC0B3A" w:rsidP="00B94EEE">
      <w:pPr>
        <w:pStyle w:val="paragraph"/>
      </w:pPr>
      <w:r w:rsidRPr="0076400E">
        <w:tab/>
        <w:t>(a)</w:t>
      </w:r>
      <w:r w:rsidRPr="0076400E">
        <w:tab/>
        <w:t>the layout of the workplace allows, and the workplace is maintained so as to allow, for persons to enter and exit and to move about without risk to health and safety, both under normal working conditions and in an emergency;</w:t>
      </w:r>
    </w:p>
    <w:p w:rsidR="00CC0B3A" w:rsidRPr="0076400E" w:rsidRDefault="00CC0B3A" w:rsidP="00B94EEE">
      <w:pPr>
        <w:pStyle w:val="paragraph"/>
      </w:pPr>
      <w:r w:rsidRPr="0076400E">
        <w:tab/>
        <w:t>(b)</w:t>
      </w:r>
      <w:r w:rsidRPr="0076400E">
        <w:tab/>
        <w:t>work areas have space for work to be carried out without risk to health and safety;</w:t>
      </w:r>
    </w:p>
    <w:p w:rsidR="00CC0B3A" w:rsidRPr="0076400E" w:rsidRDefault="00CC0B3A" w:rsidP="00B94EEE">
      <w:pPr>
        <w:pStyle w:val="paragraph"/>
      </w:pPr>
      <w:r w:rsidRPr="0076400E">
        <w:tab/>
        <w:t>(c)</w:t>
      </w:r>
      <w:r w:rsidRPr="0076400E">
        <w:tab/>
        <w:t>floors and other surfaces are designed, installed and maintained to allow work to be carried out without risk to health and safety;</w:t>
      </w:r>
    </w:p>
    <w:p w:rsidR="00CC0B3A" w:rsidRPr="0076400E" w:rsidRDefault="00CC0B3A" w:rsidP="00B94EEE">
      <w:pPr>
        <w:pStyle w:val="paragraph"/>
      </w:pPr>
      <w:r w:rsidRPr="0076400E">
        <w:tab/>
        <w:t>(d)</w:t>
      </w:r>
      <w:r w:rsidRPr="0076400E">
        <w:tab/>
        <w:t>lighting enables:</w:t>
      </w:r>
    </w:p>
    <w:p w:rsidR="00CC0B3A" w:rsidRPr="0076400E" w:rsidRDefault="00CC0B3A" w:rsidP="00B94EEE">
      <w:pPr>
        <w:pStyle w:val="paragraphsub"/>
      </w:pPr>
      <w:r w:rsidRPr="0076400E">
        <w:tab/>
        <w:t>(i)</w:t>
      </w:r>
      <w:r w:rsidRPr="0076400E">
        <w:tab/>
        <w:t>each worker to carry out work without risk to health and safety; and</w:t>
      </w:r>
    </w:p>
    <w:p w:rsidR="00CC0B3A" w:rsidRPr="0076400E" w:rsidRDefault="00CC0B3A" w:rsidP="00B94EEE">
      <w:pPr>
        <w:pStyle w:val="paragraphsub"/>
      </w:pPr>
      <w:r w:rsidRPr="0076400E">
        <w:tab/>
        <w:t>(ii)</w:t>
      </w:r>
      <w:r w:rsidRPr="0076400E">
        <w:tab/>
        <w:t>persons to move within the workplace without risk to health and safety; and</w:t>
      </w:r>
    </w:p>
    <w:p w:rsidR="00CC0B3A" w:rsidRPr="0076400E" w:rsidRDefault="00CC0B3A" w:rsidP="00B94EEE">
      <w:pPr>
        <w:pStyle w:val="paragraphsub"/>
      </w:pPr>
      <w:r w:rsidRPr="0076400E">
        <w:tab/>
        <w:t>(iii)</w:t>
      </w:r>
      <w:r w:rsidRPr="0076400E">
        <w:tab/>
        <w:t>safe evacuation in an emergency;</w:t>
      </w:r>
    </w:p>
    <w:p w:rsidR="00CC0B3A" w:rsidRPr="0076400E" w:rsidRDefault="00CC0B3A" w:rsidP="00B94EEE">
      <w:pPr>
        <w:pStyle w:val="paragraph"/>
      </w:pPr>
      <w:r w:rsidRPr="0076400E">
        <w:tab/>
        <w:t>(e)</w:t>
      </w:r>
      <w:r w:rsidRPr="0076400E">
        <w:tab/>
        <w:t>ventilation enables workers to carry out work without risk to health and safety;</w:t>
      </w:r>
    </w:p>
    <w:p w:rsidR="00CC0B3A" w:rsidRPr="0076400E" w:rsidRDefault="00CC0B3A" w:rsidP="00B94EEE">
      <w:pPr>
        <w:pStyle w:val="paragraph"/>
      </w:pPr>
      <w:r w:rsidRPr="0076400E">
        <w:tab/>
        <w:t>(f)</w:t>
      </w:r>
      <w:r w:rsidRPr="0076400E">
        <w:tab/>
        <w:t>workers carrying out work in extremes of heat or cold are able to carry out work without risk to health and safety;</w:t>
      </w:r>
    </w:p>
    <w:p w:rsidR="00CC0B3A" w:rsidRPr="0076400E" w:rsidRDefault="00CC0B3A" w:rsidP="00B94EEE">
      <w:pPr>
        <w:pStyle w:val="paragraph"/>
      </w:pPr>
      <w:r w:rsidRPr="0076400E">
        <w:tab/>
        <w:t>(g)</w:t>
      </w:r>
      <w:r w:rsidRPr="0076400E">
        <w:tab/>
        <w:t>work in relation to or near essential services does not give rise to a risk to the health and safety of persons at the workplace.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62" w:name="_Toc151395804"/>
      <w:r w:rsidRPr="00B72D18">
        <w:rPr>
          <w:rStyle w:val="CharSectno"/>
        </w:rPr>
        <w:t>41</w:t>
      </w:r>
      <w:r w:rsidR="00B94EEE" w:rsidRPr="0076400E">
        <w:t xml:space="preserve">  </w:t>
      </w:r>
      <w:r w:rsidRPr="0076400E">
        <w:t>Duty to provide and maintain adequate and accessible facilities</w:t>
      </w:r>
      <w:bookmarkEnd w:id="62"/>
    </w:p>
    <w:p w:rsidR="00CC0B3A" w:rsidRPr="0076400E" w:rsidRDefault="00CC0B3A" w:rsidP="00B94EEE">
      <w:pPr>
        <w:pStyle w:val="subsection"/>
      </w:pPr>
      <w:r w:rsidRPr="0076400E">
        <w:tab/>
        <w:t>(1)</w:t>
      </w:r>
      <w:r w:rsidRPr="0076400E">
        <w:tab/>
        <w:t>A person conducting a business or undertaking at a workplace must ensure, so far as is reasonably practicable, the provision of adequate facilities for workers, including toilets, drinking water, washing facilities and eating facilities.</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(2)</w:t>
      </w:r>
      <w:r w:rsidRPr="0076400E">
        <w:tab/>
        <w:t>The person conducting a business or undertaking at a workplace must ensure, so far as is reasonably practicable, that the facilities provided under subregulation</w:t>
      </w:r>
      <w:r w:rsidR="001111BC" w:rsidRPr="0076400E">
        <w:t> </w:t>
      </w:r>
      <w:r w:rsidRPr="0076400E">
        <w:t>(1) are maintained so as to be:</w:t>
      </w:r>
    </w:p>
    <w:p w:rsidR="00CC0B3A" w:rsidRPr="0076400E" w:rsidRDefault="00CC0B3A" w:rsidP="00B94EEE">
      <w:pPr>
        <w:pStyle w:val="paragraph"/>
      </w:pPr>
      <w:r w:rsidRPr="0076400E">
        <w:tab/>
        <w:t>(a)</w:t>
      </w:r>
      <w:r w:rsidRPr="0076400E">
        <w:tab/>
        <w:t>in good working order; and</w:t>
      </w:r>
    </w:p>
    <w:p w:rsidR="00CC0B3A" w:rsidRPr="0076400E" w:rsidRDefault="00CC0B3A" w:rsidP="00B94EEE">
      <w:pPr>
        <w:pStyle w:val="paragraph"/>
      </w:pPr>
      <w:r w:rsidRPr="0076400E">
        <w:tab/>
        <w:t>(b)</w:t>
      </w:r>
      <w:r w:rsidRPr="0076400E">
        <w:tab/>
        <w:t>clean, safe and accessible.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For the purposes of this regulation, a person conducting a business or undertaking must have regard to all relevant matters, including the following:</w:t>
      </w:r>
    </w:p>
    <w:p w:rsidR="00CC0B3A" w:rsidRPr="0076400E" w:rsidRDefault="00CC0B3A" w:rsidP="00B94EEE">
      <w:pPr>
        <w:pStyle w:val="paragraph"/>
      </w:pPr>
      <w:r w:rsidRPr="0076400E">
        <w:tab/>
        <w:t>(a)</w:t>
      </w:r>
      <w:r w:rsidRPr="0076400E">
        <w:tab/>
        <w:t>the nature of the work being carried out at the workplace;</w:t>
      </w:r>
    </w:p>
    <w:p w:rsidR="00CC0B3A" w:rsidRPr="0076400E" w:rsidRDefault="00CC0B3A" w:rsidP="00B94EEE">
      <w:pPr>
        <w:pStyle w:val="paragraph"/>
      </w:pPr>
      <w:r w:rsidRPr="0076400E">
        <w:tab/>
        <w:t>(b)</w:t>
      </w:r>
      <w:r w:rsidRPr="0076400E">
        <w:tab/>
        <w:t>the nature of the hazards at the workplace;</w:t>
      </w:r>
    </w:p>
    <w:p w:rsidR="00CC0B3A" w:rsidRPr="0076400E" w:rsidRDefault="00CC0B3A" w:rsidP="00B94EEE">
      <w:pPr>
        <w:pStyle w:val="paragraph"/>
      </w:pPr>
      <w:r w:rsidRPr="0076400E">
        <w:tab/>
        <w:t>(c)</w:t>
      </w:r>
      <w:r w:rsidRPr="0076400E">
        <w:tab/>
        <w:t>the size, location and nature of the workplace;</w:t>
      </w:r>
    </w:p>
    <w:p w:rsidR="00CC0B3A" w:rsidRPr="0076400E" w:rsidRDefault="00CC0B3A" w:rsidP="00B94EEE">
      <w:pPr>
        <w:pStyle w:val="paragraph"/>
      </w:pPr>
      <w:r w:rsidRPr="0076400E">
        <w:tab/>
        <w:t>(d)</w:t>
      </w:r>
      <w:r w:rsidRPr="0076400E">
        <w:tab/>
        <w:t>the number and composition of the workers at the workplace.</w:t>
      </w:r>
    </w:p>
    <w:p w:rsidR="00CC0B3A" w:rsidRPr="0076400E" w:rsidRDefault="00CC0B3A" w:rsidP="00B94EEE">
      <w:pPr>
        <w:pStyle w:val="ActHead3"/>
        <w:pageBreakBefore/>
      </w:pPr>
      <w:bookmarkStart w:id="63" w:name="_Toc151395805"/>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First aid</w:t>
      </w:r>
      <w:bookmarkEnd w:id="63"/>
    </w:p>
    <w:p w:rsidR="00CC0B3A" w:rsidRPr="0076400E" w:rsidRDefault="00CC0B3A" w:rsidP="00B94EEE">
      <w:pPr>
        <w:pStyle w:val="ActHead5"/>
      </w:pPr>
      <w:bookmarkStart w:id="64" w:name="_Toc151395806"/>
      <w:r w:rsidRPr="00B72D18">
        <w:rPr>
          <w:rStyle w:val="CharSectno"/>
        </w:rPr>
        <w:t>42</w:t>
      </w:r>
      <w:r w:rsidR="00B94EEE" w:rsidRPr="0076400E">
        <w:t xml:space="preserve">  </w:t>
      </w:r>
      <w:r w:rsidRPr="0076400E">
        <w:t>Duty to provide first aid</w:t>
      </w:r>
      <w:bookmarkEnd w:id="64"/>
    </w:p>
    <w:p w:rsidR="00CC0B3A" w:rsidRPr="0076400E" w:rsidRDefault="00CC0B3A" w:rsidP="00B94EEE">
      <w:pPr>
        <w:pStyle w:val="subsection"/>
      </w:pPr>
      <w:r w:rsidRPr="0076400E">
        <w:tab/>
        <w:t>(1)</w:t>
      </w:r>
      <w:r w:rsidRPr="0076400E">
        <w:tab/>
        <w:t>A person conducting a business or undertaking at a workplace must ensure:</w:t>
      </w:r>
    </w:p>
    <w:p w:rsidR="00CC0B3A" w:rsidRPr="0076400E" w:rsidRDefault="00CC0B3A" w:rsidP="00B94EEE">
      <w:pPr>
        <w:pStyle w:val="paragraph"/>
      </w:pPr>
      <w:r w:rsidRPr="0076400E">
        <w:tab/>
        <w:t>(a)</w:t>
      </w:r>
      <w:r w:rsidRPr="0076400E">
        <w:tab/>
        <w:t>the provision of first aid equipment for the workplace; and</w:t>
      </w:r>
    </w:p>
    <w:p w:rsidR="00CC0B3A" w:rsidRPr="0076400E" w:rsidRDefault="00CC0B3A" w:rsidP="00B94EEE">
      <w:pPr>
        <w:pStyle w:val="paragraph"/>
      </w:pPr>
      <w:r w:rsidRPr="0076400E">
        <w:tab/>
        <w:t>(b)</w:t>
      </w:r>
      <w:r w:rsidRPr="0076400E">
        <w:tab/>
        <w:t>that each worker at the workplace has access to the equipment; and</w:t>
      </w:r>
    </w:p>
    <w:p w:rsidR="00CC0B3A" w:rsidRPr="0076400E" w:rsidRDefault="00CC0B3A" w:rsidP="00B94EEE">
      <w:pPr>
        <w:pStyle w:val="paragraph"/>
      </w:pPr>
      <w:r w:rsidRPr="0076400E">
        <w:tab/>
        <w:t>(c)</w:t>
      </w:r>
      <w:r w:rsidRPr="0076400E">
        <w:tab/>
        <w:t>access to facilities for the administration of first aid.</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person conducting a business or undertaking at a workplace must ensure that:</w:t>
      </w:r>
    </w:p>
    <w:p w:rsidR="00CC0B3A" w:rsidRPr="0076400E" w:rsidRDefault="00CC0B3A" w:rsidP="00B94EEE">
      <w:pPr>
        <w:pStyle w:val="paragraph"/>
      </w:pPr>
      <w:r w:rsidRPr="0076400E">
        <w:tab/>
        <w:t>(a)</w:t>
      </w:r>
      <w:r w:rsidRPr="0076400E">
        <w:tab/>
        <w:t>an adequate number of workers are trained to administer first aid at the workplace; or</w:t>
      </w:r>
    </w:p>
    <w:p w:rsidR="00CC0B3A" w:rsidRPr="0076400E" w:rsidRDefault="00CC0B3A" w:rsidP="00B94EEE">
      <w:pPr>
        <w:pStyle w:val="paragraph"/>
      </w:pPr>
      <w:r w:rsidRPr="0076400E">
        <w:tab/>
        <w:t>(b)</w:t>
      </w:r>
      <w:r w:rsidRPr="0076400E">
        <w:tab/>
        <w:t>workers have access to an adequate number of other persons who have been trained to administer first aid.</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For the purposes of this regulation, the person conducting the business or undertaking must have regard to all relevant matters, including the following:</w:t>
      </w:r>
    </w:p>
    <w:p w:rsidR="00CC0B3A" w:rsidRPr="0076400E" w:rsidRDefault="00CC0B3A" w:rsidP="00B94EEE">
      <w:pPr>
        <w:pStyle w:val="paragraph"/>
      </w:pPr>
      <w:r w:rsidRPr="0076400E">
        <w:tab/>
        <w:t>(a)</w:t>
      </w:r>
      <w:r w:rsidRPr="0076400E">
        <w:tab/>
        <w:t>the nature of the work being carried out at the workplace;</w:t>
      </w:r>
    </w:p>
    <w:p w:rsidR="00CC0B3A" w:rsidRPr="0076400E" w:rsidRDefault="00CC0B3A" w:rsidP="00B94EEE">
      <w:pPr>
        <w:pStyle w:val="paragraph"/>
      </w:pPr>
      <w:r w:rsidRPr="0076400E">
        <w:tab/>
        <w:t>(b)</w:t>
      </w:r>
      <w:r w:rsidRPr="0076400E">
        <w:tab/>
        <w:t>the nature of the hazards at the workplace;</w:t>
      </w:r>
    </w:p>
    <w:p w:rsidR="00CC0B3A" w:rsidRPr="0076400E" w:rsidRDefault="00CC0B3A" w:rsidP="00B94EEE">
      <w:pPr>
        <w:pStyle w:val="paragraph"/>
      </w:pPr>
      <w:r w:rsidRPr="0076400E">
        <w:tab/>
        <w:t>(c)</w:t>
      </w:r>
      <w:r w:rsidRPr="0076400E">
        <w:tab/>
        <w:t>the size and location of the workplace;</w:t>
      </w:r>
    </w:p>
    <w:p w:rsidR="00CC0B3A" w:rsidRPr="0076400E" w:rsidRDefault="00CC0B3A" w:rsidP="00B94EEE">
      <w:pPr>
        <w:pStyle w:val="paragraph"/>
      </w:pPr>
      <w:r w:rsidRPr="0076400E">
        <w:tab/>
        <w:t>(d)</w:t>
      </w:r>
      <w:r w:rsidRPr="0076400E">
        <w:tab/>
        <w:t>the number and composition of the workers and other persons at the workplace.</w:t>
      </w:r>
    </w:p>
    <w:p w:rsidR="00CC0B3A" w:rsidRPr="0076400E" w:rsidRDefault="00CC0B3A" w:rsidP="00B94EEE">
      <w:pPr>
        <w:pStyle w:val="ActHead3"/>
        <w:pageBreakBefore/>
      </w:pPr>
      <w:bookmarkStart w:id="65" w:name="_Toc151395807"/>
      <w:r w:rsidRPr="00B72D18">
        <w:rPr>
          <w:rStyle w:val="CharDivNo"/>
        </w:rPr>
        <w:lastRenderedPageBreak/>
        <w:t>Division</w:t>
      </w:r>
      <w:r w:rsidR="00EB645B" w:rsidRPr="00B72D18">
        <w:rPr>
          <w:rStyle w:val="CharDivNo"/>
        </w:rPr>
        <w:t> </w:t>
      </w:r>
      <w:r w:rsidRPr="00B72D18">
        <w:rPr>
          <w:rStyle w:val="CharDivNo"/>
        </w:rPr>
        <w:t>4</w:t>
      </w:r>
      <w:r w:rsidR="00B94EEE" w:rsidRPr="0076400E">
        <w:t>—</w:t>
      </w:r>
      <w:r w:rsidRPr="00B72D18">
        <w:rPr>
          <w:rStyle w:val="CharDivText"/>
        </w:rPr>
        <w:t>Emergency plans</w:t>
      </w:r>
      <w:bookmarkEnd w:id="65"/>
    </w:p>
    <w:p w:rsidR="00CC0B3A" w:rsidRPr="0076400E" w:rsidRDefault="00CC0B3A" w:rsidP="00B94EEE">
      <w:pPr>
        <w:pStyle w:val="ActHead5"/>
      </w:pPr>
      <w:bookmarkStart w:id="66" w:name="_Toc151395808"/>
      <w:r w:rsidRPr="00B72D18">
        <w:rPr>
          <w:rStyle w:val="CharSectno"/>
        </w:rPr>
        <w:t>43</w:t>
      </w:r>
      <w:r w:rsidR="00B94EEE" w:rsidRPr="0076400E">
        <w:t xml:space="preserve">  </w:t>
      </w:r>
      <w:r w:rsidRPr="0076400E">
        <w:t>Duty to prepare, maintain and implement emergency plan</w:t>
      </w:r>
      <w:bookmarkEnd w:id="66"/>
    </w:p>
    <w:p w:rsidR="00CC0B3A" w:rsidRPr="0076400E" w:rsidRDefault="00CC0B3A" w:rsidP="00B94EEE">
      <w:pPr>
        <w:pStyle w:val="subsection"/>
      </w:pPr>
      <w:r w:rsidRPr="0076400E">
        <w:tab/>
        <w:t>(1)</w:t>
      </w:r>
      <w:r w:rsidRPr="0076400E">
        <w:tab/>
        <w:t>A person conducting a business or undertaking at a workplace must ensure that an emergency plan is prepared for the workplace, that provides for the following:</w:t>
      </w:r>
    </w:p>
    <w:p w:rsidR="00CC0B3A" w:rsidRPr="0076400E" w:rsidRDefault="00CC0B3A" w:rsidP="00B94EEE">
      <w:pPr>
        <w:pStyle w:val="paragraph"/>
      </w:pPr>
      <w:r w:rsidRPr="0076400E">
        <w:tab/>
        <w:t>(a)</w:t>
      </w:r>
      <w:r w:rsidRPr="0076400E">
        <w:tab/>
        <w:t>emergency procedures, including:</w:t>
      </w:r>
    </w:p>
    <w:p w:rsidR="00CC0B3A" w:rsidRPr="0076400E" w:rsidRDefault="00CC0B3A" w:rsidP="00B94EEE">
      <w:pPr>
        <w:pStyle w:val="paragraphsub"/>
      </w:pPr>
      <w:r w:rsidRPr="0076400E">
        <w:tab/>
        <w:t>(i)</w:t>
      </w:r>
      <w:r w:rsidRPr="0076400E">
        <w:tab/>
        <w:t>an effective response to an emergency; and</w:t>
      </w:r>
    </w:p>
    <w:p w:rsidR="00CC0B3A" w:rsidRPr="0076400E" w:rsidRDefault="00CC0B3A" w:rsidP="00B94EEE">
      <w:pPr>
        <w:pStyle w:val="paragraphsub"/>
      </w:pPr>
      <w:r w:rsidRPr="0076400E">
        <w:tab/>
        <w:t>(ii)</w:t>
      </w:r>
      <w:r w:rsidRPr="0076400E">
        <w:tab/>
        <w:t>evacuation procedures; and</w:t>
      </w:r>
    </w:p>
    <w:p w:rsidR="00CC0B3A" w:rsidRPr="0076400E" w:rsidRDefault="00CC0B3A" w:rsidP="00B94EEE">
      <w:pPr>
        <w:pStyle w:val="paragraphsub"/>
      </w:pPr>
      <w:r w:rsidRPr="0076400E">
        <w:tab/>
        <w:t>(iii)</w:t>
      </w:r>
      <w:r w:rsidRPr="0076400E">
        <w:tab/>
        <w:t>notifying emergency service organisations at the earliest opportunity; and</w:t>
      </w:r>
    </w:p>
    <w:p w:rsidR="00CC0B3A" w:rsidRPr="0076400E" w:rsidRDefault="00CC0B3A" w:rsidP="00B94EEE">
      <w:pPr>
        <w:pStyle w:val="paragraphsub"/>
      </w:pPr>
      <w:r w:rsidRPr="0076400E">
        <w:tab/>
        <w:t>(iv)</w:t>
      </w:r>
      <w:r w:rsidRPr="0076400E">
        <w:tab/>
        <w:t>medical treatment and assistance; and</w:t>
      </w:r>
    </w:p>
    <w:p w:rsidR="00CC0B3A" w:rsidRPr="0076400E" w:rsidRDefault="00CC0B3A" w:rsidP="00B94EEE">
      <w:pPr>
        <w:pStyle w:val="paragraphsub"/>
      </w:pPr>
      <w:r w:rsidRPr="0076400E">
        <w:tab/>
        <w:t>(v)</w:t>
      </w:r>
      <w:r w:rsidRPr="0076400E">
        <w:tab/>
        <w:t>effective communication between the person authorised by the person conducting the business or undertaking to coordinate the emergency response and all persons at the workplace;</w:t>
      </w:r>
    </w:p>
    <w:p w:rsidR="00CC0B3A" w:rsidRPr="0076400E" w:rsidRDefault="00CC0B3A" w:rsidP="00B94EEE">
      <w:pPr>
        <w:pStyle w:val="paragraph"/>
      </w:pPr>
      <w:r w:rsidRPr="0076400E">
        <w:tab/>
        <w:t>(b)</w:t>
      </w:r>
      <w:r w:rsidRPr="0076400E">
        <w:tab/>
        <w:t>testing of the emergency procedures, including the frequency of testing;</w:t>
      </w:r>
    </w:p>
    <w:p w:rsidR="00CC0B3A" w:rsidRPr="0076400E" w:rsidRDefault="00CC0B3A" w:rsidP="00B94EEE">
      <w:pPr>
        <w:pStyle w:val="paragraph"/>
      </w:pPr>
      <w:r w:rsidRPr="0076400E">
        <w:tab/>
        <w:t>(c)</w:t>
      </w:r>
      <w:r w:rsidRPr="0076400E">
        <w:tab/>
        <w:t>information, training and instruction to relevant workers in relation to implementing the emergency procedures.</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person conducting a business or undertaking at a workplace must maintain the emergency plan for the workplace so that it remains effective.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 xml:space="preserve">For subregulations (1) and (2), the person conducting the business or undertaking must </w:t>
      </w:r>
      <w:r w:rsidR="000D0ABB" w:rsidRPr="0076400E">
        <w:t>have regard to</w:t>
      </w:r>
      <w:r w:rsidRPr="0076400E">
        <w:t xml:space="preserve"> all relevant matters, including the following:</w:t>
      </w:r>
    </w:p>
    <w:p w:rsidR="00CC0B3A" w:rsidRPr="0076400E" w:rsidRDefault="00CC0B3A" w:rsidP="00B94EEE">
      <w:pPr>
        <w:pStyle w:val="paragraph"/>
      </w:pPr>
      <w:r w:rsidRPr="0076400E">
        <w:tab/>
        <w:t>(a)</w:t>
      </w:r>
      <w:r w:rsidRPr="0076400E">
        <w:tab/>
        <w:t>the nature of the work being carried out at the workplace;</w:t>
      </w:r>
    </w:p>
    <w:p w:rsidR="00CC0B3A" w:rsidRPr="0076400E" w:rsidRDefault="00CC0B3A" w:rsidP="00B94EEE">
      <w:pPr>
        <w:pStyle w:val="paragraph"/>
      </w:pPr>
      <w:r w:rsidRPr="0076400E">
        <w:tab/>
        <w:t>(b)</w:t>
      </w:r>
      <w:r w:rsidRPr="0076400E">
        <w:tab/>
        <w:t>the nature of the hazards at the workplace;</w:t>
      </w:r>
    </w:p>
    <w:p w:rsidR="00CC0B3A" w:rsidRPr="0076400E" w:rsidRDefault="00CC0B3A" w:rsidP="00B94EEE">
      <w:pPr>
        <w:pStyle w:val="paragraph"/>
      </w:pPr>
      <w:r w:rsidRPr="0076400E">
        <w:tab/>
        <w:t>(c)</w:t>
      </w:r>
      <w:r w:rsidRPr="0076400E">
        <w:tab/>
        <w:t>the size and location of the workplace;</w:t>
      </w:r>
    </w:p>
    <w:p w:rsidR="00CC0B3A" w:rsidRPr="0076400E" w:rsidRDefault="00CC0B3A" w:rsidP="00B94EEE">
      <w:pPr>
        <w:pStyle w:val="paragraph"/>
      </w:pPr>
      <w:r w:rsidRPr="0076400E">
        <w:tab/>
        <w:t>(d)</w:t>
      </w:r>
      <w:r w:rsidRPr="0076400E">
        <w:tab/>
        <w:t>the number and composition of the workers and other persons at the workplace.</w:t>
      </w:r>
    </w:p>
    <w:p w:rsidR="00CC0B3A" w:rsidRPr="0076400E" w:rsidRDefault="00CC0B3A" w:rsidP="00B94EEE">
      <w:pPr>
        <w:pStyle w:val="subsection"/>
      </w:pPr>
      <w:r w:rsidRPr="0076400E">
        <w:tab/>
        <w:t>(4)</w:t>
      </w:r>
      <w:r w:rsidRPr="0076400E">
        <w:tab/>
        <w:t>A person conducting a business or undertaking at a workplace must implement the emergency plan for the workplace in the event of an emergency.</w:t>
      </w:r>
    </w:p>
    <w:p w:rsidR="00CC0B3A" w:rsidRPr="0076400E" w:rsidRDefault="00CC0B3A" w:rsidP="00CC0B3A">
      <w:pPr>
        <w:pStyle w:val="Penalty"/>
        <w:keepNext/>
        <w:keepLines/>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B72D18" w:rsidP="00B94EEE">
      <w:pPr>
        <w:pStyle w:val="ActHead3"/>
        <w:pageBreakBefore/>
      </w:pPr>
      <w:bookmarkStart w:id="67" w:name="_Toc151395809"/>
      <w:r w:rsidRPr="00B72D18">
        <w:rPr>
          <w:rStyle w:val="CharDivNo"/>
        </w:rPr>
        <w:lastRenderedPageBreak/>
        <w:t>Division 5</w:t>
      </w:r>
      <w:r w:rsidR="00B94EEE" w:rsidRPr="0076400E">
        <w:t>—</w:t>
      </w:r>
      <w:r w:rsidR="00CC0B3A" w:rsidRPr="00B72D18">
        <w:rPr>
          <w:rStyle w:val="CharDivText"/>
        </w:rPr>
        <w:t>Personal protective equipment</w:t>
      </w:r>
      <w:bookmarkEnd w:id="67"/>
    </w:p>
    <w:p w:rsidR="00CC0B3A" w:rsidRPr="0076400E" w:rsidRDefault="00CC0B3A" w:rsidP="00B94EEE">
      <w:pPr>
        <w:pStyle w:val="ActHead5"/>
      </w:pPr>
      <w:bookmarkStart w:id="68" w:name="_Toc151395810"/>
      <w:r w:rsidRPr="00B72D18">
        <w:rPr>
          <w:rStyle w:val="CharSectno"/>
        </w:rPr>
        <w:t>44</w:t>
      </w:r>
      <w:r w:rsidR="00B94EEE" w:rsidRPr="0076400E">
        <w:t xml:space="preserve">  </w:t>
      </w:r>
      <w:r w:rsidRPr="0076400E">
        <w:t>Provision to workers and use of personal protective equipment</w:t>
      </w:r>
      <w:bookmarkEnd w:id="68"/>
    </w:p>
    <w:p w:rsidR="00CC0B3A" w:rsidRPr="0076400E" w:rsidRDefault="00CC0B3A" w:rsidP="00B94EEE">
      <w:pPr>
        <w:pStyle w:val="subsection"/>
      </w:pPr>
      <w:r w:rsidRPr="0076400E">
        <w:tab/>
        <w:t>(1)</w:t>
      </w:r>
      <w:r w:rsidRPr="0076400E">
        <w:tab/>
        <w:t>This regulation applies if personal protective equipment is to be used to minimise a risk to health and safety in relation to work at a workplace in accordance with regulation</w:t>
      </w:r>
      <w:r w:rsidR="00EB645B" w:rsidRPr="0076400E">
        <w:t> </w:t>
      </w:r>
      <w:r w:rsidRPr="0076400E">
        <w:t>36.</w:t>
      </w:r>
    </w:p>
    <w:p w:rsidR="00CC0B3A" w:rsidRPr="0076400E" w:rsidRDefault="00CC0B3A" w:rsidP="00B94EEE">
      <w:pPr>
        <w:pStyle w:val="subsection"/>
      </w:pPr>
      <w:r w:rsidRPr="0076400E">
        <w:tab/>
        <w:t>(2)</w:t>
      </w:r>
      <w:r w:rsidRPr="0076400E">
        <w:tab/>
        <w:t>The person conducting a business or undertaking who directs the carrying out of work must provide the personal protective equipment to workers at the workplace, unless the personal protective equipment has been provided by another person conducting a business or undertaking.</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CC0B3A" w:rsidP="00B94EEE">
      <w:pPr>
        <w:pStyle w:val="notetext"/>
      </w:pPr>
      <w:r w:rsidRPr="0076400E">
        <w:t>Example</w:t>
      </w:r>
      <w:r w:rsidR="00683FAA" w:rsidRPr="0076400E">
        <w:t>:</w:t>
      </w:r>
      <w:r w:rsidR="00CD6DE9" w:rsidRPr="0076400E">
        <w:tab/>
      </w:r>
      <w:r w:rsidRPr="0076400E">
        <w:t>Equipment that has been provided by a labour hire company.</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conducting the business or undertaking who directs the carrying out of work must ensure that personal protective equipment provided under subregulation</w:t>
      </w:r>
      <w:r w:rsidR="001111BC" w:rsidRPr="0076400E">
        <w:t> </w:t>
      </w:r>
      <w:r w:rsidRPr="0076400E">
        <w:t>(2) is:</w:t>
      </w:r>
    </w:p>
    <w:p w:rsidR="00CC0B3A" w:rsidRPr="0076400E" w:rsidRDefault="00CC0B3A" w:rsidP="00B94EEE">
      <w:pPr>
        <w:pStyle w:val="paragraph"/>
      </w:pPr>
      <w:r w:rsidRPr="0076400E">
        <w:tab/>
        <w:t>(a)</w:t>
      </w:r>
      <w:r w:rsidRPr="0076400E">
        <w:tab/>
        <w:t>selected to minimise risk to health and safety, including by ensuring that the equipment is:</w:t>
      </w:r>
    </w:p>
    <w:p w:rsidR="00CC0B3A" w:rsidRPr="0076400E" w:rsidRDefault="00CC0B3A" w:rsidP="00B94EEE">
      <w:pPr>
        <w:pStyle w:val="paragraphsub"/>
      </w:pPr>
      <w:r w:rsidRPr="0076400E">
        <w:tab/>
        <w:t>(i)</w:t>
      </w:r>
      <w:r w:rsidRPr="0076400E">
        <w:tab/>
        <w:t>suitable having regard to the nature of the work and any hazard associated with the work; and</w:t>
      </w:r>
    </w:p>
    <w:p w:rsidR="00CC0B3A" w:rsidRPr="0076400E" w:rsidRDefault="00CC0B3A" w:rsidP="00B94EEE">
      <w:pPr>
        <w:pStyle w:val="paragraphsub"/>
      </w:pPr>
      <w:r w:rsidRPr="0076400E">
        <w:tab/>
        <w:t>(ii)</w:t>
      </w:r>
      <w:r w:rsidRPr="0076400E">
        <w:tab/>
        <w:t>a suitable size and fit and reasonably comfortable for the worker who is to use or wear it; and</w:t>
      </w:r>
    </w:p>
    <w:p w:rsidR="00CC0B3A" w:rsidRPr="0076400E" w:rsidRDefault="00CC0B3A" w:rsidP="00B94EEE">
      <w:pPr>
        <w:pStyle w:val="paragraph"/>
      </w:pPr>
      <w:r w:rsidRPr="0076400E">
        <w:tab/>
        <w:t>(b)</w:t>
      </w:r>
      <w:r w:rsidRPr="0076400E">
        <w:tab/>
        <w:t>maintained, repaired or replaced so that it continues to minimise risk to the worker who uses it, including by ensuring that the equipment is:</w:t>
      </w:r>
    </w:p>
    <w:p w:rsidR="00CC0B3A" w:rsidRPr="0076400E" w:rsidRDefault="00CC0B3A" w:rsidP="00B94EEE">
      <w:pPr>
        <w:pStyle w:val="paragraphsub"/>
      </w:pPr>
      <w:r w:rsidRPr="0076400E">
        <w:tab/>
        <w:t>(i)</w:t>
      </w:r>
      <w:r w:rsidRPr="0076400E">
        <w:tab/>
        <w:t>clean and hygienic; and</w:t>
      </w:r>
    </w:p>
    <w:p w:rsidR="00CC0B3A" w:rsidRPr="0076400E" w:rsidRDefault="00CC0B3A" w:rsidP="00B94EEE">
      <w:pPr>
        <w:pStyle w:val="paragraphsub"/>
      </w:pPr>
      <w:r w:rsidRPr="0076400E">
        <w:tab/>
        <w:t>(ii)</w:t>
      </w:r>
      <w:r w:rsidRPr="0076400E">
        <w:tab/>
        <w:t>in good working order; and</w:t>
      </w:r>
    </w:p>
    <w:p w:rsidR="00CC0B3A" w:rsidRPr="0076400E" w:rsidRDefault="00CC0B3A" w:rsidP="00B94EEE">
      <w:pPr>
        <w:pStyle w:val="paragraph"/>
      </w:pPr>
      <w:r w:rsidRPr="0076400E">
        <w:tab/>
        <w:t>(c)</w:t>
      </w:r>
      <w:r w:rsidRPr="0076400E">
        <w:tab/>
        <w:t>used or worn by the worker, so far as is reasonably practicable.</w:t>
      </w:r>
    </w:p>
    <w:p w:rsidR="00CC0B3A" w:rsidRPr="0076400E" w:rsidRDefault="00CC0B3A" w:rsidP="00B94EEE">
      <w:pPr>
        <w:pStyle w:val="subsection"/>
      </w:pPr>
      <w:r w:rsidRPr="0076400E">
        <w:tab/>
        <w:t>(4)</w:t>
      </w:r>
      <w:r w:rsidRPr="0076400E">
        <w:tab/>
        <w:t>The person conducting a business or undertaking who directs the carrying out of work must provide the worker with information, training and instruction in the:</w:t>
      </w:r>
    </w:p>
    <w:p w:rsidR="00CC0B3A" w:rsidRPr="0076400E" w:rsidRDefault="00CC0B3A" w:rsidP="00B94EEE">
      <w:pPr>
        <w:pStyle w:val="paragraph"/>
      </w:pPr>
      <w:r w:rsidRPr="0076400E">
        <w:tab/>
        <w:t>(a)</w:t>
      </w:r>
      <w:r w:rsidRPr="0076400E">
        <w:tab/>
        <w:t>proper use and wearing of personal protective equipment; and</w:t>
      </w:r>
    </w:p>
    <w:p w:rsidR="00CC0B3A" w:rsidRPr="0076400E" w:rsidRDefault="00CC0B3A" w:rsidP="00B94EEE">
      <w:pPr>
        <w:pStyle w:val="paragraph"/>
      </w:pPr>
      <w:r w:rsidRPr="0076400E">
        <w:tab/>
        <w:t>(b)</w:t>
      </w:r>
      <w:r w:rsidRPr="0076400E">
        <w:tab/>
        <w:t>the storage and maintenance of personal protective equipment.</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A person conducting a business or undertaking must not charge or impose a levy on a worker for the provision of personal protective equipment (see section</w:t>
      </w:r>
      <w:r w:rsidR="00EB645B" w:rsidRPr="0076400E">
        <w:t> </w:t>
      </w:r>
      <w:r w:rsidR="00CC0B3A" w:rsidRPr="0076400E">
        <w:t>273 of the Act).</w:t>
      </w:r>
    </w:p>
    <w:p w:rsidR="00CC0B3A" w:rsidRPr="0076400E" w:rsidRDefault="00B94EEE" w:rsidP="00B94EEE">
      <w:pPr>
        <w:pStyle w:val="notetext"/>
      </w:pPr>
      <w:r w:rsidRPr="0076400E">
        <w:lastRenderedPageBreak/>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69" w:name="_Toc151395811"/>
      <w:r w:rsidRPr="00B72D18">
        <w:rPr>
          <w:rStyle w:val="CharSectno"/>
        </w:rPr>
        <w:t>45</w:t>
      </w:r>
      <w:r w:rsidR="00B94EEE" w:rsidRPr="0076400E">
        <w:t xml:space="preserve">  </w:t>
      </w:r>
      <w:r w:rsidRPr="0076400E">
        <w:t>Personal protective equipment used by other persons</w:t>
      </w:r>
      <w:bookmarkEnd w:id="69"/>
    </w:p>
    <w:p w:rsidR="00CC0B3A" w:rsidRPr="0076400E" w:rsidRDefault="00CC0B3A" w:rsidP="00B94EEE">
      <w:pPr>
        <w:pStyle w:val="subsection"/>
      </w:pPr>
      <w:r w:rsidRPr="0076400E">
        <w:tab/>
      </w:r>
      <w:r w:rsidRPr="0076400E">
        <w:tab/>
        <w:t>The person conducting a business or undertaking who directs the carrying out of work must ensure, so far as is reasonably practicable, that:</w:t>
      </w:r>
    </w:p>
    <w:p w:rsidR="00CC0B3A" w:rsidRPr="0076400E" w:rsidRDefault="00CC0B3A" w:rsidP="00B94EEE">
      <w:pPr>
        <w:pStyle w:val="paragraph"/>
      </w:pPr>
      <w:r w:rsidRPr="0076400E">
        <w:tab/>
        <w:t>(a)</w:t>
      </w:r>
      <w:r w:rsidRPr="0076400E">
        <w:tab/>
        <w:t>personal protective equipment to be used or worn by any person other than a worker at the workplace is capable of minimising risk to the person’s health and safety; and</w:t>
      </w:r>
    </w:p>
    <w:p w:rsidR="00CC0B3A" w:rsidRPr="0076400E" w:rsidRDefault="00CC0B3A" w:rsidP="00B94EEE">
      <w:pPr>
        <w:pStyle w:val="paragraph"/>
      </w:pPr>
      <w:r w:rsidRPr="0076400E">
        <w:tab/>
        <w:t>(b)</w:t>
      </w:r>
      <w:r w:rsidRPr="0076400E">
        <w:tab/>
        <w:t>the person uses or wears the equipment.</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71796D">
      <w:pPr>
        <w:pStyle w:val="notetext"/>
        <w:keepNext/>
        <w:keepLines/>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70" w:name="_Toc151395812"/>
      <w:r w:rsidRPr="00B72D18">
        <w:rPr>
          <w:rStyle w:val="CharSectno"/>
        </w:rPr>
        <w:t>46</w:t>
      </w:r>
      <w:r w:rsidR="00B94EEE" w:rsidRPr="0076400E">
        <w:t xml:space="preserve">  </w:t>
      </w:r>
      <w:r w:rsidRPr="0076400E">
        <w:t>Duties of worker</w:t>
      </w:r>
      <w:bookmarkEnd w:id="70"/>
    </w:p>
    <w:p w:rsidR="00CC0B3A" w:rsidRPr="0076400E" w:rsidRDefault="00CC0B3A" w:rsidP="00B94EEE">
      <w:pPr>
        <w:pStyle w:val="subsection"/>
      </w:pPr>
      <w:r w:rsidRPr="0076400E">
        <w:tab/>
        <w:t>(1)</w:t>
      </w:r>
      <w:r w:rsidRPr="0076400E">
        <w:tab/>
        <w:t>This regulation applies if a person conducting a business or undertaking provides a worker with personal protective equipment.</w:t>
      </w:r>
    </w:p>
    <w:p w:rsidR="00CC0B3A" w:rsidRPr="0076400E" w:rsidRDefault="00CC0B3A" w:rsidP="00B94EEE">
      <w:pPr>
        <w:pStyle w:val="subsection"/>
      </w:pPr>
      <w:r w:rsidRPr="0076400E">
        <w:tab/>
        <w:t>(2)</w:t>
      </w:r>
      <w:r w:rsidRPr="0076400E">
        <w:tab/>
        <w:t>The worker must, so far as the worker is reasonably able, use or wear the equipment in accordance with any information, training or reasonable instruction by the person conducting the business or undertaking.</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9E1784" w:rsidP="00B94EEE">
      <w:pPr>
        <w:pStyle w:val="subsection"/>
      </w:pPr>
      <w:r w:rsidRPr="0076400E">
        <w:tab/>
      </w:r>
      <w:r w:rsidR="00CC0B3A" w:rsidRPr="0076400E">
        <w:t>(3)</w:t>
      </w:r>
      <w:r w:rsidR="00CC0B3A" w:rsidRPr="0076400E">
        <w:tab/>
        <w:t>The worker must not intentionally misuse or damage the equipment.</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worker must inform the person conducting the business or undertaking of any damage to, defect in or need to clean or decontaminate any of the equipment of which the worker becomes aware.</w:t>
      </w:r>
    </w:p>
    <w:p w:rsidR="00CC0B3A" w:rsidRPr="0076400E" w:rsidRDefault="00CC0B3A" w:rsidP="00E02B55">
      <w:pPr>
        <w:pStyle w:val="Penalty"/>
        <w:keepNext/>
        <w:keepLines/>
      </w:pPr>
      <w:r w:rsidRPr="0076400E">
        <w:lastRenderedPageBreak/>
        <w:t>Penalty:</w:t>
      </w:r>
    </w:p>
    <w:p w:rsidR="00CC0B3A" w:rsidRPr="0076400E" w:rsidRDefault="00CC0B3A" w:rsidP="00E02B55">
      <w:pPr>
        <w:pStyle w:val="paragraph"/>
        <w:keepNext/>
        <w:keepLines/>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E02B55">
      <w:pPr>
        <w:pStyle w:val="paragraph"/>
        <w:keepNext/>
        <w:keepLines/>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71" w:name="_Toc151395813"/>
      <w:r w:rsidRPr="00B72D18">
        <w:rPr>
          <w:rStyle w:val="CharSectno"/>
        </w:rPr>
        <w:t>47</w:t>
      </w:r>
      <w:r w:rsidR="00B94EEE" w:rsidRPr="0076400E">
        <w:t xml:space="preserve">  </w:t>
      </w:r>
      <w:r w:rsidRPr="0076400E">
        <w:t>Duty of person other than worker</w:t>
      </w:r>
      <w:bookmarkEnd w:id="71"/>
    </w:p>
    <w:p w:rsidR="00CC0B3A" w:rsidRPr="0076400E" w:rsidRDefault="00CC0B3A" w:rsidP="00B94EEE">
      <w:pPr>
        <w:pStyle w:val="subsection"/>
      </w:pPr>
      <w:r w:rsidRPr="0076400E">
        <w:tab/>
      </w:r>
      <w:r w:rsidRPr="0076400E">
        <w:tab/>
        <w:t>A person other than a worker must wear personal protective equipment at a workplace in accordance with any information, training or reasonable instruction provided by the person conducting the business or undertaking at the workplace.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72" w:name="_Toc151395814"/>
      <w:r w:rsidRPr="00B72D18">
        <w:rPr>
          <w:rStyle w:val="CharDivNo"/>
        </w:rPr>
        <w:lastRenderedPageBreak/>
        <w:t>Division</w:t>
      </w:r>
      <w:r w:rsidR="00EB645B" w:rsidRPr="00B72D18">
        <w:rPr>
          <w:rStyle w:val="CharDivNo"/>
        </w:rPr>
        <w:t> </w:t>
      </w:r>
      <w:r w:rsidRPr="00B72D18">
        <w:rPr>
          <w:rStyle w:val="CharDivNo"/>
        </w:rPr>
        <w:t>6</w:t>
      </w:r>
      <w:r w:rsidR="00B94EEE" w:rsidRPr="0076400E">
        <w:t>—</w:t>
      </w:r>
      <w:r w:rsidRPr="00B72D18">
        <w:rPr>
          <w:rStyle w:val="CharDivText"/>
        </w:rPr>
        <w:t>Remote or isolated work</w:t>
      </w:r>
      <w:bookmarkEnd w:id="72"/>
    </w:p>
    <w:p w:rsidR="00CC0B3A" w:rsidRPr="0076400E" w:rsidRDefault="00CC0B3A" w:rsidP="00B94EEE">
      <w:pPr>
        <w:pStyle w:val="ActHead5"/>
      </w:pPr>
      <w:bookmarkStart w:id="73" w:name="_Toc151395815"/>
      <w:r w:rsidRPr="00B72D18">
        <w:rPr>
          <w:rStyle w:val="CharSectno"/>
        </w:rPr>
        <w:t>48</w:t>
      </w:r>
      <w:r w:rsidR="00B94EEE" w:rsidRPr="0076400E">
        <w:t xml:space="preserve">  </w:t>
      </w:r>
      <w:r w:rsidRPr="0076400E">
        <w:t>Remote or isolated work</w:t>
      </w:r>
      <w:bookmarkEnd w:id="73"/>
    </w:p>
    <w:p w:rsidR="00CC0B3A" w:rsidRPr="0076400E" w:rsidRDefault="00CC0B3A" w:rsidP="00B94EEE">
      <w:pPr>
        <w:pStyle w:val="subsection"/>
      </w:pPr>
      <w:r w:rsidRPr="0076400E">
        <w:tab/>
        <w:t>(1)</w:t>
      </w:r>
      <w:r w:rsidRPr="0076400E">
        <w:tab/>
        <w:t>A person conducting a business or undertaking must manage risks to the health and safety of a worker associated with remote or isolated work, in accordance with Part</w:t>
      </w:r>
      <w:r w:rsidR="00EB645B" w:rsidRPr="0076400E">
        <w:t> </w:t>
      </w:r>
      <w:r w:rsidRPr="0076400E">
        <w:t>3.1.</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subsection"/>
      </w:pPr>
      <w:r w:rsidRPr="0076400E">
        <w:tab/>
        <w:t>(2)</w:t>
      </w:r>
      <w:r w:rsidRPr="0076400E">
        <w:tab/>
        <w:t>In minimising risks to the health and safety of a worker associated with remote or isolated work, a person conducting a business or undertaking must provide a system of work that includes effective communication with the worker.</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In this regulation:</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assistance </w:t>
      </w:r>
      <w:r w:rsidRPr="0076400E">
        <w:t>includes rescue, medical assistance and the attendance of emergency service workers.</w:t>
      </w:r>
    </w:p>
    <w:p w:rsidR="00CC0B3A" w:rsidRPr="0076400E" w:rsidRDefault="00CC0B3A" w:rsidP="00B94EEE">
      <w:pPr>
        <w:pStyle w:val="Definition"/>
      </w:pPr>
      <w:r w:rsidRPr="0076400E">
        <w:rPr>
          <w:rFonts w:ascii="TimesNewRomanPS-BoldItalicMT" w:hAnsi="TimesNewRomanPS-BoldItalicMT" w:cs="TimesNewRomanPS-BoldItalicMT"/>
          <w:b/>
          <w:bCs/>
          <w:i/>
          <w:iCs/>
        </w:rPr>
        <w:t>remote or isolated work</w:t>
      </w:r>
      <w:r w:rsidRPr="0076400E">
        <w:t>, in relation to a worker, means work that is isolated from the assistance of other persons because of location, time or the nature of the work.</w:t>
      </w:r>
    </w:p>
    <w:p w:rsidR="00CC0B3A" w:rsidRPr="0076400E" w:rsidRDefault="00CC0B3A" w:rsidP="00B94EEE">
      <w:pPr>
        <w:pStyle w:val="ActHead3"/>
        <w:pageBreakBefore/>
      </w:pPr>
      <w:bookmarkStart w:id="74" w:name="_Toc151395816"/>
      <w:r w:rsidRPr="00B72D18">
        <w:rPr>
          <w:rStyle w:val="CharDivNo"/>
        </w:rPr>
        <w:lastRenderedPageBreak/>
        <w:t>Division</w:t>
      </w:r>
      <w:r w:rsidR="00EB645B" w:rsidRPr="00B72D18">
        <w:rPr>
          <w:rStyle w:val="CharDivNo"/>
        </w:rPr>
        <w:t> </w:t>
      </w:r>
      <w:r w:rsidRPr="00B72D18">
        <w:rPr>
          <w:rStyle w:val="CharDivNo"/>
        </w:rPr>
        <w:t>7</w:t>
      </w:r>
      <w:r w:rsidR="00B94EEE" w:rsidRPr="0076400E">
        <w:t>—</w:t>
      </w:r>
      <w:r w:rsidRPr="00B72D18">
        <w:rPr>
          <w:rStyle w:val="CharDivText"/>
        </w:rPr>
        <w:t>Managing risks from airborne contaminants</w:t>
      </w:r>
      <w:bookmarkEnd w:id="74"/>
    </w:p>
    <w:p w:rsidR="00CC0B3A" w:rsidRPr="0076400E" w:rsidRDefault="00CC0B3A" w:rsidP="00B94EEE">
      <w:pPr>
        <w:pStyle w:val="ActHead5"/>
      </w:pPr>
      <w:bookmarkStart w:id="75" w:name="_Toc151395817"/>
      <w:r w:rsidRPr="00B72D18">
        <w:rPr>
          <w:rStyle w:val="CharSectno"/>
        </w:rPr>
        <w:t>49</w:t>
      </w:r>
      <w:r w:rsidR="00B94EEE" w:rsidRPr="0076400E">
        <w:t xml:space="preserve">  </w:t>
      </w:r>
      <w:r w:rsidRPr="0076400E">
        <w:t>Ensuring exposure standards for substances and mixtures not exceeded</w:t>
      </w:r>
      <w:bookmarkEnd w:id="75"/>
    </w:p>
    <w:p w:rsidR="00CC0B3A" w:rsidRPr="0076400E" w:rsidRDefault="00CC0B3A" w:rsidP="00B94EEE">
      <w:pPr>
        <w:pStyle w:val="subsection"/>
      </w:pPr>
      <w:r w:rsidRPr="0076400E">
        <w:tab/>
      </w:r>
      <w:r w:rsidRPr="0076400E">
        <w:tab/>
        <w:t>A person conducting a business or undertaking at a workplace must ensure that no person at the workplace is exposed to a substance or mixture in an airborne concentration that exceeds the exposure standard for the substance or mixture.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76" w:name="_Toc151395818"/>
      <w:r w:rsidRPr="00B72D18">
        <w:rPr>
          <w:rStyle w:val="CharSectno"/>
        </w:rPr>
        <w:t>50</w:t>
      </w:r>
      <w:r w:rsidR="00B94EEE" w:rsidRPr="0076400E">
        <w:t xml:space="preserve">  </w:t>
      </w:r>
      <w:r w:rsidRPr="0076400E">
        <w:t>Monitoring airborne contaminant levels</w:t>
      </w:r>
      <w:bookmarkEnd w:id="76"/>
    </w:p>
    <w:p w:rsidR="00CC0B3A" w:rsidRPr="0076400E" w:rsidRDefault="00CC0B3A" w:rsidP="00B94EEE">
      <w:pPr>
        <w:pStyle w:val="subsection"/>
      </w:pPr>
      <w:r w:rsidRPr="0076400E">
        <w:tab/>
        <w:t>(1)</w:t>
      </w:r>
      <w:r w:rsidRPr="0076400E">
        <w:tab/>
        <w:t>A person conducting a business or undertaking at a workplace must ensure that air monitoring is carried out to determine the airborne concentration of a substance or mixture at the workplace to which an exposure standard applies if:</w:t>
      </w:r>
    </w:p>
    <w:p w:rsidR="00CC0B3A" w:rsidRPr="0076400E" w:rsidRDefault="00CC0B3A" w:rsidP="00B94EEE">
      <w:pPr>
        <w:pStyle w:val="paragraph"/>
      </w:pPr>
      <w:r w:rsidRPr="0076400E">
        <w:tab/>
        <w:t>(a)</w:t>
      </w:r>
      <w:r w:rsidRPr="0076400E">
        <w:tab/>
        <w:t>the person is not certain on reasonable grounds whether or not the airborne concentration of the substance or mixture at the workplace exceeds the relevant exposure standard; or</w:t>
      </w:r>
    </w:p>
    <w:p w:rsidR="00CC0B3A" w:rsidRPr="0076400E" w:rsidRDefault="00CC0B3A" w:rsidP="00B94EEE">
      <w:pPr>
        <w:pStyle w:val="paragraph"/>
      </w:pPr>
      <w:r w:rsidRPr="0076400E">
        <w:tab/>
        <w:t>(b)</w:t>
      </w:r>
      <w:r w:rsidRPr="0076400E">
        <w:tab/>
        <w:t>monitoring is necessary to determine whether there is a risk to health.</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person conducting a business or undertaking at a workplace must ensure that the results of air monitoring carried out under subregulation</w:t>
      </w:r>
      <w:r w:rsidR="001111BC" w:rsidRPr="0076400E">
        <w:t> </w:t>
      </w:r>
      <w:r w:rsidRPr="0076400E">
        <w:t>(1) are recorded, and kept for 30 years after the date the record is made.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A person conducting a business or undertaking at a workplace must ensure that the results of air monitoring carried out under subregulation</w:t>
      </w:r>
      <w:r w:rsidR="001111BC" w:rsidRPr="0076400E">
        <w:t> </w:t>
      </w:r>
      <w:r w:rsidRPr="0076400E">
        <w:t>(1) are readily accessible to persons at the workplace who may be exposed to the substance or mixture.</w:t>
      </w:r>
    </w:p>
    <w:p w:rsidR="00CC0B3A" w:rsidRPr="0076400E" w:rsidRDefault="00CC0B3A" w:rsidP="00CC0B3A">
      <w:pPr>
        <w:pStyle w:val="Penalty"/>
        <w:keepNext/>
        <w:keepLines/>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77" w:name="_Toc151395819"/>
      <w:r w:rsidRPr="00B72D18">
        <w:rPr>
          <w:rStyle w:val="CharDivNo"/>
        </w:rPr>
        <w:lastRenderedPageBreak/>
        <w:t>Division</w:t>
      </w:r>
      <w:r w:rsidR="00EB645B" w:rsidRPr="00B72D18">
        <w:rPr>
          <w:rStyle w:val="CharDivNo"/>
        </w:rPr>
        <w:t> </w:t>
      </w:r>
      <w:r w:rsidRPr="00B72D18">
        <w:rPr>
          <w:rStyle w:val="CharDivNo"/>
        </w:rPr>
        <w:t>8</w:t>
      </w:r>
      <w:r w:rsidR="00B94EEE" w:rsidRPr="0076400E">
        <w:t>—</w:t>
      </w:r>
      <w:r w:rsidRPr="00B72D18">
        <w:rPr>
          <w:rStyle w:val="CharDivText"/>
        </w:rPr>
        <w:t>Hazardous atmospheres</w:t>
      </w:r>
      <w:bookmarkEnd w:id="77"/>
    </w:p>
    <w:p w:rsidR="00CC0B3A" w:rsidRPr="0076400E" w:rsidRDefault="00CC0B3A" w:rsidP="00B94EEE">
      <w:pPr>
        <w:pStyle w:val="ActHead5"/>
      </w:pPr>
      <w:bookmarkStart w:id="78" w:name="_Toc151395820"/>
      <w:r w:rsidRPr="00B72D18">
        <w:rPr>
          <w:rStyle w:val="CharSectno"/>
        </w:rPr>
        <w:t>51</w:t>
      </w:r>
      <w:r w:rsidR="00B94EEE" w:rsidRPr="0076400E">
        <w:t xml:space="preserve">  </w:t>
      </w:r>
      <w:r w:rsidRPr="0076400E">
        <w:t>Managing risks to health and safety</w:t>
      </w:r>
      <w:bookmarkEnd w:id="78"/>
    </w:p>
    <w:p w:rsidR="00CC0B3A" w:rsidRPr="0076400E" w:rsidRDefault="00CC0B3A" w:rsidP="00B94EEE">
      <w:pPr>
        <w:pStyle w:val="subsection"/>
      </w:pPr>
      <w:r w:rsidRPr="0076400E">
        <w:tab/>
        <w:t>(1)</w:t>
      </w:r>
      <w:r w:rsidRPr="0076400E">
        <w:tab/>
        <w:t>A person conducting a business or undertaking at a workplace must manage risks to health and safety associated with a hazardous atmosphere at the workplace, in accordance with Part</w:t>
      </w:r>
      <w:r w:rsidR="00EB645B" w:rsidRPr="0076400E">
        <w:t> </w:t>
      </w:r>
      <w:r w:rsidRPr="0076400E">
        <w:t>3.1.</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subsection"/>
      </w:pPr>
      <w:r w:rsidRPr="0076400E">
        <w:tab/>
        <w:t>(2)</w:t>
      </w:r>
      <w:r w:rsidRPr="0076400E">
        <w:tab/>
        <w:t xml:space="preserve">An atmosphere is a </w:t>
      </w:r>
      <w:r w:rsidRPr="0076400E">
        <w:rPr>
          <w:b/>
          <w:i/>
        </w:rPr>
        <w:t xml:space="preserve">hazardous atmosphere </w:t>
      </w:r>
      <w:r w:rsidRPr="0076400E">
        <w:t>if:</w:t>
      </w:r>
    </w:p>
    <w:p w:rsidR="00CC0B3A" w:rsidRPr="0076400E" w:rsidRDefault="00CC0B3A" w:rsidP="00B94EEE">
      <w:pPr>
        <w:pStyle w:val="paragraph"/>
      </w:pPr>
      <w:r w:rsidRPr="0076400E">
        <w:tab/>
        <w:t>(a)</w:t>
      </w:r>
      <w:r w:rsidRPr="0076400E">
        <w:tab/>
        <w:t>the atmosphere does not have a safe oxygen level; or</w:t>
      </w:r>
    </w:p>
    <w:p w:rsidR="00CC0B3A" w:rsidRPr="0076400E" w:rsidRDefault="00CC0B3A" w:rsidP="00B94EEE">
      <w:pPr>
        <w:pStyle w:val="paragraph"/>
      </w:pPr>
      <w:r w:rsidRPr="0076400E">
        <w:tab/>
        <w:t>(b)</w:t>
      </w:r>
      <w:r w:rsidRPr="0076400E">
        <w:tab/>
        <w:t>the concentration of oxygen in the atmosphere increases the fire risk; or</w:t>
      </w:r>
    </w:p>
    <w:p w:rsidR="00CC0B3A" w:rsidRPr="0076400E" w:rsidRDefault="00CC0B3A" w:rsidP="00B94EEE">
      <w:pPr>
        <w:pStyle w:val="paragraph"/>
      </w:pPr>
      <w:r w:rsidRPr="0076400E">
        <w:tab/>
        <w:t>(c)</w:t>
      </w:r>
      <w:r w:rsidRPr="0076400E">
        <w:tab/>
        <w:t>the concentration of flammable gas, vapour, mist or fumes exceeds 5% of the LEL for the gas, vapour, mist or fumes; or</w:t>
      </w:r>
    </w:p>
    <w:p w:rsidR="00CC0B3A" w:rsidRPr="0076400E" w:rsidRDefault="00CC0B3A" w:rsidP="00B94EEE">
      <w:pPr>
        <w:pStyle w:val="paragraph"/>
      </w:pPr>
      <w:r w:rsidRPr="0076400E">
        <w:tab/>
        <w:t>(d)</w:t>
      </w:r>
      <w:r w:rsidRPr="0076400E">
        <w:tab/>
        <w:t>combustible dust is present in a quantity and form that would result in a hazardous area.</w:t>
      </w:r>
    </w:p>
    <w:p w:rsidR="00CC0B3A" w:rsidRPr="0076400E" w:rsidRDefault="00CC0B3A" w:rsidP="00B94EEE">
      <w:pPr>
        <w:pStyle w:val="ActHead5"/>
      </w:pPr>
      <w:bookmarkStart w:id="79" w:name="_Toc151395821"/>
      <w:r w:rsidRPr="00B72D18">
        <w:rPr>
          <w:rStyle w:val="CharSectno"/>
        </w:rPr>
        <w:t>52</w:t>
      </w:r>
      <w:r w:rsidR="00B94EEE" w:rsidRPr="0076400E">
        <w:t xml:space="preserve">  </w:t>
      </w:r>
      <w:r w:rsidRPr="0076400E">
        <w:t>Ignition sources</w:t>
      </w:r>
      <w:bookmarkEnd w:id="79"/>
    </w:p>
    <w:p w:rsidR="00CC0B3A" w:rsidRPr="0076400E" w:rsidRDefault="00CC0B3A" w:rsidP="00B94EEE">
      <w:pPr>
        <w:pStyle w:val="subsection"/>
      </w:pPr>
      <w:r w:rsidRPr="0076400E">
        <w:tab/>
        <w:t>(1)</w:t>
      </w:r>
      <w:r w:rsidRPr="0076400E">
        <w:tab/>
        <w:t>A person conducting a business or undertaking at a workplace must manage risks to health and safety associated with an ignition source in a hazardous atmosphere at the workplace, in accordance with Part</w:t>
      </w:r>
      <w:r w:rsidR="00EB645B" w:rsidRPr="0076400E">
        <w:t> </w:t>
      </w:r>
      <w:r w:rsidRPr="0076400E">
        <w:t>3.1.</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subsection"/>
      </w:pPr>
      <w:r w:rsidRPr="0076400E">
        <w:tab/>
        <w:t>(2)</w:t>
      </w:r>
      <w:r w:rsidRPr="0076400E">
        <w:tab/>
        <w:t>This regulation does not apply if the ignition source is part of a deliberate process or activity at the workplace.</w:t>
      </w:r>
    </w:p>
    <w:p w:rsidR="00CC0B3A" w:rsidRPr="0076400E" w:rsidRDefault="00CC0B3A" w:rsidP="00B94EEE">
      <w:pPr>
        <w:pStyle w:val="ActHead3"/>
        <w:pageBreakBefore/>
      </w:pPr>
      <w:bookmarkStart w:id="80" w:name="_Toc151395822"/>
      <w:r w:rsidRPr="00B72D18">
        <w:rPr>
          <w:rStyle w:val="CharDivNo"/>
        </w:rPr>
        <w:lastRenderedPageBreak/>
        <w:t>Division</w:t>
      </w:r>
      <w:r w:rsidR="00EB645B" w:rsidRPr="00B72D18">
        <w:rPr>
          <w:rStyle w:val="CharDivNo"/>
        </w:rPr>
        <w:t> </w:t>
      </w:r>
      <w:r w:rsidRPr="00B72D18">
        <w:rPr>
          <w:rStyle w:val="CharDivNo"/>
        </w:rPr>
        <w:t>9</w:t>
      </w:r>
      <w:r w:rsidR="00B94EEE" w:rsidRPr="0076400E">
        <w:t>—</w:t>
      </w:r>
      <w:r w:rsidRPr="00B72D18">
        <w:rPr>
          <w:rStyle w:val="CharDivText"/>
        </w:rPr>
        <w:t>Storage of flammable or combustible substances</w:t>
      </w:r>
      <w:bookmarkEnd w:id="80"/>
    </w:p>
    <w:p w:rsidR="00CC0B3A" w:rsidRPr="0076400E" w:rsidRDefault="00CC0B3A" w:rsidP="00B94EEE">
      <w:pPr>
        <w:pStyle w:val="ActHead5"/>
      </w:pPr>
      <w:bookmarkStart w:id="81" w:name="_Toc151395823"/>
      <w:r w:rsidRPr="00B72D18">
        <w:rPr>
          <w:rStyle w:val="CharSectno"/>
        </w:rPr>
        <w:t>53</w:t>
      </w:r>
      <w:r w:rsidR="00B94EEE" w:rsidRPr="0076400E">
        <w:t xml:space="preserve">  </w:t>
      </w:r>
      <w:r w:rsidRPr="0076400E">
        <w:t>Flammable and combustible material not to be accumulated</w:t>
      </w:r>
      <w:bookmarkEnd w:id="81"/>
    </w:p>
    <w:p w:rsidR="00CC0B3A" w:rsidRPr="0076400E" w:rsidRDefault="00CC0B3A" w:rsidP="00B94EEE">
      <w:pPr>
        <w:pStyle w:val="subsection"/>
      </w:pPr>
      <w:r w:rsidRPr="0076400E">
        <w:tab/>
        <w:t>(1)</w:t>
      </w:r>
      <w:r w:rsidRPr="0076400E">
        <w:tab/>
        <w:t>A person conducting a business or undertaking at a workplace must ensure that, if flammable or combustible substances are kept at the workplace, the substances are kept at the lowest practicable quantity for the workplace.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In this regulation, flammable or combustible </w:t>
      </w:r>
      <w:r w:rsidRPr="0076400E">
        <w:rPr>
          <w:bCs/>
          <w:iCs/>
        </w:rPr>
        <w:t xml:space="preserve">substances </w:t>
      </w:r>
      <w:r w:rsidRPr="0076400E">
        <w:t>include:</w:t>
      </w:r>
    </w:p>
    <w:p w:rsidR="00CC0B3A" w:rsidRPr="0076400E" w:rsidRDefault="00CC0B3A" w:rsidP="00B94EEE">
      <w:pPr>
        <w:pStyle w:val="paragraph"/>
      </w:pPr>
      <w:r w:rsidRPr="0076400E">
        <w:tab/>
        <w:t>(a)</w:t>
      </w:r>
      <w:r w:rsidRPr="0076400E">
        <w:tab/>
        <w:t>flammable and combustible liquids, including waste liquids, in containers, whether empty or full; and</w:t>
      </w:r>
    </w:p>
    <w:p w:rsidR="00CC0B3A" w:rsidRPr="0076400E" w:rsidRDefault="00CC0B3A" w:rsidP="00B94EEE">
      <w:pPr>
        <w:pStyle w:val="paragraph"/>
      </w:pPr>
      <w:r w:rsidRPr="0076400E">
        <w:tab/>
        <w:t>(b)</w:t>
      </w:r>
      <w:r w:rsidRPr="0076400E">
        <w:tab/>
        <w:t>gas cylinders, whether empty or full.</w:t>
      </w:r>
    </w:p>
    <w:p w:rsidR="00CC0B3A" w:rsidRPr="0076400E" w:rsidRDefault="00B72D18" w:rsidP="00E02B55">
      <w:pPr>
        <w:pStyle w:val="ActHead3"/>
        <w:pageBreakBefore/>
      </w:pPr>
      <w:bookmarkStart w:id="82" w:name="_Toc151395824"/>
      <w:r w:rsidRPr="00B72D18">
        <w:rPr>
          <w:rStyle w:val="CharDivNo"/>
        </w:rPr>
        <w:lastRenderedPageBreak/>
        <w:t>Division 1</w:t>
      </w:r>
      <w:r w:rsidR="00CC0B3A" w:rsidRPr="00B72D18">
        <w:rPr>
          <w:rStyle w:val="CharDivNo"/>
        </w:rPr>
        <w:t>0</w:t>
      </w:r>
      <w:r w:rsidR="00B94EEE" w:rsidRPr="0076400E">
        <w:t>—</w:t>
      </w:r>
      <w:r w:rsidR="00CC0B3A" w:rsidRPr="00B72D18">
        <w:rPr>
          <w:rStyle w:val="CharDivText"/>
        </w:rPr>
        <w:t>Falling objects</w:t>
      </w:r>
      <w:bookmarkEnd w:id="82"/>
    </w:p>
    <w:p w:rsidR="00CC0B3A" w:rsidRPr="0076400E" w:rsidRDefault="00CC0B3A" w:rsidP="00B94EEE">
      <w:pPr>
        <w:pStyle w:val="ActHead5"/>
      </w:pPr>
      <w:bookmarkStart w:id="83" w:name="_Toc151395825"/>
      <w:r w:rsidRPr="00B72D18">
        <w:rPr>
          <w:rStyle w:val="CharSectno"/>
        </w:rPr>
        <w:t>54</w:t>
      </w:r>
      <w:r w:rsidR="00B94EEE" w:rsidRPr="0076400E">
        <w:t xml:space="preserve">  </w:t>
      </w:r>
      <w:r w:rsidRPr="0076400E">
        <w:t>Management of risk of falling objects</w:t>
      </w:r>
      <w:bookmarkEnd w:id="83"/>
    </w:p>
    <w:p w:rsidR="00CC0B3A" w:rsidRPr="0076400E" w:rsidRDefault="00CC0B3A" w:rsidP="00B94EEE">
      <w:pPr>
        <w:pStyle w:val="subsection"/>
      </w:pPr>
      <w:r w:rsidRPr="0076400E">
        <w:tab/>
      </w:r>
      <w:r w:rsidRPr="0076400E">
        <w:tab/>
        <w:t>A person conducting a business or undertaking at a workplace must manage, in accordance with Part</w:t>
      </w:r>
      <w:r w:rsidR="00EB645B" w:rsidRPr="0076400E">
        <w:t> </w:t>
      </w:r>
      <w:r w:rsidRPr="0076400E">
        <w:t>3.1, risks to health and safety associated with an object falling on a person if the falling object is reasonably likely to injure the person.</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ActHead5"/>
      </w:pPr>
      <w:bookmarkStart w:id="84" w:name="_Toc151395826"/>
      <w:r w:rsidRPr="00B72D18">
        <w:rPr>
          <w:rStyle w:val="CharSectno"/>
        </w:rPr>
        <w:t>55</w:t>
      </w:r>
      <w:r w:rsidR="00B94EEE" w:rsidRPr="0076400E">
        <w:t xml:space="preserve">  </w:t>
      </w:r>
      <w:r w:rsidRPr="0076400E">
        <w:t>Minimising risk associated with falling objects</w:t>
      </w:r>
      <w:bookmarkEnd w:id="84"/>
    </w:p>
    <w:p w:rsidR="00CC0B3A" w:rsidRPr="0076400E" w:rsidRDefault="00CC0B3A" w:rsidP="00B94EEE">
      <w:pPr>
        <w:pStyle w:val="subsection"/>
      </w:pPr>
      <w:r w:rsidRPr="0076400E">
        <w:tab/>
        <w:t>(1)</w:t>
      </w:r>
      <w:r w:rsidRPr="0076400E">
        <w:tab/>
        <w:t>This regulation applies if it is not reasonably practicable to eliminate the risk referred to in regulation</w:t>
      </w:r>
      <w:r w:rsidR="00EB645B" w:rsidRPr="0076400E">
        <w:t> </w:t>
      </w:r>
      <w:r w:rsidRPr="0076400E">
        <w:t>54.</w:t>
      </w:r>
    </w:p>
    <w:p w:rsidR="00CC0B3A" w:rsidRPr="0076400E" w:rsidRDefault="00CC0B3A" w:rsidP="00B94EEE">
      <w:pPr>
        <w:pStyle w:val="subsection"/>
      </w:pPr>
      <w:r w:rsidRPr="0076400E">
        <w:tab/>
        <w:t>(2)</w:t>
      </w:r>
      <w:r w:rsidRPr="0076400E">
        <w:tab/>
        <w:t>The person conducting the business or undertaking at a workplace must minimise the risk of an object falling on a person by providing adequate protection against the risk in accordance with this regulation.</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provides adequate protection against the risk if the person provides and maintains a safe system of work, including:</w:t>
      </w:r>
    </w:p>
    <w:p w:rsidR="00CC0B3A" w:rsidRPr="0076400E" w:rsidRDefault="00CC0B3A" w:rsidP="00B94EEE">
      <w:pPr>
        <w:pStyle w:val="paragraph"/>
      </w:pPr>
      <w:r w:rsidRPr="0076400E">
        <w:tab/>
        <w:t>(a)</w:t>
      </w:r>
      <w:r w:rsidRPr="0076400E">
        <w:tab/>
        <w:t>preventing an object from falling freely, so far as is reasonably practicable; or</w:t>
      </w:r>
    </w:p>
    <w:p w:rsidR="00CC0B3A" w:rsidRPr="0076400E" w:rsidRDefault="00CC0B3A" w:rsidP="00B94EEE">
      <w:pPr>
        <w:pStyle w:val="paragraph"/>
      </w:pPr>
      <w:r w:rsidRPr="0076400E">
        <w:tab/>
        <w:t>(b)</w:t>
      </w:r>
      <w:r w:rsidRPr="0076400E">
        <w:tab/>
        <w:t>if it is not reasonably practicable to prevent an object from falling freely</w:t>
      </w:r>
      <w:r w:rsidR="00B94EEE" w:rsidRPr="0076400E">
        <w:t>—</w:t>
      </w:r>
      <w:r w:rsidRPr="0076400E">
        <w:t>providing, so far as is reasonably practicable, a system to arrest the fall of a falling object.</w:t>
      </w:r>
    </w:p>
    <w:p w:rsidR="00CC0B3A" w:rsidRPr="0076400E" w:rsidRDefault="00CC0B3A" w:rsidP="00E02B55">
      <w:pPr>
        <w:pStyle w:val="notetext"/>
        <w:keepNext/>
        <w:keepLines/>
      </w:pPr>
      <w:r w:rsidRPr="0076400E">
        <w:t>Examples</w:t>
      </w:r>
      <w:r w:rsidR="001D5911" w:rsidRPr="0076400E">
        <w:t>:</w:t>
      </w:r>
    </w:p>
    <w:p w:rsidR="00CC0B3A" w:rsidRPr="0076400E" w:rsidRDefault="00CC0B3A" w:rsidP="00E02B55">
      <w:pPr>
        <w:pStyle w:val="notetext"/>
        <w:keepNext/>
        <w:keepLines/>
      </w:pPr>
      <w:r w:rsidRPr="0076400E">
        <w:t>1   Providing a secure barrier.</w:t>
      </w:r>
    </w:p>
    <w:p w:rsidR="00CC0B3A" w:rsidRPr="0076400E" w:rsidRDefault="00CC0B3A" w:rsidP="00B94EEE">
      <w:pPr>
        <w:pStyle w:val="notetext"/>
      </w:pPr>
      <w:r w:rsidRPr="0076400E">
        <w:t>2   Providing a safe means of raising and lowering objects.</w:t>
      </w:r>
    </w:p>
    <w:p w:rsidR="00CC0B3A" w:rsidRPr="0076400E" w:rsidRDefault="00CC0B3A" w:rsidP="00B94EEE">
      <w:pPr>
        <w:pStyle w:val="notetext"/>
      </w:pPr>
      <w:r w:rsidRPr="0076400E">
        <w:t>3   Providing an exclusion zone persons are prohibited from entering.</w:t>
      </w:r>
    </w:p>
    <w:p w:rsidR="006F11B3" w:rsidRPr="0076400E" w:rsidRDefault="00B72D18" w:rsidP="00F34F9A">
      <w:pPr>
        <w:pStyle w:val="ActHead3"/>
        <w:pageBreakBefore/>
      </w:pPr>
      <w:bookmarkStart w:id="85" w:name="_Toc151395827"/>
      <w:r w:rsidRPr="00B72D18">
        <w:rPr>
          <w:rStyle w:val="CharDivNo"/>
        </w:rPr>
        <w:lastRenderedPageBreak/>
        <w:t>Division 1</w:t>
      </w:r>
      <w:r w:rsidR="006F11B3" w:rsidRPr="00B72D18">
        <w:rPr>
          <w:rStyle w:val="CharDivNo"/>
        </w:rPr>
        <w:t>1</w:t>
      </w:r>
      <w:r w:rsidR="006F11B3" w:rsidRPr="0076400E">
        <w:t>—</w:t>
      </w:r>
      <w:r w:rsidR="006F11B3" w:rsidRPr="00B72D18">
        <w:rPr>
          <w:rStyle w:val="CharDivText"/>
        </w:rPr>
        <w:t>Psychosocial risks</w:t>
      </w:r>
      <w:bookmarkEnd w:id="85"/>
    </w:p>
    <w:p w:rsidR="006F11B3" w:rsidRPr="0076400E" w:rsidRDefault="006F11B3" w:rsidP="006F11B3">
      <w:pPr>
        <w:pStyle w:val="ActHead5"/>
      </w:pPr>
      <w:bookmarkStart w:id="86" w:name="_Toc151395828"/>
      <w:r w:rsidRPr="00B72D18">
        <w:rPr>
          <w:rStyle w:val="CharSectno"/>
        </w:rPr>
        <w:t>55A</w:t>
      </w:r>
      <w:r w:rsidRPr="0076400E">
        <w:t xml:space="preserve">  Meaning of </w:t>
      </w:r>
      <w:r w:rsidRPr="0076400E">
        <w:rPr>
          <w:i/>
        </w:rPr>
        <w:t>psychosocial hazard</w:t>
      </w:r>
      <w:bookmarkEnd w:id="86"/>
    </w:p>
    <w:p w:rsidR="006F11B3" w:rsidRPr="0076400E" w:rsidRDefault="006F11B3" w:rsidP="006F11B3">
      <w:pPr>
        <w:pStyle w:val="subsection"/>
      </w:pPr>
      <w:r w:rsidRPr="0076400E">
        <w:tab/>
      </w:r>
      <w:r w:rsidRPr="0076400E">
        <w:tab/>
        <w:t xml:space="preserve">A </w:t>
      </w:r>
      <w:r w:rsidRPr="0076400E">
        <w:rPr>
          <w:b/>
          <w:i/>
        </w:rPr>
        <w:t>psychosocial hazard</w:t>
      </w:r>
      <w:r w:rsidRPr="0076400E">
        <w:t xml:space="preserve"> is a hazard that:</w:t>
      </w:r>
    </w:p>
    <w:p w:rsidR="006F11B3" w:rsidRPr="0076400E" w:rsidRDefault="006F11B3" w:rsidP="006F11B3">
      <w:pPr>
        <w:pStyle w:val="paragraph"/>
      </w:pPr>
      <w:r w:rsidRPr="0076400E">
        <w:tab/>
        <w:t>(a)</w:t>
      </w:r>
      <w:r w:rsidRPr="0076400E">
        <w:tab/>
        <w:t>arises from, or relates to:</w:t>
      </w:r>
    </w:p>
    <w:p w:rsidR="006F11B3" w:rsidRPr="0076400E" w:rsidRDefault="006F11B3" w:rsidP="006F11B3">
      <w:pPr>
        <w:pStyle w:val="paragraphsub"/>
      </w:pPr>
      <w:r w:rsidRPr="0076400E">
        <w:tab/>
        <w:t>(i)</w:t>
      </w:r>
      <w:r w:rsidRPr="0076400E">
        <w:tab/>
        <w:t>the design or management of work; or</w:t>
      </w:r>
    </w:p>
    <w:p w:rsidR="006F11B3" w:rsidRPr="0076400E" w:rsidRDefault="006F11B3" w:rsidP="006F11B3">
      <w:pPr>
        <w:pStyle w:val="paragraphsub"/>
      </w:pPr>
      <w:r w:rsidRPr="0076400E">
        <w:tab/>
        <w:t>(ii)</w:t>
      </w:r>
      <w:r w:rsidRPr="0076400E">
        <w:tab/>
        <w:t>a work environment; or</w:t>
      </w:r>
    </w:p>
    <w:p w:rsidR="006F11B3" w:rsidRPr="0076400E" w:rsidRDefault="006F11B3" w:rsidP="006F11B3">
      <w:pPr>
        <w:pStyle w:val="paragraphsub"/>
      </w:pPr>
      <w:r w:rsidRPr="0076400E">
        <w:tab/>
        <w:t>(iii)</w:t>
      </w:r>
      <w:r w:rsidRPr="0076400E">
        <w:tab/>
        <w:t>plant at a workplace; or</w:t>
      </w:r>
    </w:p>
    <w:p w:rsidR="006F11B3" w:rsidRPr="0076400E" w:rsidRDefault="006F11B3" w:rsidP="006F11B3">
      <w:pPr>
        <w:pStyle w:val="paragraphsub"/>
      </w:pPr>
      <w:r w:rsidRPr="0076400E">
        <w:tab/>
        <w:t>(iv)</w:t>
      </w:r>
      <w:r w:rsidRPr="0076400E">
        <w:tab/>
        <w:t>workplace interactions or behaviours; and</w:t>
      </w:r>
    </w:p>
    <w:p w:rsidR="006F11B3" w:rsidRPr="0076400E" w:rsidRDefault="006F11B3" w:rsidP="006F11B3">
      <w:pPr>
        <w:pStyle w:val="paragraph"/>
      </w:pPr>
      <w:r w:rsidRPr="0076400E">
        <w:tab/>
        <w:t>(b)</w:t>
      </w:r>
      <w:r w:rsidRPr="0076400E">
        <w:tab/>
        <w:t>may cause psychological harm (whether or not it may also cause physical harm).</w:t>
      </w:r>
    </w:p>
    <w:p w:rsidR="006F11B3" w:rsidRPr="0076400E" w:rsidRDefault="006F11B3" w:rsidP="006F11B3">
      <w:pPr>
        <w:pStyle w:val="ActHead5"/>
      </w:pPr>
      <w:bookmarkStart w:id="87" w:name="_Toc151395829"/>
      <w:r w:rsidRPr="00B72D18">
        <w:rPr>
          <w:rStyle w:val="CharSectno"/>
        </w:rPr>
        <w:t>55B</w:t>
      </w:r>
      <w:r w:rsidRPr="0076400E">
        <w:t xml:space="preserve">  Meaning of </w:t>
      </w:r>
      <w:r w:rsidRPr="0076400E">
        <w:rPr>
          <w:i/>
        </w:rPr>
        <w:t>psychosocial risk</w:t>
      </w:r>
      <w:bookmarkEnd w:id="87"/>
    </w:p>
    <w:p w:rsidR="006F11B3" w:rsidRPr="0076400E" w:rsidRDefault="006F11B3" w:rsidP="006F11B3">
      <w:pPr>
        <w:pStyle w:val="subsection"/>
      </w:pPr>
      <w:r w:rsidRPr="0076400E">
        <w:tab/>
      </w:r>
      <w:r w:rsidRPr="0076400E">
        <w:tab/>
        <w:t xml:space="preserve">A </w:t>
      </w:r>
      <w:r w:rsidRPr="0076400E">
        <w:rPr>
          <w:b/>
          <w:i/>
        </w:rPr>
        <w:t>psychosocial risk</w:t>
      </w:r>
      <w:r w:rsidRPr="0076400E">
        <w:t xml:space="preserve"> is a risk to the health or safety of a worker or other person arising from a psychosocial hazard.</w:t>
      </w:r>
    </w:p>
    <w:p w:rsidR="006F11B3" w:rsidRPr="0076400E" w:rsidRDefault="006F11B3" w:rsidP="006F11B3">
      <w:pPr>
        <w:pStyle w:val="ActHead5"/>
      </w:pPr>
      <w:bookmarkStart w:id="88" w:name="_Toc151395830"/>
      <w:r w:rsidRPr="00B72D18">
        <w:rPr>
          <w:rStyle w:val="CharSectno"/>
        </w:rPr>
        <w:t>55C</w:t>
      </w:r>
      <w:r w:rsidRPr="0076400E">
        <w:t xml:space="preserve">  Managing psychosocial risks</w:t>
      </w:r>
      <w:bookmarkEnd w:id="88"/>
    </w:p>
    <w:p w:rsidR="006F11B3" w:rsidRPr="0076400E" w:rsidRDefault="006F11B3" w:rsidP="006F11B3">
      <w:pPr>
        <w:pStyle w:val="subsection"/>
      </w:pPr>
      <w:r w:rsidRPr="0076400E">
        <w:tab/>
      </w:r>
      <w:r w:rsidRPr="0076400E">
        <w:tab/>
        <w:t>A person conducting a business or undertaking must manage psychosocial risks in accordance with Part 3.1.</w:t>
      </w:r>
    </w:p>
    <w:p w:rsidR="006F11B3" w:rsidRPr="0076400E" w:rsidRDefault="006F11B3" w:rsidP="006F11B3">
      <w:pPr>
        <w:pStyle w:val="notetext"/>
      </w:pPr>
      <w:r w:rsidRPr="0076400E">
        <w:t>Note:</w:t>
      </w:r>
      <w:r w:rsidRPr="0076400E">
        <w:tab/>
        <w:t>WHS Act—</w:t>
      </w:r>
      <w:r w:rsidR="00B72D18">
        <w:t>section 1</w:t>
      </w:r>
      <w:r w:rsidRPr="0076400E">
        <w:t>9 (see regulation 9).</w:t>
      </w:r>
    </w:p>
    <w:p w:rsidR="006F11B3" w:rsidRPr="0076400E" w:rsidRDefault="006F11B3" w:rsidP="006F11B3">
      <w:pPr>
        <w:pStyle w:val="ActHead5"/>
      </w:pPr>
      <w:bookmarkStart w:id="89" w:name="_Toc151395831"/>
      <w:r w:rsidRPr="00B72D18">
        <w:rPr>
          <w:rStyle w:val="CharSectno"/>
        </w:rPr>
        <w:t>55D</w:t>
      </w:r>
      <w:r w:rsidRPr="0076400E">
        <w:t xml:space="preserve">  Control measures</w:t>
      </w:r>
      <w:bookmarkEnd w:id="89"/>
    </w:p>
    <w:p w:rsidR="006F11B3" w:rsidRPr="0076400E" w:rsidRDefault="006F11B3" w:rsidP="006F11B3">
      <w:pPr>
        <w:pStyle w:val="subsection"/>
      </w:pPr>
      <w:r w:rsidRPr="0076400E">
        <w:tab/>
        <w:t>(1)</w:t>
      </w:r>
      <w:r w:rsidRPr="0076400E">
        <w:tab/>
        <w:t>This regulation applies to a person conducting a business or undertaking who implements control measures to manage psychosocial risks in accordance with Part 3.1.</w:t>
      </w:r>
    </w:p>
    <w:p w:rsidR="006F11B3" w:rsidRPr="0076400E" w:rsidRDefault="006F11B3" w:rsidP="006F11B3">
      <w:pPr>
        <w:pStyle w:val="subsection"/>
      </w:pPr>
      <w:r w:rsidRPr="0076400E">
        <w:tab/>
        <w:t>(2)</w:t>
      </w:r>
      <w:r w:rsidRPr="0076400E">
        <w:tab/>
        <w:t>In determining the control measures to implement, the person must have regard to all relevant matters, including:</w:t>
      </w:r>
    </w:p>
    <w:p w:rsidR="006F11B3" w:rsidRPr="0076400E" w:rsidRDefault="006F11B3" w:rsidP="006F11B3">
      <w:pPr>
        <w:pStyle w:val="paragraph"/>
      </w:pPr>
      <w:r w:rsidRPr="0076400E">
        <w:tab/>
        <w:t>(a)</w:t>
      </w:r>
      <w:r w:rsidRPr="0076400E">
        <w:tab/>
        <w:t>the duration, frequency and severity of the exposure of workers and other persons to the psychosocial hazards; and</w:t>
      </w:r>
    </w:p>
    <w:p w:rsidR="006F11B3" w:rsidRPr="0076400E" w:rsidRDefault="006F11B3" w:rsidP="006F11B3">
      <w:pPr>
        <w:pStyle w:val="paragraph"/>
      </w:pPr>
      <w:r w:rsidRPr="0076400E">
        <w:tab/>
        <w:t>(b)</w:t>
      </w:r>
      <w:r w:rsidRPr="0076400E">
        <w:tab/>
        <w:t>how the psychosocial hazards may interact or combine; and</w:t>
      </w:r>
    </w:p>
    <w:p w:rsidR="006F11B3" w:rsidRPr="0076400E" w:rsidRDefault="006F11B3" w:rsidP="006F11B3">
      <w:pPr>
        <w:pStyle w:val="paragraph"/>
      </w:pPr>
      <w:r w:rsidRPr="0076400E">
        <w:tab/>
        <w:t>(c)</w:t>
      </w:r>
      <w:r w:rsidRPr="0076400E">
        <w:tab/>
        <w:t>the design of work, including job demands and tasks; and</w:t>
      </w:r>
    </w:p>
    <w:p w:rsidR="006F11B3" w:rsidRPr="0076400E" w:rsidRDefault="006F11B3" w:rsidP="006F11B3">
      <w:pPr>
        <w:pStyle w:val="paragraph"/>
      </w:pPr>
      <w:r w:rsidRPr="0076400E">
        <w:tab/>
        <w:t>(d)</w:t>
      </w:r>
      <w:r w:rsidRPr="0076400E">
        <w:tab/>
        <w:t>the systems of work, including how work is managed, organised and supported; and</w:t>
      </w:r>
    </w:p>
    <w:p w:rsidR="006F11B3" w:rsidRPr="0076400E" w:rsidRDefault="006F11B3" w:rsidP="006F11B3">
      <w:pPr>
        <w:pStyle w:val="paragraph"/>
      </w:pPr>
      <w:r w:rsidRPr="0076400E">
        <w:tab/>
        <w:t>(e)</w:t>
      </w:r>
      <w:r w:rsidRPr="0076400E">
        <w:tab/>
        <w:t>the design and layout, and environmental conditions, of the workplace, including the provision of:</w:t>
      </w:r>
    </w:p>
    <w:p w:rsidR="006F11B3" w:rsidRPr="0076400E" w:rsidRDefault="006F11B3" w:rsidP="006F11B3">
      <w:pPr>
        <w:pStyle w:val="paragraphsub"/>
      </w:pPr>
      <w:r w:rsidRPr="0076400E">
        <w:tab/>
        <w:t>(i)</w:t>
      </w:r>
      <w:r w:rsidRPr="0076400E">
        <w:tab/>
        <w:t>safe means of entering and exiting the workplace; and</w:t>
      </w:r>
    </w:p>
    <w:p w:rsidR="006F11B3" w:rsidRPr="0076400E" w:rsidRDefault="006F11B3" w:rsidP="006F11B3">
      <w:pPr>
        <w:pStyle w:val="paragraphsub"/>
      </w:pPr>
      <w:r w:rsidRPr="0076400E">
        <w:tab/>
        <w:t>(ii)</w:t>
      </w:r>
      <w:r w:rsidRPr="0076400E">
        <w:tab/>
        <w:t>facilities for the welfare of workers; and</w:t>
      </w:r>
    </w:p>
    <w:p w:rsidR="006F11B3" w:rsidRPr="0076400E" w:rsidRDefault="006F11B3" w:rsidP="006F11B3">
      <w:pPr>
        <w:pStyle w:val="paragraph"/>
      </w:pPr>
      <w:r w:rsidRPr="0076400E">
        <w:tab/>
        <w:t>(f)</w:t>
      </w:r>
      <w:r w:rsidRPr="0076400E">
        <w:tab/>
        <w:t>the design and layout, and environmental conditions, of workers’ accommodation; and</w:t>
      </w:r>
    </w:p>
    <w:p w:rsidR="006F11B3" w:rsidRPr="0076400E" w:rsidRDefault="006F11B3" w:rsidP="006F11B3">
      <w:pPr>
        <w:pStyle w:val="paragraph"/>
      </w:pPr>
      <w:r w:rsidRPr="0076400E">
        <w:tab/>
        <w:t>(g)</w:t>
      </w:r>
      <w:r w:rsidRPr="0076400E">
        <w:tab/>
        <w:t>the plant, substances and structures at the workplace; and</w:t>
      </w:r>
    </w:p>
    <w:p w:rsidR="006F11B3" w:rsidRPr="0076400E" w:rsidRDefault="006F11B3" w:rsidP="006F11B3">
      <w:pPr>
        <w:pStyle w:val="paragraph"/>
      </w:pPr>
      <w:r w:rsidRPr="0076400E">
        <w:lastRenderedPageBreak/>
        <w:tab/>
        <w:t>(h)</w:t>
      </w:r>
      <w:r w:rsidRPr="0076400E">
        <w:tab/>
        <w:t>workplace interactions or behaviours; and</w:t>
      </w:r>
    </w:p>
    <w:p w:rsidR="006F11B3" w:rsidRPr="0076400E" w:rsidRDefault="006F11B3" w:rsidP="006F11B3">
      <w:pPr>
        <w:pStyle w:val="paragraph"/>
      </w:pPr>
      <w:r w:rsidRPr="0076400E">
        <w:tab/>
        <w:t>(i)</w:t>
      </w:r>
      <w:r w:rsidRPr="0076400E">
        <w:tab/>
        <w:t>the information, training, instruction and supervision provided to workers.</w:t>
      </w:r>
    </w:p>
    <w:p w:rsidR="006F11B3" w:rsidRPr="0076400E" w:rsidRDefault="006F11B3" w:rsidP="006F11B3">
      <w:pPr>
        <w:pStyle w:val="subsection"/>
      </w:pPr>
      <w:r w:rsidRPr="0076400E">
        <w:tab/>
        <w:t>(3)</w:t>
      </w:r>
      <w:r w:rsidRPr="0076400E">
        <w:tab/>
        <w:t xml:space="preserve">For paragraph (2)(f), </w:t>
      </w:r>
      <w:r w:rsidRPr="0076400E">
        <w:rPr>
          <w:b/>
          <w:i/>
        </w:rPr>
        <w:t>workers’ accommodation</w:t>
      </w:r>
      <w:r w:rsidRPr="0076400E">
        <w:t xml:space="preserve"> means premises to which sub</w:t>
      </w:r>
      <w:r w:rsidR="00B72D18">
        <w:t>section 1</w:t>
      </w:r>
      <w:r w:rsidRPr="0076400E">
        <w:t>9(4) of the Act applies.</w:t>
      </w:r>
    </w:p>
    <w:p w:rsidR="00CC0B3A" w:rsidRPr="0076400E" w:rsidRDefault="00CC0B3A" w:rsidP="00B94EEE">
      <w:pPr>
        <w:pStyle w:val="ActHead1"/>
        <w:pageBreakBefore/>
      </w:pPr>
      <w:bookmarkStart w:id="90" w:name="_Toc151395832"/>
      <w:r w:rsidRPr="00B72D18">
        <w:rPr>
          <w:rStyle w:val="CharChapNo"/>
        </w:rPr>
        <w:lastRenderedPageBreak/>
        <w:t>Chapter</w:t>
      </w:r>
      <w:r w:rsidR="00EB645B" w:rsidRPr="00B72D18">
        <w:rPr>
          <w:rStyle w:val="CharChapNo"/>
        </w:rPr>
        <w:t> </w:t>
      </w:r>
      <w:r w:rsidRPr="00B72D18">
        <w:rPr>
          <w:rStyle w:val="CharChapNo"/>
        </w:rPr>
        <w:t>4</w:t>
      </w:r>
      <w:r w:rsidR="00B94EEE" w:rsidRPr="0076400E">
        <w:t>—</w:t>
      </w:r>
      <w:r w:rsidRPr="00B72D18">
        <w:rPr>
          <w:rStyle w:val="CharChapText"/>
        </w:rPr>
        <w:t>Hazardous work</w:t>
      </w:r>
      <w:bookmarkEnd w:id="90"/>
    </w:p>
    <w:p w:rsidR="00CC0B3A" w:rsidRPr="0076400E" w:rsidRDefault="00B72D18" w:rsidP="00B94EEE">
      <w:pPr>
        <w:pStyle w:val="ActHead2"/>
      </w:pPr>
      <w:bookmarkStart w:id="91" w:name="_Toc151395833"/>
      <w:r w:rsidRPr="00B72D18">
        <w:rPr>
          <w:rStyle w:val="CharPartNo"/>
        </w:rPr>
        <w:t>Part 4</w:t>
      </w:r>
      <w:r w:rsidR="00CC0B3A" w:rsidRPr="00B72D18">
        <w:rPr>
          <w:rStyle w:val="CharPartNo"/>
        </w:rPr>
        <w:t>.1</w:t>
      </w:r>
      <w:r w:rsidR="00B94EEE" w:rsidRPr="0076400E">
        <w:t>—</w:t>
      </w:r>
      <w:r w:rsidR="00CC0B3A" w:rsidRPr="00B72D18">
        <w:rPr>
          <w:rStyle w:val="CharPartText"/>
        </w:rPr>
        <w:t>Noise</w:t>
      </w:r>
      <w:bookmarkEnd w:id="91"/>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92" w:name="_Toc151395834"/>
      <w:r w:rsidRPr="00B72D18">
        <w:rPr>
          <w:rStyle w:val="CharSectno"/>
        </w:rPr>
        <w:t>56</w:t>
      </w:r>
      <w:r w:rsidR="00B94EEE" w:rsidRPr="0076400E">
        <w:t xml:space="preserve">  </w:t>
      </w:r>
      <w:r w:rsidRPr="0076400E">
        <w:t>Meaning of exposure standard for noise</w:t>
      </w:r>
      <w:bookmarkEnd w:id="92"/>
    </w:p>
    <w:p w:rsidR="00CC0B3A" w:rsidRPr="0076400E" w:rsidRDefault="00CC0B3A" w:rsidP="00B94EEE">
      <w:pPr>
        <w:pStyle w:val="subsection"/>
      </w:pPr>
      <w:r w:rsidRPr="0076400E">
        <w:tab/>
        <w:t>(1)</w:t>
      </w:r>
      <w:r w:rsidRPr="0076400E">
        <w:tab/>
        <w:t xml:space="preserve">In these Regulations, </w:t>
      </w:r>
      <w:r w:rsidRPr="0076400E">
        <w:rPr>
          <w:rFonts w:ascii="TimesNewRomanPS-BoldItalicMT" w:hAnsi="TimesNewRomanPS-BoldItalicMT" w:cs="TimesNewRomanPS-BoldItalicMT"/>
          <w:b/>
          <w:bCs/>
          <w:i/>
          <w:iCs/>
        </w:rPr>
        <w:t>exposure standard for noise</w:t>
      </w:r>
      <w:r w:rsidRPr="0076400E">
        <w:t>, in relation to a person, means:</w:t>
      </w:r>
    </w:p>
    <w:p w:rsidR="00CC0B3A" w:rsidRPr="0076400E" w:rsidRDefault="00CC0B3A" w:rsidP="00B94EEE">
      <w:pPr>
        <w:pStyle w:val="paragraph"/>
      </w:pPr>
      <w:r w:rsidRPr="0076400E">
        <w:tab/>
        <w:t>(a)</w:t>
      </w:r>
      <w:r w:rsidRPr="0076400E">
        <w:tab/>
        <w:t>L</w:t>
      </w:r>
      <w:r w:rsidRPr="0076400E">
        <w:rPr>
          <w:sz w:val="16"/>
          <w:szCs w:val="16"/>
        </w:rPr>
        <w:t xml:space="preserve">Aeq,8h </w:t>
      </w:r>
      <w:r w:rsidRPr="0076400E">
        <w:t>of 85 dB(A); or</w:t>
      </w:r>
    </w:p>
    <w:p w:rsidR="00CC0B3A" w:rsidRPr="0076400E" w:rsidRDefault="00CC0B3A" w:rsidP="00B94EEE">
      <w:pPr>
        <w:pStyle w:val="paragraph"/>
      </w:pPr>
      <w:r w:rsidRPr="0076400E">
        <w:tab/>
        <w:t>(b)</w:t>
      </w:r>
      <w:r w:rsidRPr="0076400E">
        <w:tab/>
        <w:t>L</w:t>
      </w:r>
      <w:r w:rsidRPr="0076400E">
        <w:rPr>
          <w:sz w:val="16"/>
          <w:szCs w:val="16"/>
        </w:rPr>
        <w:t xml:space="preserve">C,peak </w:t>
      </w:r>
      <w:r w:rsidRPr="0076400E">
        <w:t>of 140 dB(C).</w:t>
      </w:r>
    </w:p>
    <w:p w:rsidR="00CC0B3A" w:rsidRPr="0076400E" w:rsidRDefault="00CC0B3A" w:rsidP="00B94EEE">
      <w:pPr>
        <w:pStyle w:val="subsection"/>
      </w:pPr>
      <w:r w:rsidRPr="0076400E">
        <w:tab/>
        <w:t>(2)</w:t>
      </w:r>
      <w:r w:rsidRPr="0076400E">
        <w:tab/>
        <w:t>In this regulation:</w:t>
      </w:r>
    </w:p>
    <w:p w:rsidR="00CC0B3A" w:rsidRPr="0076400E" w:rsidRDefault="00CC0B3A" w:rsidP="00B94EEE">
      <w:pPr>
        <w:pStyle w:val="Definition"/>
        <w:rPr>
          <w:rFonts w:ascii="TimesNewRomanPSMT" w:hAnsi="TimesNewRomanPSMT" w:cs="TimesNewRomanPSMT"/>
        </w:rPr>
      </w:pPr>
      <w:r w:rsidRPr="0076400E">
        <w:rPr>
          <w:rFonts w:ascii="TimesNewRomanPS-BoldItalicMT" w:hAnsi="TimesNewRomanPS-BoldItalicMT" w:cs="TimesNewRomanPS-BoldItalicMT"/>
          <w:b/>
          <w:bCs/>
          <w:i/>
          <w:iCs/>
        </w:rPr>
        <w:t>L</w:t>
      </w:r>
      <w:r w:rsidRPr="0076400E">
        <w:rPr>
          <w:rFonts w:ascii="TimesNewRomanPS-BoldItalicMT" w:hAnsi="TimesNewRomanPS-BoldItalicMT" w:cs="TimesNewRomanPS-BoldItalicMT"/>
          <w:b/>
          <w:bCs/>
          <w:i/>
          <w:iCs/>
          <w:sz w:val="16"/>
          <w:szCs w:val="16"/>
        </w:rPr>
        <w:t xml:space="preserve">Aeq,8h </w:t>
      </w:r>
      <w:r w:rsidRPr="0076400E">
        <w:t>means the eight</w:t>
      </w:r>
      <w:r w:rsidR="00B72D18">
        <w:noBreakHyphen/>
      </w:r>
      <w:r w:rsidRPr="0076400E">
        <w:t>hour equivalent continuous A</w:t>
      </w:r>
      <w:r w:rsidR="00B72D18">
        <w:noBreakHyphen/>
      </w:r>
      <w:r w:rsidRPr="0076400E">
        <w:t>weighted sound pressure level in decibels (dB(A)) referenced to 20 micropascals, determined in accordance with AS/NZS 1269.1:2005 (Occupational noise management—Measurement and assessment of noise immission and exposure).</w:t>
      </w:r>
    </w:p>
    <w:p w:rsidR="00CC0B3A" w:rsidRPr="0076400E" w:rsidRDefault="00CC0B3A" w:rsidP="00B94EEE">
      <w:pPr>
        <w:pStyle w:val="Definition"/>
      </w:pPr>
      <w:r w:rsidRPr="0076400E">
        <w:rPr>
          <w:rFonts w:ascii="TimesNewRomanPS-BoldItalicMT" w:hAnsi="TimesNewRomanPS-BoldItalicMT" w:cs="TimesNewRomanPS-BoldItalicMT"/>
          <w:b/>
          <w:bCs/>
          <w:i/>
          <w:iCs/>
        </w:rPr>
        <w:t>L</w:t>
      </w:r>
      <w:r w:rsidRPr="0076400E">
        <w:rPr>
          <w:rFonts w:ascii="TimesNewRomanPS-BoldItalicMT" w:hAnsi="TimesNewRomanPS-BoldItalicMT" w:cs="TimesNewRomanPS-BoldItalicMT"/>
          <w:b/>
          <w:bCs/>
          <w:i/>
          <w:iCs/>
          <w:sz w:val="16"/>
          <w:szCs w:val="16"/>
        </w:rPr>
        <w:t>C,peak</w:t>
      </w:r>
      <w:r w:rsidRPr="0076400E">
        <w:rPr>
          <w:b/>
          <w:i/>
        </w:rPr>
        <w:t xml:space="preserve"> </w:t>
      </w:r>
      <w:r w:rsidRPr="0076400E">
        <w:t>means the C</w:t>
      </w:r>
      <w:r w:rsidR="00B72D18">
        <w:noBreakHyphen/>
      </w:r>
      <w:r w:rsidRPr="0076400E">
        <w:t>weighted peak sound pressure level in decibels (dB(C)) referenced to 20 micropascals, determined in accordance with AS/NZS 1269.1:2005 (Occupational noise management—Measurement and assessment of noise immission and exposure).</w:t>
      </w:r>
    </w:p>
    <w:p w:rsidR="00CC0B3A" w:rsidRPr="0076400E" w:rsidRDefault="00CC0B3A" w:rsidP="00B94EEE">
      <w:pPr>
        <w:pStyle w:val="ActHead5"/>
      </w:pPr>
      <w:bookmarkStart w:id="93" w:name="_Toc151395835"/>
      <w:r w:rsidRPr="00B72D18">
        <w:rPr>
          <w:rStyle w:val="CharSectno"/>
        </w:rPr>
        <w:t>57</w:t>
      </w:r>
      <w:r w:rsidR="00B94EEE" w:rsidRPr="0076400E">
        <w:t xml:space="preserve">  </w:t>
      </w:r>
      <w:r w:rsidRPr="0076400E">
        <w:t>Managing risk of hearing loss from noise</w:t>
      </w:r>
      <w:bookmarkEnd w:id="93"/>
    </w:p>
    <w:p w:rsidR="00CC0B3A" w:rsidRPr="0076400E" w:rsidRDefault="00CC0B3A" w:rsidP="00B94EEE">
      <w:pPr>
        <w:pStyle w:val="subsection"/>
      </w:pPr>
      <w:r w:rsidRPr="0076400E">
        <w:tab/>
        <w:t>(1)</w:t>
      </w:r>
      <w:r w:rsidRPr="0076400E">
        <w:tab/>
        <w:t>A person conducting a business or undertaking at a workplace must manage, in accordance with Part</w:t>
      </w:r>
      <w:r w:rsidR="00EB645B" w:rsidRPr="0076400E">
        <w:t> </w:t>
      </w:r>
      <w:r w:rsidRPr="0076400E">
        <w:t>3.1, risks to health and safety relating to hearing loss associated with noise.</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subsection"/>
      </w:pPr>
      <w:r w:rsidRPr="0076400E">
        <w:tab/>
        <w:t>(2)</w:t>
      </w:r>
      <w:r w:rsidRPr="0076400E">
        <w:tab/>
        <w:t>A person conducting a business or undertaking at a workplace must ensure that the noise that a worker is exposed to at the workplace does not exceed the exposure standard for noise.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94" w:name="_Toc151395836"/>
      <w:r w:rsidRPr="00B72D18">
        <w:rPr>
          <w:rStyle w:val="CharSectno"/>
        </w:rPr>
        <w:t>58</w:t>
      </w:r>
      <w:r w:rsidR="00B94EEE" w:rsidRPr="0076400E">
        <w:t xml:space="preserve">  </w:t>
      </w:r>
      <w:r w:rsidRPr="0076400E">
        <w:t>Audiometric testing</w:t>
      </w:r>
      <w:bookmarkEnd w:id="94"/>
    </w:p>
    <w:p w:rsidR="00CC0B3A" w:rsidRPr="0076400E" w:rsidRDefault="00CC0B3A" w:rsidP="00B94EEE">
      <w:pPr>
        <w:pStyle w:val="subsection"/>
      </w:pPr>
      <w:r w:rsidRPr="0076400E">
        <w:tab/>
        <w:t>(1)</w:t>
      </w:r>
      <w:r w:rsidRPr="0076400E">
        <w:tab/>
        <w:t>This regulation applies in relation to a worker who is frequently required by the person conducting the business or undertaking to use personal protective equipment to protect the worker from the risk of hearing loss associated with noise that exceeds the exposure standard for noise.</w:t>
      </w:r>
    </w:p>
    <w:p w:rsidR="00CC0B3A" w:rsidRPr="0076400E" w:rsidRDefault="00CC0B3A" w:rsidP="00B94EEE">
      <w:pPr>
        <w:pStyle w:val="subsection"/>
      </w:pPr>
      <w:r w:rsidRPr="0076400E">
        <w:lastRenderedPageBreak/>
        <w:tab/>
        <w:t>(2)</w:t>
      </w:r>
      <w:r w:rsidRPr="0076400E">
        <w:tab/>
        <w:t>The person conducting the business or undertaking who provides the personal protective equipment as a control measure must provide audiometric testing for the worker:</w:t>
      </w:r>
    </w:p>
    <w:p w:rsidR="00CC0B3A" w:rsidRPr="0076400E" w:rsidRDefault="00CC0B3A" w:rsidP="00B94EEE">
      <w:pPr>
        <w:pStyle w:val="paragraph"/>
      </w:pPr>
      <w:r w:rsidRPr="0076400E">
        <w:tab/>
        <w:t>(a)</w:t>
      </w:r>
      <w:r w:rsidRPr="0076400E">
        <w:tab/>
        <w:t>within 3 months of the worker commencing the work; and</w:t>
      </w:r>
    </w:p>
    <w:p w:rsidR="00CC0B3A" w:rsidRPr="0076400E" w:rsidRDefault="00CC0B3A" w:rsidP="00B94EEE">
      <w:pPr>
        <w:pStyle w:val="paragraph"/>
      </w:pPr>
      <w:r w:rsidRPr="0076400E">
        <w:tab/>
        <w:t>(b)</w:t>
      </w:r>
      <w:r w:rsidRPr="0076400E">
        <w:tab/>
        <w:t>in any event, at least every 2 years.</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 xml:space="preserve">In this regulation, </w:t>
      </w:r>
      <w:r w:rsidRPr="0076400E">
        <w:rPr>
          <w:b/>
          <w:i/>
        </w:rPr>
        <w:t>audiometric testing</w:t>
      </w:r>
      <w:r w:rsidRPr="0076400E">
        <w:t xml:space="preserve"> means the testing and measurement of the hearing threshold levels of each ear of a person by means of pure tone air conduction threshold tests.</w:t>
      </w:r>
    </w:p>
    <w:p w:rsidR="00CC0B3A" w:rsidRPr="0076400E" w:rsidRDefault="00CC0B3A" w:rsidP="00B94EEE">
      <w:pPr>
        <w:pStyle w:val="ActHead5"/>
      </w:pPr>
      <w:bookmarkStart w:id="95" w:name="_Toc151395837"/>
      <w:r w:rsidRPr="00B72D18">
        <w:rPr>
          <w:rStyle w:val="CharSectno"/>
        </w:rPr>
        <w:t>59</w:t>
      </w:r>
      <w:r w:rsidR="00B94EEE" w:rsidRPr="0076400E">
        <w:t xml:space="preserve">  </w:t>
      </w:r>
      <w:r w:rsidRPr="0076400E">
        <w:t>Duties of designers, manufacturers, importers and suppliers of plant</w:t>
      </w:r>
      <w:bookmarkEnd w:id="95"/>
    </w:p>
    <w:p w:rsidR="00CC0B3A" w:rsidRPr="0076400E" w:rsidRDefault="00CC0B3A" w:rsidP="00B94EEE">
      <w:pPr>
        <w:pStyle w:val="subsection"/>
      </w:pPr>
      <w:r w:rsidRPr="0076400E">
        <w:tab/>
        <w:t>(1)</w:t>
      </w:r>
      <w:r w:rsidRPr="0076400E">
        <w:tab/>
        <w:t>A designer of plant must ensure that the plant is designed so that its noise emission is as low as is reasonably practicable.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designer of plant must give to each person who is provided with the design for the purpose of giving effect to it adequate information about:</w:t>
      </w:r>
    </w:p>
    <w:p w:rsidR="00CC0B3A" w:rsidRPr="0076400E" w:rsidRDefault="00CC0B3A" w:rsidP="00B94EEE">
      <w:pPr>
        <w:pStyle w:val="paragraph"/>
      </w:pPr>
      <w:r w:rsidRPr="0076400E">
        <w:tab/>
        <w:t>(a)</w:t>
      </w:r>
      <w:r w:rsidRPr="0076400E">
        <w:tab/>
        <w:t>the noise emission values of the plant; and</w:t>
      </w:r>
    </w:p>
    <w:p w:rsidR="00CC0B3A" w:rsidRPr="0076400E" w:rsidRDefault="00CC0B3A" w:rsidP="00B94EEE">
      <w:pPr>
        <w:pStyle w:val="paragraph"/>
      </w:pPr>
      <w:r w:rsidRPr="0076400E">
        <w:tab/>
        <w:t>(b)</w:t>
      </w:r>
      <w:r w:rsidRPr="0076400E">
        <w:tab/>
        <w:t>the operating conditions of the plant when noise emission is to be measured; and</w:t>
      </w:r>
    </w:p>
    <w:p w:rsidR="00CC0B3A" w:rsidRPr="0076400E" w:rsidRDefault="00CC0B3A" w:rsidP="00B94EEE">
      <w:pPr>
        <w:pStyle w:val="paragraph"/>
      </w:pPr>
      <w:r w:rsidRPr="0076400E">
        <w:tab/>
        <w:t>(c)</w:t>
      </w:r>
      <w:r w:rsidRPr="0076400E">
        <w:tab/>
        <w:t>the methods the designer has used to measure the noise emission of the plant.</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A manufacturer of plant must ensure that the plant is manufactured so that its noise emission is as low as is reasonably practicable.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lastRenderedPageBreak/>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A manufacturer of plant must give to each person to whom the manufacturer provides the plant adequate information about:</w:t>
      </w:r>
    </w:p>
    <w:p w:rsidR="00CC0B3A" w:rsidRPr="0076400E" w:rsidRDefault="00CC0B3A" w:rsidP="00B94EEE">
      <w:pPr>
        <w:pStyle w:val="paragraph"/>
      </w:pPr>
      <w:r w:rsidRPr="0076400E">
        <w:tab/>
        <w:t>(a)</w:t>
      </w:r>
      <w:r w:rsidRPr="0076400E">
        <w:tab/>
        <w:t>the noise emission values of the plant; and</w:t>
      </w:r>
    </w:p>
    <w:p w:rsidR="00CC0B3A" w:rsidRPr="0076400E" w:rsidRDefault="00CC0B3A" w:rsidP="00B94EEE">
      <w:pPr>
        <w:pStyle w:val="paragraph"/>
      </w:pPr>
      <w:r w:rsidRPr="0076400E">
        <w:tab/>
        <w:t>(b)</w:t>
      </w:r>
      <w:r w:rsidRPr="0076400E">
        <w:tab/>
        <w:t>the operating conditions of the plant when noise emission is to be measured; and</w:t>
      </w:r>
    </w:p>
    <w:p w:rsidR="00CC0B3A" w:rsidRPr="0076400E" w:rsidRDefault="00CC0B3A" w:rsidP="00B94EEE">
      <w:pPr>
        <w:pStyle w:val="paragraph"/>
      </w:pPr>
      <w:r w:rsidRPr="0076400E">
        <w:tab/>
        <w:t>(c)</w:t>
      </w:r>
      <w:r w:rsidRPr="0076400E">
        <w:tab/>
        <w:t>the methods the manufacturer has used to measure the noise emission of the plant.</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An importer of plant must take all reasonable steps to:</w:t>
      </w:r>
    </w:p>
    <w:p w:rsidR="00CC0B3A" w:rsidRPr="0076400E" w:rsidRDefault="00CC0B3A" w:rsidP="00B94EEE">
      <w:pPr>
        <w:pStyle w:val="paragraph"/>
      </w:pPr>
      <w:r w:rsidRPr="0076400E">
        <w:tab/>
        <w:t>(a)</w:t>
      </w:r>
      <w:r w:rsidRPr="0076400E">
        <w:tab/>
        <w:t>obtain information about:</w:t>
      </w:r>
    </w:p>
    <w:p w:rsidR="00CC0B3A" w:rsidRPr="0076400E" w:rsidRDefault="00CC0B3A" w:rsidP="00B94EEE">
      <w:pPr>
        <w:pStyle w:val="paragraphsub"/>
      </w:pPr>
      <w:r w:rsidRPr="0076400E">
        <w:tab/>
        <w:t>(i)</w:t>
      </w:r>
      <w:r w:rsidRPr="0076400E">
        <w:tab/>
        <w:t>the noise emission values of the plant; and</w:t>
      </w:r>
    </w:p>
    <w:p w:rsidR="00CC0B3A" w:rsidRPr="0076400E" w:rsidRDefault="00CC0B3A" w:rsidP="00B94EEE">
      <w:pPr>
        <w:pStyle w:val="paragraphsub"/>
      </w:pPr>
      <w:r w:rsidRPr="0076400E">
        <w:tab/>
        <w:t>(ii)</w:t>
      </w:r>
      <w:r w:rsidRPr="0076400E">
        <w:tab/>
        <w:t>the operating conditions of the plant when noise emission is to be measured; and</w:t>
      </w:r>
    </w:p>
    <w:p w:rsidR="00CC0B3A" w:rsidRPr="0076400E" w:rsidRDefault="00CC0B3A" w:rsidP="00B94EEE">
      <w:pPr>
        <w:pStyle w:val="paragraphsub"/>
      </w:pPr>
      <w:r w:rsidRPr="0076400E">
        <w:tab/>
        <w:t>(iii)</w:t>
      </w:r>
      <w:r w:rsidRPr="0076400E">
        <w:tab/>
        <w:t>the methods the designer or manufacturer has used to measure the noise emission of the plant; and</w:t>
      </w:r>
    </w:p>
    <w:p w:rsidR="00CC0B3A" w:rsidRPr="0076400E" w:rsidRDefault="00CC0B3A" w:rsidP="00B94EEE">
      <w:pPr>
        <w:pStyle w:val="paragraph"/>
      </w:pPr>
      <w:r w:rsidRPr="0076400E">
        <w:tab/>
        <w:t>(b)</w:t>
      </w:r>
      <w:r w:rsidRPr="0076400E">
        <w:tab/>
        <w:t>give that information to any person to whom the importer supplies the plant.</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(6)</w:t>
      </w:r>
      <w:r w:rsidRPr="0076400E">
        <w:tab/>
        <w:t>A supplier of plant must take all reasonable steps to:</w:t>
      </w:r>
    </w:p>
    <w:p w:rsidR="00CC0B3A" w:rsidRPr="0076400E" w:rsidRDefault="00CC0B3A" w:rsidP="00B94EEE">
      <w:pPr>
        <w:pStyle w:val="paragraph"/>
      </w:pPr>
      <w:r w:rsidRPr="0076400E">
        <w:tab/>
        <w:t>(a)</w:t>
      </w:r>
      <w:r w:rsidRPr="0076400E">
        <w:tab/>
        <w:t>obtain the information the designer, manufacturer or importer is required to give a supplier under subregulation (2), (4) or (5); and</w:t>
      </w:r>
    </w:p>
    <w:p w:rsidR="00CC0B3A" w:rsidRPr="0076400E" w:rsidRDefault="00CC0B3A" w:rsidP="00B94EEE">
      <w:pPr>
        <w:pStyle w:val="paragraph"/>
      </w:pPr>
      <w:r w:rsidRPr="0076400E">
        <w:tab/>
        <w:t>(b)</w:t>
      </w:r>
      <w:r w:rsidRPr="0076400E">
        <w:tab/>
        <w:t>give that information to any person to whom the supplier supplies the plant.</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B72D18" w:rsidP="00B94EEE">
      <w:pPr>
        <w:pStyle w:val="ActHead2"/>
        <w:pageBreakBefore/>
      </w:pPr>
      <w:bookmarkStart w:id="96" w:name="_Toc151395838"/>
      <w:r w:rsidRPr="00B72D18">
        <w:rPr>
          <w:rStyle w:val="CharPartNo"/>
        </w:rPr>
        <w:lastRenderedPageBreak/>
        <w:t>Part 4</w:t>
      </w:r>
      <w:r w:rsidR="00CC0B3A" w:rsidRPr="00B72D18">
        <w:rPr>
          <w:rStyle w:val="CharPartNo"/>
        </w:rPr>
        <w:t>.2</w:t>
      </w:r>
      <w:r w:rsidR="00B94EEE" w:rsidRPr="0076400E">
        <w:t>—</w:t>
      </w:r>
      <w:r w:rsidR="00CC0B3A" w:rsidRPr="00B72D18">
        <w:rPr>
          <w:rStyle w:val="CharPartText"/>
        </w:rPr>
        <w:t>Hazardous Manual Tasks</w:t>
      </w:r>
      <w:bookmarkEnd w:id="96"/>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97" w:name="_Toc151395839"/>
      <w:r w:rsidRPr="00B72D18">
        <w:rPr>
          <w:rStyle w:val="CharSectno"/>
        </w:rPr>
        <w:t>60</w:t>
      </w:r>
      <w:r w:rsidR="00B94EEE" w:rsidRPr="0076400E">
        <w:t xml:space="preserve">  </w:t>
      </w:r>
      <w:r w:rsidRPr="0076400E">
        <w:t>Managing risks to health and safety</w:t>
      </w:r>
      <w:bookmarkEnd w:id="97"/>
    </w:p>
    <w:p w:rsidR="00CC0B3A" w:rsidRPr="0076400E" w:rsidRDefault="00CC0B3A" w:rsidP="00B94EEE">
      <w:pPr>
        <w:pStyle w:val="subsection"/>
      </w:pPr>
      <w:r w:rsidRPr="0076400E">
        <w:tab/>
        <w:t>(1)</w:t>
      </w:r>
      <w:r w:rsidRPr="0076400E">
        <w:tab/>
        <w:t>A person conducting a business or undertaking must manage risks to health and safety relating to a musculoskeletal disorder associated with a hazardous manual task, in accordance with Part</w:t>
      </w:r>
      <w:r w:rsidR="00EB645B" w:rsidRPr="0076400E">
        <w:t> </w:t>
      </w:r>
      <w:r w:rsidRPr="0076400E">
        <w:t>3.1.</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subsection"/>
      </w:pPr>
      <w:r w:rsidRPr="0076400E">
        <w:tab/>
        <w:t>(2)</w:t>
      </w:r>
      <w:r w:rsidRPr="0076400E">
        <w:tab/>
        <w:t>In determining the control measures to implement under subregulation</w:t>
      </w:r>
      <w:r w:rsidR="001111BC" w:rsidRPr="0076400E">
        <w:t> </w:t>
      </w:r>
      <w:r w:rsidRPr="0076400E">
        <w:t>(1), the person conducting the business or undertaking must have regard to all relevant matters that may contribute to a musculoskeletal disorder, including:</w:t>
      </w:r>
    </w:p>
    <w:p w:rsidR="00CC0B3A" w:rsidRPr="0076400E" w:rsidRDefault="00CC0B3A" w:rsidP="00B94EEE">
      <w:pPr>
        <w:pStyle w:val="paragraph"/>
      </w:pPr>
      <w:r w:rsidRPr="0076400E">
        <w:tab/>
        <w:t>(a)</w:t>
      </w:r>
      <w:r w:rsidRPr="0076400E">
        <w:tab/>
        <w:t>postures, movements, forces and vibration relating to the hazardous manual task; and</w:t>
      </w:r>
    </w:p>
    <w:p w:rsidR="00CC0B3A" w:rsidRPr="0076400E" w:rsidRDefault="00CC0B3A" w:rsidP="00B94EEE">
      <w:pPr>
        <w:pStyle w:val="paragraph"/>
      </w:pPr>
      <w:r w:rsidRPr="0076400E">
        <w:tab/>
        <w:t>(b)</w:t>
      </w:r>
      <w:r w:rsidRPr="0076400E">
        <w:tab/>
        <w:t>the duration and frequency of the hazardous manual task; and</w:t>
      </w:r>
    </w:p>
    <w:p w:rsidR="00CC0B3A" w:rsidRPr="0076400E" w:rsidRDefault="00CC0B3A" w:rsidP="00B94EEE">
      <w:pPr>
        <w:pStyle w:val="paragraph"/>
      </w:pPr>
      <w:r w:rsidRPr="0076400E">
        <w:tab/>
        <w:t>(c)</w:t>
      </w:r>
      <w:r w:rsidRPr="0076400E">
        <w:tab/>
        <w:t>workplace environmental conditions that may affect the hazardous manual task or the worker performing it; and</w:t>
      </w:r>
    </w:p>
    <w:p w:rsidR="00CC0B3A" w:rsidRPr="0076400E" w:rsidRDefault="00CC0B3A" w:rsidP="00B94EEE">
      <w:pPr>
        <w:pStyle w:val="paragraph"/>
      </w:pPr>
      <w:r w:rsidRPr="0076400E">
        <w:tab/>
        <w:t>(d)</w:t>
      </w:r>
      <w:r w:rsidRPr="0076400E">
        <w:tab/>
        <w:t>the design of the work area; and</w:t>
      </w:r>
    </w:p>
    <w:p w:rsidR="00CC0B3A" w:rsidRPr="0076400E" w:rsidRDefault="00CC0B3A" w:rsidP="00B94EEE">
      <w:pPr>
        <w:pStyle w:val="paragraph"/>
      </w:pPr>
      <w:r w:rsidRPr="0076400E">
        <w:tab/>
        <w:t>(e)</w:t>
      </w:r>
      <w:r w:rsidRPr="0076400E">
        <w:tab/>
        <w:t>the layout of the workplace; and</w:t>
      </w:r>
    </w:p>
    <w:p w:rsidR="00CC0B3A" w:rsidRPr="0076400E" w:rsidRDefault="00CC0B3A" w:rsidP="00B94EEE">
      <w:pPr>
        <w:pStyle w:val="paragraph"/>
      </w:pPr>
      <w:r w:rsidRPr="0076400E">
        <w:tab/>
        <w:t>(f)</w:t>
      </w:r>
      <w:r w:rsidRPr="0076400E">
        <w:tab/>
        <w:t>the systems of work used; and</w:t>
      </w:r>
    </w:p>
    <w:p w:rsidR="00CC0B3A" w:rsidRPr="0076400E" w:rsidRDefault="00CC0B3A" w:rsidP="00B94EEE">
      <w:pPr>
        <w:pStyle w:val="paragraph"/>
      </w:pPr>
      <w:r w:rsidRPr="0076400E">
        <w:tab/>
        <w:t>(g)</w:t>
      </w:r>
      <w:r w:rsidRPr="0076400E">
        <w:tab/>
        <w:t>the nature, size, weight or number of persons, animals or things involved in carrying out the hazardous manual task.</w:t>
      </w:r>
    </w:p>
    <w:p w:rsidR="00CC0B3A" w:rsidRPr="0076400E" w:rsidRDefault="00CC0B3A" w:rsidP="00B94EEE">
      <w:pPr>
        <w:pStyle w:val="ActHead5"/>
      </w:pPr>
      <w:bookmarkStart w:id="98" w:name="_Toc151395840"/>
      <w:r w:rsidRPr="00B72D18">
        <w:rPr>
          <w:rStyle w:val="CharSectno"/>
        </w:rPr>
        <w:t>61</w:t>
      </w:r>
      <w:r w:rsidR="00B94EEE" w:rsidRPr="0076400E">
        <w:t xml:space="preserve">  </w:t>
      </w:r>
      <w:r w:rsidRPr="0076400E">
        <w:t>Duties of designers, manufacturers, importers and suppliers of plant or structures</w:t>
      </w:r>
      <w:bookmarkEnd w:id="98"/>
    </w:p>
    <w:p w:rsidR="00CC0B3A" w:rsidRPr="0076400E" w:rsidRDefault="00CC0B3A" w:rsidP="00B94EEE">
      <w:pPr>
        <w:pStyle w:val="subsection"/>
      </w:pPr>
      <w:r w:rsidRPr="0076400E">
        <w:tab/>
        <w:t>(1)</w:t>
      </w:r>
      <w:r w:rsidRPr="0076400E">
        <w:tab/>
        <w:t>A designer of plant or a structure must ensure that the plant or structure is designed so as to eliminate the need for any hazardous manual task to be carried out in connection with the plant or structure.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it is not reasonably practicable to comply with subregulation</w:t>
      </w:r>
      <w:r w:rsidR="001111BC" w:rsidRPr="0076400E">
        <w:t> </w:t>
      </w:r>
      <w:r w:rsidRPr="0076400E">
        <w:t>(1), the designer must ensure that the plant or structure is designed so that the need for any hazardous manual task to be carried out in connection with the plant or structure is minimised so far as is reasonably practicable.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designer must give to each person who is provided with the design for the purpose of giving effect to it adequate information about the features of the plant or structure that eliminate or minimise the need for any hazardous manual task to be carried out in connection with the plant or structure.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A manufacturer of plant or a structure must ensure that the plant or structure is manufactured so as to eliminate the need for any hazardous manual task to be carried out in connection with the plant or structure.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If it is not reasonably practicable to comply with subregulation</w:t>
      </w:r>
      <w:r w:rsidR="001111BC" w:rsidRPr="0076400E">
        <w:t> </w:t>
      </w:r>
      <w:r w:rsidRPr="0076400E">
        <w:t>(4), the manufacturer must ensure that the plant or structure is manufactured so that the need for any hazardous manual task to be carried out in connection with the plant or structure is minimised so far as is reasonably practicable.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(6)</w:t>
      </w:r>
      <w:r w:rsidRPr="0076400E">
        <w:tab/>
        <w:t>The manufacturer must give to each person to whom the manufacturer provides the plant or structure adequate information about the features of the plant or structure that eliminate or minimise the need for any hazardous manual task to be carried out in connection with the plant or structure.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(7)</w:t>
      </w:r>
      <w:r w:rsidRPr="0076400E">
        <w:tab/>
        <w:t>An importer of plant or a structure must take all reasonable steps to:</w:t>
      </w:r>
    </w:p>
    <w:p w:rsidR="00CC0B3A" w:rsidRPr="0076400E" w:rsidRDefault="00CC0B3A" w:rsidP="00B94EEE">
      <w:pPr>
        <w:pStyle w:val="paragraph"/>
      </w:pPr>
      <w:r w:rsidRPr="0076400E">
        <w:tab/>
        <w:t>(a)</w:t>
      </w:r>
      <w:r w:rsidRPr="0076400E">
        <w:tab/>
        <w:t>obtain the information the designer or manufacturer is required to give under subregulation</w:t>
      </w:r>
      <w:r w:rsidR="001111BC" w:rsidRPr="0076400E">
        <w:t> </w:t>
      </w:r>
      <w:r w:rsidRPr="0076400E">
        <w:t>(3) or (6); and</w:t>
      </w:r>
    </w:p>
    <w:p w:rsidR="00CC0B3A" w:rsidRPr="0076400E" w:rsidRDefault="00CC0B3A" w:rsidP="00B94EEE">
      <w:pPr>
        <w:pStyle w:val="paragraph"/>
      </w:pPr>
      <w:r w:rsidRPr="0076400E">
        <w:tab/>
        <w:t>(b)</w:t>
      </w:r>
      <w:r w:rsidRPr="0076400E">
        <w:tab/>
        <w:t>give that information to any person to whom the importer supplies the plant.</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(8)</w:t>
      </w:r>
      <w:r w:rsidRPr="0076400E">
        <w:tab/>
        <w:t>A supplier of plant or a structure must take all reasonable steps to:</w:t>
      </w:r>
    </w:p>
    <w:p w:rsidR="00CC0B3A" w:rsidRPr="0076400E" w:rsidRDefault="00CC0B3A" w:rsidP="00B94EEE">
      <w:pPr>
        <w:pStyle w:val="paragraph"/>
      </w:pPr>
      <w:r w:rsidRPr="0076400E">
        <w:tab/>
        <w:t>(a)</w:t>
      </w:r>
      <w:r w:rsidRPr="0076400E">
        <w:tab/>
        <w:t>obtain the information the designer, manufacturer or importer is required to give a supplier under subregulation (3), (6) or (7); and</w:t>
      </w:r>
    </w:p>
    <w:p w:rsidR="00CC0B3A" w:rsidRPr="0076400E" w:rsidRDefault="00CC0B3A" w:rsidP="00B94EEE">
      <w:pPr>
        <w:pStyle w:val="paragraph"/>
      </w:pPr>
      <w:r w:rsidRPr="0076400E">
        <w:tab/>
        <w:t>(b)</w:t>
      </w:r>
      <w:r w:rsidRPr="0076400E">
        <w:tab/>
        <w:t>give that information to any person to whom the supplier supplies the plant.</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B72D18" w:rsidP="00B94EEE">
      <w:pPr>
        <w:pStyle w:val="ActHead2"/>
        <w:pageBreakBefore/>
      </w:pPr>
      <w:bookmarkStart w:id="99" w:name="_Toc151395841"/>
      <w:r w:rsidRPr="00B72D18">
        <w:rPr>
          <w:rStyle w:val="CharPartNo"/>
        </w:rPr>
        <w:lastRenderedPageBreak/>
        <w:t>Part 4</w:t>
      </w:r>
      <w:r w:rsidR="00CC0B3A" w:rsidRPr="00B72D18">
        <w:rPr>
          <w:rStyle w:val="CharPartNo"/>
        </w:rPr>
        <w:t>.3</w:t>
      </w:r>
      <w:r w:rsidR="00B94EEE" w:rsidRPr="0076400E">
        <w:t>—</w:t>
      </w:r>
      <w:r w:rsidR="00CC0B3A" w:rsidRPr="00B72D18">
        <w:rPr>
          <w:rStyle w:val="CharPartText"/>
        </w:rPr>
        <w:t>Confined Spaces</w:t>
      </w:r>
      <w:bookmarkEnd w:id="99"/>
    </w:p>
    <w:p w:rsidR="00CC0B3A" w:rsidRPr="0076400E" w:rsidRDefault="00B72D18" w:rsidP="00B94EEE">
      <w:pPr>
        <w:pStyle w:val="ActHead3"/>
      </w:pPr>
      <w:bookmarkStart w:id="100" w:name="_Toc151395842"/>
      <w:r w:rsidRPr="00B72D18">
        <w:rPr>
          <w:rStyle w:val="CharDivNo"/>
        </w:rPr>
        <w:t>Division 1</w:t>
      </w:r>
      <w:r w:rsidR="00B94EEE" w:rsidRPr="0076400E">
        <w:t>—</w:t>
      </w:r>
      <w:r w:rsidR="00CC0B3A" w:rsidRPr="00B72D18">
        <w:rPr>
          <w:rStyle w:val="CharDivText"/>
        </w:rPr>
        <w:t>Preliminary</w:t>
      </w:r>
      <w:bookmarkEnd w:id="100"/>
    </w:p>
    <w:p w:rsidR="00CC0B3A" w:rsidRPr="0076400E" w:rsidRDefault="00CC0B3A" w:rsidP="00B94EEE">
      <w:pPr>
        <w:pStyle w:val="ActHead5"/>
      </w:pPr>
      <w:bookmarkStart w:id="101" w:name="_Toc151395843"/>
      <w:r w:rsidRPr="00B72D18">
        <w:rPr>
          <w:rStyle w:val="CharSectno"/>
        </w:rPr>
        <w:t>62</w:t>
      </w:r>
      <w:r w:rsidR="00B94EEE" w:rsidRPr="0076400E">
        <w:t xml:space="preserve">  </w:t>
      </w:r>
      <w:r w:rsidRPr="0076400E">
        <w:t>Confined spaces to which this Part applies</w:t>
      </w:r>
      <w:bookmarkEnd w:id="101"/>
    </w:p>
    <w:p w:rsidR="00CC0B3A" w:rsidRPr="0076400E" w:rsidRDefault="00CC0B3A" w:rsidP="00B94EEE">
      <w:pPr>
        <w:pStyle w:val="subsection"/>
      </w:pPr>
      <w:r w:rsidRPr="0076400E">
        <w:tab/>
        <w:t>(1)</w:t>
      </w:r>
      <w:r w:rsidRPr="0076400E">
        <w:tab/>
        <w:t>This Part applies to confined spaces that:</w:t>
      </w:r>
    </w:p>
    <w:p w:rsidR="00CC0B3A" w:rsidRPr="0076400E" w:rsidRDefault="00CC0B3A" w:rsidP="00B94EEE">
      <w:pPr>
        <w:pStyle w:val="paragraph"/>
      </w:pPr>
      <w:r w:rsidRPr="0076400E">
        <w:tab/>
        <w:t>(a)</w:t>
      </w:r>
      <w:r w:rsidRPr="0076400E">
        <w:tab/>
        <w:t>are entered by any person; or</w:t>
      </w:r>
    </w:p>
    <w:p w:rsidR="00CC0B3A" w:rsidRPr="0076400E" w:rsidRDefault="00CC0B3A" w:rsidP="00B94EEE">
      <w:pPr>
        <w:pStyle w:val="paragraph"/>
      </w:pPr>
      <w:r w:rsidRPr="0076400E">
        <w:tab/>
        <w:t>(b)</w:t>
      </w:r>
      <w:r w:rsidRPr="0076400E">
        <w:tab/>
        <w:t>are intended or likely to be entered by any person; or</w:t>
      </w:r>
    </w:p>
    <w:p w:rsidR="00CC0B3A" w:rsidRPr="0076400E" w:rsidRDefault="00CC0B3A" w:rsidP="00B94EEE">
      <w:pPr>
        <w:pStyle w:val="paragraph"/>
      </w:pPr>
      <w:r w:rsidRPr="0076400E">
        <w:tab/>
        <w:t>(c)</w:t>
      </w:r>
      <w:r w:rsidRPr="0076400E">
        <w:tab/>
        <w:t>could be entered inadvertently by any person.</w:t>
      </w:r>
    </w:p>
    <w:p w:rsidR="00CC0B3A" w:rsidRPr="0076400E" w:rsidRDefault="00CC0B3A" w:rsidP="00B94EEE">
      <w:pPr>
        <w:pStyle w:val="subsection"/>
      </w:pPr>
      <w:r w:rsidRPr="0076400E">
        <w:tab/>
        <w:t>(2)</w:t>
      </w:r>
      <w:r w:rsidRPr="0076400E">
        <w:tab/>
        <w:t xml:space="preserve">In this Part, a reference to a </w:t>
      </w:r>
      <w:r w:rsidRPr="0076400E">
        <w:rPr>
          <w:b/>
          <w:bCs/>
          <w:i/>
          <w:iCs/>
        </w:rPr>
        <w:t xml:space="preserve">confined space </w:t>
      </w:r>
      <w:r w:rsidRPr="0076400E">
        <w:t>in relation to a person conducting a business or undertaking is a reference to a confined space that is under the person’s management or control.</w:t>
      </w:r>
    </w:p>
    <w:p w:rsidR="00CC0B3A" w:rsidRPr="0076400E" w:rsidRDefault="00CC0B3A" w:rsidP="00B94EEE">
      <w:pPr>
        <w:pStyle w:val="ActHead5"/>
      </w:pPr>
      <w:bookmarkStart w:id="102" w:name="_Toc151395844"/>
      <w:r w:rsidRPr="00B72D18">
        <w:rPr>
          <w:rStyle w:val="CharSectno"/>
        </w:rPr>
        <w:t>63</w:t>
      </w:r>
      <w:r w:rsidR="00B94EEE" w:rsidRPr="0076400E">
        <w:t xml:space="preserve">  </w:t>
      </w:r>
      <w:r w:rsidRPr="0076400E">
        <w:t>Application to emergency service workers</w:t>
      </w:r>
      <w:bookmarkEnd w:id="102"/>
    </w:p>
    <w:p w:rsidR="00CC0B3A" w:rsidRPr="0076400E" w:rsidRDefault="00CC0B3A" w:rsidP="00B94EEE">
      <w:pPr>
        <w:pStyle w:val="subsection"/>
      </w:pPr>
      <w:r w:rsidRPr="0076400E">
        <w:tab/>
      </w:r>
      <w:r w:rsidRPr="0076400E">
        <w:tab/>
        <w:t>Regulations</w:t>
      </w:r>
      <w:r w:rsidR="00EB645B" w:rsidRPr="0076400E">
        <w:t> </w:t>
      </w:r>
      <w:r w:rsidRPr="0076400E">
        <w:t>67 and 68 do not apply to the entry into a confined space by an emergency service worker if, at the direction of the emergency service organisation, the worker is:</w:t>
      </w:r>
    </w:p>
    <w:p w:rsidR="00CC0B3A" w:rsidRPr="0076400E" w:rsidRDefault="00CC0B3A" w:rsidP="00B94EEE">
      <w:pPr>
        <w:pStyle w:val="paragraph"/>
      </w:pPr>
      <w:r w:rsidRPr="0076400E">
        <w:tab/>
        <w:t>(a)</w:t>
      </w:r>
      <w:r w:rsidRPr="0076400E">
        <w:tab/>
        <w:t>rescuing a person from the space; or</w:t>
      </w:r>
    </w:p>
    <w:p w:rsidR="00CC0B3A" w:rsidRPr="0076400E" w:rsidRDefault="00CC0B3A" w:rsidP="00B94EEE">
      <w:pPr>
        <w:pStyle w:val="paragraph"/>
      </w:pPr>
      <w:r w:rsidRPr="0076400E">
        <w:tab/>
        <w:t>(b)</w:t>
      </w:r>
      <w:r w:rsidRPr="0076400E">
        <w:tab/>
        <w:t>providing first aid to a person in the space.</w:t>
      </w:r>
    </w:p>
    <w:p w:rsidR="00CC0B3A" w:rsidRPr="0076400E" w:rsidRDefault="00EE638B" w:rsidP="00B94EEE">
      <w:pPr>
        <w:pStyle w:val="ActHead3"/>
        <w:pageBreakBefore/>
      </w:pPr>
      <w:bookmarkStart w:id="103" w:name="_Toc151395845"/>
      <w:r w:rsidRPr="00B72D18">
        <w:rPr>
          <w:rStyle w:val="CharDivNo"/>
        </w:rPr>
        <w:lastRenderedPageBreak/>
        <w:t>Division 2</w:t>
      </w:r>
      <w:r w:rsidR="00B94EEE" w:rsidRPr="0076400E">
        <w:t>—</w:t>
      </w:r>
      <w:r w:rsidR="00CC0B3A" w:rsidRPr="00B72D18">
        <w:rPr>
          <w:rStyle w:val="CharDivText"/>
        </w:rPr>
        <w:t>Duties of designer, manufacturer, importer, supplier, installer and constructor of plant or structure</w:t>
      </w:r>
      <w:bookmarkEnd w:id="103"/>
    </w:p>
    <w:p w:rsidR="00CC0B3A" w:rsidRPr="0076400E" w:rsidRDefault="00CC0B3A" w:rsidP="00B94EEE">
      <w:pPr>
        <w:pStyle w:val="ActHead5"/>
      </w:pPr>
      <w:bookmarkStart w:id="104" w:name="_Toc151395846"/>
      <w:r w:rsidRPr="00B72D18">
        <w:rPr>
          <w:rStyle w:val="CharSectno"/>
        </w:rPr>
        <w:t>64</w:t>
      </w:r>
      <w:r w:rsidR="00B94EEE" w:rsidRPr="0076400E">
        <w:t xml:space="preserve">  </w:t>
      </w:r>
      <w:r w:rsidRPr="0076400E">
        <w:t>Duty to eliminate or minimise risk</w:t>
      </w:r>
      <w:bookmarkEnd w:id="104"/>
    </w:p>
    <w:p w:rsidR="00CC0B3A" w:rsidRPr="0076400E" w:rsidRDefault="00CC0B3A" w:rsidP="00B94EEE">
      <w:pPr>
        <w:pStyle w:val="subsection"/>
      </w:pPr>
      <w:r w:rsidRPr="0076400E">
        <w:tab/>
        <w:t>(1)</w:t>
      </w:r>
      <w:r w:rsidRPr="0076400E">
        <w:tab/>
        <w:t>This regulation applies in relation to plant or a structure that includes a space that is, or is intended to be, a confined space.</w:t>
      </w:r>
    </w:p>
    <w:p w:rsidR="00CC0B3A" w:rsidRPr="0076400E" w:rsidRDefault="00CC0B3A" w:rsidP="00B94EEE">
      <w:pPr>
        <w:pStyle w:val="subsection"/>
      </w:pPr>
      <w:r w:rsidRPr="0076400E">
        <w:tab/>
        <w:t>(2)</w:t>
      </w:r>
      <w:r w:rsidRPr="0076400E">
        <w:tab/>
        <w:t>A designer, manufacturer, importer or supplier of the plant or structure, and a person who installs or constructs the plant or structure, must ensure that:</w:t>
      </w:r>
    </w:p>
    <w:p w:rsidR="00CC0B3A" w:rsidRPr="0076400E" w:rsidRDefault="00CC0B3A" w:rsidP="00B94EEE">
      <w:pPr>
        <w:pStyle w:val="paragraph"/>
      </w:pPr>
      <w:r w:rsidRPr="0076400E">
        <w:tab/>
        <w:t>(a)</w:t>
      </w:r>
      <w:r w:rsidRPr="0076400E">
        <w:tab/>
        <w:t>the need for any person to enter the space and the risk of a person inadvertently entering the space are eliminated, so far as is reasonably practicable; or</w:t>
      </w:r>
    </w:p>
    <w:p w:rsidR="00CC0B3A" w:rsidRPr="0076400E" w:rsidRDefault="00CC0B3A" w:rsidP="00B94EEE">
      <w:pPr>
        <w:pStyle w:val="paragraph"/>
      </w:pPr>
      <w:r w:rsidRPr="0076400E">
        <w:tab/>
        <w:t>(b)</w:t>
      </w:r>
      <w:r w:rsidRPr="0076400E">
        <w:tab/>
        <w:t>if it is not reasonably practicable to eliminate the need to enter the space or the risk of a person inadvertently entering the space:</w:t>
      </w:r>
    </w:p>
    <w:p w:rsidR="00CC0B3A" w:rsidRPr="0076400E" w:rsidRDefault="00CC0B3A" w:rsidP="00B94EEE">
      <w:pPr>
        <w:pStyle w:val="paragraphsub"/>
      </w:pPr>
      <w:r w:rsidRPr="0076400E">
        <w:tab/>
        <w:t>(i)</w:t>
      </w:r>
      <w:r w:rsidRPr="0076400E">
        <w:tab/>
        <w:t>the need or risk is minimised so far as is reasonably practicable; and</w:t>
      </w:r>
    </w:p>
    <w:p w:rsidR="00CC0B3A" w:rsidRPr="0076400E" w:rsidRDefault="00CC0B3A" w:rsidP="00B94EEE">
      <w:pPr>
        <w:pStyle w:val="paragraphsub"/>
      </w:pPr>
      <w:r w:rsidRPr="0076400E">
        <w:tab/>
        <w:t>(ii)</w:t>
      </w:r>
      <w:r w:rsidRPr="0076400E">
        <w:tab/>
        <w:t>the space is designed with a safe means of entry and exit; and</w:t>
      </w:r>
    </w:p>
    <w:p w:rsidR="00CC0B3A" w:rsidRPr="0076400E" w:rsidRDefault="00CC0B3A" w:rsidP="00B94EEE">
      <w:pPr>
        <w:pStyle w:val="paragraphsub"/>
      </w:pPr>
      <w:r w:rsidRPr="0076400E">
        <w:tab/>
        <w:t>(iii)</w:t>
      </w:r>
      <w:r w:rsidRPr="0076400E">
        <w:tab/>
        <w:t>the risk to the health and safety of any person who enters the space is eliminated so far as is reasonably practicable or, if it is not reasonably practicable to eliminate the risk, the risk is minimised so far as is reasonably practicable.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105" w:name="_Toc151395847"/>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Duties of person conducting business or undertaking</w:t>
      </w:r>
      <w:bookmarkEnd w:id="105"/>
    </w:p>
    <w:p w:rsidR="00CC0B3A" w:rsidRPr="0076400E" w:rsidRDefault="00CC0B3A" w:rsidP="00B94EEE">
      <w:pPr>
        <w:pStyle w:val="ActHead5"/>
      </w:pPr>
      <w:bookmarkStart w:id="106" w:name="_Toc151395848"/>
      <w:r w:rsidRPr="00B72D18">
        <w:rPr>
          <w:rStyle w:val="CharSectno"/>
        </w:rPr>
        <w:t>65</w:t>
      </w:r>
      <w:r w:rsidR="00B94EEE" w:rsidRPr="0076400E">
        <w:t xml:space="preserve">  </w:t>
      </w:r>
      <w:r w:rsidRPr="0076400E">
        <w:t>Entry into confined space must comply with this Division</w:t>
      </w:r>
      <w:bookmarkEnd w:id="106"/>
    </w:p>
    <w:p w:rsidR="00CC0B3A" w:rsidRPr="0076400E" w:rsidRDefault="00CC0B3A" w:rsidP="00B94EEE">
      <w:pPr>
        <w:pStyle w:val="subsection"/>
      </w:pPr>
      <w:r w:rsidRPr="0076400E">
        <w:tab/>
      </w:r>
      <w:r w:rsidRPr="0076400E">
        <w:tab/>
        <w:t>A person conducting a business or undertaking must ensure, so far as is reasonably practicable, that a worker does not enter a confined space before this Division has been complied with in relation to that space.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07" w:name="_Toc151395849"/>
      <w:r w:rsidRPr="00B72D18">
        <w:rPr>
          <w:rStyle w:val="CharSectno"/>
        </w:rPr>
        <w:t>66</w:t>
      </w:r>
      <w:r w:rsidR="00B94EEE" w:rsidRPr="0076400E">
        <w:t xml:space="preserve">  </w:t>
      </w:r>
      <w:r w:rsidRPr="0076400E">
        <w:t>Managing risks to health and safety</w:t>
      </w:r>
      <w:bookmarkEnd w:id="107"/>
    </w:p>
    <w:p w:rsidR="00CC0B3A" w:rsidRPr="0076400E" w:rsidRDefault="00CC0B3A" w:rsidP="00B94EEE">
      <w:pPr>
        <w:pStyle w:val="subsection"/>
      </w:pPr>
      <w:r w:rsidRPr="0076400E">
        <w:tab/>
        <w:t>(1)</w:t>
      </w:r>
      <w:r w:rsidRPr="0076400E">
        <w:tab/>
        <w:t>A person conducting a business or undertaking must manage, in accordance with Part</w:t>
      </w:r>
      <w:r w:rsidR="00EB645B" w:rsidRPr="0076400E">
        <w:t> </w:t>
      </w:r>
      <w:r w:rsidRPr="0076400E">
        <w:t>3.1, risks to health and safety associated with a confined space at a workplace including risks associated with entering, working in, on or in the vicinity of the confined space (including a risk of a person inadvertently entering the confined space).</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subsection"/>
      </w:pPr>
      <w:r w:rsidRPr="0076400E">
        <w:tab/>
        <w:t>(2)</w:t>
      </w:r>
      <w:r w:rsidRPr="0076400E">
        <w:tab/>
        <w:t>A person conducting a business or undertaking must ensure that a risk assessment is conducted by a competent person for the purposes of subregulation</w:t>
      </w:r>
      <w:r w:rsidR="001111BC" w:rsidRPr="0076400E">
        <w:t> </w:t>
      </w:r>
      <w:r w:rsidRPr="0076400E">
        <w:t>(1).</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71796D">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E02B55">
      <w:pPr>
        <w:pStyle w:val="notetext"/>
        <w:keepNext/>
        <w:keepLines/>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a risk assessment conducted under subregulation</w:t>
      </w:r>
      <w:r w:rsidR="001111BC" w:rsidRPr="0076400E">
        <w:t> </w:t>
      </w:r>
      <w:r w:rsidRPr="0076400E">
        <w:t>(2) is recorded in writing.</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For subregulations (1) and (2), the person conducting a business or undertaking must have regard to all relevant matters, including the following:</w:t>
      </w:r>
    </w:p>
    <w:p w:rsidR="00CC0B3A" w:rsidRPr="0076400E" w:rsidRDefault="00CC0B3A" w:rsidP="00B94EEE">
      <w:pPr>
        <w:pStyle w:val="paragraph"/>
      </w:pPr>
      <w:r w:rsidRPr="0076400E">
        <w:lastRenderedPageBreak/>
        <w:tab/>
        <w:t>(a)</w:t>
      </w:r>
      <w:r w:rsidRPr="0076400E">
        <w:tab/>
        <w:t>whether the work can be carried out without the need to enter the confined space;</w:t>
      </w:r>
    </w:p>
    <w:p w:rsidR="00CC0B3A" w:rsidRPr="0076400E" w:rsidRDefault="00CC0B3A" w:rsidP="00B94EEE">
      <w:pPr>
        <w:pStyle w:val="paragraph"/>
      </w:pPr>
      <w:r w:rsidRPr="0076400E">
        <w:tab/>
        <w:t>(b)</w:t>
      </w:r>
      <w:r w:rsidRPr="0076400E">
        <w:tab/>
        <w:t>the nature of the confined space;</w:t>
      </w:r>
    </w:p>
    <w:p w:rsidR="00CC0B3A" w:rsidRPr="0076400E" w:rsidRDefault="00CC0B3A" w:rsidP="00B94EEE">
      <w:pPr>
        <w:pStyle w:val="paragraph"/>
      </w:pPr>
      <w:r w:rsidRPr="0076400E">
        <w:tab/>
        <w:t>(c)</w:t>
      </w:r>
      <w:r w:rsidRPr="0076400E">
        <w:tab/>
        <w:t>if the hazard is associated with the concentration of oxygen or the concentration of airborne contaminants in the confined space</w:t>
      </w:r>
      <w:r w:rsidR="00B94EEE" w:rsidRPr="0076400E">
        <w:t>—</w:t>
      </w:r>
      <w:r w:rsidRPr="0076400E">
        <w:t>any change that may occur in that concentration;</w:t>
      </w:r>
    </w:p>
    <w:p w:rsidR="00CC0B3A" w:rsidRPr="0076400E" w:rsidRDefault="00CC0B3A" w:rsidP="00B94EEE">
      <w:pPr>
        <w:pStyle w:val="paragraph"/>
      </w:pPr>
      <w:r w:rsidRPr="0076400E">
        <w:tab/>
        <w:t>(d)</w:t>
      </w:r>
      <w:r w:rsidRPr="0076400E">
        <w:tab/>
        <w:t>the work required to be carried out in the confined space, the range of methods by which the work can be carried out and the proposed method of working;</w:t>
      </w:r>
    </w:p>
    <w:p w:rsidR="00CC0B3A" w:rsidRPr="0076400E" w:rsidRDefault="00CC0B3A" w:rsidP="00B94EEE">
      <w:pPr>
        <w:pStyle w:val="paragraph"/>
      </w:pPr>
      <w:r w:rsidRPr="0076400E">
        <w:tab/>
        <w:t>(e)</w:t>
      </w:r>
      <w:r w:rsidRPr="0076400E">
        <w:tab/>
        <w:t>the type of emergency procedures, including rescue procedures, required.</w:t>
      </w:r>
    </w:p>
    <w:p w:rsidR="00CC0B3A" w:rsidRPr="0076400E" w:rsidRDefault="00CC0B3A" w:rsidP="00B94EEE">
      <w:pPr>
        <w:pStyle w:val="subsection"/>
      </w:pPr>
      <w:r w:rsidRPr="0076400E">
        <w:tab/>
        <w:t>(5)</w:t>
      </w:r>
      <w:r w:rsidRPr="0076400E">
        <w:tab/>
        <w:t>The person conducting a business or undertaking must ensure that a risk assessment under this regulation is reviewed and as necessary revised by a competent person to reflect any review and revision of control measures under Part</w:t>
      </w:r>
      <w:r w:rsidR="00EB645B" w:rsidRPr="0076400E">
        <w:t> </w:t>
      </w:r>
      <w:r w:rsidRPr="0076400E">
        <w:t>3.1.</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08" w:name="_Toc151395850"/>
      <w:r w:rsidRPr="00B72D18">
        <w:rPr>
          <w:rStyle w:val="CharSectno"/>
        </w:rPr>
        <w:t>67</w:t>
      </w:r>
      <w:r w:rsidR="00B94EEE" w:rsidRPr="0076400E">
        <w:t xml:space="preserve">  </w:t>
      </w:r>
      <w:r w:rsidRPr="0076400E">
        <w:t>Confined space entry permit</w:t>
      </w:r>
      <w:bookmarkEnd w:id="108"/>
    </w:p>
    <w:p w:rsidR="00CC0B3A" w:rsidRPr="0076400E" w:rsidRDefault="00CC0B3A" w:rsidP="00B94EEE">
      <w:pPr>
        <w:pStyle w:val="subsection"/>
      </w:pPr>
      <w:r w:rsidRPr="0076400E">
        <w:tab/>
        <w:t>(1)</w:t>
      </w:r>
      <w:r w:rsidRPr="0076400E">
        <w:tab/>
        <w:t>A person conducting a business or undertaking at a workplace must not direct a worker to enter a confined space to carry out work unless the person has issued a confined space entry permit for the work.</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confined space entry permit must:</w:t>
      </w:r>
    </w:p>
    <w:p w:rsidR="00CC0B3A" w:rsidRPr="0076400E" w:rsidRDefault="00CC0B3A" w:rsidP="00B94EEE">
      <w:pPr>
        <w:pStyle w:val="paragraph"/>
      </w:pPr>
      <w:r w:rsidRPr="0076400E">
        <w:tab/>
        <w:t>(a)</w:t>
      </w:r>
      <w:r w:rsidRPr="0076400E">
        <w:tab/>
        <w:t>be completed by a competent person; and</w:t>
      </w:r>
    </w:p>
    <w:p w:rsidR="00CC0B3A" w:rsidRPr="0076400E" w:rsidRDefault="00CC0B3A" w:rsidP="00B94EEE">
      <w:pPr>
        <w:pStyle w:val="paragraph"/>
      </w:pPr>
      <w:r w:rsidRPr="0076400E">
        <w:tab/>
        <w:t>(b)</w:t>
      </w:r>
      <w:r w:rsidRPr="0076400E">
        <w:tab/>
        <w:t>be in writing; and</w:t>
      </w:r>
    </w:p>
    <w:p w:rsidR="00CC0B3A" w:rsidRPr="0076400E" w:rsidRDefault="00CC0B3A" w:rsidP="00B94EEE">
      <w:pPr>
        <w:pStyle w:val="paragraph"/>
      </w:pPr>
      <w:r w:rsidRPr="0076400E">
        <w:tab/>
        <w:t>(c)</w:t>
      </w:r>
      <w:r w:rsidRPr="0076400E">
        <w:tab/>
        <w:t>specify the following:</w:t>
      </w:r>
    </w:p>
    <w:p w:rsidR="00CC0B3A" w:rsidRPr="0076400E" w:rsidRDefault="00CC0B3A" w:rsidP="00B94EEE">
      <w:pPr>
        <w:pStyle w:val="paragraphsub"/>
      </w:pPr>
      <w:r w:rsidRPr="0076400E">
        <w:tab/>
        <w:t>(i)</w:t>
      </w:r>
      <w:r w:rsidRPr="0076400E">
        <w:tab/>
        <w:t>the confined space to which the permit relates;</w:t>
      </w:r>
    </w:p>
    <w:p w:rsidR="00CC0B3A" w:rsidRPr="0076400E" w:rsidRDefault="00CC0B3A" w:rsidP="00B94EEE">
      <w:pPr>
        <w:pStyle w:val="paragraphsub"/>
      </w:pPr>
      <w:r w:rsidRPr="0076400E">
        <w:tab/>
        <w:t>(ii)</w:t>
      </w:r>
      <w:r w:rsidRPr="0076400E">
        <w:tab/>
        <w:t>the names of persons permitted to enter the space;</w:t>
      </w:r>
    </w:p>
    <w:p w:rsidR="00CC0B3A" w:rsidRPr="0076400E" w:rsidRDefault="00CC0B3A" w:rsidP="00B94EEE">
      <w:pPr>
        <w:pStyle w:val="paragraphsub"/>
      </w:pPr>
      <w:r w:rsidRPr="0076400E">
        <w:tab/>
        <w:t>(iii)</w:t>
      </w:r>
      <w:r w:rsidRPr="0076400E">
        <w:tab/>
        <w:t>the period of time during which the work in the space will be carried out;</w:t>
      </w:r>
    </w:p>
    <w:p w:rsidR="00CC0B3A" w:rsidRPr="0076400E" w:rsidRDefault="00CC0B3A" w:rsidP="00B94EEE">
      <w:pPr>
        <w:pStyle w:val="paragraphsub"/>
      </w:pPr>
      <w:r w:rsidRPr="0076400E">
        <w:tab/>
        <w:t>(iv)</w:t>
      </w:r>
      <w:r w:rsidRPr="0076400E">
        <w:tab/>
        <w:t>measures to control risk associated with the proposed work in the space; and</w:t>
      </w:r>
    </w:p>
    <w:p w:rsidR="00CC0B3A" w:rsidRPr="0076400E" w:rsidRDefault="00CC0B3A" w:rsidP="00B94EEE">
      <w:pPr>
        <w:pStyle w:val="paragraph"/>
      </w:pPr>
      <w:r w:rsidRPr="0076400E">
        <w:tab/>
        <w:t>(d)</w:t>
      </w:r>
      <w:r w:rsidRPr="0076400E">
        <w:tab/>
        <w:t>contain space for an acknowledgement that work in the confined space has been completed and that all persons have left the confined space.</w:t>
      </w:r>
    </w:p>
    <w:p w:rsidR="00CC0B3A" w:rsidRPr="0076400E" w:rsidRDefault="00CC0B3A" w:rsidP="00B94EEE">
      <w:pPr>
        <w:pStyle w:val="subsection"/>
      </w:pPr>
      <w:r w:rsidRPr="0076400E">
        <w:lastRenderedPageBreak/>
        <w:tab/>
        <w:t>(3)</w:t>
      </w:r>
      <w:r w:rsidRPr="0076400E">
        <w:tab/>
        <w:t>The control measures specified in a confined space permit must:</w:t>
      </w:r>
    </w:p>
    <w:p w:rsidR="00CC0B3A" w:rsidRPr="0076400E" w:rsidRDefault="00CC0B3A" w:rsidP="00B94EEE">
      <w:pPr>
        <w:pStyle w:val="paragraph"/>
      </w:pPr>
      <w:r w:rsidRPr="0076400E">
        <w:tab/>
        <w:t>(a)</w:t>
      </w:r>
      <w:r w:rsidRPr="0076400E">
        <w:tab/>
        <w:t>be based on a risk assessment conducted under regulation</w:t>
      </w:r>
      <w:r w:rsidR="00EB645B" w:rsidRPr="0076400E">
        <w:t> </w:t>
      </w:r>
      <w:r w:rsidRPr="0076400E">
        <w:t>66; and</w:t>
      </w:r>
    </w:p>
    <w:p w:rsidR="00CC0B3A" w:rsidRPr="0076400E" w:rsidRDefault="00CC0B3A" w:rsidP="00B94EEE">
      <w:pPr>
        <w:pStyle w:val="paragraph"/>
      </w:pPr>
      <w:r w:rsidRPr="0076400E">
        <w:tab/>
        <w:t>(b)</w:t>
      </w:r>
      <w:r w:rsidRPr="0076400E">
        <w:tab/>
        <w:t>include:</w:t>
      </w:r>
    </w:p>
    <w:p w:rsidR="00CC0B3A" w:rsidRPr="0076400E" w:rsidRDefault="00CC0B3A" w:rsidP="00B94EEE">
      <w:pPr>
        <w:pStyle w:val="paragraphsub"/>
      </w:pPr>
      <w:r w:rsidRPr="0076400E">
        <w:tab/>
        <w:t>(i)</w:t>
      </w:r>
      <w:r w:rsidRPr="0076400E">
        <w:tab/>
        <w:t>control measures to be implemented for safe entry; and</w:t>
      </w:r>
    </w:p>
    <w:p w:rsidR="00CC0B3A" w:rsidRPr="0076400E" w:rsidRDefault="00CC0B3A" w:rsidP="00B94EEE">
      <w:pPr>
        <w:pStyle w:val="paragraphsub"/>
      </w:pPr>
      <w:r w:rsidRPr="0076400E">
        <w:tab/>
        <w:t>(ii)</w:t>
      </w:r>
      <w:r w:rsidRPr="0076400E">
        <w:tab/>
        <w:t>details of the system of work provided under regulation</w:t>
      </w:r>
      <w:r w:rsidR="00EB645B" w:rsidRPr="0076400E">
        <w:t> </w:t>
      </w:r>
      <w:r w:rsidRPr="0076400E">
        <w:t>69.</w:t>
      </w:r>
    </w:p>
    <w:p w:rsidR="00CC0B3A" w:rsidRPr="0076400E" w:rsidRDefault="00CC0B3A" w:rsidP="00B94EEE">
      <w:pPr>
        <w:pStyle w:val="subsection"/>
      </w:pPr>
      <w:r w:rsidRPr="0076400E">
        <w:tab/>
        <w:t>(4)</w:t>
      </w:r>
      <w:r w:rsidRPr="0076400E">
        <w:tab/>
        <w:t>The person conducting a business or undertaking must ensure that, when the work for which the entry permit was issued is completed:</w:t>
      </w:r>
    </w:p>
    <w:p w:rsidR="00CC0B3A" w:rsidRPr="0076400E" w:rsidRDefault="00CC0B3A" w:rsidP="00B94EEE">
      <w:pPr>
        <w:pStyle w:val="paragraph"/>
      </w:pPr>
      <w:r w:rsidRPr="0076400E">
        <w:tab/>
        <w:t>(a)</w:t>
      </w:r>
      <w:r w:rsidRPr="0076400E">
        <w:tab/>
        <w:t>all workers leave the confined space; and</w:t>
      </w:r>
    </w:p>
    <w:p w:rsidR="00CC0B3A" w:rsidRPr="0076400E" w:rsidRDefault="00CC0B3A" w:rsidP="00B94EEE">
      <w:pPr>
        <w:pStyle w:val="paragraph"/>
      </w:pPr>
      <w:r w:rsidRPr="0076400E">
        <w:tab/>
        <w:t>(b)</w:t>
      </w:r>
      <w:r w:rsidRPr="0076400E">
        <w:tab/>
        <w:t xml:space="preserve">the acknowledgement referred to in </w:t>
      </w:r>
      <w:r w:rsidR="00EB645B" w:rsidRPr="0076400E">
        <w:t>paragraph (</w:t>
      </w:r>
      <w:r w:rsidRPr="0076400E">
        <w:t>2)</w:t>
      </w:r>
      <w:r w:rsidR="003354A4" w:rsidRPr="0076400E">
        <w:t>(</w:t>
      </w:r>
      <w:r w:rsidRPr="0076400E">
        <w:t>d) is completed by the competent person.</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09" w:name="_Toc151395851"/>
      <w:r w:rsidRPr="00B72D18">
        <w:rPr>
          <w:rStyle w:val="CharSectno"/>
        </w:rPr>
        <w:t>68</w:t>
      </w:r>
      <w:r w:rsidR="00B94EEE" w:rsidRPr="0076400E">
        <w:t xml:space="preserve">  </w:t>
      </w:r>
      <w:r w:rsidRPr="0076400E">
        <w:t>Signage</w:t>
      </w:r>
      <w:bookmarkEnd w:id="109"/>
    </w:p>
    <w:p w:rsidR="00CC0B3A" w:rsidRPr="0076400E" w:rsidRDefault="00CC0B3A" w:rsidP="00B94EEE">
      <w:pPr>
        <w:pStyle w:val="subsection"/>
      </w:pPr>
      <w:r w:rsidRPr="0076400E">
        <w:tab/>
        <w:t>(1)</w:t>
      </w:r>
      <w:r w:rsidRPr="0076400E">
        <w:tab/>
        <w:t>A person conducting a business or undertaking must ensure that signs that comply with subregulation</w:t>
      </w:r>
      <w:r w:rsidR="001111BC" w:rsidRPr="0076400E">
        <w:t> </w:t>
      </w:r>
      <w:r w:rsidRPr="0076400E">
        <w:t>(2) are erected:</w:t>
      </w:r>
    </w:p>
    <w:p w:rsidR="00CC0B3A" w:rsidRPr="0076400E" w:rsidRDefault="00CC0B3A" w:rsidP="00B94EEE">
      <w:pPr>
        <w:pStyle w:val="paragraph"/>
      </w:pPr>
      <w:r w:rsidRPr="0076400E">
        <w:tab/>
        <w:t>(a)</w:t>
      </w:r>
      <w:r w:rsidRPr="0076400E">
        <w:tab/>
        <w:t>immediately before work in a confined space commences and while the work is being carried out; and</w:t>
      </w:r>
    </w:p>
    <w:p w:rsidR="00CC0B3A" w:rsidRPr="0076400E" w:rsidRDefault="00CC0B3A" w:rsidP="00B94EEE">
      <w:pPr>
        <w:pStyle w:val="paragraph"/>
      </w:pPr>
      <w:r w:rsidRPr="0076400E">
        <w:tab/>
        <w:t>(b)</w:t>
      </w:r>
      <w:r w:rsidRPr="0076400E">
        <w:tab/>
        <w:t>while work is being carried out in preparation for, and in the completion of, work in a confined space.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signs must:</w:t>
      </w:r>
    </w:p>
    <w:p w:rsidR="00CC0B3A" w:rsidRPr="0076400E" w:rsidRDefault="00CC0B3A" w:rsidP="00B94EEE">
      <w:pPr>
        <w:pStyle w:val="paragraph"/>
      </w:pPr>
      <w:r w:rsidRPr="0076400E">
        <w:tab/>
        <w:t>(a)</w:t>
      </w:r>
      <w:r w:rsidRPr="0076400E">
        <w:tab/>
        <w:t>identify the confined space; and</w:t>
      </w:r>
    </w:p>
    <w:p w:rsidR="00CC0B3A" w:rsidRPr="0076400E" w:rsidRDefault="00CC0B3A" w:rsidP="00B94EEE">
      <w:pPr>
        <w:pStyle w:val="paragraph"/>
      </w:pPr>
      <w:r w:rsidRPr="0076400E">
        <w:tab/>
        <w:t>(b)</w:t>
      </w:r>
      <w:r w:rsidRPr="0076400E">
        <w:tab/>
        <w:t>inform workers that they must not enter the space unless they have a confined space entry permit; and</w:t>
      </w:r>
    </w:p>
    <w:p w:rsidR="00CC0B3A" w:rsidRPr="0076400E" w:rsidRDefault="00CC0B3A" w:rsidP="00B94EEE">
      <w:pPr>
        <w:pStyle w:val="paragraph"/>
      </w:pPr>
      <w:r w:rsidRPr="0076400E">
        <w:tab/>
        <w:t>(c)</w:t>
      </w:r>
      <w:r w:rsidRPr="0076400E">
        <w:tab/>
        <w:t>be clear and prominently located next to each entry to the space.</w:t>
      </w:r>
    </w:p>
    <w:p w:rsidR="00CC0B3A" w:rsidRPr="0076400E" w:rsidRDefault="00CC0B3A" w:rsidP="00B94EEE">
      <w:pPr>
        <w:pStyle w:val="ActHead5"/>
      </w:pPr>
      <w:bookmarkStart w:id="110" w:name="_Toc151395852"/>
      <w:r w:rsidRPr="00B72D18">
        <w:rPr>
          <w:rStyle w:val="CharSectno"/>
        </w:rPr>
        <w:t>69</w:t>
      </w:r>
      <w:r w:rsidR="00B94EEE" w:rsidRPr="0076400E">
        <w:t xml:space="preserve">  </w:t>
      </w:r>
      <w:r w:rsidRPr="0076400E">
        <w:t>Communication and safety monitoring</w:t>
      </w:r>
      <w:bookmarkEnd w:id="110"/>
    </w:p>
    <w:p w:rsidR="00CC0B3A" w:rsidRPr="0076400E" w:rsidRDefault="00CC0B3A" w:rsidP="00B94EEE">
      <w:pPr>
        <w:pStyle w:val="subsection"/>
      </w:pPr>
      <w:r w:rsidRPr="0076400E">
        <w:tab/>
      </w:r>
      <w:r w:rsidRPr="0076400E">
        <w:tab/>
        <w:t>A person conducting a business or undertaking must ensure that a worker does not enter a confined space to carry out work unless the person provides a system of work that includes:</w:t>
      </w:r>
    </w:p>
    <w:p w:rsidR="00CC0B3A" w:rsidRPr="0076400E" w:rsidRDefault="00CC0B3A" w:rsidP="00B94EEE">
      <w:pPr>
        <w:pStyle w:val="paragraph"/>
      </w:pPr>
      <w:r w:rsidRPr="0076400E">
        <w:tab/>
        <w:t>(a)</w:t>
      </w:r>
      <w:r w:rsidRPr="0076400E">
        <w:tab/>
        <w:t>continuous communication with the worker from outside the space; and</w:t>
      </w:r>
    </w:p>
    <w:p w:rsidR="00CC0B3A" w:rsidRPr="0076400E" w:rsidRDefault="00CC0B3A" w:rsidP="00B94EEE">
      <w:pPr>
        <w:pStyle w:val="paragraph"/>
      </w:pPr>
      <w:r w:rsidRPr="0076400E">
        <w:lastRenderedPageBreak/>
        <w:tab/>
        <w:t>(b)</w:t>
      </w:r>
      <w:r w:rsidRPr="0076400E">
        <w:tab/>
        <w:t>monitoring of conditions within the space by a standby person who is in the vicinity of the space and, if practicable, observing the work being carried out.</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11" w:name="_Toc151395853"/>
      <w:r w:rsidRPr="00B72D18">
        <w:rPr>
          <w:rStyle w:val="CharSectno"/>
        </w:rPr>
        <w:t>70</w:t>
      </w:r>
      <w:r w:rsidR="00B94EEE" w:rsidRPr="0076400E">
        <w:t xml:space="preserve">  </w:t>
      </w:r>
      <w:r w:rsidRPr="0076400E">
        <w:t>Specific control</w:t>
      </w:r>
      <w:r w:rsidR="00B94EEE" w:rsidRPr="0076400E">
        <w:t>—</w:t>
      </w:r>
      <w:r w:rsidRPr="0076400E">
        <w:t>connected plant and services</w:t>
      </w:r>
      <w:bookmarkEnd w:id="111"/>
    </w:p>
    <w:p w:rsidR="00CC0B3A" w:rsidRPr="0076400E" w:rsidRDefault="00CC0B3A" w:rsidP="00B94EEE">
      <w:pPr>
        <w:pStyle w:val="subsection"/>
      </w:pPr>
      <w:r w:rsidRPr="0076400E">
        <w:tab/>
        <w:t>(1)</w:t>
      </w:r>
      <w:r w:rsidRPr="0076400E">
        <w:tab/>
        <w:t>A person conducting a business or undertaking must, so far as is reasonably practicable, eliminate any risk associated with work in a confined space in either of the following circumstances:</w:t>
      </w:r>
    </w:p>
    <w:p w:rsidR="00CC0B3A" w:rsidRPr="0076400E" w:rsidRDefault="00CC0B3A" w:rsidP="00B94EEE">
      <w:pPr>
        <w:pStyle w:val="paragraph"/>
      </w:pPr>
      <w:r w:rsidRPr="0076400E">
        <w:tab/>
        <w:t>(a)</w:t>
      </w:r>
      <w:r w:rsidRPr="0076400E">
        <w:tab/>
        <w:t>the introduction of any substance or condition into the space from or by any plant or services connected to the space;</w:t>
      </w:r>
    </w:p>
    <w:p w:rsidR="00CC0B3A" w:rsidRPr="0076400E" w:rsidRDefault="00CC0B3A" w:rsidP="00B94EEE">
      <w:pPr>
        <w:pStyle w:val="paragraph"/>
      </w:pPr>
      <w:r w:rsidRPr="0076400E">
        <w:tab/>
        <w:t>(b)</w:t>
      </w:r>
      <w:r w:rsidRPr="0076400E">
        <w:tab/>
        <w:t>the activation or energising in any way of any plant or services connected to the space.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E02B55">
      <w:pPr>
        <w:pStyle w:val="paragraph"/>
        <w:keepNext/>
        <w:keepLines/>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it is not reasonably practicable for the person to eliminate risk under subregulation</w:t>
      </w:r>
      <w:r w:rsidR="001111BC" w:rsidRPr="0076400E">
        <w:t> </w:t>
      </w:r>
      <w:r w:rsidRPr="0076400E">
        <w:t>(1), the person must minimise that risk so far as is reasonably practicable.</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12" w:name="_Toc151395854"/>
      <w:r w:rsidRPr="00B72D18">
        <w:rPr>
          <w:rStyle w:val="CharSectno"/>
        </w:rPr>
        <w:t>71</w:t>
      </w:r>
      <w:r w:rsidR="00B94EEE" w:rsidRPr="0076400E">
        <w:t xml:space="preserve">  </w:t>
      </w:r>
      <w:r w:rsidRPr="0076400E">
        <w:t>Specific control</w:t>
      </w:r>
      <w:r w:rsidR="00B94EEE" w:rsidRPr="0076400E">
        <w:t>—</w:t>
      </w:r>
      <w:r w:rsidRPr="0076400E">
        <w:t>atmosphere</w:t>
      </w:r>
      <w:bookmarkEnd w:id="112"/>
    </w:p>
    <w:p w:rsidR="00CC0B3A" w:rsidRPr="0076400E" w:rsidRDefault="00CC0B3A" w:rsidP="00B94EEE">
      <w:pPr>
        <w:pStyle w:val="subsection"/>
      </w:pPr>
      <w:r w:rsidRPr="0076400E">
        <w:tab/>
        <w:t>(1)</w:t>
      </w:r>
      <w:r w:rsidRPr="0076400E">
        <w:tab/>
        <w:t>A person conducting a business or undertaking must ensure, in relation to work in a confined space, that:</w:t>
      </w:r>
    </w:p>
    <w:p w:rsidR="00CC0B3A" w:rsidRPr="0076400E" w:rsidRDefault="00CC0B3A" w:rsidP="00B94EEE">
      <w:pPr>
        <w:pStyle w:val="paragraph"/>
      </w:pPr>
      <w:r w:rsidRPr="0076400E">
        <w:tab/>
        <w:t>(a)</w:t>
      </w:r>
      <w:r w:rsidRPr="0076400E">
        <w:tab/>
        <w:t>purging or ventilation of any contaminant in the atmosphere of the space is carried out, so far as is reasonably practicable; and</w:t>
      </w:r>
    </w:p>
    <w:p w:rsidR="00CC0B3A" w:rsidRPr="0076400E" w:rsidRDefault="00CC0B3A" w:rsidP="00B94EEE">
      <w:pPr>
        <w:pStyle w:val="paragraph"/>
      </w:pPr>
      <w:r w:rsidRPr="0076400E">
        <w:tab/>
        <w:t>(b)</w:t>
      </w:r>
      <w:r w:rsidRPr="0076400E">
        <w:tab/>
        <w:t>pure oxygen or gas mixtures with oxygen in a concentration exceeding 21% by volume are not used for purging or ventilation of any airborne contaminant in the space.</w:t>
      </w:r>
    </w:p>
    <w:p w:rsidR="00CC0B3A" w:rsidRPr="0076400E" w:rsidRDefault="00CC0B3A" w:rsidP="00CC0B3A">
      <w:pPr>
        <w:pStyle w:val="Penalty"/>
        <w:keepNext/>
        <w:keepLines/>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E02B55">
      <w:pPr>
        <w:pStyle w:val="subsection"/>
        <w:keepNext/>
        <w:keepLines/>
      </w:pPr>
      <w:r w:rsidRPr="0076400E">
        <w:tab/>
        <w:t>(2)</w:t>
      </w:r>
      <w:r w:rsidRPr="0076400E">
        <w:tab/>
        <w:t>The person must ensure that, while work is being carried out in a confined space:</w:t>
      </w:r>
    </w:p>
    <w:p w:rsidR="00CC0B3A" w:rsidRPr="0076400E" w:rsidRDefault="00CC0B3A" w:rsidP="00B94EEE">
      <w:pPr>
        <w:pStyle w:val="paragraph"/>
      </w:pPr>
      <w:r w:rsidRPr="0076400E">
        <w:tab/>
        <w:t>(a)</w:t>
      </w:r>
      <w:r w:rsidRPr="0076400E">
        <w:tab/>
        <w:t>the atmosphere of the space has a safe oxygen level; or</w:t>
      </w:r>
    </w:p>
    <w:p w:rsidR="00CC0B3A" w:rsidRPr="0076400E" w:rsidRDefault="00CC0B3A" w:rsidP="00B94EEE">
      <w:pPr>
        <w:pStyle w:val="paragraph"/>
      </w:pPr>
      <w:r w:rsidRPr="0076400E">
        <w:tab/>
        <w:t>(b)</w:t>
      </w:r>
      <w:r w:rsidRPr="0076400E">
        <w:tab/>
        <w:t xml:space="preserve">if it is not reasonably practicable to comply with </w:t>
      </w:r>
      <w:r w:rsidR="00EB645B" w:rsidRPr="0076400E">
        <w:t>paragraph (</w:t>
      </w:r>
      <w:r w:rsidRPr="0076400E">
        <w:t>a) and the atmosphere in the space has an oxygen level less than 19.5% by volume</w:t>
      </w:r>
      <w:r w:rsidR="00B94EEE" w:rsidRPr="0076400E">
        <w:t>—</w:t>
      </w:r>
      <w:r w:rsidRPr="0076400E">
        <w:t>any worker carrying out work in the space is provided with air supplied respiratory equipment.</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 xml:space="preserve">In this regulation, </w:t>
      </w:r>
      <w:r w:rsidRPr="0076400E">
        <w:rPr>
          <w:b/>
          <w:i/>
        </w:rPr>
        <w:t>purging</w:t>
      </w:r>
      <w:r w:rsidRPr="0076400E">
        <w:t xml:space="preserve"> means the method used to displace any contaminant from a confined space.</w:t>
      </w:r>
    </w:p>
    <w:p w:rsidR="00CC0B3A" w:rsidRPr="0076400E" w:rsidRDefault="00B94EEE" w:rsidP="00B94EEE">
      <w:pPr>
        <w:pStyle w:val="notetext"/>
      </w:pPr>
      <w:r w:rsidRPr="0076400E">
        <w:t>Note 1:</w:t>
      </w:r>
      <w:r w:rsidRPr="0076400E">
        <w:tab/>
      </w:r>
      <w:r w:rsidR="00CC0B3A" w:rsidRPr="0076400E">
        <w:t>Regulation</w:t>
      </w:r>
      <w:r w:rsidR="00EB645B" w:rsidRPr="0076400E">
        <w:t> </w:t>
      </w:r>
      <w:r w:rsidR="00CC0B3A" w:rsidRPr="0076400E">
        <w:t>44 applies to the use of personal protective equipment, including the equipment provided under subregulation</w:t>
      </w:r>
      <w:r w:rsidR="001111BC" w:rsidRPr="0076400E">
        <w:t> </w:t>
      </w:r>
      <w:r w:rsidR="00CC0B3A" w:rsidRPr="0076400E">
        <w:t>(2).</w:t>
      </w:r>
    </w:p>
    <w:p w:rsidR="00CC0B3A" w:rsidRPr="0076400E" w:rsidRDefault="00B94EEE" w:rsidP="00B94EEE">
      <w:pPr>
        <w:pStyle w:val="notetext"/>
      </w:pPr>
      <w:r w:rsidRPr="0076400E">
        <w:t>Note 2:</w:t>
      </w:r>
      <w:r w:rsidRPr="0076400E">
        <w:tab/>
      </w:r>
      <w:r w:rsidR="00CC0B3A" w:rsidRPr="0076400E">
        <w:t>Regulation</w:t>
      </w:r>
      <w:r w:rsidR="00EB645B" w:rsidRPr="0076400E">
        <w:t> </w:t>
      </w:r>
      <w:r w:rsidR="00CC0B3A" w:rsidRPr="0076400E">
        <w:t>50 applies to airborne contaminants.</w:t>
      </w:r>
    </w:p>
    <w:p w:rsidR="00CC0B3A" w:rsidRPr="0076400E" w:rsidRDefault="00CC0B3A" w:rsidP="00B94EEE">
      <w:pPr>
        <w:pStyle w:val="ActHead5"/>
      </w:pPr>
      <w:bookmarkStart w:id="113" w:name="_Toc151395855"/>
      <w:r w:rsidRPr="00B72D18">
        <w:rPr>
          <w:rStyle w:val="CharSectno"/>
        </w:rPr>
        <w:t>72</w:t>
      </w:r>
      <w:r w:rsidR="00B94EEE" w:rsidRPr="0076400E">
        <w:t xml:space="preserve">  </w:t>
      </w:r>
      <w:r w:rsidRPr="0076400E">
        <w:t>Specific control</w:t>
      </w:r>
      <w:r w:rsidR="00B94EEE" w:rsidRPr="0076400E">
        <w:t>—</w:t>
      </w:r>
      <w:r w:rsidRPr="0076400E">
        <w:t>flammable gases and vapours</w:t>
      </w:r>
      <w:bookmarkEnd w:id="113"/>
    </w:p>
    <w:p w:rsidR="00CC0B3A" w:rsidRPr="0076400E" w:rsidRDefault="00CC0B3A" w:rsidP="00B94EEE">
      <w:pPr>
        <w:pStyle w:val="subsection"/>
      </w:pPr>
      <w:r w:rsidRPr="0076400E">
        <w:tab/>
        <w:t>(1)</w:t>
      </w:r>
      <w:r w:rsidRPr="0076400E">
        <w:tab/>
        <w:t>A person conducting a business or undertaking must ensure, so far as is reasonably practicable, that while work is being carried out in a confined space, the concentration of any flammable gas, vapour or mist in the atmosphere of the space is less than 5% of its LEL.</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it is not reasonably practicable to limit the atmospheric concentration of a flammable gas, vapour or mist in a confined space to less than 5% of its LEL and the atmospheric concentration of the flammable gas, vapour or mist in the space is:</w:t>
      </w:r>
    </w:p>
    <w:p w:rsidR="00CC0B3A" w:rsidRPr="0076400E" w:rsidRDefault="00CC0B3A" w:rsidP="00B94EEE">
      <w:pPr>
        <w:pStyle w:val="paragraph"/>
      </w:pPr>
      <w:r w:rsidRPr="0076400E">
        <w:tab/>
        <w:t>(a)</w:t>
      </w:r>
      <w:r w:rsidRPr="0076400E">
        <w:tab/>
        <w:t>equal to or greater than 5% but less than 10% of its LEL</w:t>
      </w:r>
      <w:r w:rsidR="00B94EEE" w:rsidRPr="0076400E">
        <w:t>—</w:t>
      </w:r>
      <w:r w:rsidRPr="0076400E">
        <w:t>the person must ensure that any worker is immediately removed from the space unless a suitably calibrated, continuous</w:t>
      </w:r>
      <w:r w:rsidR="00B72D18">
        <w:noBreakHyphen/>
      </w:r>
      <w:r w:rsidRPr="0076400E">
        <w:t>monitoring flammable gas detector is used in the space; or</w:t>
      </w:r>
    </w:p>
    <w:p w:rsidR="00CC0B3A" w:rsidRPr="0076400E" w:rsidRDefault="00CC0B3A" w:rsidP="00B94EEE">
      <w:pPr>
        <w:pStyle w:val="paragraph"/>
      </w:pPr>
      <w:r w:rsidRPr="0076400E">
        <w:lastRenderedPageBreak/>
        <w:tab/>
        <w:t>(b)</w:t>
      </w:r>
      <w:r w:rsidRPr="0076400E">
        <w:tab/>
        <w:t>equal to or greater than 10% of its LEL</w:t>
      </w:r>
      <w:r w:rsidR="00B94EEE" w:rsidRPr="0076400E">
        <w:t>—</w:t>
      </w:r>
      <w:r w:rsidRPr="0076400E">
        <w:t>the person must ensure that any worker is immediately removed from the space.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14" w:name="_Toc151395856"/>
      <w:r w:rsidRPr="00B72D18">
        <w:rPr>
          <w:rStyle w:val="CharSectno"/>
        </w:rPr>
        <w:t>73</w:t>
      </w:r>
      <w:r w:rsidR="00B94EEE" w:rsidRPr="0076400E">
        <w:t xml:space="preserve">  </w:t>
      </w:r>
      <w:r w:rsidRPr="0076400E">
        <w:t>Specific control</w:t>
      </w:r>
      <w:r w:rsidR="00B94EEE" w:rsidRPr="0076400E">
        <w:t>—</w:t>
      </w:r>
      <w:r w:rsidRPr="0076400E">
        <w:t>fire and explosion</w:t>
      </w:r>
      <w:bookmarkEnd w:id="114"/>
    </w:p>
    <w:p w:rsidR="00CC0B3A" w:rsidRPr="0076400E" w:rsidRDefault="00CC0B3A" w:rsidP="00B94EEE">
      <w:pPr>
        <w:pStyle w:val="subsection"/>
      </w:pPr>
      <w:r w:rsidRPr="0076400E">
        <w:tab/>
      </w:r>
      <w:r w:rsidRPr="0076400E">
        <w:tab/>
        <w:t>A person conducting a business or undertaking must ensure that an ignition source is not introduced into a confined space (from outside or within the space) if there is a possibility of the ignition source causing a fire or explosion in the space.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E02B55">
      <w:pPr>
        <w:pStyle w:val="ActHead5"/>
      </w:pPr>
      <w:bookmarkStart w:id="115" w:name="_Toc151395857"/>
      <w:r w:rsidRPr="00B72D18">
        <w:rPr>
          <w:rStyle w:val="CharSectno"/>
        </w:rPr>
        <w:t>74</w:t>
      </w:r>
      <w:r w:rsidR="00B94EEE" w:rsidRPr="0076400E">
        <w:t xml:space="preserve">  </w:t>
      </w:r>
      <w:r w:rsidRPr="0076400E">
        <w:t>Emergency procedures</w:t>
      </w:r>
      <w:bookmarkEnd w:id="115"/>
    </w:p>
    <w:p w:rsidR="00CC0B3A" w:rsidRPr="0076400E" w:rsidRDefault="00CC0B3A" w:rsidP="00E02B55">
      <w:pPr>
        <w:pStyle w:val="subsection"/>
        <w:keepNext/>
        <w:keepLines/>
        <w:rPr>
          <w:rFonts w:ascii="TimesNewRomanPSMT" w:hAnsi="TimesNewRomanPSMT" w:cs="TimesNewRomanPSMT"/>
        </w:rPr>
      </w:pPr>
      <w:r w:rsidRPr="0076400E">
        <w:tab/>
        <w:t>(1)</w:t>
      </w:r>
      <w:r w:rsidRPr="0076400E">
        <w:tab/>
        <w:t>A person conducting a business or undertaking must:</w:t>
      </w:r>
    </w:p>
    <w:p w:rsidR="00CC0B3A" w:rsidRPr="0076400E" w:rsidRDefault="00CC0B3A" w:rsidP="00E02B55">
      <w:pPr>
        <w:pStyle w:val="paragraph"/>
        <w:keepNext/>
        <w:keepLines/>
      </w:pPr>
      <w:r w:rsidRPr="0076400E">
        <w:tab/>
        <w:t>(a)</w:t>
      </w:r>
      <w:r w:rsidRPr="0076400E">
        <w:tab/>
        <w:t>establish first aid procedures and rescue procedures to be followed in the event of an emergency in a confined space; and</w:t>
      </w:r>
    </w:p>
    <w:p w:rsidR="00CC0B3A" w:rsidRPr="0076400E" w:rsidRDefault="00CC0B3A" w:rsidP="00B94EEE">
      <w:pPr>
        <w:pStyle w:val="paragraph"/>
      </w:pPr>
      <w:r w:rsidRPr="0076400E">
        <w:tab/>
        <w:t>(b)</w:t>
      </w:r>
      <w:r w:rsidRPr="0076400E">
        <w:tab/>
        <w:t>ensure that the procedures are practised as necessary to ensure that they are efficient and effective.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ensure that first aid and rescue procedures are initiated from outside the confined space as soon as practicable in an emergency.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CC0B3A" w:rsidP="00B94EEE">
      <w:pPr>
        <w:pStyle w:val="subsection"/>
      </w:pPr>
      <w:r w:rsidRPr="0076400E">
        <w:tab/>
        <w:t>(3)</w:t>
      </w:r>
      <w:r w:rsidRPr="0076400E">
        <w:tab/>
        <w:t>The person must ensure, in relation to any confined space, that:</w:t>
      </w:r>
    </w:p>
    <w:p w:rsidR="00CC0B3A" w:rsidRPr="0076400E" w:rsidRDefault="00CC0B3A" w:rsidP="00B94EEE">
      <w:pPr>
        <w:pStyle w:val="paragraph"/>
      </w:pPr>
      <w:r w:rsidRPr="0076400E">
        <w:tab/>
        <w:t>(a)</w:t>
      </w:r>
      <w:r w:rsidRPr="0076400E">
        <w:tab/>
        <w:t>the entry and exit openings of the confined space are large enough to allow emergency access; and</w:t>
      </w:r>
    </w:p>
    <w:p w:rsidR="00CC0B3A" w:rsidRPr="0076400E" w:rsidRDefault="00CC0B3A" w:rsidP="00B94EEE">
      <w:pPr>
        <w:pStyle w:val="paragraph"/>
      </w:pPr>
      <w:r w:rsidRPr="0076400E">
        <w:lastRenderedPageBreak/>
        <w:tab/>
        <w:t>(b)</w:t>
      </w:r>
      <w:r w:rsidRPr="0076400E">
        <w:tab/>
        <w:t>the entry and exit openings of the space are not obstructed; and</w:t>
      </w:r>
    </w:p>
    <w:p w:rsidR="00CC0B3A" w:rsidRPr="0076400E" w:rsidRDefault="00CC0B3A" w:rsidP="00B94EEE">
      <w:pPr>
        <w:pStyle w:val="paragraph"/>
      </w:pPr>
      <w:r w:rsidRPr="0076400E">
        <w:tab/>
        <w:t>(c)</w:t>
      </w:r>
      <w:r w:rsidRPr="0076400E">
        <w:tab/>
        <w:t>plant, equipment and personal protective equipment provided for first aid or emergency rescue are maintained in good working order.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E02B55">
      <w:pPr>
        <w:pStyle w:val="paragraph"/>
        <w:keepNext/>
        <w:keepLines/>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See Part</w:t>
      </w:r>
      <w:r w:rsidR="00EB645B" w:rsidRPr="0076400E">
        <w:t> </w:t>
      </w:r>
      <w:r w:rsidR="00CC0B3A" w:rsidRPr="0076400E">
        <w:t>3.2 for general provisions relating to first aid, personal protective equipment and emergency plans.</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16" w:name="_Toc151395858"/>
      <w:r w:rsidRPr="00B72D18">
        <w:rPr>
          <w:rStyle w:val="CharSectno"/>
        </w:rPr>
        <w:t>75</w:t>
      </w:r>
      <w:r w:rsidR="00B94EEE" w:rsidRPr="0076400E">
        <w:t xml:space="preserve">  </w:t>
      </w:r>
      <w:r w:rsidRPr="0076400E">
        <w:t>Personal protective equipment in emergencies</w:t>
      </w:r>
      <w:bookmarkEnd w:id="116"/>
    </w:p>
    <w:p w:rsidR="00CC0B3A" w:rsidRPr="0076400E" w:rsidRDefault="00CC0B3A" w:rsidP="00B94EEE">
      <w:pPr>
        <w:pStyle w:val="subsection"/>
      </w:pPr>
      <w:r w:rsidRPr="0076400E">
        <w:tab/>
        <w:t>(1)</w:t>
      </w:r>
      <w:r w:rsidRPr="0076400E">
        <w:tab/>
        <w:t>This regulation applies in relation to a worker who is to enter a confined space in order to carry out first aid or rescue procedures in an emergency.</w:t>
      </w:r>
    </w:p>
    <w:p w:rsidR="00CC0B3A" w:rsidRPr="0076400E" w:rsidRDefault="00CC0B3A" w:rsidP="00B94EEE">
      <w:pPr>
        <w:pStyle w:val="subsection"/>
      </w:pPr>
      <w:r w:rsidRPr="0076400E">
        <w:tab/>
        <w:t>(2)</w:t>
      </w:r>
      <w:r w:rsidRPr="0076400E">
        <w:tab/>
        <w:t>The person conducting the business or undertaking for which the worker is carrying out work must ensure that air supplied respiratory equipment is available for use by, and is provided to, the worker in an emergency in which:</w:t>
      </w:r>
    </w:p>
    <w:p w:rsidR="00CC0B3A" w:rsidRPr="0076400E" w:rsidRDefault="00CC0B3A" w:rsidP="00B94EEE">
      <w:pPr>
        <w:pStyle w:val="paragraph"/>
      </w:pPr>
      <w:r w:rsidRPr="0076400E">
        <w:tab/>
        <w:t>(a)</w:t>
      </w:r>
      <w:r w:rsidRPr="0076400E">
        <w:tab/>
        <w:t>the atmosphere in the confined space does not have a safe oxygen level; or</w:t>
      </w:r>
    </w:p>
    <w:p w:rsidR="00CC0B3A" w:rsidRPr="0076400E" w:rsidRDefault="00CC0B3A" w:rsidP="00B94EEE">
      <w:pPr>
        <w:pStyle w:val="paragraph"/>
      </w:pPr>
      <w:r w:rsidRPr="0076400E">
        <w:tab/>
        <w:t>(b)</w:t>
      </w:r>
      <w:r w:rsidRPr="0076400E">
        <w:tab/>
        <w:t>the atmosphere in the space has a harmful concentration of an airborne contaminant; or</w:t>
      </w:r>
    </w:p>
    <w:p w:rsidR="00CC0B3A" w:rsidRPr="0076400E" w:rsidRDefault="00CC0B3A" w:rsidP="00B94EEE">
      <w:pPr>
        <w:pStyle w:val="paragraph"/>
      </w:pPr>
      <w:r w:rsidRPr="0076400E">
        <w:tab/>
        <w:t>(c)</w:t>
      </w:r>
      <w:r w:rsidRPr="0076400E">
        <w:tab/>
        <w:t xml:space="preserve">there is a serious risk of the atmosphere in the space becoming affected in the way referred to in </w:t>
      </w:r>
      <w:r w:rsidR="00EB645B" w:rsidRPr="0076400E">
        <w:t>paragraph (</w:t>
      </w:r>
      <w:r w:rsidRPr="0076400E">
        <w:t>a) or (b) while the worker is in the space.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conducting the business or undertaking for which the worker is carrying out work must ensure that suitable personal protective equipment is available for use by, and is provided to, the worker in an emergency in which:</w:t>
      </w:r>
    </w:p>
    <w:p w:rsidR="00CC0B3A" w:rsidRPr="0076400E" w:rsidRDefault="00CC0B3A" w:rsidP="00B94EEE">
      <w:pPr>
        <w:pStyle w:val="paragraph"/>
      </w:pPr>
      <w:r w:rsidRPr="0076400E">
        <w:tab/>
        <w:t>(a)</w:t>
      </w:r>
      <w:r w:rsidRPr="0076400E">
        <w:tab/>
        <w:t>an engulfment has occurred inside the confined space; or</w:t>
      </w:r>
    </w:p>
    <w:p w:rsidR="00CC0B3A" w:rsidRPr="0076400E" w:rsidRDefault="00CC0B3A" w:rsidP="00B94EEE">
      <w:pPr>
        <w:pStyle w:val="paragraph"/>
      </w:pPr>
      <w:r w:rsidRPr="0076400E">
        <w:tab/>
        <w:t>(b)</w:t>
      </w:r>
      <w:r w:rsidRPr="0076400E">
        <w:tab/>
        <w:t>there is a serious risk of an engulfment occurring while the worker is in the space.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Regulation</w:t>
      </w:r>
      <w:r w:rsidR="00EB645B" w:rsidRPr="0076400E">
        <w:t> </w:t>
      </w:r>
      <w:r w:rsidR="00CC0B3A" w:rsidRPr="0076400E">
        <w:t>44 applies to the use of personal protective equipment, including the equipment provided under this regulation.</w:t>
      </w:r>
    </w:p>
    <w:p w:rsidR="00CC0B3A" w:rsidRPr="0076400E" w:rsidRDefault="00B94EEE" w:rsidP="00B94EEE">
      <w:pPr>
        <w:pStyle w:val="notetext"/>
      </w:pPr>
      <w:r w:rsidRPr="0076400E">
        <w:lastRenderedPageBreak/>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17" w:name="_Toc151395859"/>
      <w:r w:rsidRPr="00B72D18">
        <w:rPr>
          <w:rStyle w:val="CharSectno"/>
        </w:rPr>
        <w:t>76</w:t>
      </w:r>
      <w:r w:rsidR="00B94EEE" w:rsidRPr="0076400E">
        <w:t xml:space="preserve">  </w:t>
      </w:r>
      <w:r w:rsidRPr="0076400E">
        <w:t>Information, training and instruction for workers</w:t>
      </w:r>
      <w:bookmarkEnd w:id="117"/>
    </w:p>
    <w:p w:rsidR="00CC0B3A" w:rsidRPr="0076400E" w:rsidRDefault="00CC0B3A" w:rsidP="00B94EEE">
      <w:pPr>
        <w:pStyle w:val="subsection"/>
      </w:pPr>
      <w:r w:rsidRPr="0076400E">
        <w:tab/>
        <w:t>(1)</w:t>
      </w:r>
      <w:r w:rsidRPr="0076400E">
        <w:tab/>
        <w:t>A person conducting a business or undertaking must ensure that relevant workers are provided with suitable and adequate information, training and instruction in relation to the following:</w:t>
      </w:r>
    </w:p>
    <w:p w:rsidR="00CC0B3A" w:rsidRPr="0076400E" w:rsidRDefault="00CC0B3A" w:rsidP="00B94EEE">
      <w:pPr>
        <w:pStyle w:val="paragraph"/>
      </w:pPr>
      <w:r w:rsidRPr="0076400E">
        <w:tab/>
        <w:t>(a)</w:t>
      </w:r>
      <w:r w:rsidRPr="0076400E">
        <w:tab/>
        <w:t>the nature of all hazards relating to a confined space;</w:t>
      </w:r>
    </w:p>
    <w:p w:rsidR="00CC0B3A" w:rsidRPr="0076400E" w:rsidRDefault="00CC0B3A" w:rsidP="00B94EEE">
      <w:pPr>
        <w:pStyle w:val="paragraph"/>
      </w:pPr>
      <w:r w:rsidRPr="0076400E">
        <w:tab/>
        <w:t>(b)</w:t>
      </w:r>
      <w:r w:rsidRPr="0076400E">
        <w:tab/>
        <w:t>the need for, and the appropriate use of, control measures to control risks to health and safety associated with those hazards;</w:t>
      </w:r>
    </w:p>
    <w:p w:rsidR="00CC0B3A" w:rsidRPr="0076400E" w:rsidRDefault="00CC0B3A" w:rsidP="00B94EEE">
      <w:pPr>
        <w:pStyle w:val="paragraph"/>
      </w:pPr>
      <w:r w:rsidRPr="0076400E">
        <w:tab/>
        <w:t>(c)</w:t>
      </w:r>
      <w:r w:rsidRPr="0076400E">
        <w:tab/>
        <w:t>the selection, fit, use, wearing, testing, storage and maintenance of any personal protective equipment;</w:t>
      </w:r>
    </w:p>
    <w:p w:rsidR="00CC0B3A" w:rsidRPr="0076400E" w:rsidRDefault="00CC0B3A" w:rsidP="00B94EEE">
      <w:pPr>
        <w:pStyle w:val="paragraph"/>
      </w:pPr>
      <w:r w:rsidRPr="0076400E">
        <w:tab/>
        <w:t>(d)</w:t>
      </w:r>
      <w:r w:rsidRPr="0076400E">
        <w:tab/>
        <w:t>the contents of any confined space entry permit that may be issued in relation to work carried out by the worker in a confined space;</w:t>
      </w:r>
    </w:p>
    <w:p w:rsidR="00CC0B3A" w:rsidRPr="0076400E" w:rsidRDefault="00CC0B3A" w:rsidP="00B94EEE">
      <w:pPr>
        <w:pStyle w:val="paragraph"/>
      </w:pPr>
      <w:r w:rsidRPr="0076400E">
        <w:tab/>
        <w:t>(e)</w:t>
      </w:r>
      <w:r w:rsidRPr="0076400E">
        <w:tab/>
        <w:t>emergency procedures.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ensure that a record of all training provided to a worker under this regulation is kept for 2 years.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In subregulation</w:t>
      </w:r>
      <w:r w:rsidR="001111BC" w:rsidRPr="0076400E">
        <w:t> </w:t>
      </w:r>
      <w:r w:rsidRPr="0076400E">
        <w:t xml:space="preserve">(1), </w:t>
      </w:r>
      <w:r w:rsidRPr="0076400E">
        <w:rPr>
          <w:rFonts w:ascii="TimesNewRomanPS-BoldItalicMT" w:hAnsi="TimesNewRomanPS-BoldItalicMT" w:cs="TimesNewRomanPS-BoldItalicMT"/>
          <w:b/>
          <w:bCs/>
          <w:i/>
          <w:iCs/>
        </w:rPr>
        <w:t xml:space="preserve">relevant worker </w:t>
      </w:r>
      <w:r w:rsidRPr="0076400E">
        <w:t>means:</w:t>
      </w:r>
    </w:p>
    <w:p w:rsidR="00CC0B3A" w:rsidRPr="0076400E" w:rsidRDefault="00CC0B3A" w:rsidP="00B94EEE">
      <w:pPr>
        <w:pStyle w:val="paragraph"/>
      </w:pPr>
      <w:r w:rsidRPr="0076400E">
        <w:tab/>
        <w:t>(a)</w:t>
      </w:r>
      <w:r w:rsidRPr="0076400E">
        <w:tab/>
        <w:t>a worker who, in carrying out work for the business or undertaking, could:</w:t>
      </w:r>
    </w:p>
    <w:p w:rsidR="00CC0B3A" w:rsidRPr="0076400E" w:rsidRDefault="00CC0B3A" w:rsidP="00B94EEE">
      <w:pPr>
        <w:pStyle w:val="paragraphsub"/>
      </w:pPr>
      <w:r w:rsidRPr="0076400E">
        <w:tab/>
        <w:t>(i)</w:t>
      </w:r>
      <w:r w:rsidRPr="0076400E">
        <w:tab/>
        <w:t>enter or work in a confined space; or</w:t>
      </w:r>
    </w:p>
    <w:p w:rsidR="00CC0B3A" w:rsidRPr="0076400E" w:rsidRDefault="00CC0B3A" w:rsidP="00B94EEE">
      <w:pPr>
        <w:pStyle w:val="paragraphsub"/>
      </w:pPr>
      <w:r w:rsidRPr="0076400E">
        <w:tab/>
        <w:t>(ii)</w:t>
      </w:r>
      <w:r w:rsidRPr="0076400E">
        <w:tab/>
        <w:t>carry out any function in relation to work in a confined space or the emergency procedures established under regulation</w:t>
      </w:r>
      <w:r w:rsidR="00EB645B" w:rsidRPr="0076400E">
        <w:t> </w:t>
      </w:r>
      <w:r w:rsidRPr="0076400E">
        <w:t>74, but who is not required to enter the space; or</w:t>
      </w:r>
    </w:p>
    <w:p w:rsidR="00CC0B3A" w:rsidRPr="0076400E" w:rsidRDefault="00CC0B3A" w:rsidP="00B94EEE">
      <w:pPr>
        <w:pStyle w:val="paragraph"/>
      </w:pPr>
      <w:r w:rsidRPr="0076400E">
        <w:tab/>
        <w:t>(b)</w:t>
      </w:r>
      <w:r w:rsidRPr="0076400E">
        <w:tab/>
        <w:t xml:space="preserve">any person supervising a worker referred to in </w:t>
      </w:r>
      <w:r w:rsidR="00EB645B" w:rsidRPr="0076400E">
        <w:t>paragraph (</w:t>
      </w:r>
      <w:r w:rsidRPr="0076400E">
        <w:t>a).</w:t>
      </w:r>
    </w:p>
    <w:p w:rsidR="00CC0B3A" w:rsidRPr="0076400E" w:rsidRDefault="00CC0B3A" w:rsidP="00B94EEE">
      <w:pPr>
        <w:pStyle w:val="ActHead5"/>
      </w:pPr>
      <w:bookmarkStart w:id="118" w:name="_Toc151395860"/>
      <w:r w:rsidRPr="00B72D18">
        <w:rPr>
          <w:rStyle w:val="CharSectno"/>
        </w:rPr>
        <w:t>77</w:t>
      </w:r>
      <w:r w:rsidR="00B94EEE" w:rsidRPr="0076400E">
        <w:t xml:space="preserve">  </w:t>
      </w:r>
      <w:r w:rsidRPr="0076400E">
        <w:t>Confined space entry permit and risk assessment must be kept</w:t>
      </w:r>
      <w:bookmarkEnd w:id="118"/>
    </w:p>
    <w:p w:rsidR="00CC0B3A" w:rsidRPr="0076400E" w:rsidRDefault="00CC0B3A" w:rsidP="00B94EEE">
      <w:pPr>
        <w:pStyle w:val="subsection"/>
      </w:pPr>
      <w:r w:rsidRPr="0076400E">
        <w:tab/>
        <w:t>(1)</w:t>
      </w:r>
      <w:r w:rsidRPr="0076400E">
        <w:tab/>
        <w:t>This regulation applies if a person conducting a business or undertaking:</w:t>
      </w:r>
    </w:p>
    <w:p w:rsidR="00CC0B3A" w:rsidRPr="0076400E" w:rsidRDefault="00CC0B3A" w:rsidP="00B94EEE">
      <w:pPr>
        <w:pStyle w:val="paragraph"/>
      </w:pPr>
      <w:r w:rsidRPr="0076400E">
        <w:tab/>
        <w:t>(a)</w:t>
      </w:r>
      <w:r w:rsidRPr="0076400E">
        <w:tab/>
        <w:t>prepares a risk assessment under regulation</w:t>
      </w:r>
      <w:r w:rsidR="00EB645B" w:rsidRPr="0076400E">
        <w:t> </w:t>
      </w:r>
      <w:r w:rsidRPr="0076400E">
        <w:t>66; or</w:t>
      </w:r>
    </w:p>
    <w:p w:rsidR="00CC0B3A" w:rsidRPr="0076400E" w:rsidRDefault="00CC0B3A" w:rsidP="00B94EEE">
      <w:pPr>
        <w:pStyle w:val="paragraph"/>
      </w:pPr>
      <w:r w:rsidRPr="0076400E">
        <w:tab/>
        <w:t>(b)</w:t>
      </w:r>
      <w:r w:rsidRPr="0076400E">
        <w:tab/>
        <w:t>issues a confined space entry permit under regulation</w:t>
      </w:r>
      <w:r w:rsidR="00EB645B" w:rsidRPr="0076400E">
        <w:t> </w:t>
      </w:r>
      <w:r w:rsidRPr="0076400E">
        <w:t>67.</w:t>
      </w:r>
    </w:p>
    <w:p w:rsidR="00CC0B3A" w:rsidRPr="0076400E" w:rsidRDefault="00CC0B3A" w:rsidP="00B94EEE">
      <w:pPr>
        <w:pStyle w:val="subsection"/>
      </w:pPr>
      <w:r w:rsidRPr="0076400E">
        <w:lastRenderedPageBreak/>
        <w:tab/>
        <w:t>(2)</w:t>
      </w:r>
      <w:r w:rsidRPr="0076400E">
        <w:tab/>
        <w:t>Subject to subregulation</w:t>
      </w:r>
      <w:r w:rsidR="001111BC" w:rsidRPr="0076400E">
        <w:t> </w:t>
      </w:r>
      <w:r w:rsidRPr="0076400E">
        <w:t>(3), the person must keep:</w:t>
      </w:r>
    </w:p>
    <w:p w:rsidR="00CC0B3A" w:rsidRPr="0076400E" w:rsidRDefault="00CC0B3A" w:rsidP="00B94EEE">
      <w:pPr>
        <w:pStyle w:val="paragraph"/>
      </w:pPr>
      <w:r w:rsidRPr="0076400E">
        <w:tab/>
        <w:t>(a)</w:t>
      </w:r>
      <w:r w:rsidRPr="0076400E">
        <w:tab/>
        <w:t>a copy of the risk assessment until at least 28 days after the work to which it relates is completed; and</w:t>
      </w:r>
    </w:p>
    <w:p w:rsidR="00CC0B3A" w:rsidRPr="0076400E" w:rsidRDefault="00CC0B3A" w:rsidP="00B94EEE">
      <w:pPr>
        <w:pStyle w:val="paragraph"/>
      </w:pPr>
      <w:r w:rsidRPr="0076400E">
        <w:tab/>
        <w:t>(b)</w:t>
      </w:r>
      <w:r w:rsidRPr="0076400E">
        <w:tab/>
        <w:t>a copy of the confined space entry permit at least until the work to which it relates is completed.</w:t>
      </w:r>
    </w:p>
    <w:p w:rsidR="00CC0B3A" w:rsidRPr="0076400E" w:rsidRDefault="00CC0B3A" w:rsidP="00E02B55">
      <w:pPr>
        <w:pStyle w:val="Penalty"/>
        <w:keepNext/>
        <w:keepLines/>
        <w:rPr>
          <w:rFonts w:ascii="TimesNewRomanPSMT" w:hAnsi="TimesNewRomanPSMT" w:cs="TimesNewRomanPSMT"/>
        </w:rPr>
      </w:pPr>
      <w:r w:rsidRPr="0076400E">
        <w:t>Penalty:</w:t>
      </w:r>
    </w:p>
    <w:p w:rsidR="00CC0B3A" w:rsidRPr="0076400E" w:rsidRDefault="00CC0B3A" w:rsidP="00E02B55">
      <w:pPr>
        <w:pStyle w:val="paragraph"/>
        <w:keepNext/>
        <w:keepLines/>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E02B55">
      <w:pPr>
        <w:pStyle w:val="paragraph"/>
        <w:keepNext/>
        <w:keepLines/>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If a notifiable incident occurs in connection with the work to which the assessment or permit relates, the person must keep the copy of the assessment or permit (as applicable) for at least 2 years after the incident occurs.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must ensure that, for the period for which the assessment or permit must be kept under this regulation, a copy is 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person must ensure that, for the period for which the assessment or permit must be kept under this regulation, a copy is available to any relevant worker on request.</w:t>
      </w:r>
    </w:p>
    <w:p w:rsidR="00CC0B3A" w:rsidRPr="0076400E" w:rsidRDefault="00CC0B3A" w:rsidP="00E02B55">
      <w:pPr>
        <w:pStyle w:val="Penalty"/>
        <w:keepNext/>
        <w:keepLines/>
        <w:rPr>
          <w:rFonts w:ascii="TimesNewRomanPSMT" w:hAnsi="TimesNewRomanPSMT" w:cs="TimesNewRomanPSMT"/>
        </w:rPr>
      </w:pPr>
      <w:r w:rsidRPr="0076400E">
        <w:t>Penalty:</w:t>
      </w:r>
    </w:p>
    <w:p w:rsidR="00CC0B3A" w:rsidRPr="0076400E" w:rsidRDefault="00CC0B3A" w:rsidP="00E02B55">
      <w:pPr>
        <w:pStyle w:val="paragraph"/>
        <w:keepNext/>
        <w:keepLines/>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E02B55">
      <w:pPr>
        <w:pStyle w:val="paragraph"/>
        <w:keepNext/>
        <w:keepLines/>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B72D18" w:rsidP="00B94EEE">
      <w:pPr>
        <w:pStyle w:val="ActHead2"/>
        <w:pageBreakBefore/>
      </w:pPr>
      <w:bookmarkStart w:id="119" w:name="_Toc151395861"/>
      <w:r w:rsidRPr="00B72D18">
        <w:rPr>
          <w:rStyle w:val="CharPartNo"/>
        </w:rPr>
        <w:lastRenderedPageBreak/>
        <w:t>Part 4</w:t>
      </w:r>
      <w:r w:rsidR="00CC0B3A" w:rsidRPr="00B72D18">
        <w:rPr>
          <w:rStyle w:val="CharPartNo"/>
        </w:rPr>
        <w:t>.4</w:t>
      </w:r>
      <w:r w:rsidR="00B94EEE" w:rsidRPr="0076400E">
        <w:t>—</w:t>
      </w:r>
      <w:r w:rsidR="00CC0B3A" w:rsidRPr="00B72D18">
        <w:rPr>
          <w:rStyle w:val="CharPartText"/>
        </w:rPr>
        <w:t>Falls</w:t>
      </w:r>
      <w:bookmarkEnd w:id="119"/>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120" w:name="_Toc151395862"/>
      <w:r w:rsidRPr="00B72D18">
        <w:rPr>
          <w:rStyle w:val="CharSectno"/>
        </w:rPr>
        <w:t>78</w:t>
      </w:r>
      <w:r w:rsidR="00B94EEE" w:rsidRPr="0076400E">
        <w:t xml:space="preserve">  </w:t>
      </w:r>
      <w:r w:rsidRPr="0076400E">
        <w:t>Management of risk of fall</w:t>
      </w:r>
      <w:bookmarkEnd w:id="120"/>
    </w:p>
    <w:p w:rsidR="00CC0B3A" w:rsidRPr="0076400E" w:rsidRDefault="00CC0B3A" w:rsidP="00B94EEE">
      <w:pPr>
        <w:pStyle w:val="subsection"/>
      </w:pPr>
      <w:r w:rsidRPr="0076400E">
        <w:tab/>
        <w:t>(1)</w:t>
      </w:r>
      <w:r w:rsidRPr="0076400E">
        <w:tab/>
        <w:t>A person conducting a business or undertaking at a workplace must manage, in accordance with Part</w:t>
      </w:r>
      <w:r w:rsidR="00EB645B" w:rsidRPr="0076400E">
        <w:t> </w:t>
      </w:r>
      <w:r w:rsidRPr="0076400E">
        <w:t>3.1, risks to health and safety associated with a fall by a person from one level to another that is reasonably likely to cause injury to the person or any other person.</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subsection"/>
      </w:pPr>
      <w:r w:rsidRPr="0076400E">
        <w:tab/>
        <w:t>(2)</w:t>
      </w:r>
      <w:r w:rsidRPr="0076400E">
        <w:tab/>
        <w:t>Subregulation (1) includes the risk of a fall:</w:t>
      </w:r>
    </w:p>
    <w:p w:rsidR="00CC0B3A" w:rsidRPr="0076400E" w:rsidRDefault="00CC0B3A" w:rsidP="00B94EEE">
      <w:pPr>
        <w:pStyle w:val="paragraph"/>
      </w:pPr>
      <w:r w:rsidRPr="0076400E">
        <w:tab/>
        <w:t>(a)</w:t>
      </w:r>
      <w:r w:rsidRPr="0076400E">
        <w:tab/>
        <w:t>in or on an elevated workplace from which a person could fall; or</w:t>
      </w:r>
    </w:p>
    <w:p w:rsidR="00CC0B3A" w:rsidRPr="0076400E" w:rsidRDefault="00CC0B3A" w:rsidP="00B94EEE">
      <w:pPr>
        <w:pStyle w:val="paragraph"/>
      </w:pPr>
      <w:r w:rsidRPr="0076400E">
        <w:tab/>
        <w:t>(b)</w:t>
      </w:r>
      <w:r w:rsidRPr="0076400E">
        <w:tab/>
        <w:t>in the vicinity of an opening through which a person could fall; or</w:t>
      </w:r>
    </w:p>
    <w:p w:rsidR="00CC0B3A" w:rsidRPr="0076400E" w:rsidRDefault="00CC0B3A" w:rsidP="00B94EEE">
      <w:pPr>
        <w:pStyle w:val="paragraph"/>
      </w:pPr>
      <w:r w:rsidRPr="0076400E">
        <w:tab/>
        <w:t>(c)</w:t>
      </w:r>
      <w:r w:rsidRPr="0076400E">
        <w:tab/>
        <w:t>in the vicinity of an edge over which a person could fall; or</w:t>
      </w:r>
    </w:p>
    <w:p w:rsidR="00CC0B3A" w:rsidRPr="0076400E" w:rsidRDefault="00CC0B3A" w:rsidP="00B94EEE">
      <w:pPr>
        <w:pStyle w:val="paragraph"/>
      </w:pPr>
      <w:r w:rsidRPr="0076400E">
        <w:tab/>
        <w:t>(d)</w:t>
      </w:r>
      <w:r w:rsidRPr="0076400E">
        <w:tab/>
        <w:t>on a surface through which a person could fall; or</w:t>
      </w:r>
    </w:p>
    <w:p w:rsidR="00CC0B3A" w:rsidRPr="0076400E" w:rsidRDefault="00CC0B3A" w:rsidP="00B94EEE">
      <w:pPr>
        <w:pStyle w:val="paragraph"/>
      </w:pPr>
      <w:r w:rsidRPr="0076400E">
        <w:tab/>
        <w:t>(e)</w:t>
      </w:r>
      <w:r w:rsidRPr="0076400E">
        <w:tab/>
        <w:t>in any other place from which a person could fall.</w:t>
      </w:r>
    </w:p>
    <w:p w:rsidR="00CC0B3A" w:rsidRPr="0076400E" w:rsidRDefault="00CC0B3A" w:rsidP="00B94EEE">
      <w:pPr>
        <w:pStyle w:val="subsection"/>
      </w:pPr>
      <w:r w:rsidRPr="0076400E">
        <w:tab/>
        <w:t>(3)</w:t>
      </w:r>
      <w:r w:rsidRPr="0076400E">
        <w:tab/>
        <w:t>A person conducting a business or undertaking must ensure, so far as is reasonably practicable, that any work that involves the risk of a fall to which subregulation</w:t>
      </w:r>
      <w:r w:rsidR="001111BC" w:rsidRPr="0076400E">
        <w:t> </w:t>
      </w:r>
      <w:r w:rsidRPr="0076400E">
        <w:t>(1) applies is carried out on the ground or on a solid construction.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A person conducting a business or undertaking must provide safe means of access to and exit from:</w:t>
      </w:r>
    </w:p>
    <w:p w:rsidR="00CC0B3A" w:rsidRPr="0076400E" w:rsidRDefault="00CC0B3A" w:rsidP="00B94EEE">
      <w:pPr>
        <w:pStyle w:val="paragraph"/>
      </w:pPr>
      <w:r w:rsidRPr="0076400E">
        <w:tab/>
        <w:t>(a)</w:t>
      </w:r>
      <w:r w:rsidRPr="0076400E">
        <w:tab/>
        <w:t>the workplace; and</w:t>
      </w:r>
    </w:p>
    <w:p w:rsidR="00CC0B3A" w:rsidRPr="0076400E" w:rsidRDefault="00CC0B3A" w:rsidP="00B94EEE">
      <w:pPr>
        <w:pStyle w:val="paragraph"/>
      </w:pPr>
      <w:r w:rsidRPr="0076400E">
        <w:tab/>
        <w:t>(b)</w:t>
      </w:r>
      <w:r w:rsidRPr="0076400E">
        <w:tab/>
        <w:t>any area within the workplace referred to in subregulation (2).</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 xml:space="preserve">In this regulation, </w:t>
      </w:r>
      <w:r w:rsidRPr="0076400E">
        <w:rPr>
          <w:b/>
          <w:i/>
        </w:rPr>
        <w:t xml:space="preserve">solid construction </w:t>
      </w:r>
      <w:r w:rsidRPr="0076400E">
        <w:t>means an area that has:</w:t>
      </w:r>
    </w:p>
    <w:p w:rsidR="00CC0B3A" w:rsidRPr="0076400E" w:rsidRDefault="00CC0B3A" w:rsidP="00B94EEE">
      <w:pPr>
        <w:pStyle w:val="paragraph"/>
      </w:pPr>
      <w:r w:rsidRPr="0076400E">
        <w:tab/>
        <w:t>(a)</w:t>
      </w:r>
      <w:r w:rsidRPr="0076400E">
        <w:tab/>
        <w:t>a surface that is structurally capable of supporting all persons and things that may be located or placed on it; and</w:t>
      </w:r>
    </w:p>
    <w:p w:rsidR="00CC0B3A" w:rsidRPr="0076400E" w:rsidRDefault="00CC0B3A" w:rsidP="00B94EEE">
      <w:pPr>
        <w:pStyle w:val="paragraph"/>
      </w:pPr>
      <w:r w:rsidRPr="0076400E">
        <w:tab/>
        <w:t>(b)</w:t>
      </w:r>
      <w:r w:rsidRPr="0076400E">
        <w:tab/>
        <w:t>barriers around its perimeter and any openings to prevent a fall; and</w:t>
      </w:r>
    </w:p>
    <w:p w:rsidR="00CC0B3A" w:rsidRPr="0076400E" w:rsidRDefault="00CC0B3A" w:rsidP="00B94EEE">
      <w:pPr>
        <w:pStyle w:val="paragraph"/>
      </w:pPr>
      <w:r w:rsidRPr="0076400E">
        <w:tab/>
        <w:t>(c)</w:t>
      </w:r>
      <w:r w:rsidRPr="0076400E">
        <w:tab/>
        <w:t>an even and readily negotiable surface and gradient; and</w:t>
      </w:r>
    </w:p>
    <w:p w:rsidR="00CC0B3A" w:rsidRPr="0076400E" w:rsidRDefault="00CC0B3A" w:rsidP="00B94EEE">
      <w:pPr>
        <w:pStyle w:val="paragraph"/>
      </w:pPr>
      <w:r w:rsidRPr="0076400E">
        <w:tab/>
        <w:t>(d)</w:t>
      </w:r>
      <w:r w:rsidRPr="0076400E">
        <w:tab/>
        <w:t>a safe means of entry and exit.</w:t>
      </w:r>
    </w:p>
    <w:p w:rsidR="00CC0B3A" w:rsidRPr="0076400E" w:rsidRDefault="00CC0B3A" w:rsidP="00B94EEE">
      <w:pPr>
        <w:pStyle w:val="ActHead5"/>
      </w:pPr>
      <w:bookmarkStart w:id="121" w:name="_Toc151395863"/>
      <w:r w:rsidRPr="00B72D18">
        <w:rPr>
          <w:rStyle w:val="CharSectno"/>
        </w:rPr>
        <w:lastRenderedPageBreak/>
        <w:t>79</w:t>
      </w:r>
      <w:r w:rsidR="00B94EEE" w:rsidRPr="0076400E">
        <w:t xml:space="preserve">  </w:t>
      </w:r>
      <w:r w:rsidRPr="0076400E">
        <w:t>Specific requirements to minimise risk of fall</w:t>
      </w:r>
      <w:bookmarkEnd w:id="121"/>
    </w:p>
    <w:p w:rsidR="00CC0B3A" w:rsidRPr="0076400E" w:rsidRDefault="00CC0B3A" w:rsidP="00B94EEE">
      <w:pPr>
        <w:pStyle w:val="subsection"/>
      </w:pPr>
      <w:r w:rsidRPr="0076400E">
        <w:tab/>
        <w:t>(1)</w:t>
      </w:r>
      <w:r w:rsidRPr="0076400E">
        <w:tab/>
        <w:t>This regulation applies if it is not reasonably practicable for the person conducting a business or undertaking at a workplace to eliminate the risk of a fall to which regulation</w:t>
      </w:r>
      <w:r w:rsidR="00EB645B" w:rsidRPr="0076400E">
        <w:t> </w:t>
      </w:r>
      <w:r w:rsidRPr="0076400E">
        <w:t>78 applies.</w:t>
      </w:r>
    </w:p>
    <w:p w:rsidR="00CC0B3A" w:rsidRPr="0076400E" w:rsidRDefault="00CC0B3A" w:rsidP="00B94EEE">
      <w:pPr>
        <w:pStyle w:val="subsection"/>
      </w:pPr>
      <w:r w:rsidRPr="0076400E">
        <w:tab/>
        <w:t>(2)</w:t>
      </w:r>
      <w:r w:rsidRPr="0076400E">
        <w:tab/>
        <w:t>The person must minimise the risk of a fall by providing adequate protection against the risk in accordance with this regulation.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provides adequate protection against the risk if the person provides and maintains a safe system of work, including by:</w:t>
      </w:r>
    </w:p>
    <w:p w:rsidR="00CC0B3A" w:rsidRPr="0076400E" w:rsidRDefault="00CC0B3A" w:rsidP="00B94EEE">
      <w:pPr>
        <w:pStyle w:val="paragraph"/>
      </w:pPr>
      <w:r w:rsidRPr="0076400E">
        <w:tab/>
        <w:t>(a)</w:t>
      </w:r>
      <w:r w:rsidRPr="0076400E">
        <w:tab/>
        <w:t>providing a fall prevention device if it is reasonably practicable to do so; or</w:t>
      </w:r>
    </w:p>
    <w:p w:rsidR="00CC0B3A" w:rsidRPr="0076400E" w:rsidRDefault="00CC0B3A" w:rsidP="00B94EEE">
      <w:pPr>
        <w:pStyle w:val="paragraph"/>
      </w:pPr>
      <w:r w:rsidRPr="0076400E">
        <w:tab/>
        <w:t>(b)</w:t>
      </w:r>
      <w:r w:rsidRPr="0076400E">
        <w:tab/>
        <w:t>if it is not reasonably practicable to provide a fall prevention device, providing a work positioning system; or</w:t>
      </w:r>
    </w:p>
    <w:p w:rsidR="00CC0B3A" w:rsidRPr="0076400E" w:rsidRDefault="00CC0B3A" w:rsidP="00B94EEE">
      <w:pPr>
        <w:pStyle w:val="paragraph"/>
      </w:pPr>
      <w:r w:rsidRPr="0076400E">
        <w:tab/>
        <w:t>(c)</w:t>
      </w:r>
      <w:r w:rsidRPr="0076400E">
        <w:tab/>
        <w:t xml:space="preserve">if it is not reasonably practicable to comply with either </w:t>
      </w:r>
      <w:r w:rsidR="00EB645B" w:rsidRPr="0076400E">
        <w:t>paragraph (</w:t>
      </w:r>
      <w:r w:rsidRPr="0076400E">
        <w:t>a) or (b), providing a fall arrest system, so far as is reasonably practicable.</w:t>
      </w:r>
    </w:p>
    <w:p w:rsidR="00CC0B3A" w:rsidRPr="0076400E" w:rsidRDefault="00CC0B3A" w:rsidP="00CD6DE9">
      <w:pPr>
        <w:pStyle w:val="notetext"/>
      </w:pPr>
      <w:r w:rsidRPr="0076400E">
        <w:t>Examples</w:t>
      </w:r>
      <w:r w:rsidR="00683FAA" w:rsidRPr="0076400E">
        <w:t>:</w:t>
      </w:r>
      <w:r w:rsidR="00C3532F" w:rsidRPr="0076400E">
        <w:tab/>
      </w:r>
      <w:r w:rsidRPr="0076400E">
        <w:t>A safe system of work could include:</w:t>
      </w:r>
    </w:p>
    <w:p w:rsidR="00CC0B3A" w:rsidRPr="0076400E" w:rsidRDefault="00CC0B3A" w:rsidP="00B94EEE">
      <w:pPr>
        <w:pStyle w:val="notetext"/>
      </w:pPr>
      <w:r w:rsidRPr="0076400E">
        <w:t>1   Providing temporary work platforms.</w:t>
      </w:r>
    </w:p>
    <w:p w:rsidR="00CC0B3A" w:rsidRPr="0076400E" w:rsidRDefault="00CC0B3A" w:rsidP="00B94EEE">
      <w:pPr>
        <w:pStyle w:val="notetext"/>
      </w:pPr>
      <w:r w:rsidRPr="0076400E">
        <w:t>2   Providing training in relation to the risks involved in working at the workplace.</w:t>
      </w:r>
    </w:p>
    <w:p w:rsidR="00CC0B3A" w:rsidRPr="0076400E" w:rsidRDefault="00CC0B3A" w:rsidP="00B94EEE">
      <w:pPr>
        <w:pStyle w:val="notetext"/>
      </w:pPr>
      <w:r w:rsidRPr="0076400E">
        <w:t>3   Providing safe work procedures, safe sequencing of work, safe use of ladders, permit systems and appropriate signs.</w:t>
      </w:r>
    </w:p>
    <w:p w:rsidR="00CC0B3A" w:rsidRPr="0076400E" w:rsidRDefault="00B94EEE" w:rsidP="00B94EEE">
      <w:pPr>
        <w:pStyle w:val="notetext"/>
      </w:pPr>
      <w:r w:rsidRPr="0076400E">
        <w:t>Note:</w:t>
      </w:r>
      <w:r w:rsidRPr="0076400E">
        <w:tab/>
      </w:r>
      <w:r w:rsidR="00CC0B3A" w:rsidRPr="0076400E">
        <w:t>A combination of the controls set out in this subregulation</w:t>
      </w:r>
      <w:r w:rsidR="001111BC" w:rsidRPr="0076400E">
        <w:t> </w:t>
      </w:r>
      <w:r w:rsidR="00CC0B3A" w:rsidRPr="0076400E">
        <w:t>may be used to minimise risks so far as is practicable if a single control is not sufficient for the purpose.</w:t>
      </w:r>
    </w:p>
    <w:p w:rsidR="00CC0B3A" w:rsidRPr="0076400E" w:rsidRDefault="00CC0B3A" w:rsidP="00B94EEE">
      <w:pPr>
        <w:pStyle w:val="subsection"/>
      </w:pPr>
      <w:r w:rsidRPr="0076400E">
        <w:tab/>
        <w:t>(4)</w:t>
      </w:r>
      <w:r w:rsidRPr="0076400E">
        <w:tab/>
        <w:t>This regulation does not apply in relation to the following work:</w:t>
      </w:r>
    </w:p>
    <w:p w:rsidR="00CC0B3A" w:rsidRPr="0076400E" w:rsidRDefault="00CC0B3A" w:rsidP="00B94EEE">
      <w:pPr>
        <w:pStyle w:val="paragraph"/>
      </w:pPr>
      <w:r w:rsidRPr="0076400E">
        <w:tab/>
        <w:t>(a)</w:t>
      </w:r>
      <w:r w:rsidRPr="0076400E">
        <w:tab/>
        <w:t>the performance of stunt work;</w:t>
      </w:r>
    </w:p>
    <w:p w:rsidR="00CC0B3A" w:rsidRPr="0076400E" w:rsidRDefault="00CC0B3A" w:rsidP="00B94EEE">
      <w:pPr>
        <w:pStyle w:val="paragraph"/>
      </w:pPr>
      <w:r w:rsidRPr="0076400E">
        <w:tab/>
        <w:t>(b)</w:t>
      </w:r>
      <w:r w:rsidRPr="0076400E">
        <w:tab/>
        <w:t>the performance of acrobatics;</w:t>
      </w:r>
    </w:p>
    <w:p w:rsidR="00CC0B3A" w:rsidRPr="0076400E" w:rsidRDefault="00CC0B3A" w:rsidP="00B94EEE">
      <w:pPr>
        <w:pStyle w:val="paragraph"/>
      </w:pPr>
      <w:r w:rsidRPr="0076400E">
        <w:tab/>
        <w:t>(c)</w:t>
      </w:r>
      <w:r w:rsidRPr="0076400E">
        <w:tab/>
        <w:t>a theatrical performance;</w:t>
      </w:r>
    </w:p>
    <w:p w:rsidR="00CC0B3A" w:rsidRPr="0076400E" w:rsidRDefault="00CC0B3A" w:rsidP="00B94EEE">
      <w:pPr>
        <w:pStyle w:val="paragraph"/>
      </w:pPr>
      <w:r w:rsidRPr="0076400E">
        <w:tab/>
        <w:t>(d)</w:t>
      </w:r>
      <w:r w:rsidRPr="0076400E">
        <w:tab/>
        <w:t>a sporting or athletic activity;</w:t>
      </w:r>
    </w:p>
    <w:p w:rsidR="00CC0B3A" w:rsidRPr="0076400E" w:rsidRDefault="00CC0B3A" w:rsidP="00B94EEE">
      <w:pPr>
        <w:pStyle w:val="paragraph"/>
      </w:pPr>
      <w:r w:rsidRPr="0076400E">
        <w:tab/>
        <w:t>(e)</w:t>
      </w:r>
      <w:r w:rsidRPr="0076400E">
        <w:tab/>
        <w:t>horse riding.</w:t>
      </w:r>
    </w:p>
    <w:p w:rsidR="00CC0B3A" w:rsidRPr="0076400E" w:rsidRDefault="00B94EEE" w:rsidP="00B94EEE">
      <w:pPr>
        <w:pStyle w:val="notetext"/>
      </w:pPr>
      <w:r w:rsidRPr="0076400E">
        <w:t>Note:</w:t>
      </w:r>
      <w:r w:rsidRPr="0076400E">
        <w:tab/>
      </w:r>
      <w:r w:rsidR="00CC0B3A" w:rsidRPr="0076400E">
        <w:t>Regulation</w:t>
      </w:r>
      <w:r w:rsidR="00EB645B" w:rsidRPr="0076400E">
        <w:t> </w:t>
      </w:r>
      <w:r w:rsidR="00CC0B3A" w:rsidRPr="0076400E">
        <w:t>36 applies to the management of risk in relation to this work.</w:t>
      </w:r>
    </w:p>
    <w:p w:rsidR="00CC0B3A" w:rsidRPr="0076400E" w:rsidRDefault="00CC0B3A" w:rsidP="00B94EEE">
      <w:pPr>
        <w:pStyle w:val="subsection"/>
      </w:pPr>
      <w:r w:rsidRPr="0076400E">
        <w:tab/>
        <w:t>(5)</w:t>
      </w:r>
      <w:r w:rsidRPr="0076400E">
        <w:tab/>
        <w:t xml:space="preserve">In this regulation, </w:t>
      </w:r>
      <w:r w:rsidRPr="0076400E">
        <w:rPr>
          <w:rFonts w:ascii="TimesNewRomanPS-BoldItalicMT" w:hAnsi="TimesNewRomanPS-BoldItalicMT" w:cs="TimesNewRomanPS-BoldItalicMT"/>
          <w:b/>
          <w:bCs/>
          <w:i/>
          <w:iCs/>
        </w:rPr>
        <w:t xml:space="preserve">fall prevention device </w:t>
      </w:r>
      <w:r w:rsidRPr="0076400E">
        <w:t>includes:</w:t>
      </w:r>
    </w:p>
    <w:p w:rsidR="00CC0B3A" w:rsidRPr="0076400E" w:rsidRDefault="00CC0B3A" w:rsidP="00B94EEE">
      <w:pPr>
        <w:pStyle w:val="paragraph"/>
      </w:pPr>
      <w:r w:rsidRPr="0076400E">
        <w:tab/>
        <w:t>(a)</w:t>
      </w:r>
      <w:r w:rsidRPr="0076400E">
        <w:tab/>
        <w:t>a secure fence; and</w:t>
      </w:r>
    </w:p>
    <w:p w:rsidR="00CC0B3A" w:rsidRPr="0076400E" w:rsidRDefault="00CC0B3A" w:rsidP="00B94EEE">
      <w:pPr>
        <w:pStyle w:val="paragraph"/>
      </w:pPr>
      <w:r w:rsidRPr="0076400E">
        <w:tab/>
        <w:t>(b)</w:t>
      </w:r>
      <w:r w:rsidRPr="0076400E">
        <w:tab/>
        <w:t>edge protection; and</w:t>
      </w:r>
    </w:p>
    <w:p w:rsidR="00CC0B3A" w:rsidRPr="0076400E" w:rsidRDefault="00CC0B3A" w:rsidP="00B94EEE">
      <w:pPr>
        <w:pStyle w:val="paragraph"/>
      </w:pPr>
      <w:r w:rsidRPr="0076400E">
        <w:tab/>
        <w:t>(c)</w:t>
      </w:r>
      <w:r w:rsidRPr="0076400E">
        <w:tab/>
        <w:t>working platforms; and</w:t>
      </w:r>
    </w:p>
    <w:p w:rsidR="00CC0B3A" w:rsidRPr="0076400E" w:rsidRDefault="00CC0B3A" w:rsidP="00B94EEE">
      <w:pPr>
        <w:pStyle w:val="paragraph"/>
      </w:pPr>
      <w:r w:rsidRPr="0076400E">
        <w:tab/>
        <w:t>(d)</w:t>
      </w:r>
      <w:r w:rsidRPr="0076400E">
        <w:tab/>
        <w:t>covers.</w:t>
      </w:r>
    </w:p>
    <w:p w:rsidR="00CC0B3A" w:rsidRPr="0076400E" w:rsidRDefault="00B94EEE" w:rsidP="00B94EEE">
      <w:pPr>
        <w:pStyle w:val="notetext"/>
      </w:pPr>
      <w:r w:rsidRPr="0076400E">
        <w:t>Note:</w:t>
      </w:r>
      <w:r w:rsidRPr="0076400E">
        <w:tab/>
      </w:r>
      <w:r w:rsidR="00CC0B3A" w:rsidRPr="0076400E">
        <w:t>See subregulation</w:t>
      </w:r>
      <w:r w:rsidR="00EB645B" w:rsidRPr="0076400E">
        <w:t> </w:t>
      </w:r>
      <w:r w:rsidR="00CC0B3A" w:rsidRPr="0076400E">
        <w:t>5</w:t>
      </w:r>
      <w:r w:rsidR="003354A4" w:rsidRPr="0076400E">
        <w:t>(</w:t>
      </w:r>
      <w:r w:rsidR="00CC0B3A" w:rsidRPr="0076400E">
        <w:t xml:space="preserve">1) for definitions of </w:t>
      </w:r>
      <w:r w:rsidR="00CC0B3A" w:rsidRPr="0076400E">
        <w:rPr>
          <w:b/>
          <w:bCs/>
          <w:i/>
          <w:iCs/>
        </w:rPr>
        <w:t xml:space="preserve">fall arrest system </w:t>
      </w:r>
      <w:r w:rsidR="00CC0B3A" w:rsidRPr="0076400E">
        <w:t xml:space="preserve">and </w:t>
      </w:r>
      <w:r w:rsidR="00CC0B3A" w:rsidRPr="0076400E">
        <w:rPr>
          <w:b/>
          <w:bCs/>
          <w:i/>
          <w:iCs/>
        </w:rPr>
        <w:t>work positioning system</w:t>
      </w:r>
      <w:r w:rsidR="00CC0B3A" w:rsidRPr="0076400E">
        <w:t>.</w:t>
      </w:r>
    </w:p>
    <w:p w:rsidR="00CC0B3A" w:rsidRPr="0076400E" w:rsidRDefault="00CC0B3A" w:rsidP="00E02B55">
      <w:pPr>
        <w:pStyle w:val="ActHead5"/>
      </w:pPr>
      <w:bookmarkStart w:id="122" w:name="_Toc151395864"/>
      <w:r w:rsidRPr="00B72D18">
        <w:rPr>
          <w:rStyle w:val="CharSectno"/>
        </w:rPr>
        <w:lastRenderedPageBreak/>
        <w:t>80</w:t>
      </w:r>
      <w:r w:rsidR="00B94EEE" w:rsidRPr="0076400E">
        <w:t xml:space="preserve">  </w:t>
      </w:r>
      <w:r w:rsidRPr="0076400E">
        <w:t>Emergency and rescue procedures</w:t>
      </w:r>
      <w:bookmarkEnd w:id="122"/>
    </w:p>
    <w:p w:rsidR="00CC0B3A" w:rsidRPr="0076400E" w:rsidRDefault="00CC0B3A" w:rsidP="00E02B55">
      <w:pPr>
        <w:pStyle w:val="subsection"/>
        <w:keepNext/>
        <w:keepLines/>
      </w:pPr>
      <w:r w:rsidRPr="0076400E">
        <w:tab/>
        <w:t>(1)</w:t>
      </w:r>
      <w:r w:rsidRPr="0076400E">
        <w:tab/>
        <w:t>This regulation applies if a person conducting a business or undertaking provides a fall arrest system as a control measure.</w:t>
      </w:r>
    </w:p>
    <w:p w:rsidR="00CC0B3A" w:rsidRPr="0076400E" w:rsidRDefault="00CC0B3A" w:rsidP="00B94EEE">
      <w:pPr>
        <w:pStyle w:val="subsection"/>
      </w:pPr>
      <w:r w:rsidRPr="0076400E">
        <w:tab/>
        <w:t>(2)</w:t>
      </w:r>
      <w:r w:rsidRPr="0076400E">
        <w:tab/>
        <w:t>Without limiting regulation</w:t>
      </w:r>
      <w:r w:rsidR="00EB645B" w:rsidRPr="0076400E">
        <w:t> </w:t>
      </w:r>
      <w:r w:rsidRPr="0076400E">
        <w:t>79, the person must establish emergency procedures, including rescue procedures, in relation to the use of the fall arrest system.</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the emergency procedures are tested so that they are effective.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must provide relevant workers with suitable and adequate information, training and instruction in relation to the emergency procedures.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 xml:space="preserve">In this regulation, </w:t>
      </w:r>
      <w:r w:rsidRPr="0076400E">
        <w:rPr>
          <w:rFonts w:ascii="TimesNewRomanPS-BoldItalicMT" w:hAnsi="TimesNewRomanPS-BoldItalicMT" w:cs="TimesNewRomanPS-BoldItalicMT"/>
          <w:b/>
          <w:bCs/>
          <w:i/>
          <w:iCs/>
        </w:rPr>
        <w:t xml:space="preserve">relevant worker </w:t>
      </w:r>
      <w:r w:rsidRPr="0076400E">
        <w:t>means:</w:t>
      </w:r>
    </w:p>
    <w:p w:rsidR="00CC0B3A" w:rsidRPr="0076400E" w:rsidRDefault="00CC0B3A" w:rsidP="00B94EEE">
      <w:pPr>
        <w:pStyle w:val="paragraph"/>
      </w:pPr>
      <w:r w:rsidRPr="0076400E">
        <w:tab/>
        <w:t>(a)</w:t>
      </w:r>
      <w:r w:rsidRPr="0076400E">
        <w:tab/>
        <w:t>a worker who, in carrying out work in the business or undertaking, uses or is to use a fall arrest system; and</w:t>
      </w:r>
    </w:p>
    <w:p w:rsidR="00CC0B3A" w:rsidRPr="0076400E" w:rsidRDefault="00CC0B3A" w:rsidP="00B94EEE">
      <w:pPr>
        <w:pStyle w:val="paragraph"/>
      </w:pPr>
      <w:r w:rsidRPr="0076400E">
        <w:tab/>
        <w:t>(b)</w:t>
      </w:r>
      <w:r w:rsidRPr="0076400E">
        <w:tab/>
        <w:t>a worker who may be involved in initiating or implementing the emergency procedures.</w:t>
      </w:r>
    </w:p>
    <w:p w:rsidR="00CC0B3A" w:rsidRPr="0076400E" w:rsidRDefault="00B72D18" w:rsidP="00B94EEE">
      <w:pPr>
        <w:pStyle w:val="ActHead2"/>
        <w:pageBreakBefore/>
      </w:pPr>
      <w:bookmarkStart w:id="123" w:name="_Toc151395865"/>
      <w:r w:rsidRPr="00B72D18">
        <w:rPr>
          <w:rStyle w:val="CharPartNo"/>
        </w:rPr>
        <w:lastRenderedPageBreak/>
        <w:t>Part 4</w:t>
      </w:r>
      <w:r w:rsidR="00CC0B3A" w:rsidRPr="00B72D18">
        <w:rPr>
          <w:rStyle w:val="CharPartNo"/>
        </w:rPr>
        <w:t>.5</w:t>
      </w:r>
      <w:r w:rsidR="00B94EEE" w:rsidRPr="0076400E">
        <w:t>—</w:t>
      </w:r>
      <w:r w:rsidR="00CC0B3A" w:rsidRPr="00B72D18">
        <w:rPr>
          <w:rStyle w:val="CharPartText"/>
        </w:rPr>
        <w:t>High Risk Work</w:t>
      </w:r>
      <w:bookmarkEnd w:id="123"/>
    </w:p>
    <w:p w:rsidR="00CC0B3A" w:rsidRPr="0076400E" w:rsidRDefault="00B72D18" w:rsidP="00B94EEE">
      <w:pPr>
        <w:pStyle w:val="ActHead3"/>
      </w:pPr>
      <w:bookmarkStart w:id="124" w:name="_Toc151395866"/>
      <w:r w:rsidRPr="00B72D18">
        <w:rPr>
          <w:rStyle w:val="CharDivNo"/>
        </w:rPr>
        <w:t>Division 1</w:t>
      </w:r>
      <w:r w:rsidR="00B94EEE" w:rsidRPr="0076400E">
        <w:t>—</w:t>
      </w:r>
      <w:r w:rsidR="00CC0B3A" w:rsidRPr="00B72D18">
        <w:rPr>
          <w:rStyle w:val="CharDivText"/>
        </w:rPr>
        <w:t>Licensing of high risk work</w:t>
      </w:r>
      <w:bookmarkEnd w:id="124"/>
    </w:p>
    <w:p w:rsidR="00CC0B3A" w:rsidRPr="0076400E" w:rsidRDefault="00CC0B3A" w:rsidP="00B94EEE">
      <w:pPr>
        <w:pStyle w:val="ActHead4"/>
      </w:pPr>
      <w:bookmarkStart w:id="125" w:name="_Toc151395867"/>
      <w:r w:rsidRPr="00B72D18">
        <w:rPr>
          <w:rStyle w:val="CharSubdNo"/>
        </w:rPr>
        <w:t>Subdivision</w:t>
      </w:r>
      <w:r w:rsidR="00EB645B" w:rsidRPr="00B72D18">
        <w:rPr>
          <w:rStyle w:val="CharSubdNo"/>
        </w:rPr>
        <w:t> </w:t>
      </w:r>
      <w:r w:rsidRPr="00B72D18">
        <w:rPr>
          <w:rStyle w:val="CharSubdNo"/>
        </w:rPr>
        <w:t>1</w:t>
      </w:r>
      <w:r w:rsidR="00B94EEE" w:rsidRPr="0076400E">
        <w:t>—</w:t>
      </w:r>
      <w:r w:rsidRPr="00B72D18">
        <w:rPr>
          <w:rStyle w:val="CharSubdText"/>
        </w:rPr>
        <w:t>Requirement to be licensed</w:t>
      </w:r>
      <w:bookmarkEnd w:id="125"/>
    </w:p>
    <w:p w:rsidR="00CC0B3A" w:rsidRPr="0076400E" w:rsidRDefault="00CC0B3A" w:rsidP="00B94EEE">
      <w:pPr>
        <w:pStyle w:val="ActHead5"/>
      </w:pPr>
      <w:bookmarkStart w:id="126" w:name="_Toc151395868"/>
      <w:r w:rsidRPr="00B72D18">
        <w:rPr>
          <w:rStyle w:val="CharSectno"/>
        </w:rPr>
        <w:t>81</w:t>
      </w:r>
      <w:r w:rsidR="00B94EEE" w:rsidRPr="0076400E">
        <w:t xml:space="preserve">  </w:t>
      </w:r>
      <w:r w:rsidRPr="0076400E">
        <w:t>Licence required to carry out high risk work</w:t>
      </w:r>
      <w:bookmarkEnd w:id="126"/>
    </w:p>
    <w:p w:rsidR="00CC0B3A" w:rsidRPr="0076400E" w:rsidRDefault="00CC0B3A" w:rsidP="00B94EEE">
      <w:pPr>
        <w:pStyle w:val="subsection"/>
      </w:pPr>
      <w:r w:rsidRPr="0076400E">
        <w:tab/>
      </w:r>
      <w:r w:rsidRPr="0076400E">
        <w:tab/>
        <w:t>A person must not carry out a class of high risk work unless the person holds a high risk work licence for that class of high risk work, except as provided in regulation</w:t>
      </w:r>
      <w:r w:rsidR="00EB645B" w:rsidRPr="0076400E">
        <w:t> </w:t>
      </w:r>
      <w:r w:rsidRPr="0076400E">
        <w:t>82.</w:t>
      </w:r>
    </w:p>
    <w:p w:rsidR="00CC0B3A" w:rsidRPr="0076400E" w:rsidRDefault="00B94EEE" w:rsidP="00B94EEE">
      <w:pPr>
        <w:pStyle w:val="notetext"/>
      </w:pPr>
      <w:r w:rsidRPr="0076400E">
        <w:t>Note 1:</w:t>
      </w:r>
      <w:r w:rsidRPr="0076400E">
        <w:tab/>
      </w:r>
      <w:r w:rsidR="00CC0B3A" w:rsidRPr="0076400E">
        <w:t>See section</w:t>
      </w:r>
      <w:r w:rsidR="00EB645B" w:rsidRPr="0076400E">
        <w:t> </w:t>
      </w:r>
      <w:r w:rsidR="00CC0B3A" w:rsidRPr="0076400E">
        <w:t>43 of the Act.</w:t>
      </w:r>
    </w:p>
    <w:p w:rsidR="00CC0B3A" w:rsidRPr="0076400E" w:rsidRDefault="00B94EEE" w:rsidP="00B94EEE">
      <w:pPr>
        <w:pStyle w:val="notetext"/>
      </w:pPr>
      <w:r w:rsidRPr="0076400E">
        <w:t>Note 2:</w:t>
      </w:r>
      <w:r w:rsidRPr="0076400E">
        <w:tab/>
      </w:r>
      <w:r w:rsidR="00CC0B3A" w:rsidRPr="0076400E">
        <w:t>Schedule</w:t>
      </w:r>
      <w:r w:rsidR="00EB645B" w:rsidRPr="0076400E">
        <w:t> </w:t>
      </w:r>
      <w:r w:rsidR="00CC0B3A" w:rsidRPr="0076400E">
        <w:t>3 sets out the high risk work licences and classes of high risk work that are within the scope of each licence. Schedule</w:t>
      </w:r>
      <w:r w:rsidR="00EB645B" w:rsidRPr="0076400E">
        <w:t> </w:t>
      </w:r>
      <w:r w:rsidR="00CC0B3A" w:rsidRPr="0076400E">
        <w:t>4 sets out the qualifications required for a high risk work licence.</w:t>
      </w:r>
    </w:p>
    <w:p w:rsidR="00CC0B3A" w:rsidRPr="0076400E" w:rsidRDefault="00CC0B3A" w:rsidP="00B94EEE">
      <w:pPr>
        <w:pStyle w:val="ActHead5"/>
      </w:pPr>
      <w:bookmarkStart w:id="127" w:name="_Toc151395869"/>
      <w:r w:rsidRPr="00B72D18">
        <w:rPr>
          <w:rStyle w:val="CharSectno"/>
        </w:rPr>
        <w:t>82</w:t>
      </w:r>
      <w:r w:rsidR="00B94EEE" w:rsidRPr="0076400E">
        <w:t xml:space="preserve">  </w:t>
      </w:r>
      <w:r w:rsidRPr="0076400E">
        <w:t>Exceptions</w:t>
      </w:r>
      <w:bookmarkEnd w:id="127"/>
    </w:p>
    <w:p w:rsidR="000D0ABB" w:rsidRPr="0076400E" w:rsidRDefault="000D0ABB" w:rsidP="000D0ABB">
      <w:pPr>
        <w:pStyle w:val="subsection"/>
      </w:pPr>
      <w:r w:rsidRPr="0076400E">
        <w:tab/>
        <w:t>(1)</w:t>
      </w:r>
      <w:r w:rsidRPr="0076400E">
        <w:tab/>
        <w:t>A person who carries out high risk work is not required to be licensed to carry out the work if the work is carried out:</w:t>
      </w:r>
    </w:p>
    <w:p w:rsidR="000D0ABB" w:rsidRPr="0076400E" w:rsidRDefault="000D0ABB" w:rsidP="000D0ABB">
      <w:pPr>
        <w:pStyle w:val="paragraph"/>
      </w:pPr>
      <w:r w:rsidRPr="0076400E">
        <w:tab/>
        <w:t>(a)</w:t>
      </w:r>
      <w:r w:rsidRPr="0076400E">
        <w:tab/>
        <w:t>in the course of training towards a certification in order to be licensed to carry out the high risk work; and</w:t>
      </w:r>
    </w:p>
    <w:p w:rsidR="000D0ABB" w:rsidRPr="0076400E" w:rsidRDefault="000D0ABB" w:rsidP="000D0ABB">
      <w:pPr>
        <w:pStyle w:val="paragraph"/>
      </w:pPr>
      <w:r w:rsidRPr="0076400E">
        <w:tab/>
        <w:t>(b)</w:t>
      </w:r>
      <w:r w:rsidRPr="0076400E">
        <w:tab/>
        <w:t>under the supervision of a person who is licensed to carry out the high risk work.</w:t>
      </w:r>
    </w:p>
    <w:p w:rsidR="000D0ABB" w:rsidRPr="0076400E" w:rsidRDefault="000D0ABB" w:rsidP="000D0ABB">
      <w:pPr>
        <w:pStyle w:val="subsection"/>
      </w:pPr>
      <w:r w:rsidRPr="0076400E">
        <w:tab/>
        <w:t>(1A)</w:t>
      </w:r>
      <w:r w:rsidRPr="0076400E">
        <w:tab/>
        <w:t>A person who holds a certification in relation to a specified VET course for high risk work is not required to be licensed to carry out the work:</w:t>
      </w:r>
    </w:p>
    <w:p w:rsidR="000D0ABB" w:rsidRPr="0076400E" w:rsidRDefault="000D0ABB" w:rsidP="000D0ABB">
      <w:pPr>
        <w:pStyle w:val="paragraph"/>
      </w:pPr>
      <w:r w:rsidRPr="0076400E">
        <w:tab/>
        <w:t>(a)</w:t>
      </w:r>
      <w:r w:rsidRPr="0076400E">
        <w:tab/>
        <w:t>for 60 days after the certification is issued; and</w:t>
      </w:r>
    </w:p>
    <w:p w:rsidR="000D0ABB" w:rsidRPr="0076400E" w:rsidRDefault="000D0ABB" w:rsidP="000D0ABB">
      <w:pPr>
        <w:pStyle w:val="paragraph"/>
      </w:pPr>
      <w:r w:rsidRPr="0076400E">
        <w:tab/>
        <w:t>(b)</w:t>
      </w:r>
      <w:r w:rsidRPr="0076400E">
        <w:tab/>
        <w:t>if the person applies for the relevant high risk work licence within that 60 day period, until:</w:t>
      </w:r>
    </w:p>
    <w:p w:rsidR="000D0ABB" w:rsidRPr="0076400E" w:rsidRDefault="000D0ABB" w:rsidP="000D0ABB">
      <w:pPr>
        <w:pStyle w:val="paragraphsub"/>
      </w:pPr>
      <w:r w:rsidRPr="0076400E">
        <w:tab/>
        <w:t>(i)</w:t>
      </w:r>
      <w:r w:rsidRPr="0076400E">
        <w:tab/>
        <w:t>the person is granted the licence; or</w:t>
      </w:r>
    </w:p>
    <w:p w:rsidR="000D0ABB" w:rsidRPr="0076400E" w:rsidRDefault="000D0ABB" w:rsidP="000D0ABB">
      <w:pPr>
        <w:pStyle w:val="paragraphsub"/>
      </w:pPr>
      <w:r w:rsidRPr="0076400E">
        <w:tab/>
        <w:t>(ii)</w:t>
      </w:r>
      <w:r w:rsidRPr="0076400E">
        <w:tab/>
        <w:t>the expiry of 28 days after the person is given written notice under subregulation</w:t>
      </w:r>
      <w:r w:rsidR="00EB645B" w:rsidRPr="0076400E">
        <w:t> </w:t>
      </w:r>
      <w:r w:rsidRPr="0076400E">
        <w:t>91(2) of a decision to refuse to grant the licence.</w:t>
      </w:r>
    </w:p>
    <w:p w:rsidR="000D0ABB" w:rsidRPr="0076400E" w:rsidRDefault="000D0ABB" w:rsidP="000D0ABB">
      <w:pPr>
        <w:pStyle w:val="subsection"/>
      </w:pPr>
      <w:r w:rsidRPr="0076400E">
        <w:tab/>
        <w:t>(1B)</w:t>
      </w:r>
      <w:r w:rsidRPr="0076400E">
        <w:tab/>
        <w:t>A person who carries out high risk work is not required to be licensed to carry out the work if the work is carried out while an accredited assessor is conducting an assessment of the person’s competency in relation to the work.</w:t>
      </w:r>
    </w:p>
    <w:p w:rsidR="00CC0B3A" w:rsidRPr="0076400E" w:rsidRDefault="00CC0B3A" w:rsidP="00B94EEE">
      <w:pPr>
        <w:pStyle w:val="subsection"/>
      </w:pPr>
      <w:r w:rsidRPr="0076400E">
        <w:tab/>
        <w:t>(2)</w:t>
      </w:r>
      <w:r w:rsidRPr="0076400E">
        <w:tab/>
        <w:t>A person who carries out high risk work involving plant is not required to be licensed if:</w:t>
      </w:r>
    </w:p>
    <w:p w:rsidR="00CC0B3A" w:rsidRPr="0076400E" w:rsidRDefault="00CC0B3A" w:rsidP="00B94EEE">
      <w:pPr>
        <w:pStyle w:val="paragraph"/>
      </w:pPr>
      <w:r w:rsidRPr="0076400E">
        <w:tab/>
        <w:t>(a)</w:t>
      </w:r>
      <w:r w:rsidRPr="0076400E">
        <w:tab/>
        <w:t>the work is carried out at a workplace solely for the purpose of the manufacture, testing, trialling, installation, commissioning, maintenance, servicing, repair, alteration, demolition or disposal of the plant at that workplace or moving the plant within the workplace; and</w:t>
      </w:r>
    </w:p>
    <w:p w:rsidR="00CC0B3A" w:rsidRPr="0076400E" w:rsidRDefault="00CC0B3A" w:rsidP="00B94EEE">
      <w:pPr>
        <w:pStyle w:val="paragraph"/>
      </w:pPr>
      <w:r w:rsidRPr="0076400E">
        <w:tab/>
        <w:t>(b)</w:t>
      </w:r>
      <w:r w:rsidRPr="0076400E">
        <w:tab/>
        <w:t>the plant is operated or used without a load except when standard weight loads with predetermined fixing points are used for calibration of the plant.</w:t>
      </w:r>
    </w:p>
    <w:p w:rsidR="00CC0B3A" w:rsidRPr="0076400E" w:rsidRDefault="00CC0B3A" w:rsidP="00B94EEE">
      <w:pPr>
        <w:pStyle w:val="subsection"/>
      </w:pPr>
      <w:r w:rsidRPr="0076400E">
        <w:lastRenderedPageBreak/>
        <w:tab/>
        <w:t>(3)</w:t>
      </w:r>
      <w:r w:rsidRPr="0076400E">
        <w:tab/>
        <w:t xml:space="preserve">For </w:t>
      </w:r>
      <w:r w:rsidR="00EB645B" w:rsidRPr="0076400E">
        <w:t>paragraph (</w:t>
      </w:r>
      <w:r w:rsidRPr="0076400E">
        <w:t>2)</w:t>
      </w:r>
      <w:r w:rsidR="003354A4" w:rsidRPr="0076400E">
        <w:t>(</w:t>
      </w:r>
      <w:r w:rsidRPr="0076400E">
        <w:t xml:space="preserve">a), </w:t>
      </w:r>
      <w:r w:rsidR="000D0ABB" w:rsidRPr="0076400E">
        <w:rPr>
          <w:b/>
          <w:i/>
        </w:rPr>
        <w:t>moving</w:t>
      </w:r>
      <w:r w:rsidR="000D0ABB" w:rsidRPr="0076400E">
        <w:t xml:space="preserve"> includes operating the plant in order to load the plant onto, or unload it from, a vehicle or equipment used to move it</w:t>
      </w:r>
      <w:r w:rsidRPr="0076400E">
        <w:t>.</w:t>
      </w:r>
    </w:p>
    <w:p w:rsidR="00CC0B3A" w:rsidRPr="0076400E" w:rsidRDefault="00CC0B3A" w:rsidP="00B94EEE">
      <w:pPr>
        <w:pStyle w:val="subsection"/>
      </w:pPr>
      <w:r w:rsidRPr="0076400E">
        <w:tab/>
        <w:t>(4)</w:t>
      </w:r>
      <w:r w:rsidRPr="0076400E">
        <w:tab/>
        <w:t>A person who carries out high risk work with a crane or hoist is not required to be licensed as a crane operator if:</w:t>
      </w:r>
    </w:p>
    <w:p w:rsidR="00CC0B3A" w:rsidRPr="0076400E" w:rsidRDefault="00CC0B3A" w:rsidP="00B94EEE">
      <w:pPr>
        <w:pStyle w:val="paragraph"/>
      </w:pPr>
      <w:r w:rsidRPr="0076400E">
        <w:tab/>
        <w:t>(a)</w:t>
      </w:r>
      <w:r w:rsidRPr="0076400E">
        <w:tab/>
        <w:t>the work is limited to setting up or dismantling the crane or hoist; and</w:t>
      </w:r>
    </w:p>
    <w:p w:rsidR="00CC0B3A" w:rsidRPr="0076400E" w:rsidRDefault="00CC0B3A" w:rsidP="00B94EEE">
      <w:pPr>
        <w:pStyle w:val="paragraph"/>
      </w:pPr>
      <w:r w:rsidRPr="0076400E">
        <w:tab/>
        <w:t>(b)</w:t>
      </w:r>
      <w:r w:rsidRPr="0076400E">
        <w:tab/>
        <w:t>the person carrying out the work holds a licence in relation to rigging, which qualifies the person to carry out the work.</w:t>
      </w:r>
    </w:p>
    <w:p w:rsidR="00CC0B3A" w:rsidRPr="0076400E" w:rsidRDefault="00B94EEE" w:rsidP="00B94EEE">
      <w:pPr>
        <w:pStyle w:val="notetext"/>
      </w:pPr>
      <w:r w:rsidRPr="0076400E">
        <w:t>Note:</w:t>
      </w:r>
      <w:r w:rsidRPr="0076400E">
        <w:tab/>
      </w:r>
      <w:r w:rsidR="00CC0B3A" w:rsidRPr="0076400E">
        <w:t>See Schedule</w:t>
      </w:r>
      <w:r w:rsidR="00EB645B" w:rsidRPr="0076400E">
        <w:t> </w:t>
      </w:r>
      <w:r w:rsidR="00CC0B3A" w:rsidRPr="0076400E">
        <w:t>3 for the classes of crane operator licence.</w:t>
      </w:r>
    </w:p>
    <w:p w:rsidR="00CC0B3A" w:rsidRPr="0076400E" w:rsidRDefault="00CC0B3A" w:rsidP="00B94EEE">
      <w:pPr>
        <w:pStyle w:val="subsection"/>
      </w:pPr>
      <w:r w:rsidRPr="0076400E">
        <w:tab/>
        <w:t>(5)</w:t>
      </w:r>
      <w:r w:rsidRPr="0076400E">
        <w:tab/>
        <w:t>A person who carries out high risk work with a heritage boiler is not required to be licensed as a boiler operator.</w:t>
      </w:r>
    </w:p>
    <w:p w:rsidR="00CC0B3A" w:rsidRPr="0076400E" w:rsidRDefault="00CC0B3A" w:rsidP="00B94EEE">
      <w:pPr>
        <w:pStyle w:val="ActHead5"/>
      </w:pPr>
      <w:bookmarkStart w:id="128" w:name="_Toc151395870"/>
      <w:r w:rsidRPr="00B72D18">
        <w:rPr>
          <w:rStyle w:val="CharSectno"/>
        </w:rPr>
        <w:t>83</w:t>
      </w:r>
      <w:r w:rsidR="00B94EEE" w:rsidRPr="0076400E">
        <w:t xml:space="preserve">  </w:t>
      </w:r>
      <w:r w:rsidRPr="0076400E">
        <w:t>Recognition of high risk work licences in other jurisdictions</w:t>
      </w:r>
      <w:bookmarkEnd w:id="128"/>
    </w:p>
    <w:p w:rsidR="00CC0B3A" w:rsidRPr="0076400E" w:rsidRDefault="00CC0B3A" w:rsidP="00B94EEE">
      <w:pPr>
        <w:pStyle w:val="subsection"/>
      </w:pPr>
      <w:r w:rsidRPr="0076400E">
        <w:tab/>
        <w:t>(1)</w:t>
      </w:r>
      <w:r w:rsidRPr="0076400E">
        <w:tab/>
        <w:t>In this Subdivision, a reference to a high risk work licence includes a reference to an equivalent licence:</w:t>
      </w:r>
    </w:p>
    <w:p w:rsidR="00CC0B3A" w:rsidRPr="0076400E" w:rsidRDefault="00CC0B3A" w:rsidP="00B94EEE">
      <w:pPr>
        <w:pStyle w:val="paragraph"/>
      </w:pPr>
      <w:r w:rsidRPr="0076400E">
        <w:tab/>
        <w:t>(a)</w:t>
      </w:r>
      <w:r w:rsidRPr="0076400E">
        <w:tab/>
        <w:t>granted under a corresponding WHS law; and</w:t>
      </w:r>
    </w:p>
    <w:p w:rsidR="00CC0B3A" w:rsidRPr="0076400E" w:rsidRDefault="00CC0B3A" w:rsidP="00B94EEE">
      <w:pPr>
        <w:pStyle w:val="paragraph"/>
      </w:pPr>
      <w:r w:rsidRPr="0076400E">
        <w:tab/>
        <w:t>(b)</w:t>
      </w:r>
      <w:r w:rsidRPr="0076400E">
        <w:tab/>
        <w:t>that is being used in accordance with the terms and conditions under which it was granted.</w:t>
      </w:r>
    </w:p>
    <w:p w:rsidR="006D2C4A" w:rsidRPr="0076400E" w:rsidRDefault="006D2C4A" w:rsidP="006D2C4A">
      <w:pPr>
        <w:pStyle w:val="subsection"/>
      </w:pPr>
      <w:r w:rsidRPr="0076400E">
        <w:tab/>
        <w:t>(1A)</w:t>
      </w:r>
      <w:r w:rsidRPr="0076400E">
        <w:tab/>
        <w:t>For the purposes of subregulation</w:t>
      </w:r>
      <w:r w:rsidR="00EB645B" w:rsidRPr="0076400E">
        <w:t> </w:t>
      </w:r>
      <w:r w:rsidRPr="0076400E">
        <w:t>83(1) and without limitation, a non</w:t>
      </w:r>
      <w:r w:rsidR="00B72D18">
        <w:noBreakHyphen/>
      </w:r>
      <w:r w:rsidRPr="0076400E">
        <w:t xml:space="preserve">slewing mobile crane licence is taken to be equivalent to a high risk work licence for the class of work referred to in table </w:t>
      </w:r>
      <w:r w:rsidR="00EE638B" w:rsidRPr="0076400E">
        <w:t>item 2</w:t>
      </w:r>
      <w:r w:rsidRPr="0076400E">
        <w:t>3 in Schedule</w:t>
      </w:r>
      <w:r w:rsidR="00EB645B" w:rsidRPr="0076400E">
        <w:t> </w:t>
      </w:r>
      <w:r w:rsidRPr="0076400E">
        <w:t>3 if the licence:</w:t>
      </w:r>
    </w:p>
    <w:p w:rsidR="006D2C4A" w:rsidRPr="0076400E" w:rsidRDefault="006D2C4A" w:rsidP="006D2C4A">
      <w:pPr>
        <w:pStyle w:val="paragraph"/>
      </w:pPr>
      <w:r w:rsidRPr="0076400E">
        <w:tab/>
        <w:t>(a)</w:t>
      </w:r>
      <w:r w:rsidRPr="0076400E">
        <w:tab/>
        <w:t>is granted under a corresponding WHS law that authorises the carrying out of that class of work under such a licence; and</w:t>
      </w:r>
    </w:p>
    <w:p w:rsidR="006D2C4A" w:rsidRPr="0076400E" w:rsidRDefault="006D2C4A" w:rsidP="006D2C4A">
      <w:pPr>
        <w:pStyle w:val="paragraph"/>
      </w:pPr>
      <w:r w:rsidRPr="0076400E">
        <w:tab/>
        <w:t>(b)</w:t>
      </w:r>
      <w:r w:rsidRPr="0076400E">
        <w:tab/>
        <w:t>is being used in accordance with the terms and conditions under which it was granted.</w:t>
      </w:r>
    </w:p>
    <w:p w:rsidR="00CC0B3A" w:rsidRPr="0076400E" w:rsidRDefault="00CC0B3A" w:rsidP="00B94EEE">
      <w:pPr>
        <w:pStyle w:val="subsection"/>
      </w:pPr>
      <w:r w:rsidRPr="0076400E">
        <w:tab/>
        <w:t>(2)</w:t>
      </w:r>
      <w:r w:rsidRPr="0076400E">
        <w:tab/>
      </w:r>
      <w:r w:rsidR="006D2C4A" w:rsidRPr="0076400E">
        <w:t>Subregulations (1) and (1A) do not</w:t>
      </w:r>
      <w:r w:rsidRPr="0076400E">
        <w:t xml:space="preserve"> apply to a licence that is suspended or cancelled or has expired in the corresponding jurisdiction.</w:t>
      </w:r>
    </w:p>
    <w:p w:rsidR="00CC0B3A" w:rsidRPr="0076400E" w:rsidRDefault="00CC0B3A" w:rsidP="00B94EEE">
      <w:pPr>
        <w:pStyle w:val="ActHead5"/>
      </w:pPr>
      <w:bookmarkStart w:id="129" w:name="_Toc151395871"/>
      <w:r w:rsidRPr="00B72D18">
        <w:rPr>
          <w:rStyle w:val="CharSectno"/>
        </w:rPr>
        <w:t>84</w:t>
      </w:r>
      <w:r w:rsidR="00B94EEE" w:rsidRPr="0076400E">
        <w:t xml:space="preserve">  </w:t>
      </w:r>
      <w:r w:rsidRPr="0076400E">
        <w:t>Duty of person conducting business or undertaking to ensure direct supervision</w:t>
      </w:r>
      <w:bookmarkEnd w:id="129"/>
    </w:p>
    <w:p w:rsidR="00CC0B3A" w:rsidRPr="0076400E" w:rsidRDefault="00CC0B3A" w:rsidP="00B94EEE">
      <w:pPr>
        <w:pStyle w:val="subsection"/>
      </w:pPr>
      <w:r w:rsidRPr="0076400E">
        <w:tab/>
        <w:t>(1)</w:t>
      </w:r>
      <w:r w:rsidRPr="0076400E">
        <w:tab/>
        <w:t xml:space="preserve">A person conducting a business or undertaking must ensure that a person supervising the work of a person carrying out high risk work as required by </w:t>
      </w:r>
      <w:r w:rsidR="000D0ABB" w:rsidRPr="0076400E">
        <w:t>subregulation</w:t>
      </w:r>
      <w:r w:rsidR="00EB645B" w:rsidRPr="0076400E">
        <w:t> </w:t>
      </w:r>
      <w:r w:rsidR="000D0ABB" w:rsidRPr="0076400E">
        <w:t>82(1)</w:t>
      </w:r>
      <w:r w:rsidRPr="0076400E">
        <w:t xml:space="preserve"> provides direct supervision of the person except in the circumstances set out in subregulation</w:t>
      </w:r>
      <w:r w:rsidR="001111BC" w:rsidRPr="0076400E">
        <w:t> </w:t>
      </w:r>
      <w:r w:rsidRPr="0076400E">
        <w:t>(2)</w:t>
      </w:r>
      <w:r w:rsidR="000D0ABB" w:rsidRPr="0076400E">
        <w:t xml:space="preserve"> of this regulation</w:t>
      </w:r>
      <w:r w:rsidRPr="0076400E">
        <w: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Direct supervision of a person is not required if:</w:t>
      </w:r>
    </w:p>
    <w:p w:rsidR="00CC0B3A" w:rsidRPr="0076400E" w:rsidRDefault="00CC0B3A" w:rsidP="00B94EEE">
      <w:pPr>
        <w:pStyle w:val="paragraph"/>
      </w:pPr>
      <w:r w:rsidRPr="0076400E">
        <w:lastRenderedPageBreak/>
        <w:tab/>
        <w:t>(a)</w:t>
      </w:r>
      <w:r w:rsidRPr="0076400E">
        <w:tab/>
        <w:t>the nature or circumstances of a particular task make direct supervision impracticable or unnecessary; and</w:t>
      </w:r>
    </w:p>
    <w:p w:rsidR="00CC0B3A" w:rsidRPr="0076400E" w:rsidRDefault="00CC0B3A" w:rsidP="00B94EEE">
      <w:pPr>
        <w:pStyle w:val="paragraph"/>
      </w:pPr>
      <w:r w:rsidRPr="0076400E">
        <w:tab/>
        <w:t>(b)</w:t>
      </w:r>
      <w:r w:rsidRPr="0076400E">
        <w:tab/>
        <w:t>the reduced level of supervision will not place the health or safety of the supervised person or any other person at risk.</w:t>
      </w:r>
    </w:p>
    <w:p w:rsidR="00CC0B3A" w:rsidRPr="0076400E" w:rsidRDefault="00CC0B3A" w:rsidP="00B94EEE">
      <w:pPr>
        <w:pStyle w:val="subsection"/>
      </w:pPr>
      <w:r w:rsidRPr="0076400E">
        <w:tab/>
        <w:t>(3)</w:t>
      </w:r>
      <w:r w:rsidRPr="0076400E">
        <w:tab/>
        <w:t xml:space="preserve">In this regulation, </w:t>
      </w:r>
      <w:r w:rsidRPr="0076400E">
        <w:rPr>
          <w:rFonts w:ascii="TimesNewRomanPS-BoldItalicMT" w:hAnsi="TimesNewRomanPS-BoldItalicMT" w:cs="TimesNewRomanPS-BoldItalicMT"/>
          <w:b/>
          <w:bCs/>
          <w:i/>
          <w:iCs/>
        </w:rPr>
        <w:t xml:space="preserve">direct supervision </w:t>
      </w:r>
      <w:r w:rsidRPr="0076400E">
        <w:t>of a person means the oversight by the supervising person of the work of that person for the purposes of:</w:t>
      </w:r>
    </w:p>
    <w:p w:rsidR="00CC0B3A" w:rsidRPr="0076400E" w:rsidRDefault="00CC0B3A" w:rsidP="00B94EEE">
      <w:pPr>
        <w:pStyle w:val="paragraph"/>
      </w:pPr>
      <w:r w:rsidRPr="0076400E">
        <w:tab/>
        <w:t>(a)</w:t>
      </w:r>
      <w:r w:rsidRPr="0076400E">
        <w:tab/>
        <w:t>directing, demonstrating, monitoring and checking the person’s work in a way that is appropriate to the person’s level of competency; and</w:t>
      </w:r>
    </w:p>
    <w:p w:rsidR="00CC0B3A" w:rsidRPr="0076400E" w:rsidRDefault="00CC0B3A" w:rsidP="00B94EEE">
      <w:pPr>
        <w:pStyle w:val="paragraph"/>
      </w:pPr>
      <w:r w:rsidRPr="0076400E">
        <w:tab/>
        <w:t>(b)</w:t>
      </w:r>
      <w:r w:rsidRPr="0076400E">
        <w:tab/>
        <w:t>ensuring a capacity to respond in an emergency situation.</w:t>
      </w:r>
    </w:p>
    <w:p w:rsidR="00CC0B3A" w:rsidRPr="0076400E" w:rsidRDefault="00CC0B3A" w:rsidP="00E02B55">
      <w:pPr>
        <w:pStyle w:val="ActHead5"/>
      </w:pPr>
      <w:bookmarkStart w:id="130" w:name="_Toc151395872"/>
      <w:r w:rsidRPr="00B72D18">
        <w:rPr>
          <w:rStyle w:val="CharSectno"/>
        </w:rPr>
        <w:t>85</w:t>
      </w:r>
      <w:r w:rsidR="00B94EEE" w:rsidRPr="0076400E">
        <w:t xml:space="preserve">  </w:t>
      </w:r>
      <w:r w:rsidRPr="0076400E">
        <w:t>Evidence of licence</w:t>
      </w:r>
      <w:r w:rsidR="00B94EEE" w:rsidRPr="0076400E">
        <w:t>—</w:t>
      </w:r>
      <w:r w:rsidRPr="0076400E">
        <w:t>duty of person conducting business or undertaking</w:t>
      </w:r>
      <w:bookmarkEnd w:id="130"/>
    </w:p>
    <w:p w:rsidR="00CC0B3A" w:rsidRPr="0076400E" w:rsidRDefault="00CC0B3A" w:rsidP="00E02B55">
      <w:pPr>
        <w:pStyle w:val="subsection"/>
        <w:keepNext/>
        <w:keepLines/>
      </w:pPr>
      <w:r w:rsidRPr="0076400E">
        <w:tab/>
        <w:t>(1)</w:t>
      </w:r>
      <w:r w:rsidRPr="0076400E">
        <w:tab/>
        <w:t>A person conducting a business or undertaking at a workplace must not direct or allow a worker to carry out high risk work for which a high risk work licence is required unless the person sees written evidence provided by the worker that the worker has the relevant high risk work licence for that work.</w:t>
      </w:r>
    </w:p>
    <w:p w:rsidR="0071732C" w:rsidRPr="0076400E" w:rsidRDefault="0071732C" w:rsidP="0071732C">
      <w:pPr>
        <w:pStyle w:val="Penalty"/>
        <w:keepNext/>
        <w:keepLines/>
        <w:rPr>
          <w:rFonts w:ascii="TimesNewRomanPSMT" w:hAnsi="TimesNewRomanPSMT" w:cs="TimesNewRomanPSMT"/>
        </w:rPr>
      </w:pPr>
      <w:r w:rsidRPr="0076400E">
        <w:t>Penalty:</w:t>
      </w:r>
    </w:p>
    <w:p w:rsidR="0071732C" w:rsidRPr="0076400E" w:rsidRDefault="0071732C" w:rsidP="0071732C">
      <w:pPr>
        <w:pStyle w:val="paragraph"/>
      </w:pPr>
      <w:r w:rsidRPr="0076400E">
        <w:tab/>
        <w:t>(a)</w:t>
      </w:r>
      <w:r w:rsidRPr="0076400E">
        <w:tab/>
        <w:t>In the case of an individual—$3</w:t>
      </w:r>
      <w:r w:rsidR="00EB645B" w:rsidRPr="0076400E">
        <w:t> </w:t>
      </w:r>
      <w:r w:rsidRPr="0076400E">
        <w:t>600.</w:t>
      </w:r>
    </w:p>
    <w:p w:rsidR="0071732C" w:rsidRPr="0076400E" w:rsidRDefault="0071732C" w:rsidP="0071732C">
      <w:pPr>
        <w:pStyle w:val="paragraph"/>
      </w:pPr>
      <w:r w:rsidRPr="0076400E">
        <w:tab/>
        <w:t>(b)</w:t>
      </w:r>
      <w:r w:rsidRPr="0076400E">
        <w:tab/>
        <w:t>In the case of a body corporate—$18</w:t>
      </w:r>
      <w:r w:rsidR="00EB645B" w:rsidRPr="0076400E">
        <w:t> </w:t>
      </w:r>
      <w:r w:rsidRPr="0076400E">
        <w:t>000.</w:t>
      </w:r>
    </w:p>
    <w:p w:rsidR="0071732C" w:rsidRPr="0076400E" w:rsidRDefault="0071732C" w:rsidP="0071732C">
      <w:pPr>
        <w:pStyle w:val="notetext"/>
      </w:pPr>
      <w:r w:rsidRPr="0076400E">
        <w:t>Note:</w:t>
      </w:r>
      <w:r w:rsidRPr="0076400E">
        <w:tab/>
        <w:t>Section</w:t>
      </w:r>
      <w:r w:rsidR="00EB645B" w:rsidRPr="0076400E">
        <w:t> </w:t>
      </w:r>
      <w:r w:rsidRPr="0076400E">
        <w:t xml:space="preserve">12F of the Act provides that strict liability applies to each physical element of each offence under the Act, unless otherwise stated. The reference in </w:t>
      </w:r>
      <w:r w:rsidR="00B72D18">
        <w:t>section 1</w:t>
      </w:r>
      <w:r w:rsidRPr="0076400E">
        <w:t>2F of the Act includes these Regulations.</w:t>
      </w:r>
    </w:p>
    <w:p w:rsidR="00CC0B3A" w:rsidRPr="0076400E" w:rsidRDefault="00CC0B3A" w:rsidP="000D0ABB">
      <w:pPr>
        <w:pStyle w:val="subsection"/>
      </w:pPr>
      <w:r w:rsidRPr="0076400E">
        <w:tab/>
        <w:t>(2)</w:t>
      </w:r>
      <w:r w:rsidRPr="0076400E">
        <w:tab/>
        <w:t xml:space="preserve">A person conducting a business or undertaking at a workplace must not direct or allow a worker to carry out high risk work </w:t>
      </w:r>
      <w:r w:rsidR="000D0ABB" w:rsidRPr="0076400E">
        <w:t>in the circumstances referred to in subregulation</w:t>
      </w:r>
      <w:r w:rsidR="00EB645B" w:rsidRPr="0076400E">
        <w:t> </w:t>
      </w:r>
      <w:r w:rsidR="000D0ABB" w:rsidRPr="0076400E">
        <w:t>82(1) unless the person sees written evidence provided by the worker that the worker is undertaking the course of training referred to in paragraph</w:t>
      </w:r>
      <w:r w:rsidR="00EB645B" w:rsidRPr="0076400E">
        <w:t> </w:t>
      </w:r>
      <w:r w:rsidR="000D0ABB" w:rsidRPr="0076400E">
        <w:t>82(1)(a)</w:t>
      </w:r>
      <w:r w:rsidRPr="0076400E">
        <w:t>.</w:t>
      </w:r>
    </w:p>
    <w:p w:rsidR="009058B2" w:rsidRPr="0076400E" w:rsidRDefault="009058B2" w:rsidP="009058B2">
      <w:pPr>
        <w:pStyle w:val="Penalty"/>
        <w:keepNext/>
        <w:keepLines/>
        <w:rPr>
          <w:rFonts w:ascii="TimesNewRomanPSMT" w:hAnsi="TimesNewRomanPSMT" w:cs="TimesNewRomanPSMT"/>
        </w:rPr>
      </w:pPr>
      <w:r w:rsidRPr="0076400E">
        <w:t>Penalty:</w:t>
      </w:r>
    </w:p>
    <w:p w:rsidR="009058B2" w:rsidRPr="0076400E" w:rsidRDefault="009058B2" w:rsidP="009058B2">
      <w:pPr>
        <w:pStyle w:val="paragraph"/>
      </w:pPr>
      <w:r w:rsidRPr="0076400E">
        <w:tab/>
        <w:t>(a)</w:t>
      </w:r>
      <w:r w:rsidRPr="0076400E">
        <w:tab/>
        <w:t>In the case of an individual—$3</w:t>
      </w:r>
      <w:r w:rsidR="00EB645B" w:rsidRPr="0076400E">
        <w:t> </w:t>
      </w:r>
      <w:r w:rsidRPr="0076400E">
        <w:t>600.</w:t>
      </w:r>
    </w:p>
    <w:p w:rsidR="009058B2" w:rsidRPr="0076400E" w:rsidRDefault="009058B2" w:rsidP="009058B2">
      <w:pPr>
        <w:pStyle w:val="paragraph"/>
      </w:pPr>
      <w:r w:rsidRPr="0076400E">
        <w:tab/>
        <w:t>(b)</w:t>
      </w:r>
      <w:r w:rsidRPr="0076400E">
        <w:tab/>
        <w:t>In the case of a body corporate—$18</w:t>
      </w:r>
      <w:r w:rsidR="00EB645B" w:rsidRPr="0076400E">
        <w:t> </w:t>
      </w:r>
      <w:r w:rsidRPr="0076400E">
        <w:t>000.</w:t>
      </w:r>
    </w:p>
    <w:p w:rsidR="009058B2" w:rsidRPr="0076400E" w:rsidRDefault="009058B2" w:rsidP="009058B2">
      <w:pPr>
        <w:pStyle w:val="notetext"/>
      </w:pPr>
      <w:r w:rsidRPr="0076400E">
        <w:t>Note:</w:t>
      </w:r>
      <w:r w:rsidRPr="0076400E">
        <w:tab/>
        <w:t>Section</w:t>
      </w:r>
      <w:r w:rsidR="00EB645B" w:rsidRPr="0076400E">
        <w:t> </w:t>
      </w:r>
      <w:r w:rsidRPr="0076400E">
        <w:t xml:space="preserve">12F of the Act provides that strict liability applies to each physical element of each offence under the Act, unless otherwise stated. The reference in </w:t>
      </w:r>
      <w:r w:rsidR="00B72D18">
        <w:t>section 1</w:t>
      </w:r>
      <w:r w:rsidRPr="0076400E">
        <w:t>2F of the Act includes these Regulations.</w:t>
      </w:r>
    </w:p>
    <w:p w:rsidR="00180536" w:rsidRPr="0076400E" w:rsidRDefault="00180536" w:rsidP="00180536">
      <w:pPr>
        <w:pStyle w:val="subsection"/>
      </w:pPr>
      <w:r w:rsidRPr="0076400E">
        <w:tab/>
        <w:t>(2A)</w:t>
      </w:r>
      <w:r w:rsidRPr="0076400E">
        <w:tab/>
        <w:t>A person conducting a business or undertaking at a workplace must not direct or allow a worker to carry out high risk work in the circumstances referred to in subregulation</w:t>
      </w:r>
      <w:r w:rsidR="00EB645B" w:rsidRPr="0076400E">
        <w:t> </w:t>
      </w:r>
      <w:r w:rsidRPr="0076400E">
        <w:t>82(1A) unless the person sees written evidence provided by the worker that the worker:</w:t>
      </w:r>
    </w:p>
    <w:p w:rsidR="00180536" w:rsidRPr="0076400E" w:rsidRDefault="00180536" w:rsidP="00180536">
      <w:pPr>
        <w:pStyle w:val="paragraph"/>
      </w:pPr>
      <w:r w:rsidRPr="0076400E">
        <w:tab/>
        <w:t>(a)</w:t>
      </w:r>
      <w:r w:rsidRPr="0076400E">
        <w:tab/>
        <w:t>in the circumstances referred to in paragraph</w:t>
      </w:r>
      <w:r w:rsidR="00EB645B" w:rsidRPr="0076400E">
        <w:t> </w:t>
      </w:r>
      <w:r w:rsidRPr="0076400E">
        <w:t>82(1A)(a)—holds a certification referred to in subregulation</w:t>
      </w:r>
      <w:r w:rsidR="00EB645B" w:rsidRPr="0076400E">
        <w:t> </w:t>
      </w:r>
      <w:r w:rsidRPr="0076400E">
        <w:t>82(1A); and</w:t>
      </w:r>
    </w:p>
    <w:p w:rsidR="00180536" w:rsidRPr="0076400E" w:rsidRDefault="00180536" w:rsidP="009058B2">
      <w:pPr>
        <w:pStyle w:val="paragraph"/>
        <w:keepNext/>
        <w:keepLines/>
      </w:pPr>
      <w:r w:rsidRPr="0076400E">
        <w:tab/>
        <w:t>(b)</w:t>
      </w:r>
      <w:r w:rsidRPr="0076400E">
        <w:tab/>
        <w:t>in the circumstances referred to in paragraph</w:t>
      </w:r>
      <w:r w:rsidR="00EB645B" w:rsidRPr="0076400E">
        <w:t> </w:t>
      </w:r>
      <w:r w:rsidRPr="0076400E">
        <w:t>82(1A)(b):</w:t>
      </w:r>
    </w:p>
    <w:p w:rsidR="00180536" w:rsidRPr="0076400E" w:rsidRDefault="00180536" w:rsidP="00180536">
      <w:pPr>
        <w:pStyle w:val="paragraphsub"/>
      </w:pPr>
      <w:r w:rsidRPr="0076400E">
        <w:tab/>
        <w:t>(i)</w:t>
      </w:r>
      <w:r w:rsidRPr="0076400E">
        <w:tab/>
        <w:t>holds a certification referred to in subregulation</w:t>
      </w:r>
      <w:r w:rsidR="00EB645B" w:rsidRPr="0076400E">
        <w:t> </w:t>
      </w:r>
      <w:r w:rsidRPr="0076400E">
        <w:t>82(1A); and</w:t>
      </w:r>
    </w:p>
    <w:p w:rsidR="00180536" w:rsidRPr="0076400E" w:rsidRDefault="00180536" w:rsidP="00180536">
      <w:pPr>
        <w:pStyle w:val="paragraphsub"/>
      </w:pPr>
      <w:r w:rsidRPr="0076400E">
        <w:tab/>
        <w:t>(ii)</w:t>
      </w:r>
      <w:r w:rsidRPr="0076400E">
        <w:tab/>
        <w:t>has applied for the relevant licence within the period referred to in paragraph</w:t>
      </w:r>
      <w:r w:rsidR="00EB645B" w:rsidRPr="0076400E">
        <w:t> </w:t>
      </w:r>
      <w:r w:rsidRPr="0076400E">
        <w:t>82(1A)(b).</w:t>
      </w:r>
    </w:p>
    <w:p w:rsidR="00180536" w:rsidRPr="0076400E" w:rsidRDefault="00180536" w:rsidP="00180536">
      <w:pPr>
        <w:pStyle w:val="Penalty"/>
      </w:pPr>
      <w:r w:rsidRPr="0076400E">
        <w:lastRenderedPageBreak/>
        <w:t>Penalty:</w:t>
      </w:r>
    </w:p>
    <w:p w:rsidR="00180536" w:rsidRPr="0076400E" w:rsidRDefault="00180536" w:rsidP="00180536">
      <w:pPr>
        <w:pStyle w:val="paragraph"/>
      </w:pPr>
      <w:r w:rsidRPr="0076400E">
        <w:tab/>
        <w:t>(a)</w:t>
      </w:r>
      <w:r w:rsidRPr="0076400E">
        <w:tab/>
        <w:t>In the case of an individual—$3</w:t>
      </w:r>
      <w:r w:rsidR="00EB645B" w:rsidRPr="0076400E">
        <w:t> </w:t>
      </w:r>
      <w:r w:rsidRPr="0076400E">
        <w:t>600.</w:t>
      </w:r>
    </w:p>
    <w:p w:rsidR="00180536" w:rsidRPr="0076400E" w:rsidRDefault="00180536" w:rsidP="00180536">
      <w:pPr>
        <w:pStyle w:val="paragraph"/>
      </w:pPr>
      <w:r w:rsidRPr="0076400E">
        <w:tab/>
        <w:t>(b)</w:t>
      </w:r>
      <w:r w:rsidRPr="0076400E">
        <w:tab/>
        <w:t>In the case of a body corporate—$18</w:t>
      </w:r>
      <w:r w:rsidR="00EB645B" w:rsidRPr="0076400E">
        <w:t> </w:t>
      </w:r>
      <w:r w:rsidRPr="0076400E">
        <w:t>000.</w:t>
      </w:r>
    </w:p>
    <w:p w:rsidR="00180536" w:rsidRPr="0076400E" w:rsidRDefault="00180536" w:rsidP="00180536">
      <w:pPr>
        <w:pStyle w:val="notetext"/>
        <w:rPr>
          <w:rFonts w:eastAsia="Meiryo"/>
        </w:rPr>
      </w:pPr>
      <w:r w:rsidRPr="0076400E">
        <w:rPr>
          <w:rFonts w:eastAsia="Meiryo"/>
        </w:rPr>
        <w:t>Note:</w:t>
      </w:r>
      <w:r w:rsidRPr="0076400E">
        <w:rPr>
          <w:rFonts w:eastAsia="Meiryo"/>
        </w:rPr>
        <w:tab/>
        <w:t>Section</w:t>
      </w:r>
      <w:r w:rsidR="00EB645B" w:rsidRPr="0076400E">
        <w:rPr>
          <w:rFonts w:eastAsia="Meiryo"/>
        </w:rPr>
        <w:t> </w:t>
      </w:r>
      <w:r w:rsidRPr="0076400E">
        <w:rPr>
          <w:rFonts w:eastAsia="Meiryo"/>
        </w:rPr>
        <w:t xml:space="preserve">12F of the Act provides that strict liability applies to each physical element of each offence under the Act, unless otherwise stated. The reference in </w:t>
      </w:r>
      <w:r w:rsidR="00B72D18">
        <w:rPr>
          <w:rFonts w:eastAsia="Meiryo"/>
        </w:rPr>
        <w:t>section 1</w:t>
      </w:r>
      <w:r w:rsidRPr="0076400E">
        <w:rPr>
          <w:rFonts w:eastAsia="Meiryo"/>
        </w:rPr>
        <w:t>2F of the Act includes these Regulations.</w:t>
      </w:r>
    </w:p>
    <w:p w:rsidR="00CC0B3A" w:rsidRPr="0076400E" w:rsidRDefault="00CC0B3A" w:rsidP="00B94EEE">
      <w:pPr>
        <w:pStyle w:val="subsection"/>
      </w:pPr>
      <w:r w:rsidRPr="0076400E">
        <w:tab/>
        <w:t>(3)</w:t>
      </w:r>
      <w:r w:rsidRPr="0076400E">
        <w:tab/>
        <w:t xml:space="preserve">A person conducting a business or undertaking at a workplace must not direct or allow a worker to supervise high risk work as referred to in </w:t>
      </w:r>
      <w:r w:rsidR="00180536" w:rsidRPr="0076400E">
        <w:t>subregulation</w:t>
      </w:r>
      <w:r w:rsidR="00EB645B" w:rsidRPr="0076400E">
        <w:t> </w:t>
      </w:r>
      <w:r w:rsidR="00180536" w:rsidRPr="0076400E">
        <w:t>82(1)</w:t>
      </w:r>
      <w:r w:rsidRPr="0076400E">
        <w:t xml:space="preserve"> and regulation</w:t>
      </w:r>
      <w:r w:rsidR="00EB645B" w:rsidRPr="0076400E">
        <w:t> </w:t>
      </w:r>
      <w:r w:rsidRPr="0076400E">
        <w:t>84 unless the person sees written evidence that the worker holds the relevant high risk work licence for that high risk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 xml:space="preserve">A person conducting a business or undertaking at a workplace must keep </w:t>
      </w:r>
      <w:r w:rsidR="00180536" w:rsidRPr="0076400E">
        <w:t>a record of the written evidence provided</w:t>
      </w:r>
      <w:r w:rsidRPr="0076400E">
        <w:t>:</w:t>
      </w:r>
    </w:p>
    <w:p w:rsidR="00CC0B3A" w:rsidRPr="0076400E" w:rsidRDefault="00CC0B3A" w:rsidP="00B94EEE">
      <w:pPr>
        <w:pStyle w:val="paragraph"/>
      </w:pPr>
      <w:r w:rsidRPr="0076400E">
        <w:tab/>
        <w:t>(a)</w:t>
      </w:r>
      <w:r w:rsidRPr="0076400E">
        <w:tab/>
        <w:t>under subregulation</w:t>
      </w:r>
      <w:r w:rsidR="001111BC" w:rsidRPr="0076400E">
        <w:t> </w:t>
      </w:r>
      <w:r w:rsidRPr="0076400E">
        <w:t>(1) or (2)</w:t>
      </w:r>
      <w:r w:rsidR="00B94EEE" w:rsidRPr="0076400E">
        <w:t>—</w:t>
      </w:r>
      <w:r w:rsidRPr="0076400E">
        <w:t>for at least 1 year after the high risk work is carried out;</w:t>
      </w:r>
    </w:p>
    <w:p w:rsidR="00CC0B3A" w:rsidRPr="0076400E" w:rsidRDefault="00CC0B3A" w:rsidP="00B94EEE">
      <w:pPr>
        <w:pStyle w:val="paragraph"/>
      </w:pPr>
      <w:r w:rsidRPr="0076400E">
        <w:tab/>
        <w:t>(b)</w:t>
      </w:r>
      <w:r w:rsidRPr="0076400E">
        <w:tab/>
        <w:t>under subregulation</w:t>
      </w:r>
      <w:r w:rsidR="001111BC" w:rsidRPr="0076400E">
        <w:t> </w:t>
      </w:r>
      <w:r w:rsidRPr="0076400E">
        <w:t>(3)</w:t>
      </w:r>
      <w:r w:rsidR="00B94EEE" w:rsidRPr="0076400E">
        <w:t>—</w:t>
      </w:r>
      <w:r w:rsidRPr="0076400E">
        <w:t>for at least 1 year after the last occasion on which the worker performs the supervision work.</w:t>
      </w:r>
    </w:p>
    <w:p w:rsidR="00CC0B3A" w:rsidRPr="0076400E" w:rsidRDefault="00CC0B3A" w:rsidP="009058B2">
      <w:pPr>
        <w:pStyle w:val="Penalty"/>
        <w:keepNext/>
        <w:keepLines/>
        <w:rPr>
          <w:rFonts w:ascii="TimesNewRomanPSMT" w:hAnsi="TimesNewRomanPSMT" w:cs="TimesNewRomanPSMT"/>
        </w:rPr>
      </w:pPr>
      <w:r w:rsidRPr="0076400E">
        <w:t>Penalty:</w:t>
      </w:r>
    </w:p>
    <w:p w:rsidR="00CC0B3A" w:rsidRPr="0076400E" w:rsidRDefault="00CC0B3A" w:rsidP="009058B2">
      <w:pPr>
        <w:pStyle w:val="paragraph"/>
        <w:keepNext/>
        <w:keepLines/>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6E0953" w:rsidP="00B94EEE">
      <w:pPr>
        <w:pStyle w:val="ActHead4"/>
      </w:pPr>
      <w:bookmarkStart w:id="131" w:name="_Toc151395873"/>
      <w:r w:rsidRPr="00B72D18">
        <w:rPr>
          <w:rStyle w:val="CharSubdNo"/>
        </w:rPr>
        <w:t>Subdivision 2</w:t>
      </w:r>
      <w:r w:rsidR="00B94EEE" w:rsidRPr="0076400E">
        <w:t>—</w:t>
      </w:r>
      <w:r w:rsidR="00CC0B3A" w:rsidRPr="00B72D18">
        <w:rPr>
          <w:rStyle w:val="CharSubdText"/>
        </w:rPr>
        <w:t>Licensing process</w:t>
      </w:r>
      <w:bookmarkEnd w:id="131"/>
    </w:p>
    <w:p w:rsidR="00CC0B3A" w:rsidRPr="0076400E" w:rsidRDefault="00CC0B3A" w:rsidP="00B94EEE">
      <w:pPr>
        <w:pStyle w:val="ActHead5"/>
      </w:pPr>
      <w:bookmarkStart w:id="132" w:name="_Toc151395874"/>
      <w:r w:rsidRPr="00B72D18">
        <w:rPr>
          <w:rStyle w:val="CharSectno"/>
        </w:rPr>
        <w:t>86</w:t>
      </w:r>
      <w:r w:rsidR="00B94EEE" w:rsidRPr="0076400E">
        <w:t xml:space="preserve">  </w:t>
      </w:r>
      <w:r w:rsidRPr="0076400E">
        <w:t>Who may apply for a licence</w:t>
      </w:r>
      <w:bookmarkEnd w:id="132"/>
    </w:p>
    <w:p w:rsidR="00CC0B3A" w:rsidRPr="0076400E" w:rsidRDefault="00CC0B3A" w:rsidP="00B94EEE">
      <w:pPr>
        <w:pStyle w:val="subsection"/>
      </w:pPr>
      <w:r w:rsidRPr="0076400E">
        <w:tab/>
      </w:r>
      <w:r w:rsidRPr="0076400E">
        <w:tab/>
        <w:t>Only a person who holds a qualification set out in Schedule</w:t>
      </w:r>
      <w:r w:rsidR="00EB645B" w:rsidRPr="0076400E">
        <w:t> </w:t>
      </w:r>
      <w:r w:rsidRPr="0076400E">
        <w:t>4 may apply for a high risk work licence.</w:t>
      </w:r>
    </w:p>
    <w:p w:rsidR="00CC0B3A" w:rsidRPr="0076400E" w:rsidRDefault="00CC0B3A" w:rsidP="00B94EEE">
      <w:pPr>
        <w:pStyle w:val="ActHead5"/>
      </w:pPr>
      <w:bookmarkStart w:id="133" w:name="_Toc151395875"/>
      <w:r w:rsidRPr="00B72D18">
        <w:rPr>
          <w:rStyle w:val="CharSectno"/>
        </w:rPr>
        <w:t>87</w:t>
      </w:r>
      <w:r w:rsidR="00B94EEE" w:rsidRPr="0076400E">
        <w:t xml:space="preserve">  </w:t>
      </w:r>
      <w:r w:rsidRPr="0076400E">
        <w:t>Application for high risk work licence</w:t>
      </w:r>
      <w:bookmarkEnd w:id="133"/>
    </w:p>
    <w:p w:rsidR="00CC0B3A" w:rsidRPr="0076400E" w:rsidRDefault="00CC0B3A" w:rsidP="00B94EEE">
      <w:pPr>
        <w:pStyle w:val="subsection"/>
      </w:pPr>
      <w:r w:rsidRPr="0076400E">
        <w:tab/>
        <w:t>(1)</w:t>
      </w:r>
      <w:r w:rsidRPr="0076400E">
        <w:tab/>
        <w:t>An application for a high risk work licence must be made in the manner and form required by the regulator.</w:t>
      </w:r>
    </w:p>
    <w:p w:rsidR="00CC0B3A" w:rsidRPr="0076400E" w:rsidRDefault="00CC0B3A" w:rsidP="00B94EEE">
      <w:pPr>
        <w:pStyle w:val="subsection"/>
      </w:pPr>
      <w:r w:rsidRPr="0076400E">
        <w:tab/>
        <w:t>(2)</w:t>
      </w:r>
      <w:r w:rsidRPr="0076400E">
        <w:tab/>
        <w:t>The application must include the following information:</w:t>
      </w:r>
    </w:p>
    <w:p w:rsidR="00CC0B3A" w:rsidRPr="0076400E" w:rsidRDefault="00CC0B3A" w:rsidP="00B94EEE">
      <w:pPr>
        <w:pStyle w:val="paragraph"/>
      </w:pPr>
      <w:r w:rsidRPr="0076400E">
        <w:tab/>
        <w:t>(a)</w:t>
      </w:r>
      <w:r w:rsidRPr="0076400E">
        <w:tab/>
        <w:t>the applicant’s name and residential address;</w:t>
      </w:r>
    </w:p>
    <w:p w:rsidR="00180536" w:rsidRPr="0076400E" w:rsidRDefault="00180536" w:rsidP="00180536">
      <w:pPr>
        <w:pStyle w:val="paragraph"/>
      </w:pPr>
      <w:r w:rsidRPr="0076400E">
        <w:tab/>
        <w:t>(b)</w:t>
      </w:r>
      <w:r w:rsidRPr="0076400E">
        <w:tab/>
        <w:t>a photograph of the applicant in the form required by the regulator;</w:t>
      </w:r>
    </w:p>
    <w:p w:rsidR="00CC0B3A" w:rsidRPr="0076400E" w:rsidRDefault="00CC0B3A" w:rsidP="00B94EEE">
      <w:pPr>
        <w:pStyle w:val="paragraph"/>
      </w:pPr>
      <w:r w:rsidRPr="0076400E">
        <w:tab/>
        <w:t>(c)</w:t>
      </w:r>
      <w:r w:rsidRPr="0076400E">
        <w:tab/>
        <w:t>evidence of the applicant’s age;</w:t>
      </w:r>
    </w:p>
    <w:p w:rsidR="00CC0B3A" w:rsidRPr="0076400E" w:rsidRDefault="00CC0B3A" w:rsidP="00B94EEE">
      <w:pPr>
        <w:pStyle w:val="paragraph"/>
      </w:pPr>
      <w:r w:rsidRPr="0076400E">
        <w:lastRenderedPageBreak/>
        <w:tab/>
        <w:t>(d)</w:t>
      </w:r>
      <w:r w:rsidRPr="0076400E">
        <w:tab/>
        <w:t>other evidence of the applicant’s identity required by the regulator;</w:t>
      </w:r>
    </w:p>
    <w:p w:rsidR="00CC0B3A" w:rsidRPr="0076400E" w:rsidRDefault="00CC0B3A" w:rsidP="00B94EEE">
      <w:pPr>
        <w:pStyle w:val="paragraph"/>
      </w:pPr>
      <w:r w:rsidRPr="0076400E">
        <w:tab/>
        <w:t>(e)</w:t>
      </w:r>
      <w:r w:rsidRPr="0076400E">
        <w:tab/>
        <w:t>the class of high risk work licence to which the application relates;</w:t>
      </w:r>
    </w:p>
    <w:p w:rsidR="00CC0B3A" w:rsidRPr="0076400E" w:rsidRDefault="00CC0B3A" w:rsidP="00B94EEE">
      <w:pPr>
        <w:pStyle w:val="paragraph"/>
      </w:pPr>
      <w:r w:rsidRPr="0076400E">
        <w:tab/>
        <w:t>(f)</w:t>
      </w:r>
      <w:r w:rsidRPr="0076400E">
        <w:tab/>
        <w:t>a copy of a certification:</w:t>
      </w:r>
    </w:p>
    <w:p w:rsidR="00CC0B3A" w:rsidRPr="0076400E" w:rsidRDefault="00CC0B3A" w:rsidP="00B94EEE">
      <w:pPr>
        <w:pStyle w:val="paragraphsub"/>
      </w:pPr>
      <w:r w:rsidRPr="0076400E">
        <w:tab/>
        <w:t>(i)</w:t>
      </w:r>
      <w:r w:rsidRPr="0076400E">
        <w:tab/>
        <w:t xml:space="preserve">that is held by the applicant in relation to the </w:t>
      </w:r>
      <w:r w:rsidR="00180536" w:rsidRPr="0076400E">
        <w:t>specified VET course, or each of the specified VET courses, for the high risk work licence</w:t>
      </w:r>
      <w:r w:rsidRPr="0076400E">
        <w:t xml:space="preserve"> applied for; and</w:t>
      </w:r>
    </w:p>
    <w:p w:rsidR="00CC0B3A" w:rsidRPr="0076400E" w:rsidRDefault="00CC0B3A" w:rsidP="00B94EEE">
      <w:pPr>
        <w:pStyle w:val="paragraphsub"/>
      </w:pPr>
      <w:r w:rsidRPr="0076400E">
        <w:tab/>
        <w:t>(ii)</w:t>
      </w:r>
      <w:r w:rsidRPr="0076400E">
        <w:tab/>
        <w:t>that was issued not more than 60 days before the application is made;</w:t>
      </w:r>
    </w:p>
    <w:p w:rsidR="00CC0B3A" w:rsidRPr="0076400E" w:rsidRDefault="00CC0B3A" w:rsidP="00B94EEE">
      <w:pPr>
        <w:pStyle w:val="paragraph"/>
      </w:pPr>
      <w:r w:rsidRPr="0076400E">
        <w:tab/>
        <w:t>(g)</w:t>
      </w:r>
      <w:r w:rsidRPr="0076400E">
        <w:tab/>
        <w:t>a declaration that the applicant does not hold an equivalent licence under a corresponding WHS law;</w:t>
      </w:r>
    </w:p>
    <w:p w:rsidR="00CC0B3A" w:rsidRPr="0076400E" w:rsidRDefault="00CC0B3A" w:rsidP="00B94EEE">
      <w:pPr>
        <w:pStyle w:val="paragraph"/>
      </w:pPr>
      <w:r w:rsidRPr="0076400E">
        <w:tab/>
        <w:t>(h)</w:t>
      </w:r>
      <w:r w:rsidRPr="0076400E">
        <w:tab/>
        <w:t>a declaration as to whether or not the applicant has ever been convicted or found guilty of any offence under:</w:t>
      </w:r>
    </w:p>
    <w:p w:rsidR="00CC0B3A" w:rsidRPr="0076400E" w:rsidRDefault="00CC0B3A" w:rsidP="00B94EEE">
      <w:pPr>
        <w:pStyle w:val="paragraphsub"/>
      </w:pPr>
      <w:r w:rsidRPr="0076400E">
        <w:tab/>
        <w:t>(i)</w:t>
      </w:r>
      <w:r w:rsidRPr="0076400E">
        <w:tab/>
        <w:t>the Act, these Regulations or a former law of the Commonwealth or a State that deals with occupational health and safety; or</w:t>
      </w:r>
    </w:p>
    <w:p w:rsidR="00CC0B3A" w:rsidRPr="0076400E" w:rsidRDefault="00CC0B3A" w:rsidP="00B94EEE">
      <w:pPr>
        <w:pStyle w:val="paragraphsub"/>
      </w:pPr>
      <w:r w:rsidRPr="0076400E">
        <w:tab/>
        <w:t>(ii)</w:t>
      </w:r>
      <w:r w:rsidRPr="0076400E">
        <w:tab/>
        <w:t>any corresponding WHS law;</w:t>
      </w:r>
    </w:p>
    <w:p w:rsidR="00CC0B3A" w:rsidRPr="0076400E" w:rsidRDefault="00B94EEE" w:rsidP="00B94EEE">
      <w:pPr>
        <w:pStyle w:val="notetext"/>
      </w:pPr>
      <w:r w:rsidRPr="0076400E">
        <w:t>Note:</w:t>
      </w:r>
      <w:r w:rsidRPr="0076400E">
        <w:tab/>
      </w:r>
      <w:r w:rsidR="00CC0B3A" w:rsidRPr="0076400E">
        <w:t>Division</w:t>
      </w:r>
      <w:r w:rsidR="00EB645B" w:rsidRPr="0076400E">
        <w:t> </w:t>
      </w:r>
      <w:r w:rsidR="00CC0B3A" w:rsidRPr="0076400E">
        <w:t>3 of Part</w:t>
      </w:r>
      <w:r w:rsidR="001111BC" w:rsidRPr="0076400E">
        <w:t> </w:t>
      </w:r>
      <w:r w:rsidR="00CC0B3A" w:rsidRPr="0076400E">
        <w:t xml:space="preserve">VIIC of the </w:t>
      </w:r>
      <w:r w:rsidR="00CC0B3A" w:rsidRPr="0076400E">
        <w:rPr>
          <w:i/>
        </w:rPr>
        <w:t>Crimes Act 1914</w:t>
      </w:r>
      <w:r w:rsidR="00CC0B3A" w:rsidRPr="0076400E">
        <w:t xml:space="preserve"> provides that a person is not required to disclose a conviction which is spent in accordance with that Act.</w:t>
      </w:r>
    </w:p>
    <w:p w:rsidR="00CC0B3A" w:rsidRPr="0076400E" w:rsidRDefault="00CC0B3A" w:rsidP="00B94EEE">
      <w:pPr>
        <w:pStyle w:val="paragraph"/>
      </w:pPr>
      <w:r w:rsidRPr="0076400E">
        <w:tab/>
        <w:t>(i)</w:t>
      </w:r>
      <w:r w:rsidRPr="0076400E">
        <w:tab/>
        <w:t xml:space="preserve">details of any conviction or finding of guilt declared under </w:t>
      </w:r>
      <w:r w:rsidR="00EB645B" w:rsidRPr="0076400E">
        <w:t>paragraph (</w:t>
      </w:r>
      <w:r w:rsidRPr="0076400E">
        <w:t>h);</w:t>
      </w:r>
    </w:p>
    <w:p w:rsidR="00CC0B3A" w:rsidRPr="0076400E" w:rsidRDefault="00CC0B3A" w:rsidP="00B94EEE">
      <w:pPr>
        <w:pStyle w:val="paragraph"/>
      </w:pPr>
      <w:r w:rsidRPr="0076400E">
        <w:tab/>
        <w:t>(j)</w:t>
      </w:r>
      <w:r w:rsidRPr="0076400E">
        <w:tab/>
        <w:t>a declaration as to whether or not the applicant has entered into an enforceable undertaking under:</w:t>
      </w:r>
    </w:p>
    <w:p w:rsidR="00CC0B3A" w:rsidRPr="0076400E" w:rsidRDefault="00CC0B3A" w:rsidP="00B94EEE">
      <w:pPr>
        <w:pStyle w:val="paragraphsub"/>
      </w:pPr>
      <w:r w:rsidRPr="0076400E">
        <w:tab/>
        <w:t>(i)</w:t>
      </w:r>
      <w:r w:rsidRPr="0076400E">
        <w:tab/>
        <w:t>the Act, these Regulations or a former law of the Commonwealth or a State that deals with occupational health and safety; or</w:t>
      </w:r>
    </w:p>
    <w:p w:rsidR="00CC0B3A" w:rsidRPr="0076400E" w:rsidRDefault="00CC0B3A" w:rsidP="00B94EEE">
      <w:pPr>
        <w:pStyle w:val="paragraphsub"/>
      </w:pPr>
      <w:r w:rsidRPr="0076400E">
        <w:tab/>
        <w:t>(ii)</w:t>
      </w:r>
      <w:r w:rsidRPr="0076400E">
        <w:tab/>
        <w:t>any corresponding WHS law;</w:t>
      </w:r>
    </w:p>
    <w:p w:rsidR="00CC0B3A" w:rsidRPr="0076400E" w:rsidRDefault="00CC0B3A" w:rsidP="00B94EEE">
      <w:pPr>
        <w:pStyle w:val="paragraph"/>
      </w:pPr>
      <w:r w:rsidRPr="0076400E">
        <w:tab/>
        <w:t>(k)</w:t>
      </w:r>
      <w:r w:rsidRPr="0076400E">
        <w:tab/>
        <w:t xml:space="preserve">details of any enforceable undertaking declared under </w:t>
      </w:r>
      <w:r w:rsidR="00EB645B" w:rsidRPr="0076400E">
        <w:t>paragraph (</w:t>
      </w:r>
      <w:r w:rsidRPr="0076400E">
        <w:t>j);</w:t>
      </w:r>
    </w:p>
    <w:p w:rsidR="00CC0B3A" w:rsidRPr="0076400E" w:rsidRDefault="00CC0B3A" w:rsidP="00B94EEE">
      <w:pPr>
        <w:pStyle w:val="paragraph"/>
      </w:pPr>
      <w:r w:rsidRPr="0076400E">
        <w:tab/>
        <w:t>(l)</w:t>
      </w:r>
      <w:r w:rsidRPr="0076400E">
        <w:tab/>
        <w:t>if the applicant has previously been refused an equivalent licence under a corresponding WHS law, a declaration giving details of that refusal;</w:t>
      </w:r>
    </w:p>
    <w:p w:rsidR="00CC0B3A" w:rsidRPr="0076400E" w:rsidRDefault="00CC0B3A" w:rsidP="00B94EEE">
      <w:pPr>
        <w:pStyle w:val="paragraph"/>
      </w:pPr>
      <w:r w:rsidRPr="0076400E">
        <w:tab/>
        <w:t>(m)</w:t>
      </w:r>
      <w:r w:rsidRPr="0076400E">
        <w:tab/>
        <w:t>if the applicant has previously held an equivalent licence under a corresponding WHS law, a declaration:</w:t>
      </w:r>
    </w:p>
    <w:p w:rsidR="00CC0B3A" w:rsidRPr="0076400E" w:rsidRDefault="00CC0B3A" w:rsidP="00B94EEE">
      <w:pPr>
        <w:pStyle w:val="paragraphsub"/>
      </w:pPr>
      <w:r w:rsidRPr="0076400E">
        <w:tab/>
        <w:t>(i)</w:t>
      </w:r>
      <w:r w:rsidRPr="0076400E">
        <w:tab/>
        <w:t>describing any condition imposed on that licence; and</w:t>
      </w:r>
    </w:p>
    <w:p w:rsidR="00CC0B3A" w:rsidRPr="0076400E" w:rsidRDefault="00CC0B3A" w:rsidP="00B94EEE">
      <w:pPr>
        <w:pStyle w:val="paragraphsub"/>
      </w:pPr>
      <w:r w:rsidRPr="0076400E">
        <w:tab/>
        <w:t>(ii)</w:t>
      </w:r>
      <w:r w:rsidRPr="0076400E">
        <w:tab/>
        <w:t>stating whether or not that licence had been suspended or cancelled and, if so, whether or not the applicant had been disqualified from applying for any licence; and</w:t>
      </w:r>
    </w:p>
    <w:p w:rsidR="00CC0B3A" w:rsidRPr="0076400E" w:rsidRDefault="00CC0B3A" w:rsidP="00B94EEE">
      <w:pPr>
        <w:pStyle w:val="paragraphsub"/>
      </w:pPr>
      <w:r w:rsidRPr="0076400E">
        <w:tab/>
        <w:t>(iii)</w:t>
      </w:r>
      <w:r w:rsidRPr="0076400E">
        <w:tab/>
        <w:t>giving details of any suspension, cancellation or disqualification.</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subsection"/>
      </w:pPr>
      <w:r w:rsidRPr="0076400E">
        <w:tab/>
        <w:t>(3)</w:t>
      </w:r>
      <w:r w:rsidRPr="0076400E">
        <w:tab/>
        <w:t>The application must be accompanied by the relevant fee.</w:t>
      </w:r>
    </w:p>
    <w:p w:rsidR="00CC0B3A" w:rsidRPr="0076400E" w:rsidRDefault="00CC0B3A" w:rsidP="009058B2">
      <w:pPr>
        <w:pStyle w:val="ActHead5"/>
      </w:pPr>
      <w:bookmarkStart w:id="134" w:name="_Toc151395876"/>
      <w:r w:rsidRPr="00B72D18">
        <w:rPr>
          <w:rStyle w:val="CharSectno"/>
        </w:rPr>
        <w:t>88</w:t>
      </w:r>
      <w:r w:rsidR="00B94EEE" w:rsidRPr="0076400E">
        <w:t xml:space="preserve">  </w:t>
      </w:r>
      <w:r w:rsidRPr="0076400E">
        <w:t>Additional information</w:t>
      </w:r>
      <w:bookmarkEnd w:id="134"/>
    </w:p>
    <w:p w:rsidR="00CC0B3A" w:rsidRPr="0076400E" w:rsidRDefault="00CC0B3A" w:rsidP="009058B2">
      <w:pPr>
        <w:pStyle w:val="subsection"/>
        <w:keepNext/>
        <w:keepLines/>
      </w:pPr>
      <w:r w:rsidRPr="0076400E">
        <w:tab/>
        <w:t>(1)</w:t>
      </w:r>
      <w:r w:rsidRPr="0076400E">
        <w:tab/>
        <w:t>If an application for a high risk work licence does not contain sufficient information to enable the regulator to make a decision whether or not to grant the licence, the regulator may ask the applicant to provide additional information.</w:t>
      </w:r>
    </w:p>
    <w:p w:rsidR="00CC0B3A" w:rsidRPr="0076400E" w:rsidRDefault="00CC0B3A" w:rsidP="00B94EEE">
      <w:pPr>
        <w:pStyle w:val="subsection"/>
      </w:pPr>
      <w:r w:rsidRPr="0076400E">
        <w:tab/>
        <w:t>(2)</w:t>
      </w:r>
      <w:r w:rsidRPr="0076400E">
        <w:tab/>
        <w:t>A request for additional information must:</w:t>
      </w:r>
    </w:p>
    <w:p w:rsidR="00CC0B3A" w:rsidRPr="0076400E" w:rsidRDefault="00CC0B3A" w:rsidP="00B94EEE">
      <w:pPr>
        <w:pStyle w:val="paragraph"/>
      </w:pPr>
      <w:r w:rsidRPr="0076400E">
        <w:tab/>
        <w:t>(a)</w:t>
      </w:r>
      <w:r w:rsidRPr="0076400E">
        <w:tab/>
        <w:t>specify the date (not being less than 28 days after the request) by which the additional information is to be given; and</w:t>
      </w:r>
    </w:p>
    <w:p w:rsidR="00CC0B3A" w:rsidRPr="0076400E" w:rsidRDefault="00CC0B3A" w:rsidP="00B94EEE">
      <w:pPr>
        <w:pStyle w:val="paragraph"/>
      </w:pPr>
      <w:r w:rsidRPr="0076400E">
        <w:lastRenderedPageBreak/>
        <w:tab/>
        <w:t>(b)</w:t>
      </w:r>
      <w:r w:rsidRPr="0076400E">
        <w:tab/>
        <w:t>be confirmed in writing.</w:t>
      </w:r>
    </w:p>
    <w:p w:rsidR="00CC0B3A" w:rsidRPr="0076400E" w:rsidRDefault="00CC0B3A" w:rsidP="00B94EEE">
      <w:pPr>
        <w:pStyle w:val="subsection"/>
      </w:pPr>
      <w:r w:rsidRPr="0076400E">
        <w:tab/>
        <w:t>(3)</w:t>
      </w:r>
      <w:r w:rsidRPr="0076400E">
        <w:tab/>
        <w:t>If an applicant does not provide the additional information by the date specified, the application is to be taken to have been withdrawn.</w:t>
      </w:r>
    </w:p>
    <w:p w:rsidR="00CC0B3A" w:rsidRPr="0076400E" w:rsidRDefault="00CC0B3A" w:rsidP="00B94EEE">
      <w:pPr>
        <w:pStyle w:val="subsection"/>
      </w:pPr>
      <w:r w:rsidRPr="0076400E">
        <w:tab/>
        <w:t>(4)</w:t>
      </w:r>
      <w:r w:rsidRPr="0076400E">
        <w:tab/>
        <w:t>The regulator may make more than one request for additional information under this regulation.</w:t>
      </w:r>
    </w:p>
    <w:p w:rsidR="00CC0B3A" w:rsidRPr="0076400E" w:rsidRDefault="00CC0B3A" w:rsidP="00B94EEE">
      <w:pPr>
        <w:pStyle w:val="ActHead5"/>
      </w:pPr>
      <w:bookmarkStart w:id="135" w:name="_Toc151395877"/>
      <w:r w:rsidRPr="00B72D18">
        <w:rPr>
          <w:rStyle w:val="CharSectno"/>
        </w:rPr>
        <w:t>89</w:t>
      </w:r>
      <w:r w:rsidR="00B94EEE" w:rsidRPr="0076400E">
        <w:t xml:space="preserve">  </w:t>
      </w:r>
      <w:r w:rsidRPr="0076400E">
        <w:t>Decision on application</w:t>
      </w:r>
      <w:bookmarkEnd w:id="135"/>
    </w:p>
    <w:p w:rsidR="00CC0B3A" w:rsidRPr="0076400E" w:rsidRDefault="00CC0B3A" w:rsidP="00B94EEE">
      <w:pPr>
        <w:pStyle w:val="subsection"/>
      </w:pPr>
      <w:r w:rsidRPr="0076400E">
        <w:tab/>
        <w:t>(1)</w:t>
      </w:r>
      <w:r w:rsidRPr="0076400E">
        <w:tab/>
        <w:t>Subject to subregulation</w:t>
      </w:r>
      <w:r w:rsidR="001111BC" w:rsidRPr="0076400E">
        <w:t> </w:t>
      </w:r>
      <w:r w:rsidRPr="0076400E">
        <w:t>(3), the regulator must grant a high risk work licence if satisfied about the matters referred to in subregulation</w:t>
      </w:r>
      <w:r w:rsidR="001111BC" w:rsidRPr="0076400E">
        <w:t> </w:t>
      </w:r>
      <w:r w:rsidRPr="0076400E">
        <w:t>(2).</w:t>
      </w:r>
    </w:p>
    <w:p w:rsidR="00CC0B3A" w:rsidRPr="0076400E" w:rsidRDefault="00CC0B3A" w:rsidP="00B94EEE">
      <w:pPr>
        <w:pStyle w:val="subsection"/>
      </w:pPr>
      <w:r w:rsidRPr="0076400E">
        <w:tab/>
        <w:t>(2)</w:t>
      </w:r>
      <w:r w:rsidRPr="0076400E">
        <w:tab/>
        <w:t>The regulator must be satisfied about the following:</w:t>
      </w:r>
    </w:p>
    <w:p w:rsidR="00CC0B3A" w:rsidRPr="0076400E" w:rsidRDefault="00CC0B3A" w:rsidP="00B94EEE">
      <w:pPr>
        <w:pStyle w:val="paragraph"/>
      </w:pPr>
      <w:r w:rsidRPr="0076400E">
        <w:tab/>
        <w:t>(a)</w:t>
      </w:r>
      <w:r w:rsidRPr="0076400E">
        <w:tab/>
        <w:t>the application has been made in accordance with these Regulations;</w:t>
      </w:r>
    </w:p>
    <w:p w:rsidR="00CC0B3A" w:rsidRPr="0076400E" w:rsidRDefault="00CC0B3A" w:rsidP="00B94EEE">
      <w:pPr>
        <w:pStyle w:val="paragraph"/>
      </w:pPr>
      <w:r w:rsidRPr="0076400E">
        <w:tab/>
        <w:t>(b)</w:t>
      </w:r>
      <w:r w:rsidRPr="0076400E">
        <w:tab/>
        <w:t>the applicant is a Commonwealth worker;</w:t>
      </w:r>
    </w:p>
    <w:p w:rsidR="00CC0B3A" w:rsidRPr="0076400E" w:rsidRDefault="00CC0B3A" w:rsidP="00B94EEE">
      <w:pPr>
        <w:pStyle w:val="paragraph"/>
      </w:pPr>
      <w:r w:rsidRPr="0076400E">
        <w:tab/>
        <w:t>(c)</w:t>
      </w:r>
      <w:r w:rsidRPr="0076400E">
        <w:tab/>
        <w:t>either:</w:t>
      </w:r>
    </w:p>
    <w:p w:rsidR="00CC0B3A" w:rsidRPr="0076400E" w:rsidRDefault="00CC0B3A" w:rsidP="00B94EEE">
      <w:pPr>
        <w:pStyle w:val="paragraphsub"/>
      </w:pPr>
      <w:r w:rsidRPr="0076400E">
        <w:tab/>
        <w:t>(i)</w:t>
      </w:r>
      <w:r w:rsidRPr="0076400E">
        <w:tab/>
        <w:t>the applicant resides in the Commonwealth; or</w:t>
      </w:r>
    </w:p>
    <w:p w:rsidR="00CC0B3A" w:rsidRPr="0076400E" w:rsidRDefault="00CC0B3A" w:rsidP="00B94EEE">
      <w:pPr>
        <w:pStyle w:val="paragraphsub"/>
      </w:pPr>
      <w:r w:rsidRPr="0076400E">
        <w:tab/>
        <w:t>(ii)</w:t>
      </w:r>
      <w:r w:rsidRPr="0076400E">
        <w:tab/>
        <w:t>circumstances exist that justify the grant of the licence;</w:t>
      </w:r>
    </w:p>
    <w:p w:rsidR="00CC0B3A" w:rsidRPr="0076400E" w:rsidRDefault="00CC0B3A" w:rsidP="00B94EEE">
      <w:pPr>
        <w:pStyle w:val="paragraph"/>
      </w:pPr>
      <w:r w:rsidRPr="0076400E">
        <w:tab/>
        <w:t>(d)</w:t>
      </w:r>
      <w:r w:rsidRPr="0076400E">
        <w:tab/>
        <w:t>the applicant is at least 18 years of age;</w:t>
      </w:r>
    </w:p>
    <w:p w:rsidR="00CC0B3A" w:rsidRPr="0076400E" w:rsidRDefault="00CC0B3A" w:rsidP="00B94EEE">
      <w:pPr>
        <w:pStyle w:val="paragraph"/>
      </w:pPr>
      <w:r w:rsidRPr="0076400E">
        <w:tab/>
        <w:t>(e)</w:t>
      </w:r>
      <w:r w:rsidRPr="0076400E">
        <w:tab/>
        <w:t>the applicant has provided the certification required under paragraph</w:t>
      </w:r>
      <w:r w:rsidR="00EB645B" w:rsidRPr="0076400E">
        <w:t> </w:t>
      </w:r>
      <w:r w:rsidRPr="0076400E">
        <w:t>87</w:t>
      </w:r>
      <w:r w:rsidR="003354A4" w:rsidRPr="0076400E">
        <w:t>(</w:t>
      </w:r>
      <w:r w:rsidRPr="0076400E">
        <w:t>2)</w:t>
      </w:r>
      <w:r w:rsidR="003354A4" w:rsidRPr="0076400E">
        <w:t>(</w:t>
      </w:r>
      <w:r w:rsidRPr="0076400E">
        <w:t>f);</w:t>
      </w:r>
    </w:p>
    <w:p w:rsidR="00CC0B3A" w:rsidRPr="0076400E" w:rsidRDefault="00CC0B3A" w:rsidP="00B94EEE">
      <w:pPr>
        <w:pStyle w:val="paragraph"/>
      </w:pPr>
      <w:r w:rsidRPr="0076400E">
        <w:tab/>
        <w:t>(f)</w:t>
      </w:r>
      <w:r w:rsidRPr="0076400E">
        <w:tab/>
        <w:t>the applicant is able to carry out the work to which the licence relates safely and competently.</w:t>
      </w:r>
    </w:p>
    <w:p w:rsidR="00CC0B3A" w:rsidRPr="0076400E" w:rsidRDefault="00CC0B3A" w:rsidP="00B94EEE">
      <w:pPr>
        <w:pStyle w:val="subsection"/>
      </w:pPr>
      <w:r w:rsidRPr="0076400E">
        <w:tab/>
        <w:t>(3)</w:t>
      </w:r>
      <w:r w:rsidRPr="0076400E">
        <w:tab/>
        <w:t>The regulator must refuse to grant a high risk work licence if satisfied that:</w:t>
      </w:r>
    </w:p>
    <w:p w:rsidR="00CC0B3A" w:rsidRPr="0076400E" w:rsidRDefault="00CC0B3A" w:rsidP="00B94EEE">
      <w:pPr>
        <w:pStyle w:val="paragraph"/>
      </w:pPr>
      <w:r w:rsidRPr="0076400E">
        <w:tab/>
        <w:t>(a)</w:t>
      </w:r>
      <w:r w:rsidRPr="0076400E">
        <w:tab/>
        <w:t>the applicant is disqualified under a corresponding WHS law from holding an equivalent licence; or</w:t>
      </w:r>
    </w:p>
    <w:p w:rsidR="00CC0B3A" w:rsidRPr="0076400E" w:rsidRDefault="00CC0B3A" w:rsidP="00B94EEE">
      <w:pPr>
        <w:pStyle w:val="paragraph"/>
      </w:pPr>
      <w:r w:rsidRPr="0076400E">
        <w:tab/>
        <w:t>(b)</w:t>
      </w:r>
      <w:r w:rsidRPr="0076400E">
        <w:tab/>
        <w:t>the applicant, in making the application, has:</w:t>
      </w:r>
    </w:p>
    <w:p w:rsidR="00CC0B3A" w:rsidRPr="0076400E" w:rsidRDefault="00CC0B3A" w:rsidP="00B94EEE">
      <w:pPr>
        <w:pStyle w:val="paragraphsub"/>
      </w:pPr>
      <w:r w:rsidRPr="0076400E">
        <w:tab/>
        <w:t>(i)</w:t>
      </w:r>
      <w:r w:rsidRPr="0076400E">
        <w:tab/>
        <w:t>given information that is false or misleading in a material particular; or</w:t>
      </w:r>
    </w:p>
    <w:p w:rsidR="00CC0B3A" w:rsidRPr="0076400E" w:rsidRDefault="00CC0B3A" w:rsidP="00B94EEE">
      <w:pPr>
        <w:pStyle w:val="paragraphsub"/>
      </w:pPr>
      <w:r w:rsidRPr="0076400E">
        <w:tab/>
        <w:t>(ii)</w:t>
      </w:r>
      <w:r w:rsidRPr="0076400E">
        <w:tab/>
        <w:t>failed to give any material information that should have been given.</w:t>
      </w:r>
    </w:p>
    <w:p w:rsidR="00CC0B3A" w:rsidRPr="0076400E" w:rsidRDefault="00CC0B3A" w:rsidP="00B94EEE">
      <w:pPr>
        <w:pStyle w:val="subsection"/>
      </w:pPr>
      <w:r w:rsidRPr="0076400E">
        <w:tab/>
        <w:t>(4)</w:t>
      </w:r>
      <w:r w:rsidRPr="0076400E">
        <w:tab/>
        <w:t>If the regulator decides to grant the licence, it must notify the applicant within 14 days after making the decision.</w:t>
      </w:r>
    </w:p>
    <w:p w:rsidR="00CC0B3A" w:rsidRPr="0076400E" w:rsidRDefault="00CC0B3A" w:rsidP="00B94EEE">
      <w:pPr>
        <w:pStyle w:val="subsection"/>
      </w:pPr>
      <w:r w:rsidRPr="0076400E">
        <w:tab/>
        <w:t>(5)</w:t>
      </w:r>
      <w:r w:rsidRPr="0076400E">
        <w:tab/>
        <w:t>If the regulator does not make a decision within 120 days after receiving the application or the additional information requested under regulation</w:t>
      </w:r>
      <w:r w:rsidR="00EB645B" w:rsidRPr="0076400E">
        <w:t> </w:t>
      </w:r>
      <w:r w:rsidRPr="0076400E">
        <w:t>88, the regulator is taken to have refused to grant the licence applied for.</w:t>
      </w:r>
    </w:p>
    <w:p w:rsidR="00CC0B3A" w:rsidRPr="0076400E" w:rsidRDefault="00B94EEE" w:rsidP="00B94EEE">
      <w:pPr>
        <w:pStyle w:val="notetext"/>
      </w:pPr>
      <w:r w:rsidRPr="0076400E">
        <w:t>Note:</w:t>
      </w:r>
      <w:r w:rsidRPr="0076400E">
        <w:tab/>
      </w:r>
      <w:r w:rsidR="00CC0B3A" w:rsidRPr="0076400E">
        <w:t>A refusal to grant a high risk work licence (including under subregulation</w:t>
      </w:r>
      <w:r w:rsidR="001111BC" w:rsidRPr="0076400E">
        <w:t> </w:t>
      </w:r>
      <w:r w:rsidR="00CC0B3A" w:rsidRPr="0076400E">
        <w:t>(5)) is a reviewable decision (see regulation</w:t>
      </w:r>
      <w:r w:rsidR="00EB645B" w:rsidRPr="0076400E">
        <w:t> </w:t>
      </w:r>
      <w:r w:rsidR="00CC0B3A" w:rsidRPr="0076400E">
        <w:t>676).</w:t>
      </w:r>
    </w:p>
    <w:p w:rsidR="00CC0B3A" w:rsidRPr="0076400E" w:rsidRDefault="00CC0B3A" w:rsidP="00B94EEE">
      <w:pPr>
        <w:pStyle w:val="ActHead5"/>
      </w:pPr>
      <w:bookmarkStart w:id="136" w:name="_Toc151395878"/>
      <w:r w:rsidRPr="00B72D18">
        <w:rPr>
          <w:rStyle w:val="CharSectno"/>
        </w:rPr>
        <w:t>90</w:t>
      </w:r>
      <w:r w:rsidR="00B94EEE" w:rsidRPr="0076400E">
        <w:t xml:space="preserve">  </w:t>
      </w:r>
      <w:r w:rsidRPr="0076400E">
        <w:t>Matters to be taken into account</w:t>
      </w:r>
      <w:bookmarkEnd w:id="136"/>
    </w:p>
    <w:p w:rsidR="00CC0B3A" w:rsidRPr="0076400E" w:rsidRDefault="00CC0B3A" w:rsidP="00B94EEE">
      <w:pPr>
        <w:pStyle w:val="subsection"/>
      </w:pPr>
      <w:r w:rsidRPr="0076400E">
        <w:tab/>
      </w:r>
      <w:r w:rsidRPr="0076400E">
        <w:tab/>
        <w:t>For paragraph</w:t>
      </w:r>
      <w:r w:rsidR="00EB645B" w:rsidRPr="0076400E">
        <w:t> </w:t>
      </w:r>
      <w:r w:rsidRPr="0076400E">
        <w:t>89</w:t>
      </w:r>
      <w:r w:rsidR="003354A4" w:rsidRPr="0076400E">
        <w:t>(</w:t>
      </w:r>
      <w:r w:rsidRPr="0076400E">
        <w:t>2)</w:t>
      </w:r>
      <w:r w:rsidR="003354A4" w:rsidRPr="0076400E">
        <w:t>(</w:t>
      </w:r>
      <w:r w:rsidRPr="0076400E">
        <w:t>f), the regulator must have regard to all relevant matters, including the following:</w:t>
      </w:r>
    </w:p>
    <w:p w:rsidR="00CC0B3A" w:rsidRPr="0076400E" w:rsidRDefault="00CC0B3A" w:rsidP="00B94EEE">
      <w:pPr>
        <w:pStyle w:val="paragraph"/>
      </w:pPr>
      <w:r w:rsidRPr="0076400E">
        <w:tab/>
        <w:t>(a)</w:t>
      </w:r>
      <w:r w:rsidRPr="0076400E">
        <w:tab/>
        <w:t>any offence under:</w:t>
      </w:r>
    </w:p>
    <w:p w:rsidR="00CC0B3A" w:rsidRPr="0076400E" w:rsidRDefault="00CC0B3A" w:rsidP="00B94EEE">
      <w:pPr>
        <w:pStyle w:val="paragraphsub"/>
      </w:pPr>
      <w:r w:rsidRPr="0076400E">
        <w:lastRenderedPageBreak/>
        <w:tab/>
        <w:t>(i)</w:t>
      </w:r>
      <w:r w:rsidRPr="0076400E">
        <w:tab/>
        <w:t>the Act, these Regulations or a former law of the Commonwealth or a State that deals with occupational health and safety; or</w:t>
      </w:r>
    </w:p>
    <w:p w:rsidR="00CC0B3A" w:rsidRPr="0076400E" w:rsidRDefault="00CC0B3A" w:rsidP="00B94EEE">
      <w:pPr>
        <w:pStyle w:val="paragraphsub"/>
      </w:pPr>
      <w:r w:rsidRPr="0076400E">
        <w:tab/>
        <w:t>(ii)</w:t>
      </w:r>
      <w:r w:rsidRPr="0076400E">
        <w:tab/>
        <w:t>any corresponding WHS law;</w:t>
      </w:r>
    </w:p>
    <w:p w:rsidR="00CC0B3A" w:rsidRPr="0076400E" w:rsidRDefault="00CC0B3A" w:rsidP="00B94EEE">
      <w:pPr>
        <w:pStyle w:val="paragraph"/>
      </w:pPr>
      <w:r w:rsidRPr="0076400E">
        <w:tab/>
      </w:r>
      <w:r w:rsidRPr="0076400E">
        <w:tab/>
        <w:t>of which the applicant has been convicted or found guilty;</w:t>
      </w:r>
    </w:p>
    <w:p w:rsidR="00CC0B3A" w:rsidRPr="0076400E" w:rsidRDefault="00B94EEE" w:rsidP="00B94EEE">
      <w:pPr>
        <w:pStyle w:val="notetext"/>
      </w:pPr>
      <w:r w:rsidRPr="0076400E">
        <w:t>Note:</w:t>
      </w:r>
      <w:r w:rsidRPr="0076400E">
        <w:tab/>
      </w:r>
      <w:r w:rsidR="00CC0B3A" w:rsidRPr="0076400E">
        <w:t>Division</w:t>
      </w:r>
      <w:r w:rsidR="00EB645B" w:rsidRPr="0076400E">
        <w:t> </w:t>
      </w:r>
      <w:r w:rsidR="00CC0B3A" w:rsidRPr="0076400E">
        <w:t>3 of Part</w:t>
      </w:r>
      <w:r w:rsidR="001111BC" w:rsidRPr="0076400E">
        <w:t> </w:t>
      </w:r>
      <w:r w:rsidR="00CC0B3A" w:rsidRPr="0076400E">
        <w:t xml:space="preserve">VIIC of the </w:t>
      </w:r>
      <w:r w:rsidR="00CC0B3A" w:rsidRPr="0076400E">
        <w:rPr>
          <w:i/>
        </w:rPr>
        <w:t>Crimes Act 1914</w:t>
      </w:r>
      <w:r w:rsidR="00CC0B3A" w:rsidRPr="0076400E">
        <w:t xml:space="preserve"> provides that a person is not required to disclose a conviction which is spent in accordance with that Act.</w:t>
      </w:r>
    </w:p>
    <w:p w:rsidR="00CC0B3A" w:rsidRPr="0076400E" w:rsidRDefault="00CC0B3A" w:rsidP="00B94EEE">
      <w:pPr>
        <w:pStyle w:val="paragraph"/>
      </w:pPr>
      <w:r w:rsidRPr="0076400E">
        <w:tab/>
        <w:t>(b)</w:t>
      </w:r>
      <w:r w:rsidRPr="0076400E">
        <w:tab/>
        <w:t>in relation to any equivalent licence applied for or held by the applicant:</w:t>
      </w:r>
    </w:p>
    <w:p w:rsidR="00CC0B3A" w:rsidRPr="0076400E" w:rsidRDefault="00CC0B3A" w:rsidP="00B94EEE">
      <w:pPr>
        <w:pStyle w:val="paragraphsub"/>
      </w:pPr>
      <w:r w:rsidRPr="0076400E">
        <w:tab/>
        <w:t>(i)</w:t>
      </w:r>
      <w:r w:rsidRPr="0076400E">
        <w:tab/>
        <w:t>any refusal to grant the licence; and</w:t>
      </w:r>
    </w:p>
    <w:p w:rsidR="00CC0B3A" w:rsidRPr="0076400E" w:rsidRDefault="00CC0B3A" w:rsidP="00B94EEE">
      <w:pPr>
        <w:pStyle w:val="paragraphsub"/>
      </w:pPr>
      <w:r w:rsidRPr="0076400E">
        <w:tab/>
        <w:t>(ii)</w:t>
      </w:r>
      <w:r w:rsidRPr="0076400E">
        <w:tab/>
        <w:t>any condition imposed in the licence, if granted; and</w:t>
      </w:r>
    </w:p>
    <w:p w:rsidR="00CC0B3A" w:rsidRPr="0076400E" w:rsidRDefault="00CC0B3A" w:rsidP="00B94EEE">
      <w:pPr>
        <w:pStyle w:val="paragraphsub"/>
      </w:pPr>
      <w:r w:rsidRPr="0076400E">
        <w:tab/>
        <w:t>(iii)</w:t>
      </w:r>
      <w:r w:rsidRPr="0076400E">
        <w:tab/>
        <w:t>any suspension or cancellation of the licence, if granted, including any disqualification from applying for any licence;</w:t>
      </w:r>
    </w:p>
    <w:p w:rsidR="00CC0B3A" w:rsidRPr="0076400E" w:rsidRDefault="00CC0B3A" w:rsidP="00B94EEE">
      <w:pPr>
        <w:pStyle w:val="paragraph"/>
      </w:pPr>
      <w:r w:rsidRPr="0076400E">
        <w:tab/>
        <w:t>(c)</w:t>
      </w:r>
      <w:r w:rsidRPr="0076400E">
        <w:tab/>
        <w:t>any enforceable undertaking the applicant has entered into under:</w:t>
      </w:r>
    </w:p>
    <w:p w:rsidR="00CC0B3A" w:rsidRPr="0076400E" w:rsidRDefault="00CC0B3A" w:rsidP="00B94EEE">
      <w:pPr>
        <w:pStyle w:val="paragraphsub"/>
      </w:pPr>
      <w:r w:rsidRPr="0076400E">
        <w:tab/>
        <w:t>(i)</w:t>
      </w:r>
      <w:r w:rsidRPr="0076400E">
        <w:tab/>
        <w:t>the Act, these Regulations or a former law of the Commonwealth or a State that deals with occupational health and safety; or</w:t>
      </w:r>
    </w:p>
    <w:p w:rsidR="00CC0B3A" w:rsidRPr="0076400E" w:rsidRDefault="00CC0B3A" w:rsidP="00B94EEE">
      <w:pPr>
        <w:pStyle w:val="paragraphsub"/>
      </w:pPr>
      <w:r w:rsidRPr="0076400E">
        <w:tab/>
        <w:t>(ii)</w:t>
      </w:r>
      <w:r w:rsidRPr="0076400E">
        <w:tab/>
        <w:t>any corresponding WHS law;</w:t>
      </w:r>
    </w:p>
    <w:p w:rsidR="00CC0B3A" w:rsidRPr="0076400E" w:rsidRDefault="00CC0B3A" w:rsidP="00B94EEE">
      <w:pPr>
        <w:pStyle w:val="paragraph"/>
      </w:pPr>
      <w:r w:rsidRPr="0076400E">
        <w:tab/>
        <w:t>(d)</w:t>
      </w:r>
      <w:r w:rsidRPr="0076400E">
        <w:tab/>
        <w:t>the applicant’s record in relation to any matters arising under:</w:t>
      </w:r>
    </w:p>
    <w:p w:rsidR="00CC0B3A" w:rsidRPr="0076400E" w:rsidRDefault="00CC0B3A" w:rsidP="00B94EEE">
      <w:pPr>
        <w:pStyle w:val="paragraphsub"/>
      </w:pPr>
      <w:r w:rsidRPr="0076400E">
        <w:tab/>
        <w:t>(i)</w:t>
      </w:r>
      <w:r w:rsidRPr="0076400E">
        <w:tab/>
        <w:t>the Act, these Regulations or a former law of the Commonwealth or a State that deals with occupational health and safety; or</w:t>
      </w:r>
    </w:p>
    <w:p w:rsidR="00CC0B3A" w:rsidRPr="0076400E" w:rsidRDefault="00CC0B3A" w:rsidP="00B94EEE">
      <w:pPr>
        <w:pStyle w:val="paragraphsub"/>
      </w:pPr>
      <w:r w:rsidRPr="0076400E">
        <w:tab/>
        <w:t>(ii)</w:t>
      </w:r>
      <w:r w:rsidRPr="0076400E">
        <w:tab/>
        <w:t>any corresponding WHS law;</w:t>
      </w:r>
    </w:p>
    <w:p w:rsidR="00CC0B3A" w:rsidRPr="0076400E" w:rsidRDefault="00CC0B3A" w:rsidP="00B94EEE">
      <w:pPr>
        <w:pStyle w:val="ActHead5"/>
      </w:pPr>
      <w:bookmarkStart w:id="137" w:name="_Toc151395879"/>
      <w:r w:rsidRPr="00B72D18">
        <w:rPr>
          <w:rStyle w:val="CharSectno"/>
        </w:rPr>
        <w:t>91</w:t>
      </w:r>
      <w:r w:rsidR="00B94EEE" w:rsidRPr="0076400E">
        <w:t xml:space="preserve">  </w:t>
      </w:r>
      <w:r w:rsidRPr="0076400E">
        <w:t>Refusal to grant high risk work licence—process</w:t>
      </w:r>
      <w:bookmarkEnd w:id="137"/>
    </w:p>
    <w:p w:rsidR="00CC0B3A" w:rsidRPr="0076400E" w:rsidRDefault="00CC0B3A" w:rsidP="00B94EEE">
      <w:pPr>
        <w:pStyle w:val="subsection"/>
      </w:pPr>
      <w:r w:rsidRPr="0076400E">
        <w:tab/>
        <w:t>(1)</w:t>
      </w:r>
      <w:r w:rsidRPr="0076400E">
        <w:tab/>
        <w:t>If the regulator proposes to refuse to grant a licence, the regulator must give a written notice to the applicant:</w:t>
      </w:r>
    </w:p>
    <w:p w:rsidR="00CC0B3A" w:rsidRPr="0076400E" w:rsidRDefault="00CC0B3A" w:rsidP="00B94EEE">
      <w:pPr>
        <w:pStyle w:val="paragraph"/>
      </w:pPr>
      <w:r w:rsidRPr="0076400E">
        <w:tab/>
        <w:t>(a)</w:t>
      </w:r>
      <w:r w:rsidRPr="0076400E">
        <w:tab/>
        <w:t>informing the applicant of the reasons for the proposed refusal; and</w:t>
      </w:r>
    </w:p>
    <w:p w:rsidR="00CC0B3A" w:rsidRPr="0076400E" w:rsidRDefault="00CC0B3A" w:rsidP="00B94EEE">
      <w:pPr>
        <w:pStyle w:val="paragraph"/>
      </w:pPr>
      <w:r w:rsidRPr="0076400E">
        <w:tab/>
        <w:t>(b)</w:t>
      </w:r>
      <w:r w:rsidRPr="0076400E">
        <w:tab/>
        <w:t>advising the applicant that the applicant may, by a specified date (being not less than 28 days after giving the notice), make a submission to the regulator in relation to the proposed refusal.</w:t>
      </w:r>
    </w:p>
    <w:p w:rsidR="00CC0B3A" w:rsidRPr="0076400E" w:rsidRDefault="00CC0B3A" w:rsidP="00B94EEE">
      <w:pPr>
        <w:pStyle w:val="subsection"/>
      </w:pPr>
      <w:r w:rsidRPr="0076400E">
        <w:tab/>
        <w:t>(2)</w:t>
      </w:r>
      <w:r w:rsidRPr="0076400E">
        <w:tab/>
        <w:t>After the date specified in a notice under subregulation</w:t>
      </w:r>
      <w:r w:rsidR="001111BC" w:rsidRPr="0076400E">
        <w:t> </w:t>
      </w:r>
      <w:r w:rsidRPr="0076400E">
        <w:t>(1), the regulator must:</w:t>
      </w:r>
    </w:p>
    <w:p w:rsidR="00CC0B3A" w:rsidRPr="0076400E" w:rsidRDefault="00CC0B3A" w:rsidP="00B94EEE">
      <w:pPr>
        <w:pStyle w:val="paragraph"/>
      </w:pPr>
      <w:r w:rsidRPr="0076400E">
        <w:tab/>
        <w:t>(a)</w:t>
      </w:r>
      <w:r w:rsidRPr="0076400E">
        <w:tab/>
        <w:t>if the applicant has made a submission in relation to the proposed refusal to grant the licence</w:t>
      </w:r>
      <w:r w:rsidR="00B94EEE" w:rsidRPr="0076400E">
        <w:t>—</w:t>
      </w:r>
      <w:r w:rsidRPr="0076400E">
        <w:t>consider that submission; and</w:t>
      </w:r>
    </w:p>
    <w:p w:rsidR="00CC0B3A" w:rsidRPr="0076400E" w:rsidRDefault="00CC0B3A" w:rsidP="00B94EEE">
      <w:pPr>
        <w:pStyle w:val="paragraph"/>
      </w:pPr>
      <w:r w:rsidRPr="0076400E">
        <w:tab/>
        <w:t>(b)</w:t>
      </w:r>
      <w:r w:rsidRPr="0076400E">
        <w:tab/>
        <w:t>whether or not the applicant has made a submission</w:t>
      </w:r>
      <w:r w:rsidR="00B94EEE" w:rsidRPr="0076400E">
        <w:t>—</w:t>
      </w:r>
      <w:r w:rsidRPr="0076400E">
        <w:t>decide whether to grant or refuse to grant the licence; and</w:t>
      </w:r>
    </w:p>
    <w:p w:rsidR="00CC0B3A" w:rsidRPr="0076400E" w:rsidRDefault="00CC0B3A" w:rsidP="00B94EEE">
      <w:pPr>
        <w:pStyle w:val="paragraph"/>
      </w:pPr>
      <w:r w:rsidRPr="0076400E">
        <w:tab/>
        <w:t>(c)</w:t>
      </w:r>
      <w:r w:rsidRPr="0076400E">
        <w:tab/>
        <w:t>within 14 days after making that decision, give the applicant written notice of the decision, including the reasons for the decision.</w:t>
      </w:r>
    </w:p>
    <w:p w:rsidR="00CC0B3A" w:rsidRPr="0076400E" w:rsidRDefault="00B94EEE" w:rsidP="00B94EEE">
      <w:pPr>
        <w:pStyle w:val="notetext"/>
      </w:pPr>
      <w:r w:rsidRPr="0076400E">
        <w:t>Note:</w:t>
      </w:r>
      <w:r w:rsidRPr="0076400E">
        <w:tab/>
      </w:r>
      <w:r w:rsidR="00CC0B3A" w:rsidRPr="0076400E">
        <w:t>A decision to refuse to grant a licence is a reviewable decision (see regulation</w:t>
      </w:r>
      <w:r w:rsidR="00EB645B" w:rsidRPr="0076400E">
        <w:t> </w:t>
      </w:r>
      <w:r w:rsidR="00CC0B3A" w:rsidRPr="0076400E">
        <w:t>676).</w:t>
      </w:r>
    </w:p>
    <w:p w:rsidR="00180536" w:rsidRPr="0076400E" w:rsidRDefault="00180536" w:rsidP="00D172CD">
      <w:pPr>
        <w:pStyle w:val="ActHead5"/>
      </w:pPr>
      <w:bookmarkStart w:id="138" w:name="_Toc151395880"/>
      <w:r w:rsidRPr="00B72D18">
        <w:rPr>
          <w:rStyle w:val="CharSectno"/>
        </w:rPr>
        <w:t>91A</w:t>
      </w:r>
      <w:r w:rsidRPr="0076400E">
        <w:t xml:space="preserve">  Conditions of licence</w:t>
      </w:r>
      <w:bookmarkEnd w:id="138"/>
    </w:p>
    <w:p w:rsidR="00180536" w:rsidRPr="0076400E" w:rsidRDefault="00180536" w:rsidP="00D172CD">
      <w:pPr>
        <w:pStyle w:val="subsection"/>
        <w:keepNext/>
        <w:keepLines/>
      </w:pPr>
      <w:r w:rsidRPr="0076400E">
        <w:tab/>
        <w:t>(1)</w:t>
      </w:r>
      <w:r w:rsidRPr="0076400E">
        <w:tab/>
        <w:t>The regulator may impose any conditions it considers appropriate on a high risk work licence.</w:t>
      </w:r>
    </w:p>
    <w:p w:rsidR="00180536" w:rsidRPr="0076400E" w:rsidRDefault="00180536" w:rsidP="00180536">
      <w:pPr>
        <w:pStyle w:val="subsection"/>
      </w:pPr>
      <w:r w:rsidRPr="0076400E">
        <w:tab/>
        <w:t>(2)</w:t>
      </w:r>
      <w:r w:rsidRPr="0076400E">
        <w:tab/>
        <w:t>Without limiting subregulation (1), the regulator may impose conditions in relation to one or more of the following:</w:t>
      </w:r>
    </w:p>
    <w:p w:rsidR="00180536" w:rsidRPr="0076400E" w:rsidRDefault="00180536" w:rsidP="00180536">
      <w:pPr>
        <w:pStyle w:val="paragraph"/>
      </w:pPr>
      <w:r w:rsidRPr="0076400E">
        <w:lastRenderedPageBreak/>
        <w:tab/>
        <w:t>(a)</w:t>
      </w:r>
      <w:r w:rsidRPr="0076400E">
        <w:tab/>
        <w:t>control measures that must be implemented in relation to the carrying out of work or activities under the licence;</w:t>
      </w:r>
    </w:p>
    <w:p w:rsidR="00180536" w:rsidRPr="0076400E" w:rsidRDefault="00180536" w:rsidP="00180536">
      <w:pPr>
        <w:pStyle w:val="paragraph"/>
      </w:pPr>
      <w:r w:rsidRPr="0076400E">
        <w:tab/>
        <w:t>(b)</w:t>
      </w:r>
      <w:r w:rsidRPr="0076400E">
        <w:tab/>
        <w:t>the circumstances in which work or activities authorised by the licence may be carried out.</w:t>
      </w:r>
    </w:p>
    <w:p w:rsidR="00180536" w:rsidRPr="0076400E" w:rsidRDefault="00180536" w:rsidP="00180536">
      <w:pPr>
        <w:pStyle w:val="subsection"/>
      </w:pPr>
      <w:r w:rsidRPr="0076400E">
        <w:tab/>
        <w:t>(3)</w:t>
      </w:r>
      <w:r w:rsidRPr="0076400E">
        <w:tab/>
        <w:t>The regulator must give the licence holder written notice of any conditions imposed on the licence.</w:t>
      </w:r>
    </w:p>
    <w:p w:rsidR="00180536" w:rsidRPr="0076400E" w:rsidRDefault="00180536" w:rsidP="00180536">
      <w:pPr>
        <w:pStyle w:val="notetext"/>
      </w:pPr>
      <w:r w:rsidRPr="0076400E">
        <w:t>Note 1:</w:t>
      </w:r>
      <w:r w:rsidRPr="0076400E">
        <w:tab/>
        <w:t>A person must comply with the conditions of a licence (see section</w:t>
      </w:r>
      <w:r w:rsidR="00EB645B" w:rsidRPr="0076400E">
        <w:t> </w:t>
      </w:r>
      <w:r w:rsidRPr="0076400E">
        <w:t>45 of the Act).</w:t>
      </w:r>
    </w:p>
    <w:p w:rsidR="00180536" w:rsidRPr="0076400E" w:rsidRDefault="00180536" w:rsidP="00180536">
      <w:pPr>
        <w:pStyle w:val="notetext"/>
      </w:pPr>
      <w:r w:rsidRPr="0076400E">
        <w:t>Note 2:</w:t>
      </w:r>
      <w:r w:rsidRPr="0076400E">
        <w:tab/>
        <w:t>A decision to impose a condition on a licence is a reviewable decision (see regulation</w:t>
      </w:r>
      <w:r w:rsidR="00EB645B" w:rsidRPr="0076400E">
        <w:t> </w:t>
      </w:r>
      <w:r w:rsidRPr="0076400E">
        <w:t>676).</w:t>
      </w:r>
    </w:p>
    <w:p w:rsidR="00CC0B3A" w:rsidRPr="0076400E" w:rsidRDefault="00CC0B3A" w:rsidP="00B94EEE">
      <w:pPr>
        <w:pStyle w:val="ActHead5"/>
      </w:pPr>
      <w:bookmarkStart w:id="139" w:name="_Toc151395881"/>
      <w:r w:rsidRPr="00B72D18">
        <w:rPr>
          <w:rStyle w:val="CharSectno"/>
        </w:rPr>
        <w:t>92</w:t>
      </w:r>
      <w:r w:rsidR="00B94EEE" w:rsidRPr="0076400E">
        <w:t xml:space="preserve">  </w:t>
      </w:r>
      <w:r w:rsidRPr="0076400E">
        <w:t>Duration of licence</w:t>
      </w:r>
      <w:bookmarkEnd w:id="139"/>
    </w:p>
    <w:p w:rsidR="00CC0B3A" w:rsidRPr="0076400E" w:rsidRDefault="00CC0B3A" w:rsidP="00B94EEE">
      <w:pPr>
        <w:pStyle w:val="subsection"/>
      </w:pPr>
      <w:r w:rsidRPr="0076400E">
        <w:tab/>
      </w:r>
      <w:r w:rsidRPr="0076400E">
        <w:tab/>
        <w:t>Subject to this Division, a high risk work licence takes effect on the day it is granted and, unless cancelled earlier, expires 5 years after that day.</w:t>
      </w:r>
    </w:p>
    <w:p w:rsidR="00CC0B3A" w:rsidRPr="0076400E" w:rsidRDefault="00CC0B3A" w:rsidP="00B94EEE">
      <w:pPr>
        <w:pStyle w:val="ActHead5"/>
      </w:pPr>
      <w:bookmarkStart w:id="140" w:name="_Toc151395882"/>
      <w:r w:rsidRPr="00B72D18">
        <w:rPr>
          <w:rStyle w:val="CharSectno"/>
        </w:rPr>
        <w:t>93</w:t>
      </w:r>
      <w:r w:rsidR="00B94EEE" w:rsidRPr="0076400E">
        <w:t xml:space="preserve">  </w:t>
      </w:r>
      <w:r w:rsidRPr="0076400E">
        <w:t>Licence document</w:t>
      </w:r>
      <w:bookmarkEnd w:id="140"/>
    </w:p>
    <w:p w:rsidR="00CC0B3A" w:rsidRPr="0076400E" w:rsidRDefault="00CC0B3A" w:rsidP="00B94EEE">
      <w:pPr>
        <w:pStyle w:val="subsection"/>
      </w:pPr>
      <w:r w:rsidRPr="0076400E">
        <w:tab/>
        <w:t>(1)</w:t>
      </w:r>
      <w:r w:rsidRPr="0076400E">
        <w:tab/>
        <w:t>If the regulator grants a high risk work licence, the regulator must issue to the applicant a licence document in the form determined by the regulator.</w:t>
      </w:r>
    </w:p>
    <w:p w:rsidR="00CC0B3A" w:rsidRPr="0076400E" w:rsidRDefault="00CC0B3A" w:rsidP="00B94EEE">
      <w:pPr>
        <w:pStyle w:val="subsection"/>
      </w:pPr>
      <w:r w:rsidRPr="0076400E">
        <w:tab/>
        <w:t>(2)</w:t>
      </w:r>
      <w:r w:rsidRPr="0076400E">
        <w:tab/>
        <w:t>The licence document must include the following:</w:t>
      </w:r>
    </w:p>
    <w:p w:rsidR="00CC0B3A" w:rsidRPr="0076400E" w:rsidRDefault="00CC0B3A" w:rsidP="00B94EEE">
      <w:pPr>
        <w:pStyle w:val="paragraph"/>
      </w:pPr>
      <w:r w:rsidRPr="0076400E">
        <w:tab/>
        <w:t>(a)</w:t>
      </w:r>
      <w:r w:rsidRPr="0076400E">
        <w:tab/>
        <w:t>the name of the licence holder;</w:t>
      </w:r>
    </w:p>
    <w:p w:rsidR="00CC0B3A" w:rsidRPr="0076400E" w:rsidRDefault="00CC0B3A" w:rsidP="00B94EEE">
      <w:pPr>
        <w:pStyle w:val="paragraph"/>
      </w:pPr>
      <w:r w:rsidRPr="0076400E">
        <w:tab/>
        <w:t>(b)</w:t>
      </w:r>
      <w:r w:rsidRPr="0076400E">
        <w:tab/>
        <w:t>a photograph of the licence holder;</w:t>
      </w:r>
    </w:p>
    <w:p w:rsidR="00CC0B3A" w:rsidRPr="0076400E" w:rsidRDefault="00CC0B3A" w:rsidP="00B94EEE">
      <w:pPr>
        <w:pStyle w:val="paragraph"/>
      </w:pPr>
      <w:r w:rsidRPr="0076400E">
        <w:tab/>
        <w:t>(c)</w:t>
      </w:r>
      <w:r w:rsidRPr="0076400E">
        <w:tab/>
        <w:t>the date of birth of the licence holder;</w:t>
      </w:r>
    </w:p>
    <w:p w:rsidR="00CC0B3A" w:rsidRPr="0076400E" w:rsidRDefault="00CC0B3A" w:rsidP="00B94EEE">
      <w:pPr>
        <w:pStyle w:val="paragraph"/>
      </w:pPr>
      <w:r w:rsidRPr="0076400E">
        <w:tab/>
        <w:t>(d)</w:t>
      </w:r>
      <w:r w:rsidRPr="0076400E">
        <w:tab/>
        <w:t>a copy of the signature of the licence holder or provision for the inclusion of a copy signature;</w:t>
      </w:r>
    </w:p>
    <w:p w:rsidR="00CC0B3A" w:rsidRPr="0076400E" w:rsidRDefault="00CC0B3A" w:rsidP="00B94EEE">
      <w:pPr>
        <w:pStyle w:val="paragraph"/>
      </w:pPr>
      <w:r w:rsidRPr="0076400E">
        <w:tab/>
        <w:t>(e)</w:t>
      </w:r>
      <w:r w:rsidRPr="0076400E">
        <w:tab/>
        <w:t>the class of high risk work licence and a description of the work within the scope of the licence;</w:t>
      </w:r>
    </w:p>
    <w:p w:rsidR="00CC0B3A" w:rsidRPr="0076400E" w:rsidRDefault="00CC0B3A" w:rsidP="00B94EEE">
      <w:pPr>
        <w:pStyle w:val="paragraph"/>
      </w:pPr>
      <w:r w:rsidRPr="0076400E">
        <w:tab/>
        <w:t>(f)</w:t>
      </w:r>
      <w:r w:rsidRPr="0076400E">
        <w:tab/>
        <w:t>the date on which the licence was granted;</w:t>
      </w:r>
    </w:p>
    <w:p w:rsidR="00CC0B3A" w:rsidRPr="0076400E" w:rsidRDefault="00CC0B3A" w:rsidP="00B94EEE">
      <w:pPr>
        <w:pStyle w:val="paragraph"/>
      </w:pPr>
      <w:r w:rsidRPr="0076400E">
        <w:tab/>
        <w:t>(g)</w:t>
      </w:r>
      <w:r w:rsidRPr="0076400E">
        <w:tab/>
        <w:t>the expiry date of the licence.</w:t>
      </w:r>
    </w:p>
    <w:p w:rsidR="00CC0B3A" w:rsidRPr="0076400E" w:rsidRDefault="00CC0B3A" w:rsidP="00B94EEE">
      <w:pPr>
        <w:pStyle w:val="subsection"/>
      </w:pPr>
      <w:r w:rsidRPr="0076400E">
        <w:tab/>
        <w:t>(3)</w:t>
      </w:r>
      <w:r w:rsidRPr="0076400E">
        <w:tab/>
        <w:t xml:space="preserve">For </w:t>
      </w:r>
      <w:r w:rsidR="00EB645B" w:rsidRPr="0076400E">
        <w:t>paragraph (</w:t>
      </w:r>
      <w:r w:rsidRPr="0076400E">
        <w:t>2)</w:t>
      </w:r>
      <w:r w:rsidR="003354A4" w:rsidRPr="0076400E">
        <w:t>(</w:t>
      </w:r>
      <w:r w:rsidRPr="0076400E">
        <w:t>e), if the regulator grants more than one class of high risk work licence to a person, the licence document must contain a description of each class of licence and the work that is within the scope of each licence.</w:t>
      </w:r>
    </w:p>
    <w:p w:rsidR="00CC0B3A" w:rsidRPr="0076400E" w:rsidRDefault="00CC0B3A" w:rsidP="00B94EEE">
      <w:pPr>
        <w:pStyle w:val="subsection"/>
      </w:pPr>
      <w:r w:rsidRPr="0076400E">
        <w:tab/>
        <w:t>(4)</w:t>
      </w:r>
      <w:r w:rsidRPr="0076400E">
        <w:tab/>
        <w:t>If a licence holder holds more than one high risk work licence, the regulator may issue to the licence holder one licence document in relation to some or all those licences.</w:t>
      </w:r>
    </w:p>
    <w:p w:rsidR="00CC0B3A" w:rsidRPr="0076400E" w:rsidRDefault="00CC0B3A" w:rsidP="00B94EEE">
      <w:pPr>
        <w:pStyle w:val="subsection"/>
      </w:pPr>
      <w:r w:rsidRPr="0076400E">
        <w:tab/>
        <w:t>(5)</w:t>
      </w:r>
      <w:r w:rsidRPr="0076400E">
        <w:tab/>
        <w:t>Despite regulation</w:t>
      </w:r>
      <w:r w:rsidR="00EB645B" w:rsidRPr="0076400E">
        <w:t> </w:t>
      </w:r>
      <w:r w:rsidRPr="0076400E">
        <w:t>92, if a licence document is issued under subregulation</w:t>
      </w:r>
      <w:r w:rsidR="001111BC" w:rsidRPr="0076400E">
        <w:t> </w:t>
      </w:r>
      <w:r w:rsidRPr="0076400E">
        <w:t>(4), the licences to which that licence document related expire on the date that the first of those licences expires.</w:t>
      </w:r>
    </w:p>
    <w:p w:rsidR="00CC0B3A" w:rsidRPr="0076400E" w:rsidRDefault="00CC0B3A" w:rsidP="00B94EEE">
      <w:pPr>
        <w:pStyle w:val="ActHead5"/>
      </w:pPr>
      <w:bookmarkStart w:id="141" w:name="_Toc151395883"/>
      <w:r w:rsidRPr="00B72D18">
        <w:rPr>
          <w:rStyle w:val="CharSectno"/>
        </w:rPr>
        <w:t>94</w:t>
      </w:r>
      <w:r w:rsidR="00B94EEE" w:rsidRPr="0076400E">
        <w:t xml:space="preserve">  </w:t>
      </w:r>
      <w:r w:rsidRPr="0076400E">
        <w:t>Licence document to be available</w:t>
      </w:r>
      <w:bookmarkEnd w:id="141"/>
    </w:p>
    <w:p w:rsidR="00CC0B3A" w:rsidRPr="0076400E" w:rsidRDefault="00CC0B3A" w:rsidP="00B94EEE">
      <w:pPr>
        <w:pStyle w:val="subsection"/>
      </w:pPr>
      <w:r w:rsidRPr="0076400E">
        <w:tab/>
        <w:t>(1)</w:t>
      </w:r>
      <w:r w:rsidRPr="0076400E">
        <w:tab/>
        <w:t>A licence holder must keep the licence document available for inspection under the Act.</w:t>
      </w:r>
    </w:p>
    <w:p w:rsidR="00CC0B3A" w:rsidRPr="0076400E" w:rsidRDefault="00CC0B3A" w:rsidP="007A189E">
      <w:pPr>
        <w:pStyle w:val="Penalty"/>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Subregulation (1) does not apply if the licence document is not in the licence holder’s possession because:</w:t>
      </w:r>
    </w:p>
    <w:p w:rsidR="00CC0B3A" w:rsidRPr="0076400E" w:rsidRDefault="00CC0B3A" w:rsidP="00B94EEE">
      <w:pPr>
        <w:pStyle w:val="paragraph"/>
      </w:pPr>
      <w:r w:rsidRPr="0076400E">
        <w:tab/>
        <w:t>(a)</w:t>
      </w:r>
      <w:r w:rsidRPr="0076400E">
        <w:tab/>
        <w:t>it has been returned to the regulator under regulation</w:t>
      </w:r>
      <w:r w:rsidR="00EB645B" w:rsidRPr="0076400E">
        <w:t> </w:t>
      </w:r>
      <w:r w:rsidRPr="0076400E">
        <w:t>97; or</w:t>
      </w:r>
    </w:p>
    <w:p w:rsidR="00CC0B3A" w:rsidRPr="0076400E" w:rsidRDefault="00CC0B3A" w:rsidP="00B94EEE">
      <w:pPr>
        <w:pStyle w:val="paragraph"/>
      </w:pPr>
      <w:r w:rsidRPr="0076400E">
        <w:tab/>
        <w:t>(b)</w:t>
      </w:r>
      <w:r w:rsidRPr="0076400E">
        <w:tab/>
        <w:t>the licence holder has applied for, but has not received, a replacement licence document under regulation</w:t>
      </w:r>
      <w:r w:rsidR="00EB645B" w:rsidRPr="0076400E">
        <w:t> </w:t>
      </w:r>
      <w:r w:rsidRPr="0076400E">
        <w:t>98.</w:t>
      </w:r>
    </w:p>
    <w:p w:rsidR="00CC0B3A" w:rsidRPr="0076400E" w:rsidRDefault="00CC0B3A" w:rsidP="00E02B55">
      <w:pPr>
        <w:pStyle w:val="ActHead5"/>
      </w:pPr>
      <w:bookmarkStart w:id="142" w:name="_Toc151395884"/>
      <w:r w:rsidRPr="00B72D18">
        <w:rPr>
          <w:rStyle w:val="CharSectno"/>
        </w:rPr>
        <w:t>95</w:t>
      </w:r>
      <w:r w:rsidR="00B94EEE" w:rsidRPr="0076400E">
        <w:t xml:space="preserve">  </w:t>
      </w:r>
      <w:r w:rsidRPr="0076400E">
        <w:t>Reassessment of competency of licence holder</w:t>
      </w:r>
      <w:bookmarkEnd w:id="142"/>
    </w:p>
    <w:p w:rsidR="00CC0B3A" w:rsidRPr="0076400E" w:rsidRDefault="00CC0B3A" w:rsidP="00E02B55">
      <w:pPr>
        <w:pStyle w:val="subsection"/>
        <w:keepNext/>
        <w:keepLines/>
      </w:pPr>
      <w:r w:rsidRPr="0076400E">
        <w:tab/>
      </w:r>
      <w:r w:rsidRPr="0076400E">
        <w:tab/>
        <w:t>The regulator may direct a licence holder to obtain a reassessment of the competency of the licence holder to carry out the high risk work covered by the licence if the regulator reasonably believes that the licence holder may not be competent to carry out that work.</w:t>
      </w:r>
    </w:p>
    <w:p w:rsidR="00CC0B3A" w:rsidRPr="0076400E" w:rsidRDefault="00CC0B3A" w:rsidP="00B94EEE">
      <w:pPr>
        <w:pStyle w:val="notetext"/>
      </w:pPr>
      <w:r w:rsidRPr="0076400E">
        <w:t>Examples</w:t>
      </w:r>
      <w:r w:rsidR="00683FAA" w:rsidRPr="0076400E">
        <w:t>:</w:t>
      </w:r>
    </w:p>
    <w:p w:rsidR="00CC0B3A" w:rsidRPr="0076400E" w:rsidRDefault="00CC0B3A" w:rsidP="00B94EEE">
      <w:pPr>
        <w:pStyle w:val="notetext"/>
      </w:pPr>
      <w:r w:rsidRPr="0076400E">
        <w:t>1   The training or competency assessment of the licence holder did not meet the standard required to hold the licence.</w:t>
      </w:r>
    </w:p>
    <w:p w:rsidR="00CC0B3A" w:rsidRPr="0076400E" w:rsidRDefault="00CC0B3A" w:rsidP="00B94EEE">
      <w:pPr>
        <w:pStyle w:val="notetext"/>
      </w:pPr>
      <w:r w:rsidRPr="0076400E">
        <w:t>2   The regulator receives information that the licence holder has carried out high risk work incompetently.</w:t>
      </w:r>
    </w:p>
    <w:p w:rsidR="00CC0B3A" w:rsidRPr="0076400E" w:rsidRDefault="00CC0B3A" w:rsidP="00B94EEE">
      <w:pPr>
        <w:pStyle w:val="ActHead4"/>
      </w:pPr>
      <w:bookmarkStart w:id="143" w:name="_Toc151395885"/>
      <w:r w:rsidRPr="00B72D18">
        <w:rPr>
          <w:rStyle w:val="CharSubdNo"/>
        </w:rPr>
        <w:t>Subdivision</w:t>
      </w:r>
      <w:r w:rsidR="00EB645B" w:rsidRPr="00B72D18">
        <w:rPr>
          <w:rStyle w:val="CharSubdNo"/>
        </w:rPr>
        <w:t> </w:t>
      </w:r>
      <w:r w:rsidRPr="00B72D18">
        <w:rPr>
          <w:rStyle w:val="CharSubdNo"/>
        </w:rPr>
        <w:t>3</w:t>
      </w:r>
      <w:r w:rsidR="00B94EEE" w:rsidRPr="0076400E">
        <w:t>—</w:t>
      </w:r>
      <w:r w:rsidRPr="00B72D18">
        <w:rPr>
          <w:rStyle w:val="CharSubdText"/>
        </w:rPr>
        <w:t>Amendment of licence document</w:t>
      </w:r>
      <w:bookmarkEnd w:id="143"/>
    </w:p>
    <w:p w:rsidR="00CC0B3A" w:rsidRPr="0076400E" w:rsidRDefault="00CC0B3A" w:rsidP="00B94EEE">
      <w:pPr>
        <w:pStyle w:val="ActHead5"/>
      </w:pPr>
      <w:bookmarkStart w:id="144" w:name="_Toc151395886"/>
      <w:r w:rsidRPr="00B72D18">
        <w:rPr>
          <w:rStyle w:val="CharSectno"/>
        </w:rPr>
        <w:t>96</w:t>
      </w:r>
      <w:r w:rsidR="00B94EEE" w:rsidRPr="0076400E">
        <w:t xml:space="preserve">  </w:t>
      </w:r>
      <w:r w:rsidRPr="0076400E">
        <w:t>Notice of change of address</w:t>
      </w:r>
      <w:bookmarkEnd w:id="144"/>
    </w:p>
    <w:p w:rsidR="00CC0B3A" w:rsidRPr="0076400E" w:rsidRDefault="00CC0B3A" w:rsidP="00B94EEE">
      <w:pPr>
        <w:pStyle w:val="subsection"/>
      </w:pPr>
      <w:r w:rsidRPr="0076400E">
        <w:tab/>
      </w:r>
      <w:r w:rsidRPr="0076400E">
        <w:tab/>
        <w:t>The licence holder of a high risk work licence must give written notice to the regulator of a change of residential address, within 14 days of the change occurring.</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45" w:name="_Toc151395887"/>
      <w:r w:rsidRPr="00B72D18">
        <w:rPr>
          <w:rStyle w:val="CharSectno"/>
        </w:rPr>
        <w:t>97</w:t>
      </w:r>
      <w:r w:rsidR="00B94EEE" w:rsidRPr="0076400E">
        <w:t xml:space="preserve">  </w:t>
      </w:r>
      <w:r w:rsidRPr="0076400E">
        <w:t>Licence holder to return licence</w:t>
      </w:r>
      <w:bookmarkEnd w:id="145"/>
    </w:p>
    <w:p w:rsidR="00CC0B3A" w:rsidRPr="0076400E" w:rsidRDefault="00CC0B3A" w:rsidP="00B94EEE">
      <w:pPr>
        <w:pStyle w:val="subsection"/>
      </w:pPr>
      <w:r w:rsidRPr="0076400E">
        <w:tab/>
      </w:r>
      <w:r w:rsidRPr="0076400E">
        <w:tab/>
        <w:t>If a high risk work licence is amended, the licence holder must return the licence document to the regulator for amendment at the written request of the regulator and within the time specified in the request.</w:t>
      </w:r>
    </w:p>
    <w:p w:rsidR="00CC0B3A" w:rsidRPr="0076400E" w:rsidRDefault="00CC0B3A" w:rsidP="009058B2">
      <w:pPr>
        <w:pStyle w:val="Penalty"/>
        <w:keepNext/>
        <w:keepLines/>
        <w:rPr>
          <w:rFonts w:ascii="TimesNewRomanPSMT" w:hAnsi="TimesNewRomanPSMT" w:cs="TimesNewRomanPSMT"/>
        </w:rPr>
      </w:pPr>
      <w:r w:rsidRPr="0076400E">
        <w:lastRenderedPageBreak/>
        <w:t>Penalty:</w:t>
      </w:r>
    </w:p>
    <w:p w:rsidR="00CC0B3A" w:rsidRPr="0076400E" w:rsidRDefault="00CC0B3A" w:rsidP="009058B2">
      <w:pPr>
        <w:pStyle w:val="paragraph"/>
        <w:keepNext/>
        <w:keepLines/>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46" w:name="_Toc151395888"/>
      <w:r w:rsidRPr="00B72D18">
        <w:rPr>
          <w:rStyle w:val="CharSectno"/>
        </w:rPr>
        <w:t>98</w:t>
      </w:r>
      <w:r w:rsidR="00B94EEE" w:rsidRPr="0076400E">
        <w:t xml:space="preserve">  </w:t>
      </w:r>
      <w:r w:rsidRPr="0076400E">
        <w:t>Replacement licence document</w:t>
      </w:r>
      <w:bookmarkEnd w:id="146"/>
    </w:p>
    <w:p w:rsidR="00CC0B3A" w:rsidRPr="0076400E" w:rsidRDefault="00CC0B3A" w:rsidP="00B94EEE">
      <w:pPr>
        <w:pStyle w:val="subsection"/>
      </w:pPr>
      <w:r w:rsidRPr="0076400E">
        <w:tab/>
        <w:t>(1)</w:t>
      </w:r>
      <w:r w:rsidRPr="0076400E">
        <w:tab/>
        <w:t>A licence holder must give written notice to the regulator as soon as practicable if the licence document is lost, stolen or destroyed.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a licence document is lost, stolen or destroyed, the licence holder may apply to the regulator for a replacement document.</w:t>
      </w:r>
    </w:p>
    <w:p w:rsidR="00CC0B3A" w:rsidRPr="0076400E" w:rsidRDefault="00B94EEE" w:rsidP="00B94EEE">
      <w:pPr>
        <w:pStyle w:val="notetext"/>
      </w:pPr>
      <w:r w:rsidRPr="0076400E">
        <w:t>Note:</w:t>
      </w:r>
      <w:r w:rsidRPr="0076400E">
        <w:tab/>
      </w:r>
      <w:r w:rsidR="00CC0B3A" w:rsidRPr="0076400E">
        <w:t>A licence holder is required to keep the licence document available for inspection (see regulation</w:t>
      </w:r>
      <w:r w:rsidR="00EB645B" w:rsidRPr="0076400E">
        <w:t> </w:t>
      </w:r>
      <w:r w:rsidR="00CC0B3A" w:rsidRPr="0076400E">
        <w:t>94).</w:t>
      </w:r>
    </w:p>
    <w:p w:rsidR="00CC0B3A" w:rsidRPr="0076400E" w:rsidRDefault="00CC0B3A" w:rsidP="00B94EEE">
      <w:pPr>
        <w:pStyle w:val="subsection"/>
      </w:pPr>
      <w:r w:rsidRPr="0076400E">
        <w:tab/>
        <w:t>(3)</w:t>
      </w:r>
      <w:r w:rsidRPr="0076400E">
        <w:tab/>
        <w:t>An application for a replacement licence document must be made in the manner and form required by the regulator.</w:t>
      </w:r>
    </w:p>
    <w:p w:rsidR="00CC0B3A" w:rsidRPr="0076400E" w:rsidRDefault="00CC0B3A" w:rsidP="00B94EEE">
      <w:pPr>
        <w:pStyle w:val="subsection"/>
      </w:pPr>
      <w:r w:rsidRPr="0076400E">
        <w:tab/>
        <w:t>(4)</w:t>
      </w:r>
      <w:r w:rsidRPr="0076400E">
        <w:tab/>
        <w:t>The application must:</w:t>
      </w:r>
    </w:p>
    <w:p w:rsidR="00CC0B3A" w:rsidRPr="0076400E" w:rsidRDefault="00CC0B3A" w:rsidP="00B94EEE">
      <w:pPr>
        <w:pStyle w:val="paragraph"/>
      </w:pPr>
      <w:r w:rsidRPr="0076400E">
        <w:tab/>
        <w:t>(a)</w:t>
      </w:r>
      <w:r w:rsidRPr="0076400E">
        <w:tab/>
        <w:t>include a declaration describing the circumstances in which the original document was lost, stolen or destroyed; and</w:t>
      </w:r>
    </w:p>
    <w:p w:rsidR="00CC0B3A" w:rsidRPr="0076400E" w:rsidRDefault="00CC0B3A" w:rsidP="0025025B">
      <w:pPr>
        <w:pStyle w:val="paragraph"/>
        <w:keepNext/>
        <w:keepLines/>
      </w:pPr>
      <w:r w:rsidRPr="0076400E">
        <w:tab/>
        <w:t>(b)</w:t>
      </w:r>
      <w:r w:rsidRPr="0076400E">
        <w:tab/>
        <w:t>be accompanied by the relevant fee.</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subsection"/>
      </w:pPr>
      <w:r w:rsidRPr="0076400E">
        <w:tab/>
        <w:t>(5)</w:t>
      </w:r>
      <w:r w:rsidRPr="0076400E">
        <w:tab/>
        <w:t>The regulator must issue a replacement licence document if satisfied that the original document was lost, stolen or destroyed.</w:t>
      </w:r>
    </w:p>
    <w:p w:rsidR="00CC0B3A" w:rsidRPr="0076400E" w:rsidRDefault="00CC0B3A" w:rsidP="00E02B55">
      <w:pPr>
        <w:pStyle w:val="subsection"/>
        <w:keepNext/>
        <w:keepLines/>
      </w:pPr>
      <w:r w:rsidRPr="0076400E">
        <w:tab/>
        <w:t>(6)</w:t>
      </w:r>
      <w:r w:rsidRPr="0076400E">
        <w:tab/>
        <w:t>If the regulator refuses to issue a replacement licence document, it must give the licence holder written notice of this decision, including the reasons for the decision, within 14 days after making the decision.</w:t>
      </w:r>
    </w:p>
    <w:p w:rsidR="00CC0B3A" w:rsidRPr="0076400E" w:rsidRDefault="00B94EEE" w:rsidP="00B94EEE">
      <w:pPr>
        <w:pStyle w:val="notetext"/>
      </w:pPr>
      <w:r w:rsidRPr="0076400E">
        <w:t>Note:</w:t>
      </w:r>
      <w:r w:rsidRPr="0076400E">
        <w:tab/>
      </w:r>
      <w:r w:rsidR="00CC0B3A" w:rsidRPr="0076400E">
        <w:t>A decision to refuse to replace a licence is a reviewable decision (see regulation</w:t>
      </w:r>
      <w:r w:rsidR="00EB645B" w:rsidRPr="0076400E">
        <w:t> </w:t>
      </w:r>
      <w:r w:rsidR="00CC0B3A" w:rsidRPr="0076400E">
        <w:t>676).</w:t>
      </w:r>
    </w:p>
    <w:p w:rsidR="00CC0B3A" w:rsidRPr="0076400E" w:rsidRDefault="00CC0B3A" w:rsidP="00B94EEE">
      <w:pPr>
        <w:pStyle w:val="ActHead5"/>
      </w:pPr>
      <w:bookmarkStart w:id="147" w:name="_Toc151395889"/>
      <w:r w:rsidRPr="00B72D18">
        <w:rPr>
          <w:rStyle w:val="CharSectno"/>
        </w:rPr>
        <w:t>99</w:t>
      </w:r>
      <w:r w:rsidR="00B94EEE" w:rsidRPr="0076400E">
        <w:t xml:space="preserve">  </w:t>
      </w:r>
      <w:r w:rsidRPr="0076400E">
        <w:t>Voluntary surrender of licence</w:t>
      </w:r>
      <w:bookmarkEnd w:id="147"/>
    </w:p>
    <w:p w:rsidR="00CC0B3A" w:rsidRPr="0076400E" w:rsidRDefault="00CC0B3A" w:rsidP="00B94EEE">
      <w:pPr>
        <w:pStyle w:val="subsection"/>
      </w:pPr>
      <w:r w:rsidRPr="0076400E">
        <w:tab/>
        <w:t>(1)</w:t>
      </w:r>
      <w:r w:rsidRPr="0076400E">
        <w:tab/>
        <w:t>A licence holder may voluntarily surrender the licence document to the regulator.</w:t>
      </w:r>
    </w:p>
    <w:p w:rsidR="00CC0B3A" w:rsidRPr="0076400E" w:rsidRDefault="00CC0B3A" w:rsidP="00B94EEE">
      <w:pPr>
        <w:pStyle w:val="subsection"/>
      </w:pPr>
      <w:r w:rsidRPr="0076400E">
        <w:tab/>
        <w:t>(2)</w:t>
      </w:r>
      <w:r w:rsidRPr="0076400E">
        <w:tab/>
        <w:t>The licence expires on the surrender of the licence document.</w:t>
      </w:r>
    </w:p>
    <w:p w:rsidR="00CC0B3A" w:rsidRPr="0076400E" w:rsidRDefault="00CC0B3A" w:rsidP="00B94EEE">
      <w:pPr>
        <w:pStyle w:val="ActHead4"/>
      </w:pPr>
      <w:bookmarkStart w:id="148" w:name="_Toc151395890"/>
      <w:r w:rsidRPr="00B72D18">
        <w:rPr>
          <w:rStyle w:val="CharSubdNo"/>
        </w:rPr>
        <w:lastRenderedPageBreak/>
        <w:t>Subdivision</w:t>
      </w:r>
      <w:r w:rsidR="00EB645B" w:rsidRPr="00B72D18">
        <w:rPr>
          <w:rStyle w:val="CharSubdNo"/>
        </w:rPr>
        <w:t> </w:t>
      </w:r>
      <w:r w:rsidRPr="00B72D18">
        <w:rPr>
          <w:rStyle w:val="CharSubdNo"/>
        </w:rPr>
        <w:t>4</w:t>
      </w:r>
      <w:r w:rsidR="00B94EEE" w:rsidRPr="0076400E">
        <w:t>—</w:t>
      </w:r>
      <w:r w:rsidRPr="00B72D18">
        <w:rPr>
          <w:rStyle w:val="CharSubdText"/>
        </w:rPr>
        <w:t>Renewal of high risk work licence</w:t>
      </w:r>
      <w:bookmarkEnd w:id="148"/>
    </w:p>
    <w:p w:rsidR="00CC0B3A" w:rsidRPr="0076400E" w:rsidRDefault="00CC0B3A" w:rsidP="00B94EEE">
      <w:pPr>
        <w:pStyle w:val="ActHead5"/>
      </w:pPr>
      <w:bookmarkStart w:id="149" w:name="_Toc151395891"/>
      <w:r w:rsidRPr="00B72D18">
        <w:rPr>
          <w:rStyle w:val="CharSectno"/>
        </w:rPr>
        <w:t>100</w:t>
      </w:r>
      <w:r w:rsidR="00B94EEE" w:rsidRPr="0076400E">
        <w:t xml:space="preserve">  </w:t>
      </w:r>
      <w:r w:rsidRPr="0076400E">
        <w:t>Regulator may renew licence</w:t>
      </w:r>
      <w:bookmarkEnd w:id="149"/>
    </w:p>
    <w:p w:rsidR="00CC0B3A" w:rsidRPr="0076400E" w:rsidRDefault="00CC0B3A" w:rsidP="00B94EEE">
      <w:pPr>
        <w:pStyle w:val="subsection"/>
      </w:pPr>
      <w:r w:rsidRPr="0076400E">
        <w:tab/>
      </w:r>
      <w:r w:rsidRPr="0076400E">
        <w:tab/>
        <w:t>The regulator may renew a high risk work licence on application by the licence holder.</w:t>
      </w:r>
    </w:p>
    <w:p w:rsidR="00CC0B3A" w:rsidRPr="0076400E" w:rsidRDefault="00CC0B3A" w:rsidP="00B94EEE">
      <w:pPr>
        <w:pStyle w:val="ActHead5"/>
      </w:pPr>
      <w:bookmarkStart w:id="150" w:name="_Toc151395892"/>
      <w:r w:rsidRPr="00B72D18">
        <w:rPr>
          <w:rStyle w:val="CharSectno"/>
        </w:rPr>
        <w:t>101</w:t>
      </w:r>
      <w:r w:rsidR="00B94EEE" w:rsidRPr="0076400E">
        <w:t xml:space="preserve">  </w:t>
      </w:r>
      <w:r w:rsidRPr="0076400E">
        <w:t>Application for renewal</w:t>
      </w:r>
      <w:bookmarkEnd w:id="150"/>
    </w:p>
    <w:p w:rsidR="00CC0B3A" w:rsidRPr="0076400E" w:rsidRDefault="00CC0B3A" w:rsidP="00B94EEE">
      <w:pPr>
        <w:pStyle w:val="subsection"/>
      </w:pPr>
      <w:r w:rsidRPr="0076400E">
        <w:tab/>
        <w:t>(1)</w:t>
      </w:r>
      <w:r w:rsidRPr="0076400E">
        <w:tab/>
        <w:t>An application for renewal of a high risk work licence must be made in the manner and form required by the regulator.</w:t>
      </w:r>
    </w:p>
    <w:p w:rsidR="00CC0B3A" w:rsidRPr="0076400E" w:rsidRDefault="00CC0B3A" w:rsidP="00B94EEE">
      <w:pPr>
        <w:pStyle w:val="subsection"/>
      </w:pPr>
      <w:r w:rsidRPr="0076400E">
        <w:tab/>
        <w:t>(2)</w:t>
      </w:r>
      <w:r w:rsidRPr="0076400E">
        <w:tab/>
        <w:t>The application must include the following information:</w:t>
      </w:r>
    </w:p>
    <w:p w:rsidR="00CC0B3A" w:rsidRPr="0076400E" w:rsidRDefault="00CC0B3A" w:rsidP="00B94EEE">
      <w:pPr>
        <w:pStyle w:val="paragraph"/>
      </w:pPr>
      <w:r w:rsidRPr="0076400E">
        <w:tab/>
        <w:t>(a)</w:t>
      </w:r>
      <w:r w:rsidRPr="0076400E">
        <w:tab/>
        <w:t>the name and residential address of the applicant;</w:t>
      </w:r>
    </w:p>
    <w:p w:rsidR="00180536" w:rsidRPr="0076400E" w:rsidRDefault="00180536" w:rsidP="00180536">
      <w:pPr>
        <w:pStyle w:val="paragraph"/>
      </w:pPr>
      <w:r w:rsidRPr="0076400E">
        <w:tab/>
        <w:t>(b)</w:t>
      </w:r>
      <w:r w:rsidRPr="0076400E">
        <w:tab/>
        <w:t>if required by the regulator, a photograph of the applicant in the form required by the regulator;</w:t>
      </w:r>
    </w:p>
    <w:p w:rsidR="00180536" w:rsidRPr="0076400E" w:rsidRDefault="00180536" w:rsidP="00180536">
      <w:pPr>
        <w:pStyle w:val="paragraph"/>
      </w:pPr>
      <w:r w:rsidRPr="0076400E">
        <w:tab/>
        <w:t>(c)</w:t>
      </w:r>
      <w:r w:rsidRPr="0076400E">
        <w:tab/>
        <w:t>any other evidence of the applicant’s identity required by the regulator;</w:t>
      </w:r>
    </w:p>
    <w:p w:rsidR="00CC0B3A" w:rsidRPr="0076400E" w:rsidRDefault="00CC0B3A" w:rsidP="00B94EEE">
      <w:pPr>
        <w:pStyle w:val="paragraph"/>
      </w:pPr>
      <w:r w:rsidRPr="0076400E">
        <w:tab/>
        <w:t>(d)</w:t>
      </w:r>
      <w:r w:rsidRPr="0076400E">
        <w:tab/>
        <w:t>a declaration by the applicant that he or she has maintained his or her competency to carry out the high risk work, including by obtaining any reassessment directed under regulation</w:t>
      </w:r>
      <w:r w:rsidR="00EB645B" w:rsidRPr="0076400E">
        <w:t> </w:t>
      </w:r>
      <w:r w:rsidRPr="0076400E">
        <w:t>95.</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subsection"/>
      </w:pPr>
      <w:r w:rsidRPr="0076400E">
        <w:tab/>
        <w:t>(3)</w:t>
      </w:r>
      <w:r w:rsidRPr="0076400E">
        <w:tab/>
        <w:t>The application must be accompanied by the relevant fee.</w:t>
      </w:r>
    </w:p>
    <w:p w:rsidR="00CC0B3A" w:rsidRPr="0076400E" w:rsidRDefault="00CC0B3A" w:rsidP="00B94EEE">
      <w:pPr>
        <w:pStyle w:val="subsection"/>
      </w:pPr>
      <w:r w:rsidRPr="0076400E">
        <w:tab/>
        <w:t>(4)</w:t>
      </w:r>
      <w:r w:rsidRPr="0076400E">
        <w:tab/>
        <w:t>The application must be made before the expiry of the licence.</w:t>
      </w:r>
    </w:p>
    <w:p w:rsidR="00CC0B3A" w:rsidRPr="0076400E" w:rsidRDefault="00CC0B3A" w:rsidP="00B94EEE">
      <w:pPr>
        <w:pStyle w:val="ActHead5"/>
      </w:pPr>
      <w:bookmarkStart w:id="151" w:name="_Toc151395893"/>
      <w:r w:rsidRPr="00B72D18">
        <w:rPr>
          <w:rStyle w:val="CharSectno"/>
        </w:rPr>
        <w:t>102</w:t>
      </w:r>
      <w:r w:rsidR="00B94EEE" w:rsidRPr="0076400E">
        <w:t xml:space="preserve">  </w:t>
      </w:r>
      <w:r w:rsidRPr="0076400E">
        <w:t>Licence continues in force until application is decided</w:t>
      </w:r>
      <w:bookmarkEnd w:id="151"/>
    </w:p>
    <w:p w:rsidR="00CC0B3A" w:rsidRPr="0076400E" w:rsidRDefault="00CC0B3A" w:rsidP="00B94EEE">
      <w:pPr>
        <w:pStyle w:val="subsection"/>
      </w:pPr>
      <w:r w:rsidRPr="0076400E">
        <w:tab/>
      </w:r>
      <w:r w:rsidRPr="0076400E">
        <w:tab/>
        <w:t>If a licence holder applies under regulation</w:t>
      </w:r>
      <w:r w:rsidR="00EB645B" w:rsidRPr="0076400E">
        <w:t> </w:t>
      </w:r>
      <w:r w:rsidRPr="0076400E">
        <w:t>101 for the renewal of a high risk work licence, the licence is taken to continue in force from the day it would, apart from this regulation, have expired until the licence holder is given notice of the decision on the application.</w:t>
      </w:r>
    </w:p>
    <w:p w:rsidR="00CC0B3A" w:rsidRPr="0076400E" w:rsidRDefault="00CC0B3A" w:rsidP="00B94EEE">
      <w:pPr>
        <w:pStyle w:val="ActHead5"/>
      </w:pPr>
      <w:bookmarkStart w:id="152" w:name="_Toc151395894"/>
      <w:r w:rsidRPr="00B72D18">
        <w:rPr>
          <w:rStyle w:val="CharSectno"/>
        </w:rPr>
        <w:t>103</w:t>
      </w:r>
      <w:r w:rsidR="00B94EEE" w:rsidRPr="0076400E">
        <w:t xml:space="preserve">  </w:t>
      </w:r>
      <w:r w:rsidRPr="0076400E">
        <w:t>Renewal of expired licence</w:t>
      </w:r>
      <w:bookmarkEnd w:id="152"/>
    </w:p>
    <w:p w:rsidR="00CC0B3A" w:rsidRPr="0076400E" w:rsidRDefault="00CC0B3A" w:rsidP="00B94EEE">
      <w:pPr>
        <w:pStyle w:val="subsection"/>
      </w:pPr>
      <w:r w:rsidRPr="0076400E">
        <w:tab/>
      </w:r>
      <w:r w:rsidRPr="0076400E">
        <w:tab/>
        <w:t>A person whose high risk work licence has expired may apply for a renewal of that licence:</w:t>
      </w:r>
    </w:p>
    <w:p w:rsidR="00CC0B3A" w:rsidRPr="0076400E" w:rsidRDefault="00CC0B3A" w:rsidP="00B94EEE">
      <w:pPr>
        <w:pStyle w:val="paragraph"/>
      </w:pPr>
      <w:r w:rsidRPr="0076400E">
        <w:tab/>
        <w:t>(a)</w:t>
      </w:r>
      <w:r w:rsidRPr="0076400E">
        <w:tab/>
        <w:t>within 12 months after the expiry of the licence; or</w:t>
      </w:r>
    </w:p>
    <w:p w:rsidR="00CC0B3A" w:rsidRPr="0076400E" w:rsidRDefault="00CC0B3A" w:rsidP="00B94EEE">
      <w:pPr>
        <w:pStyle w:val="paragraph"/>
      </w:pPr>
      <w:r w:rsidRPr="0076400E">
        <w:tab/>
        <w:t>(b)</w:t>
      </w:r>
      <w:r w:rsidRPr="0076400E">
        <w:tab/>
        <w:t>if the person satisfies the regulator that exceptional circumstances exist</w:t>
      </w:r>
      <w:r w:rsidR="00B94EEE" w:rsidRPr="0076400E">
        <w:t>—</w:t>
      </w:r>
      <w:r w:rsidRPr="0076400E">
        <w:t>within any longer period that the regulator allows.</w:t>
      </w:r>
    </w:p>
    <w:p w:rsidR="00CC0B3A" w:rsidRPr="0076400E" w:rsidRDefault="00B94EEE" w:rsidP="00B94EEE">
      <w:pPr>
        <w:pStyle w:val="notetext"/>
      </w:pPr>
      <w:r w:rsidRPr="0076400E">
        <w:t>Note 1:</w:t>
      </w:r>
      <w:r w:rsidRPr="0076400E">
        <w:tab/>
      </w:r>
      <w:r w:rsidR="00CC0B3A" w:rsidRPr="0076400E">
        <w:t xml:space="preserve">As the licence has expired, the applicant cannot carry out the work covered by the licence until the licence is renewed. An application made after a period referred to in </w:t>
      </w:r>
      <w:r w:rsidR="00EB645B" w:rsidRPr="0076400E">
        <w:t>paragraph (</w:t>
      </w:r>
      <w:r w:rsidR="00CC0B3A" w:rsidRPr="0076400E">
        <w:t>a) or (b) would be an application for a new licence under regulation</w:t>
      </w:r>
      <w:r w:rsidR="00EB645B" w:rsidRPr="0076400E">
        <w:t> </w:t>
      </w:r>
      <w:r w:rsidR="00CC0B3A" w:rsidRPr="0076400E">
        <w:t>87.</w:t>
      </w:r>
    </w:p>
    <w:p w:rsidR="00CC0B3A" w:rsidRPr="0076400E" w:rsidRDefault="00B94EEE" w:rsidP="00B94EEE">
      <w:pPr>
        <w:pStyle w:val="notetext"/>
      </w:pPr>
      <w:r w:rsidRPr="0076400E">
        <w:t>Note 2:</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ActHead5"/>
      </w:pPr>
      <w:bookmarkStart w:id="153" w:name="_Toc151395895"/>
      <w:r w:rsidRPr="00B72D18">
        <w:rPr>
          <w:rStyle w:val="CharSectno"/>
        </w:rPr>
        <w:lastRenderedPageBreak/>
        <w:t>104</w:t>
      </w:r>
      <w:r w:rsidR="00B94EEE" w:rsidRPr="0076400E">
        <w:t xml:space="preserve">  </w:t>
      </w:r>
      <w:r w:rsidRPr="0076400E">
        <w:t>Provisions relating to renewal of licence</w:t>
      </w:r>
      <w:bookmarkEnd w:id="153"/>
    </w:p>
    <w:p w:rsidR="00CC0B3A" w:rsidRPr="0076400E" w:rsidRDefault="00CC0B3A" w:rsidP="00B94EEE">
      <w:pPr>
        <w:pStyle w:val="subsection"/>
      </w:pPr>
      <w:r w:rsidRPr="0076400E">
        <w:tab/>
        <w:t>(1)</w:t>
      </w:r>
      <w:r w:rsidRPr="0076400E">
        <w:tab/>
        <w:t>For this Subdivision:</w:t>
      </w:r>
    </w:p>
    <w:p w:rsidR="00CC0B3A" w:rsidRPr="0076400E" w:rsidRDefault="00CC0B3A" w:rsidP="00B94EEE">
      <w:pPr>
        <w:pStyle w:val="paragraph"/>
      </w:pPr>
      <w:r w:rsidRPr="0076400E">
        <w:tab/>
        <w:t>(a)</w:t>
      </w:r>
      <w:r w:rsidRPr="0076400E">
        <w:tab/>
        <w:t>regulation</w:t>
      </w:r>
      <w:r w:rsidR="00EB645B" w:rsidRPr="0076400E">
        <w:t> </w:t>
      </w:r>
      <w:r w:rsidRPr="0076400E">
        <w:t>88 applies as if a reference in that regulation to an application for a licence were a reference to an application to renew a licence; and</w:t>
      </w:r>
    </w:p>
    <w:p w:rsidR="00CC0B3A" w:rsidRPr="0076400E" w:rsidRDefault="00CC0B3A" w:rsidP="00B94EEE">
      <w:pPr>
        <w:pStyle w:val="paragraph"/>
      </w:pPr>
      <w:r w:rsidRPr="0076400E">
        <w:tab/>
        <w:t>(b)</w:t>
      </w:r>
      <w:r w:rsidRPr="0076400E">
        <w:tab/>
        <w:t>regulations</w:t>
      </w:r>
      <w:r w:rsidR="00EB645B" w:rsidRPr="0076400E">
        <w:t> </w:t>
      </w:r>
      <w:r w:rsidRPr="0076400E">
        <w:t>89 (except subregulation</w:t>
      </w:r>
      <w:r w:rsidR="001111BC" w:rsidRPr="0076400E">
        <w:t> </w:t>
      </w:r>
      <w:r w:rsidRPr="0076400E">
        <w:t xml:space="preserve">(5)), </w:t>
      </w:r>
      <w:r w:rsidR="00180536" w:rsidRPr="0076400E">
        <w:t>90, 91A and 92 apply as if a reference in those regulations</w:t>
      </w:r>
      <w:r w:rsidRPr="0076400E">
        <w:t xml:space="preserve"> to the grant of a licence were a reference to the renewal of a licence; and</w:t>
      </w:r>
    </w:p>
    <w:p w:rsidR="00CC0B3A" w:rsidRPr="0076400E" w:rsidRDefault="00CC0B3A" w:rsidP="00B94EEE">
      <w:pPr>
        <w:pStyle w:val="paragraph"/>
      </w:pPr>
      <w:r w:rsidRPr="0076400E">
        <w:tab/>
        <w:t>(c)</w:t>
      </w:r>
      <w:r w:rsidRPr="0076400E">
        <w:tab/>
        <w:t>regulation</w:t>
      </w:r>
      <w:r w:rsidR="00EB645B" w:rsidRPr="0076400E">
        <w:t> </w:t>
      </w:r>
      <w:r w:rsidRPr="0076400E">
        <w:t>91 applies as if a reference in that regulation to a refusal to grant a licence were a reference to a refusal to renew a licence.</w:t>
      </w:r>
    </w:p>
    <w:p w:rsidR="00CC0B3A" w:rsidRPr="0076400E" w:rsidRDefault="00CC0B3A" w:rsidP="00B94EEE">
      <w:pPr>
        <w:pStyle w:val="subsection"/>
      </w:pPr>
      <w:r w:rsidRPr="0076400E">
        <w:tab/>
        <w:t>(2)</w:t>
      </w:r>
      <w:r w:rsidRPr="0076400E">
        <w:tab/>
        <w:t>The regulator may renew a high risk work licence granted to a person under a corresponding WHS law unless that licence is renewed under that law.</w:t>
      </w:r>
    </w:p>
    <w:p w:rsidR="00CC0B3A" w:rsidRPr="0076400E" w:rsidRDefault="00B94EEE" w:rsidP="00B94EEE">
      <w:pPr>
        <w:pStyle w:val="notetext"/>
      </w:pPr>
      <w:r w:rsidRPr="0076400E">
        <w:t>Note:</w:t>
      </w:r>
      <w:r w:rsidRPr="0076400E">
        <w:tab/>
      </w:r>
      <w:r w:rsidR="00CC0B3A" w:rsidRPr="0076400E">
        <w:t>A refusal to renew a licence is a reviewable decision (see regulation</w:t>
      </w:r>
      <w:r w:rsidR="00EB645B" w:rsidRPr="0076400E">
        <w:t> </w:t>
      </w:r>
      <w:r w:rsidR="00CC0B3A" w:rsidRPr="0076400E">
        <w:t>676).</w:t>
      </w:r>
    </w:p>
    <w:p w:rsidR="00CC0B3A" w:rsidRPr="0076400E" w:rsidRDefault="00CC0B3A" w:rsidP="00B94EEE">
      <w:pPr>
        <w:pStyle w:val="ActHead5"/>
      </w:pPr>
      <w:bookmarkStart w:id="154" w:name="_Toc151395896"/>
      <w:r w:rsidRPr="00B72D18">
        <w:rPr>
          <w:rStyle w:val="CharSectno"/>
        </w:rPr>
        <w:t>105</w:t>
      </w:r>
      <w:r w:rsidR="00B94EEE" w:rsidRPr="0076400E">
        <w:t xml:space="preserve">  </w:t>
      </w:r>
      <w:r w:rsidRPr="0076400E">
        <w:t>Status of licence during review</w:t>
      </w:r>
      <w:bookmarkEnd w:id="154"/>
    </w:p>
    <w:p w:rsidR="00CC0B3A" w:rsidRPr="0076400E" w:rsidRDefault="00CC0B3A" w:rsidP="00B94EEE">
      <w:pPr>
        <w:pStyle w:val="subsection"/>
      </w:pPr>
      <w:r w:rsidRPr="0076400E">
        <w:tab/>
        <w:t>(1)</w:t>
      </w:r>
      <w:r w:rsidRPr="0076400E">
        <w:tab/>
        <w:t>This regulation applies if the regulator gives a licence holder written notice of its decision to refuse to renew the licence.</w:t>
      </w:r>
    </w:p>
    <w:p w:rsidR="00CC0B3A" w:rsidRPr="0076400E" w:rsidRDefault="00CC0B3A" w:rsidP="00B94EEE">
      <w:pPr>
        <w:pStyle w:val="subsection"/>
      </w:pPr>
      <w:r w:rsidRPr="0076400E">
        <w:tab/>
        <w:t>(2)</w:t>
      </w:r>
      <w:r w:rsidRPr="0076400E">
        <w:tab/>
        <w:t>If the licence holder does not apply for internal review of the decision, the licence continues to have effect until the last of the following events:</w:t>
      </w:r>
    </w:p>
    <w:p w:rsidR="00CC0B3A" w:rsidRPr="0076400E" w:rsidRDefault="00CC0B3A" w:rsidP="00B94EEE">
      <w:pPr>
        <w:pStyle w:val="paragraph"/>
      </w:pPr>
      <w:r w:rsidRPr="0076400E">
        <w:tab/>
        <w:t>(a)</w:t>
      </w:r>
      <w:r w:rsidRPr="0076400E">
        <w:tab/>
        <w:t>the expiry of the licence;</w:t>
      </w:r>
    </w:p>
    <w:p w:rsidR="00CC0B3A" w:rsidRPr="0076400E" w:rsidRDefault="00CC0B3A" w:rsidP="00B94EEE">
      <w:pPr>
        <w:pStyle w:val="paragraph"/>
      </w:pPr>
      <w:r w:rsidRPr="0076400E">
        <w:tab/>
        <w:t>(b)</w:t>
      </w:r>
      <w:r w:rsidRPr="0076400E">
        <w:tab/>
        <w:t>the end of the period for applying for an internal review.</w:t>
      </w:r>
    </w:p>
    <w:p w:rsidR="00CC0B3A" w:rsidRPr="0076400E" w:rsidRDefault="00CC0B3A" w:rsidP="00B94EEE">
      <w:pPr>
        <w:pStyle w:val="subsection"/>
      </w:pPr>
      <w:r w:rsidRPr="0076400E">
        <w:tab/>
        <w:t>(3)</w:t>
      </w:r>
      <w:r w:rsidRPr="0076400E">
        <w:tab/>
        <w:t>If the licence holder applies for an internal review of the decision, the licence continues to have effect until the earlier of the following events:</w:t>
      </w:r>
    </w:p>
    <w:p w:rsidR="00CC0B3A" w:rsidRPr="0076400E" w:rsidRDefault="00CC0B3A" w:rsidP="00B94EEE">
      <w:pPr>
        <w:pStyle w:val="paragraph"/>
      </w:pPr>
      <w:r w:rsidRPr="0076400E">
        <w:tab/>
        <w:t>(a)</w:t>
      </w:r>
      <w:r w:rsidRPr="0076400E">
        <w:tab/>
        <w:t>the licence holder withdraws the application for review;</w:t>
      </w:r>
    </w:p>
    <w:p w:rsidR="00CC0B3A" w:rsidRPr="0076400E" w:rsidRDefault="00CC0B3A" w:rsidP="00B94EEE">
      <w:pPr>
        <w:pStyle w:val="paragraph"/>
      </w:pPr>
      <w:r w:rsidRPr="0076400E">
        <w:tab/>
        <w:t>(b)</w:t>
      </w:r>
      <w:r w:rsidRPr="0076400E">
        <w:tab/>
        <w:t>the regulator makes a decision on the review.</w:t>
      </w:r>
    </w:p>
    <w:p w:rsidR="00CC0B3A" w:rsidRPr="0076400E" w:rsidRDefault="00CC0B3A" w:rsidP="00B94EEE">
      <w:pPr>
        <w:pStyle w:val="subsection"/>
      </w:pPr>
      <w:r w:rsidRPr="0076400E">
        <w:tab/>
        <w:t>(4)</w:t>
      </w:r>
      <w:r w:rsidRPr="0076400E">
        <w:tab/>
        <w:t>If the licence holder does not apply for an external review, the licence continues to have effect until the end of the time for applying for an external review.</w:t>
      </w:r>
    </w:p>
    <w:p w:rsidR="00CC0B3A" w:rsidRPr="0076400E" w:rsidRDefault="00CC0B3A" w:rsidP="00B94EEE">
      <w:pPr>
        <w:pStyle w:val="subsection"/>
      </w:pPr>
      <w:r w:rsidRPr="0076400E">
        <w:tab/>
        <w:t>(5)</w:t>
      </w:r>
      <w:r w:rsidRPr="0076400E">
        <w:tab/>
        <w:t>If the licence holder applies for an external review, the licence continues to have effect until the earlier of the following events:</w:t>
      </w:r>
    </w:p>
    <w:p w:rsidR="00CC0B3A" w:rsidRPr="0076400E" w:rsidRDefault="00CC0B3A" w:rsidP="00B94EEE">
      <w:pPr>
        <w:pStyle w:val="paragraph"/>
      </w:pPr>
      <w:r w:rsidRPr="0076400E">
        <w:tab/>
        <w:t>(a)</w:t>
      </w:r>
      <w:r w:rsidRPr="0076400E">
        <w:tab/>
        <w:t>the licence holder withdraws the application for review;</w:t>
      </w:r>
    </w:p>
    <w:p w:rsidR="00CC0B3A" w:rsidRPr="0076400E" w:rsidRDefault="00CC0B3A" w:rsidP="00B94EEE">
      <w:pPr>
        <w:pStyle w:val="paragraph"/>
      </w:pPr>
      <w:r w:rsidRPr="0076400E">
        <w:tab/>
        <w:t>(b)</w:t>
      </w:r>
      <w:r w:rsidRPr="0076400E">
        <w:tab/>
        <w:t>the Administrative Appeals Tribunal makes a decision on the review.</w:t>
      </w:r>
    </w:p>
    <w:p w:rsidR="00CC0B3A" w:rsidRPr="0076400E" w:rsidRDefault="00CC0B3A" w:rsidP="00B94EEE">
      <w:pPr>
        <w:pStyle w:val="subsection"/>
      </w:pPr>
      <w:r w:rsidRPr="0076400E">
        <w:tab/>
        <w:t>(6)</w:t>
      </w:r>
      <w:r w:rsidRPr="0076400E">
        <w:tab/>
        <w:t>The licence continues to have effect under this regulation even if its expiry date passes.</w:t>
      </w:r>
    </w:p>
    <w:p w:rsidR="00CC0B3A" w:rsidRPr="0076400E" w:rsidRDefault="00CC0B3A" w:rsidP="00B94EEE">
      <w:pPr>
        <w:pStyle w:val="ActHead4"/>
      </w:pPr>
      <w:bookmarkStart w:id="155" w:name="_Toc151395897"/>
      <w:r w:rsidRPr="00B72D18">
        <w:rPr>
          <w:rStyle w:val="CharSubdNo"/>
        </w:rPr>
        <w:t>Subdivision</w:t>
      </w:r>
      <w:r w:rsidR="00EB645B" w:rsidRPr="00B72D18">
        <w:rPr>
          <w:rStyle w:val="CharSubdNo"/>
        </w:rPr>
        <w:t> </w:t>
      </w:r>
      <w:r w:rsidRPr="00B72D18">
        <w:rPr>
          <w:rStyle w:val="CharSubdNo"/>
        </w:rPr>
        <w:t>5</w:t>
      </w:r>
      <w:r w:rsidR="00B94EEE" w:rsidRPr="0076400E">
        <w:t>—</w:t>
      </w:r>
      <w:r w:rsidRPr="00B72D18">
        <w:rPr>
          <w:rStyle w:val="CharSubdText"/>
        </w:rPr>
        <w:t>Suspension and cancellation of high risk work licence</w:t>
      </w:r>
      <w:bookmarkEnd w:id="155"/>
    </w:p>
    <w:p w:rsidR="00CC0B3A" w:rsidRPr="0076400E" w:rsidRDefault="00CC0B3A" w:rsidP="00B94EEE">
      <w:pPr>
        <w:pStyle w:val="ActHead5"/>
      </w:pPr>
      <w:bookmarkStart w:id="156" w:name="_Toc151395898"/>
      <w:r w:rsidRPr="00B72D18">
        <w:rPr>
          <w:rStyle w:val="CharSectno"/>
        </w:rPr>
        <w:t>106</w:t>
      </w:r>
      <w:r w:rsidR="00B94EEE" w:rsidRPr="0076400E">
        <w:t xml:space="preserve">  </w:t>
      </w:r>
      <w:r w:rsidRPr="0076400E">
        <w:t>Suspension or cancellation of licence</w:t>
      </w:r>
      <w:bookmarkEnd w:id="156"/>
    </w:p>
    <w:p w:rsidR="00CC0B3A" w:rsidRPr="0076400E" w:rsidRDefault="00CC0B3A" w:rsidP="00B94EEE">
      <w:pPr>
        <w:pStyle w:val="subsection"/>
      </w:pPr>
      <w:r w:rsidRPr="0076400E">
        <w:tab/>
        <w:t>(1)</w:t>
      </w:r>
      <w:r w:rsidRPr="0076400E">
        <w:tab/>
        <w:t>The regulator may suspend or cancel a high risk work licence if satisfied about one or more of the following:</w:t>
      </w:r>
    </w:p>
    <w:p w:rsidR="00CC0B3A" w:rsidRPr="0076400E" w:rsidRDefault="00CC0B3A" w:rsidP="00B94EEE">
      <w:pPr>
        <w:pStyle w:val="paragraph"/>
      </w:pPr>
      <w:r w:rsidRPr="0076400E">
        <w:tab/>
        <w:t>(a)</w:t>
      </w:r>
      <w:r w:rsidRPr="0076400E">
        <w:tab/>
        <w:t>the licence holder has failed to take reasonable care to carry out the high risk work safely and competently;</w:t>
      </w:r>
    </w:p>
    <w:p w:rsidR="00180536" w:rsidRPr="0076400E" w:rsidRDefault="00180536" w:rsidP="00180536">
      <w:pPr>
        <w:pStyle w:val="paragraph"/>
      </w:pPr>
      <w:r w:rsidRPr="0076400E">
        <w:lastRenderedPageBreak/>
        <w:tab/>
        <w:t>(ab)</w:t>
      </w:r>
      <w:r w:rsidRPr="0076400E">
        <w:tab/>
        <w:t>the licence holder has failed to comply with a condition of the licence;</w:t>
      </w:r>
    </w:p>
    <w:p w:rsidR="00CC0B3A" w:rsidRPr="0076400E" w:rsidRDefault="00CC0B3A" w:rsidP="00B94EEE">
      <w:pPr>
        <w:pStyle w:val="paragraph"/>
      </w:pPr>
      <w:r w:rsidRPr="0076400E">
        <w:tab/>
        <w:t>(b)</w:t>
      </w:r>
      <w:r w:rsidRPr="0076400E">
        <w:tab/>
        <w:t>the licence holder has failed to obtain a reassessment of competency directed under regulation</w:t>
      </w:r>
      <w:r w:rsidR="00EB645B" w:rsidRPr="0076400E">
        <w:t> </w:t>
      </w:r>
      <w:r w:rsidRPr="0076400E">
        <w:t>95;</w:t>
      </w:r>
    </w:p>
    <w:p w:rsidR="00CC0B3A" w:rsidRPr="0076400E" w:rsidRDefault="00CC0B3A" w:rsidP="00B94EEE">
      <w:pPr>
        <w:pStyle w:val="paragraph"/>
      </w:pPr>
      <w:r w:rsidRPr="0076400E">
        <w:tab/>
        <w:t>(c)</w:t>
      </w:r>
      <w:r w:rsidRPr="0076400E">
        <w:tab/>
        <w:t>the licence holder, in the application for the grant or renewal of the licence or on request by the regulator for additional information:</w:t>
      </w:r>
    </w:p>
    <w:p w:rsidR="00CC0B3A" w:rsidRPr="0076400E" w:rsidRDefault="00CC0B3A" w:rsidP="00B94EEE">
      <w:pPr>
        <w:pStyle w:val="paragraphsub"/>
      </w:pPr>
      <w:r w:rsidRPr="0076400E">
        <w:tab/>
        <w:t>(i)</w:t>
      </w:r>
      <w:r w:rsidRPr="0076400E">
        <w:tab/>
        <w:t>gave information that was false or misleading in a material particular; or</w:t>
      </w:r>
    </w:p>
    <w:p w:rsidR="00CC0B3A" w:rsidRPr="0076400E" w:rsidRDefault="00CC0B3A" w:rsidP="00B94EEE">
      <w:pPr>
        <w:pStyle w:val="paragraphsub"/>
      </w:pPr>
      <w:r w:rsidRPr="0076400E">
        <w:tab/>
        <w:t>(ii)</w:t>
      </w:r>
      <w:r w:rsidRPr="0076400E">
        <w:tab/>
        <w:t>failed to give any material information that should have been given in that application or on that request;</w:t>
      </w:r>
    </w:p>
    <w:p w:rsidR="00CC0B3A" w:rsidRPr="0076400E" w:rsidRDefault="00CC0B3A" w:rsidP="00B94EEE">
      <w:pPr>
        <w:pStyle w:val="paragraph"/>
      </w:pPr>
      <w:r w:rsidRPr="0076400E">
        <w:tab/>
        <w:t>(d)</w:t>
      </w:r>
      <w:r w:rsidRPr="0076400E">
        <w:tab/>
        <w:t>the licence was granted or renewed on the basis of a certification that was obtained on the basis of the giving of false or misleading information by any person or body or that was obtained improperly through a breach of a condition of accreditation by the accredited assessor who conducted the competency assessment.</w:t>
      </w:r>
    </w:p>
    <w:p w:rsidR="00CC0B3A" w:rsidRPr="0076400E" w:rsidRDefault="00CC0B3A" w:rsidP="00B94EEE">
      <w:pPr>
        <w:pStyle w:val="subsection"/>
      </w:pPr>
      <w:r w:rsidRPr="0076400E">
        <w:tab/>
        <w:t>(2)</w:t>
      </w:r>
      <w:r w:rsidRPr="0076400E">
        <w:tab/>
        <w:t>If the regulator suspends or cancels a licence, the regulator may disqualify the licence holder from applying for:</w:t>
      </w:r>
    </w:p>
    <w:p w:rsidR="00CC0B3A" w:rsidRPr="0076400E" w:rsidRDefault="00CC0B3A" w:rsidP="00B94EEE">
      <w:pPr>
        <w:pStyle w:val="paragraph"/>
      </w:pPr>
      <w:r w:rsidRPr="0076400E">
        <w:tab/>
        <w:t>(a)</w:t>
      </w:r>
      <w:r w:rsidRPr="0076400E">
        <w:tab/>
        <w:t>a further high risk work licence of the same class; or</w:t>
      </w:r>
    </w:p>
    <w:p w:rsidR="00CC0B3A" w:rsidRPr="0076400E" w:rsidRDefault="00CC0B3A" w:rsidP="00B94EEE">
      <w:pPr>
        <w:pStyle w:val="paragraph"/>
      </w:pPr>
      <w:r w:rsidRPr="0076400E">
        <w:tab/>
        <w:t>(b)</w:t>
      </w:r>
      <w:r w:rsidRPr="0076400E">
        <w:tab/>
        <w:t>another licence under these Regulations to carry out work which requires skills that are the same as or similar to those required for the work authorised by the licence that has been suspended or cancelled.</w:t>
      </w:r>
    </w:p>
    <w:p w:rsidR="00180536" w:rsidRPr="0076400E" w:rsidRDefault="00180536" w:rsidP="00180536">
      <w:pPr>
        <w:pStyle w:val="subsection"/>
      </w:pPr>
      <w:r w:rsidRPr="0076400E">
        <w:tab/>
        <w:t>(3)</w:t>
      </w:r>
      <w:r w:rsidRPr="0076400E">
        <w:tab/>
        <w:t>If the regulator suspends a licence, the regulator may vary the conditions of the licence, including by imposing different or additional conditions.</w:t>
      </w:r>
    </w:p>
    <w:p w:rsidR="00180536" w:rsidRPr="0076400E" w:rsidRDefault="00180536" w:rsidP="00180536">
      <w:pPr>
        <w:pStyle w:val="subsection"/>
      </w:pPr>
      <w:r w:rsidRPr="0076400E">
        <w:tab/>
        <w:t>(4)</w:t>
      </w:r>
      <w:r w:rsidRPr="0076400E">
        <w:tab/>
        <w:t>A variation of conditions under subregulation (3) takes effect when the suspension of the licence ends.</w:t>
      </w:r>
    </w:p>
    <w:p w:rsidR="00CC0B3A" w:rsidRPr="0076400E" w:rsidRDefault="00B94EEE" w:rsidP="00B94EEE">
      <w:pPr>
        <w:pStyle w:val="notetext"/>
      </w:pPr>
      <w:r w:rsidRPr="0076400E">
        <w:t>Note</w:t>
      </w:r>
      <w:r w:rsidR="00180536" w:rsidRPr="0076400E">
        <w:t xml:space="preserve"> 1</w:t>
      </w:r>
      <w:r w:rsidRPr="0076400E">
        <w:t>:</w:t>
      </w:r>
      <w:r w:rsidRPr="0076400E">
        <w:tab/>
      </w:r>
      <w:r w:rsidR="00CC0B3A" w:rsidRPr="0076400E">
        <w:t>A decision to suspend a licence, to cancel a licence or to disqualify the licence holder from applying for a further licence is a reviewable decision (see regulation</w:t>
      </w:r>
      <w:r w:rsidR="00EB645B" w:rsidRPr="0076400E">
        <w:t> </w:t>
      </w:r>
      <w:r w:rsidR="00CC0B3A" w:rsidRPr="0076400E">
        <w:t>676).</w:t>
      </w:r>
    </w:p>
    <w:p w:rsidR="00180536" w:rsidRPr="0076400E" w:rsidRDefault="00180536" w:rsidP="00180536">
      <w:pPr>
        <w:pStyle w:val="notetext"/>
      </w:pPr>
      <w:r w:rsidRPr="0076400E">
        <w:t>Note 2:</w:t>
      </w:r>
      <w:r w:rsidRPr="0076400E">
        <w:tab/>
        <w:t>A variation of licence conditions is a reviewable decision (see regulation</w:t>
      </w:r>
      <w:r w:rsidR="00EB645B" w:rsidRPr="0076400E">
        <w:t> </w:t>
      </w:r>
      <w:r w:rsidRPr="0076400E">
        <w:t>676).</w:t>
      </w:r>
    </w:p>
    <w:p w:rsidR="00CC0B3A" w:rsidRPr="0076400E" w:rsidRDefault="00CC0B3A" w:rsidP="00B94EEE">
      <w:pPr>
        <w:pStyle w:val="ActHead5"/>
      </w:pPr>
      <w:bookmarkStart w:id="157" w:name="_Toc151395899"/>
      <w:r w:rsidRPr="00B72D18">
        <w:rPr>
          <w:rStyle w:val="CharSectno"/>
        </w:rPr>
        <w:t>107</w:t>
      </w:r>
      <w:r w:rsidR="00B94EEE" w:rsidRPr="0076400E">
        <w:t xml:space="preserve">  </w:t>
      </w:r>
      <w:r w:rsidRPr="0076400E">
        <w:t>Matters taken into account</w:t>
      </w:r>
      <w:bookmarkEnd w:id="157"/>
    </w:p>
    <w:p w:rsidR="00CC0B3A" w:rsidRPr="0076400E" w:rsidRDefault="00CC0B3A" w:rsidP="00B94EEE">
      <w:pPr>
        <w:pStyle w:val="subsection"/>
      </w:pPr>
      <w:r w:rsidRPr="0076400E">
        <w:tab/>
        <w:t>(1)</w:t>
      </w:r>
      <w:r w:rsidRPr="0076400E">
        <w:tab/>
        <w:t>In making a decision under regulation</w:t>
      </w:r>
      <w:r w:rsidR="00EB645B" w:rsidRPr="0076400E">
        <w:t> </w:t>
      </w:r>
      <w:r w:rsidRPr="0076400E">
        <w:t>106, the regulator must have regard to:</w:t>
      </w:r>
    </w:p>
    <w:p w:rsidR="00CC0B3A" w:rsidRPr="0076400E" w:rsidRDefault="00CC0B3A" w:rsidP="00B94EEE">
      <w:pPr>
        <w:pStyle w:val="paragraph"/>
      </w:pPr>
      <w:r w:rsidRPr="0076400E">
        <w:tab/>
        <w:t>(a)</w:t>
      </w:r>
      <w:r w:rsidRPr="0076400E">
        <w:tab/>
        <w:t>any submissions made by the licence holder under regulation</w:t>
      </w:r>
      <w:r w:rsidR="00EB645B" w:rsidRPr="0076400E">
        <w:t> </w:t>
      </w:r>
      <w:r w:rsidRPr="0076400E">
        <w:t>108; and</w:t>
      </w:r>
    </w:p>
    <w:p w:rsidR="00CC0B3A" w:rsidRPr="0076400E" w:rsidRDefault="00CC0B3A" w:rsidP="00B94EEE">
      <w:pPr>
        <w:pStyle w:val="paragraph"/>
      </w:pPr>
      <w:r w:rsidRPr="0076400E">
        <w:tab/>
        <w:t>(b)</w:t>
      </w:r>
      <w:r w:rsidRPr="0076400E">
        <w:tab/>
        <w:t>any advice received from a corresponding regulator.</w:t>
      </w:r>
    </w:p>
    <w:p w:rsidR="00CC0B3A" w:rsidRPr="0076400E" w:rsidRDefault="00CC0B3A" w:rsidP="00B94EEE">
      <w:pPr>
        <w:pStyle w:val="subsection"/>
      </w:pPr>
      <w:r w:rsidRPr="0076400E">
        <w:tab/>
        <w:t>(2)</w:t>
      </w:r>
      <w:r w:rsidRPr="0076400E">
        <w:tab/>
        <w:t>For paragraph</w:t>
      </w:r>
      <w:r w:rsidR="00EB645B" w:rsidRPr="0076400E">
        <w:t> </w:t>
      </w:r>
      <w:r w:rsidRPr="0076400E">
        <w:t>106</w:t>
      </w:r>
      <w:r w:rsidR="003354A4" w:rsidRPr="0076400E">
        <w:t>(</w:t>
      </w:r>
      <w:r w:rsidRPr="0076400E">
        <w:t>1)</w:t>
      </w:r>
      <w:r w:rsidR="003354A4" w:rsidRPr="0076400E">
        <w:t>(</w:t>
      </w:r>
      <w:r w:rsidRPr="0076400E">
        <w:t>a), the regulator must have regard to all relevant matters, including the following:</w:t>
      </w:r>
    </w:p>
    <w:p w:rsidR="00CC0B3A" w:rsidRPr="0076400E" w:rsidRDefault="00CC0B3A" w:rsidP="00B94EEE">
      <w:pPr>
        <w:pStyle w:val="paragraph"/>
      </w:pPr>
      <w:r w:rsidRPr="0076400E">
        <w:tab/>
        <w:t>(a)</w:t>
      </w:r>
      <w:r w:rsidRPr="0076400E">
        <w:tab/>
        <w:t>any offence under:</w:t>
      </w:r>
    </w:p>
    <w:p w:rsidR="00CC0B3A" w:rsidRPr="0076400E" w:rsidRDefault="00CC0B3A" w:rsidP="00B94EEE">
      <w:pPr>
        <w:pStyle w:val="paragraphsub"/>
      </w:pPr>
      <w:r w:rsidRPr="0076400E">
        <w:tab/>
        <w:t>(i)</w:t>
      </w:r>
      <w:r w:rsidRPr="0076400E">
        <w:tab/>
        <w:t>the Act, these Regulations or a former law of the Commonwealth or a State that deals with occupational health and safety; or</w:t>
      </w:r>
    </w:p>
    <w:p w:rsidR="00CC0B3A" w:rsidRPr="0076400E" w:rsidRDefault="00CC0B3A" w:rsidP="00B94EEE">
      <w:pPr>
        <w:pStyle w:val="paragraphsub"/>
      </w:pPr>
      <w:r w:rsidRPr="0076400E">
        <w:tab/>
        <w:t>(ii)</w:t>
      </w:r>
      <w:r w:rsidRPr="0076400E">
        <w:tab/>
        <w:t>any corresponding WHS law;</w:t>
      </w:r>
    </w:p>
    <w:p w:rsidR="00CC0B3A" w:rsidRPr="0076400E" w:rsidRDefault="00CC0B3A" w:rsidP="00B94EEE">
      <w:pPr>
        <w:pStyle w:val="paragraph"/>
      </w:pPr>
      <w:r w:rsidRPr="0076400E">
        <w:tab/>
      </w:r>
      <w:r w:rsidRPr="0076400E">
        <w:tab/>
        <w:t>of which the licence holder has been convicted or found guilty</w:t>
      </w:r>
    </w:p>
    <w:p w:rsidR="00CC0B3A" w:rsidRPr="0076400E" w:rsidRDefault="00B94EEE" w:rsidP="00B94EEE">
      <w:pPr>
        <w:pStyle w:val="notetext"/>
      </w:pPr>
      <w:r w:rsidRPr="0076400E">
        <w:t>Note:</w:t>
      </w:r>
      <w:r w:rsidRPr="0076400E">
        <w:tab/>
      </w:r>
      <w:r w:rsidR="00CC0B3A" w:rsidRPr="0076400E">
        <w:t>Division</w:t>
      </w:r>
      <w:r w:rsidR="00EB645B" w:rsidRPr="0076400E">
        <w:t> </w:t>
      </w:r>
      <w:r w:rsidR="00CC0B3A" w:rsidRPr="0076400E">
        <w:t>3 of Part</w:t>
      </w:r>
      <w:r w:rsidR="001111BC" w:rsidRPr="0076400E">
        <w:t> </w:t>
      </w:r>
      <w:r w:rsidR="00CC0B3A" w:rsidRPr="0076400E">
        <w:t xml:space="preserve">VIIC of the </w:t>
      </w:r>
      <w:r w:rsidR="00CC0B3A" w:rsidRPr="0076400E">
        <w:rPr>
          <w:i/>
        </w:rPr>
        <w:t>Crimes Act 1914</w:t>
      </w:r>
      <w:r w:rsidR="00CC0B3A" w:rsidRPr="0076400E">
        <w:t xml:space="preserve"> provides that a person is not required to disclose a conviction which is spent in accordance with that Act.</w:t>
      </w:r>
    </w:p>
    <w:p w:rsidR="00CC0B3A" w:rsidRPr="0076400E" w:rsidRDefault="00CC0B3A" w:rsidP="00B94EEE">
      <w:pPr>
        <w:pStyle w:val="paragraph"/>
      </w:pPr>
      <w:r w:rsidRPr="0076400E">
        <w:lastRenderedPageBreak/>
        <w:tab/>
        <w:t>(b)</w:t>
      </w:r>
      <w:r w:rsidRPr="0076400E">
        <w:tab/>
        <w:t>in relation to any equivalent licence applied for or held by the licence holder under a corresponding WHS law:</w:t>
      </w:r>
    </w:p>
    <w:p w:rsidR="00CC0B3A" w:rsidRPr="0076400E" w:rsidRDefault="00CC0B3A" w:rsidP="00B94EEE">
      <w:pPr>
        <w:pStyle w:val="paragraphsub"/>
      </w:pPr>
      <w:r w:rsidRPr="0076400E">
        <w:tab/>
        <w:t>(i)</w:t>
      </w:r>
      <w:r w:rsidRPr="0076400E">
        <w:tab/>
        <w:t>any refusal to grant the licence; and</w:t>
      </w:r>
    </w:p>
    <w:p w:rsidR="00CC0B3A" w:rsidRPr="0076400E" w:rsidRDefault="00CC0B3A" w:rsidP="00B94EEE">
      <w:pPr>
        <w:pStyle w:val="paragraphsub"/>
      </w:pPr>
      <w:r w:rsidRPr="0076400E">
        <w:tab/>
        <w:t>(ii)</w:t>
      </w:r>
      <w:r w:rsidRPr="0076400E">
        <w:tab/>
        <w:t>any conditions imposed on the licence, if granted; and</w:t>
      </w:r>
    </w:p>
    <w:p w:rsidR="00CC0B3A" w:rsidRPr="0076400E" w:rsidRDefault="00CC0B3A" w:rsidP="00B94EEE">
      <w:pPr>
        <w:pStyle w:val="paragraphsub"/>
      </w:pPr>
      <w:r w:rsidRPr="0076400E">
        <w:tab/>
        <w:t>(iii)</w:t>
      </w:r>
      <w:r w:rsidRPr="0076400E">
        <w:tab/>
        <w:t>any suspension or cancellation of the licence, if granted, including any disqualification from applying for any licence;</w:t>
      </w:r>
    </w:p>
    <w:p w:rsidR="00CC0B3A" w:rsidRPr="0076400E" w:rsidRDefault="00CC0B3A" w:rsidP="00B94EEE">
      <w:pPr>
        <w:pStyle w:val="paragraph"/>
      </w:pPr>
      <w:r w:rsidRPr="0076400E">
        <w:tab/>
        <w:t>(c)</w:t>
      </w:r>
      <w:r w:rsidRPr="0076400E">
        <w:tab/>
        <w:t>any enforceable undertaking the licence holder has entered into under:</w:t>
      </w:r>
    </w:p>
    <w:p w:rsidR="00CC0B3A" w:rsidRPr="0076400E" w:rsidRDefault="00CC0B3A" w:rsidP="00B94EEE">
      <w:pPr>
        <w:pStyle w:val="paragraphsub"/>
      </w:pPr>
      <w:r w:rsidRPr="0076400E">
        <w:tab/>
        <w:t>(i)</w:t>
      </w:r>
      <w:r w:rsidRPr="0076400E">
        <w:tab/>
        <w:t>the Act, these Regulations or a former law of the Commonwealth or a State that deals with occupational health and safety; or</w:t>
      </w:r>
    </w:p>
    <w:p w:rsidR="00CC0B3A" w:rsidRPr="0076400E" w:rsidRDefault="00CC0B3A" w:rsidP="00B94EEE">
      <w:pPr>
        <w:pStyle w:val="paragraphsub"/>
      </w:pPr>
      <w:r w:rsidRPr="0076400E">
        <w:tab/>
        <w:t>(ii)</w:t>
      </w:r>
      <w:r w:rsidRPr="0076400E">
        <w:tab/>
        <w:t>any corresponding WHS law;</w:t>
      </w:r>
    </w:p>
    <w:p w:rsidR="00CC0B3A" w:rsidRPr="0076400E" w:rsidRDefault="00CC0B3A" w:rsidP="00B94EEE">
      <w:pPr>
        <w:pStyle w:val="paragraph"/>
      </w:pPr>
      <w:r w:rsidRPr="0076400E">
        <w:tab/>
        <w:t>(d)</w:t>
      </w:r>
      <w:r w:rsidRPr="0076400E">
        <w:tab/>
        <w:t>the licence holder’s record in relation to any matters arising under:</w:t>
      </w:r>
    </w:p>
    <w:p w:rsidR="00CC0B3A" w:rsidRPr="0076400E" w:rsidRDefault="00CC0B3A" w:rsidP="00B94EEE">
      <w:pPr>
        <w:pStyle w:val="paragraphsub"/>
      </w:pPr>
      <w:r w:rsidRPr="0076400E">
        <w:tab/>
        <w:t>(i)</w:t>
      </w:r>
      <w:r w:rsidRPr="0076400E">
        <w:tab/>
        <w:t>the Act, these Regulations or a former law of the Commonwealth or a State that deals with occupational health and safety; or</w:t>
      </w:r>
    </w:p>
    <w:p w:rsidR="00CC0B3A" w:rsidRPr="0076400E" w:rsidRDefault="00CC0B3A" w:rsidP="00B94EEE">
      <w:pPr>
        <w:pStyle w:val="paragraphsub"/>
      </w:pPr>
      <w:r w:rsidRPr="0076400E">
        <w:tab/>
        <w:t>(ii)</w:t>
      </w:r>
      <w:r w:rsidRPr="0076400E">
        <w:tab/>
        <w:t>any corresponding WHS law;</w:t>
      </w:r>
    </w:p>
    <w:p w:rsidR="00180536" w:rsidRPr="0076400E" w:rsidRDefault="00180536" w:rsidP="00180536">
      <w:pPr>
        <w:pStyle w:val="ActHead5"/>
      </w:pPr>
      <w:bookmarkStart w:id="158" w:name="_Toc151395900"/>
      <w:r w:rsidRPr="00B72D18">
        <w:rPr>
          <w:rStyle w:val="CharSectno"/>
        </w:rPr>
        <w:t>108</w:t>
      </w:r>
      <w:r w:rsidRPr="0076400E">
        <w:t xml:space="preserve">  Notice to and submissions by licence holder</w:t>
      </w:r>
      <w:bookmarkEnd w:id="158"/>
    </w:p>
    <w:p w:rsidR="00180536" w:rsidRPr="0076400E" w:rsidRDefault="00180536" w:rsidP="00180536">
      <w:pPr>
        <w:pStyle w:val="subsection"/>
      </w:pPr>
      <w:r w:rsidRPr="0076400E">
        <w:tab/>
        <w:t>(1)</w:t>
      </w:r>
      <w:r w:rsidRPr="0076400E">
        <w:tab/>
        <w:t>Before suspending or cancelling a high risk work licence, the regulator must give the licence holder a written notice of:</w:t>
      </w:r>
    </w:p>
    <w:p w:rsidR="00180536" w:rsidRPr="0076400E" w:rsidRDefault="00180536" w:rsidP="00180536">
      <w:pPr>
        <w:pStyle w:val="paragraph"/>
      </w:pPr>
      <w:r w:rsidRPr="0076400E">
        <w:tab/>
        <w:t>(a)</w:t>
      </w:r>
      <w:r w:rsidRPr="0076400E">
        <w:tab/>
        <w:t>the proposed suspension or cancellation; and</w:t>
      </w:r>
    </w:p>
    <w:p w:rsidR="00180536" w:rsidRPr="0076400E" w:rsidRDefault="00180536" w:rsidP="00180536">
      <w:pPr>
        <w:pStyle w:val="paragraph"/>
      </w:pPr>
      <w:r w:rsidRPr="0076400E">
        <w:tab/>
        <w:t>(b)</w:t>
      </w:r>
      <w:r w:rsidRPr="0076400E">
        <w:tab/>
        <w:t>any proposed disqualification; and</w:t>
      </w:r>
    </w:p>
    <w:p w:rsidR="00180536" w:rsidRPr="0076400E" w:rsidRDefault="00180536" w:rsidP="00180536">
      <w:pPr>
        <w:pStyle w:val="paragraph"/>
      </w:pPr>
      <w:r w:rsidRPr="0076400E">
        <w:tab/>
        <w:t>(c)</w:t>
      </w:r>
      <w:r w:rsidRPr="0076400E">
        <w:tab/>
        <w:t>any proposed variation of licence conditions.</w:t>
      </w:r>
    </w:p>
    <w:p w:rsidR="00180536" w:rsidRPr="0076400E" w:rsidRDefault="00180536" w:rsidP="00180536">
      <w:pPr>
        <w:pStyle w:val="subsection"/>
      </w:pPr>
      <w:r w:rsidRPr="0076400E">
        <w:tab/>
        <w:t>(2)</w:t>
      </w:r>
      <w:r w:rsidRPr="0076400E">
        <w:tab/>
        <w:t>A notice under subregulation (1) must:</w:t>
      </w:r>
    </w:p>
    <w:p w:rsidR="00180536" w:rsidRPr="0076400E" w:rsidRDefault="00180536" w:rsidP="00180536">
      <w:pPr>
        <w:pStyle w:val="paragraph"/>
      </w:pPr>
      <w:r w:rsidRPr="0076400E">
        <w:tab/>
        <w:t>(a)</w:t>
      </w:r>
      <w:r w:rsidRPr="0076400E">
        <w:tab/>
        <w:t>outline all relevant allegations, facts and circumstances known to the regulator; and</w:t>
      </w:r>
    </w:p>
    <w:p w:rsidR="00180536" w:rsidRPr="0076400E" w:rsidRDefault="00180536" w:rsidP="00180536">
      <w:pPr>
        <w:pStyle w:val="paragraph"/>
      </w:pPr>
      <w:r w:rsidRPr="0076400E">
        <w:tab/>
        <w:t>(b)</w:t>
      </w:r>
      <w:r w:rsidRPr="0076400E">
        <w:tab/>
        <w:t>advise the licence holder that the licence holder may, by a specified date (being not less than 28 days after giving the notice), make a submission in relation to the proposed suspension or cancellation, any proposed disqualification and any proposed variation of licence conditions.</w:t>
      </w:r>
    </w:p>
    <w:p w:rsidR="00CC0B3A" w:rsidRPr="0076400E" w:rsidRDefault="00CC0B3A" w:rsidP="003C43AE">
      <w:pPr>
        <w:pStyle w:val="ActHead5"/>
        <w:keepLines w:val="0"/>
      </w:pPr>
      <w:bookmarkStart w:id="159" w:name="_Toc151395901"/>
      <w:r w:rsidRPr="00B72D18">
        <w:rPr>
          <w:rStyle w:val="CharSectno"/>
        </w:rPr>
        <w:t>109</w:t>
      </w:r>
      <w:r w:rsidR="00B94EEE" w:rsidRPr="0076400E">
        <w:t xml:space="preserve">  </w:t>
      </w:r>
      <w:r w:rsidRPr="0076400E">
        <w:t>Notice of decision</w:t>
      </w:r>
      <w:bookmarkEnd w:id="159"/>
    </w:p>
    <w:p w:rsidR="00CC0B3A" w:rsidRPr="0076400E" w:rsidRDefault="00CC0B3A" w:rsidP="003C43AE">
      <w:pPr>
        <w:pStyle w:val="subsection"/>
        <w:keepNext/>
      </w:pPr>
      <w:r w:rsidRPr="0076400E">
        <w:tab/>
        <w:t>(1)</w:t>
      </w:r>
      <w:r w:rsidRPr="0076400E">
        <w:tab/>
        <w:t>The regulator must give the licence holder written notice of a decision under regulation</w:t>
      </w:r>
      <w:r w:rsidR="00EB645B" w:rsidRPr="0076400E">
        <w:t> </w:t>
      </w:r>
      <w:r w:rsidRPr="0076400E">
        <w:t>106 to suspend or cancel a high risk work licence within 14 days after making the decision.</w:t>
      </w:r>
    </w:p>
    <w:p w:rsidR="00CC0B3A" w:rsidRPr="0076400E" w:rsidRDefault="00CC0B3A" w:rsidP="00B94EEE">
      <w:pPr>
        <w:pStyle w:val="subsection"/>
      </w:pPr>
      <w:r w:rsidRPr="0076400E">
        <w:tab/>
        <w:t>(2)</w:t>
      </w:r>
      <w:r w:rsidRPr="0076400E">
        <w:tab/>
        <w:t>The notice must:</w:t>
      </w:r>
    </w:p>
    <w:p w:rsidR="00CC0B3A" w:rsidRPr="0076400E" w:rsidRDefault="00CC0B3A" w:rsidP="00B94EEE">
      <w:pPr>
        <w:pStyle w:val="paragraph"/>
      </w:pPr>
      <w:r w:rsidRPr="0076400E">
        <w:tab/>
        <w:t>(a)</w:t>
      </w:r>
      <w:r w:rsidRPr="0076400E">
        <w:tab/>
        <w:t>state that the licence is to be suspended or cancelled; and</w:t>
      </w:r>
    </w:p>
    <w:p w:rsidR="00CC0B3A" w:rsidRPr="0076400E" w:rsidRDefault="00CC0B3A" w:rsidP="00B94EEE">
      <w:pPr>
        <w:pStyle w:val="paragraph"/>
      </w:pPr>
      <w:r w:rsidRPr="0076400E">
        <w:tab/>
        <w:t>(b)</w:t>
      </w:r>
      <w:r w:rsidRPr="0076400E">
        <w:tab/>
        <w:t>if the licence is to be suspended, state:</w:t>
      </w:r>
    </w:p>
    <w:p w:rsidR="00CC0B3A" w:rsidRPr="0076400E" w:rsidRDefault="00CC0B3A" w:rsidP="00B94EEE">
      <w:pPr>
        <w:pStyle w:val="paragraphsub"/>
      </w:pPr>
      <w:r w:rsidRPr="0076400E">
        <w:tab/>
        <w:t>(i)</w:t>
      </w:r>
      <w:r w:rsidRPr="0076400E">
        <w:tab/>
        <w:t>when the suspension begins and ends; and</w:t>
      </w:r>
    </w:p>
    <w:p w:rsidR="00CC0B3A" w:rsidRPr="0076400E" w:rsidRDefault="00CC0B3A" w:rsidP="00B94EEE">
      <w:pPr>
        <w:pStyle w:val="paragraphsub"/>
      </w:pPr>
      <w:r w:rsidRPr="0076400E">
        <w:tab/>
        <w:t>(ii)</w:t>
      </w:r>
      <w:r w:rsidRPr="0076400E">
        <w:tab/>
        <w:t>the reasons for the suspension; and</w:t>
      </w:r>
    </w:p>
    <w:p w:rsidR="00CC0B3A" w:rsidRPr="0076400E" w:rsidRDefault="00CC0B3A" w:rsidP="00B94EEE">
      <w:pPr>
        <w:pStyle w:val="paragraphsub"/>
      </w:pPr>
      <w:r w:rsidRPr="0076400E">
        <w:tab/>
        <w:t>(iii)</w:t>
      </w:r>
      <w:r w:rsidRPr="0076400E">
        <w:tab/>
        <w:t>whether the licence holder is required to undergo retraining or reassessment, or take any other action, before the suspension ends; and</w:t>
      </w:r>
    </w:p>
    <w:p w:rsidR="00CC0B3A" w:rsidRPr="0076400E" w:rsidRDefault="00CC0B3A" w:rsidP="00B94EEE">
      <w:pPr>
        <w:pStyle w:val="paragraphsub"/>
      </w:pPr>
      <w:r w:rsidRPr="0076400E">
        <w:lastRenderedPageBreak/>
        <w:tab/>
        <w:t>(iv)</w:t>
      </w:r>
      <w:r w:rsidRPr="0076400E">
        <w:tab/>
        <w:t>whether or not the licence holder is disqualified from applying for a further licence during the suspension; and</w:t>
      </w:r>
    </w:p>
    <w:p w:rsidR="00180536" w:rsidRPr="0076400E" w:rsidRDefault="00180536" w:rsidP="00180536">
      <w:pPr>
        <w:pStyle w:val="paragraphsub"/>
      </w:pPr>
      <w:r w:rsidRPr="0076400E">
        <w:tab/>
        <w:t>(v)</w:t>
      </w:r>
      <w:r w:rsidRPr="0076400E">
        <w:tab/>
        <w:t>if licence conditions are to be varied—the variation; and</w:t>
      </w:r>
    </w:p>
    <w:p w:rsidR="00180536" w:rsidRPr="0076400E" w:rsidRDefault="00180536" w:rsidP="00180536">
      <w:pPr>
        <w:pStyle w:val="paragraphsub"/>
      </w:pPr>
      <w:r w:rsidRPr="0076400E">
        <w:tab/>
        <w:t>(vi)</w:t>
      </w:r>
      <w:r w:rsidRPr="0076400E">
        <w:tab/>
        <w:t>if licence conditions are to be varied—that the variation will take effect when the suspension ends; and</w:t>
      </w:r>
    </w:p>
    <w:p w:rsidR="00CC0B3A" w:rsidRPr="0076400E" w:rsidRDefault="00CC0B3A" w:rsidP="00B94EEE">
      <w:pPr>
        <w:pStyle w:val="paragraph"/>
      </w:pPr>
      <w:r w:rsidRPr="0076400E">
        <w:tab/>
        <w:t>(c)</w:t>
      </w:r>
      <w:r w:rsidRPr="0076400E">
        <w:tab/>
        <w:t>if the licence is to be cancelled, state:</w:t>
      </w:r>
    </w:p>
    <w:p w:rsidR="00CC0B3A" w:rsidRPr="0076400E" w:rsidRDefault="00CC0B3A" w:rsidP="00B94EEE">
      <w:pPr>
        <w:pStyle w:val="paragraphsub"/>
      </w:pPr>
      <w:r w:rsidRPr="0076400E">
        <w:tab/>
        <w:t>(i)</w:t>
      </w:r>
      <w:r w:rsidRPr="0076400E">
        <w:tab/>
        <w:t>when the cancellation takes effect; and</w:t>
      </w:r>
    </w:p>
    <w:p w:rsidR="00CC0B3A" w:rsidRPr="0076400E" w:rsidRDefault="00CC0B3A" w:rsidP="00B94EEE">
      <w:pPr>
        <w:pStyle w:val="paragraphsub"/>
      </w:pPr>
      <w:r w:rsidRPr="0076400E">
        <w:tab/>
        <w:t>(ii)</w:t>
      </w:r>
      <w:r w:rsidRPr="0076400E">
        <w:tab/>
        <w:t>the reasons for the cancellation; and</w:t>
      </w:r>
    </w:p>
    <w:p w:rsidR="00CC0B3A" w:rsidRPr="0076400E" w:rsidRDefault="00CC0B3A" w:rsidP="00B94EEE">
      <w:pPr>
        <w:pStyle w:val="paragraphsub"/>
      </w:pPr>
      <w:r w:rsidRPr="0076400E">
        <w:tab/>
        <w:t>(iii)</w:t>
      </w:r>
      <w:r w:rsidRPr="0076400E">
        <w:tab/>
        <w:t>whether or not the licence holder is disqualified from applying for a further licence; and</w:t>
      </w:r>
    </w:p>
    <w:p w:rsidR="00CC0B3A" w:rsidRPr="0076400E" w:rsidRDefault="00CC0B3A" w:rsidP="00B94EEE">
      <w:pPr>
        <w:pStyle w:val="paragraph"/>
      </w:pPr>
      <w:r w:rsidRPr="0076400E">
        <w:tab/>
        <w:t>(d)</w:t>
      </w:r>
      <w:r w:rsidRPr="0076400E">
        <w:tab/>
        <w:t>if the licence holder is to be disqualified from applying for a further licence, state:</w:t>
      </w:r>
    </w:p>
    <w:p w:rsidR="00CC0B3A" w:rsidRPr="0076400E" w:rsidRDefault="00CC0B3A" w:rsidP="00B94EEE">
      <w:pPr>
        <w:pStyle w:val="paragraphsub"/>
      </w:pPr>
      <w:r w:rsidRPr="0076400E">
        <w:tab/>
        <w:t>(i)</w:t>
      </w:r>
      <w:r w:rsidRPr="0076400E">
        <w:tab/>
        <w:t>when the disqualification begins and ends; and</w:t>
      </w:r>
    </w:p>
    <w:p w:rsidR="00CC0B3A" w:rsidRPr="0076400E" w:rsidRDefault="00CC0B3A" w:rsidP="00B94EEE">
      <w:pPr>
        <w:pStyle w:val="paragraphsub"/>
      </w:pPr>
      <w:r w:rsidRPr="0076400E">
        <w:tab/>
        <w:t>(ii)</w:t>
      </w:r>
      <w:r w:rsidRPr="0076400E">
        <w:tab/>
        <w:t>the reasons for the disqualification; and</w:t>
      </w:r>
    </w:p>
    <w:p w:rsidR="00CC0B3A" w:rsidRPr="0076400E" w:rsidRDefault="00CC0B3A" w:rsidP="00B94EEE">
      <w:pPr>
        <w:pStyle w:val="paragraphsub"/>
      </w:pPr>
      <w:r w:rsidRPr="0076400E">
        <w:tab/>
        <w:t>(iii)</w:t>
      </w:r>
      <w:r w:rsidRPr="0076400E">
        <w:tab/>
        <w:t>whether or not the licence holder is required to undergo retraining or reassessment, or take any other action, before the disqualification ends; and</w:t>
      </w:r>
    </w:p>
    <w:p w:rsidR="00CC0B3A" w:rsidRPr="0076400E" w:rsidRDefault="00CC0B3A" w:rsidP="00B94EEE">
      <w:pPr>
        <w:pStyle w:val="paragraphsub"/>
      </w:pPr>
      <w:r w:rsidRPr="0076400E">
        <w:tab/>
        <w:t>(iv)</w:t>
      </w:r>
      <w:r w:rsidRPr="0076400E">
        <w:tab/>
        <w:t>any other class of high risk work licence or other licence under these Regulations the licence holder is disqualified from applying for during the period of suspension or disqualification; and</w:t>
      </w:r>
    </w:p>
    <w:p w:rsidR="00CC0B3A" w:rsidRPr="0076400E" w:rsidRDefault="00CC0B3A" w:rsidP="00B94EEE">
      <w:pPr>
        <w:pStyle w:val="paragraph"/>
      </w:pPr>
      <w:r w:rsidRPr="0076400E">
        <w:tab/>
        <w:t>(e)</w:t>
      </w:r>
      <w:r w:rsidRPr="0076400E">
        <w:tab/>
        <w:t>state when the licence document must be returned to the regulator.</w:t>
      </w:r>
    </w:p>
    <w:p w:rsidR="00CC0B3A" w:rsidRPr="0076400E" w:rsidRDefault="00CC0B3A" w:rsidP="00B94EEE">
      <w:pPr>
        <w:pStyle w:val="ActHead5"/>
      </w:pPr>
      <w:bookmarkStart w:id="160" w:name="_Toc151395902"/>
      <w:r w:rsidRPr="00B72D18">
        <w:rPr>
          <w:rStyle w:val="CharSectno"/>
        </w:rPr>
        <w:t>110</w:t>
      </w:r>
      <w:r w:rsidR="00B94EEE" w:rsidRPr="0076400E">
        <w:t xml:space="preserve">  </w:t>
      </w:r>
      <w:r w:rsidRPr="0076400E">
        <w:t>Immediate suspension</w:t>
      </w:r>
      <w:bookmarkEnd w:id="160"/>
    </w:p>
    <w:p w:rsidR="00CC0B3A" w:rsidRPr="0076400E" w:rsidRDefault="00CC0B3A" w:rsidP="00B94EEE">
      <w:pPr>
        <w:pStyle w:val="subsection"/>
      </w:pPr>
      <w:r w:rsidRPr="0076400E">
        <w:tab/>
        <w:t>(1)</w:t>
      </w:r>
      <w:r w:rsidRPr="0076400E">
        <w:tab/>
        <w:t>The regulator may suspend a high risk work licence on a ground referred to in regulation</w:t>
      </w:r>
      <w:r w:rsidR="00EB645B" w:rsidRPr="0076400E">
        <w:t> </w:t>
      </w:r>
      <w:r w:rsidRPr="0076400E">
        <w:t>106 without giving notice under regulation</w:t>
      </w:r>
      <w:r w:rsidR="00EB645B" w:rsidRPr="0076400E">
        <w:t> </w:t>
      </w:r>
      <w:r w:rsidRPr="0076400E">
        <w:t>108 if satisfied that:</w:t>
      </w:r>
    </w:p>
    <w:p w:rsidR="00CC0B3A" w:rsidRPr="0076400E" w:rsidRDefault="00CC0B3A" w:rsidP="00B94EEE">
      <w:pPr>
        <w:pStyle w:val="paragraph"/>
      </w:pPr>
      <w:r w:rsidRPr="0076400E">
        <w:tab/>
        <w:t>(a)</w:t>
      </w:r>
      <w:r w:rsidRPr="0076400E">
        <w:tab/>
        <w:t>work carried out under the high risk work licence should cease because the work may involve an imminent serious risk to the health or safety of any person; or</w:t>
      </w:r>
    </w:p>
    <w:p w:rsidR="00CC0B3A" w:rsidRPr="0076400E" w:rsidRDefault="00CC0B3A" w:rsidP="00B94EEE">
      <w:pPr>
        <w:pStyle w:val="paragraph"/>
      </w:pPr>
      <w:r w:rsidRPr="0076400E">
        <w:tab/>
        <w:t>(b)</w:t>
      </w:r>
      <w:r w:rsidRPr="0076400E">
        <w:tab/>
        <w:t>a corresponding regulator has suspended an equivalent licence held by the licence holder under this regulation as applying in the corresponding jurisdiction.</w:t>
      </w:r>
    </w:p>
    <w:p w:rsidR="00CC0B3A" w:rsidRPr="0076400E" w:rsidRDefault="00CC0B3A" w:rsidP="00B94EEE">
      <w:pPr>
        <w:pStyle w:val="subsection"/>
      </w:pPr>
      <w:r w:rsidRPr="0076400E">
        <w:tab/>
        <w:t>(2)</w:t>
      </w:r>
      <w:r w:rsidRPr="0076400E">
        <w:tab/>
        <w:t>If the regulator decides to suspend a licence under this regulation:</w:t>
      </w:r>
    </w:p>
    <w:p w:rsidR="00CC0B3A" w:rsidRPr="0076400E" w:rsidRDefault="00CC0B3A" w:rsidP="00B94EEE">
      <w:pPr>
        <w:pStyle w:val="paragraph"/>
      </w:pPr>
      <w:r w:rsidRPr="0076400E">
        <w:tab/>
        <w:t>(a)</w:t>
      </w:r>
      <w:r w:rsidRPr="0076400E">
        <w:tab/>
        <w:t>the regulator must give the licence holder written notice of the suspension and the reasons for the suspension; and</w:t>
      </w:r>
    </w:p>
    <w:p w:rsidR="00CC0B3A" w:rsidRPr="0076400E" w:rsidRDefault="00CC0B3A" w:rsidP="00B94EEE">
      <w:pPr>
        <w:pStyle w:val="paragraph"/>
      </w:pPr>
      <w:r w:rsidRPr="0076400E">
        <w:tab/>
        <w:t>(b)</w:t>
      </w:r>
      <w:r w:rsidRPr="0076400E">
        <w:tab/>
        <w:t>the suspension of the licence takes effect on the giving of the notice.</w:t>
      </w:r>
    </w:p>
    <w:p w:rsidR="00CC0B3A" w:rsidRPr="0076400E" w:rsidRDefault="00CC0B3A" w:rsidP="00B94EEE">
      <w:pPr>
        <w:pStyle w:val="subsection"/>
      </w:pPr>
      <w:r w:rsidRPr="0076400E">
        <w:tab/>
        <w:t>(3)</w:t>
      </w:r>
      <w:r w:rsidRPr="0076400E">
        <w:tab/>
        <w:t>The regulator must then:</w:t>
      </w:r>
    </w:p>
    <w:p w:rsidR="00CC0B3A" w:rsidRPr="0076400E" w:rsidRDefault="00CC0B3A" w:rsidP="00B94EEE">
      <w:pPr>
        <w:pStyle w:val="paragraph"/>
      </w:pPr>
      <w:r w:rsidRPr="0076400E">
        <w:tab/>
        <w:t>(a)</w:t>
      </w:r>
      <w:r w:rsidRPr="0076400E">
        <w:tab/>
        <w:t>give notice under regulation</w:t>
      </w:r>
      <w:r w:rsidR="00EB645B" w:rsidRPr="0076400E">
        <w:t> </w:t>
      </w:r>
      <w:r w:rsidRPr="0076400E">
        <w:t>108 within 14 days after giving the notice under subregulation</w:t>
      </w:r>
      <w:r w:rsidR="001111BC" w:rsidRPr="0076400E">
        <w:t> </w:t>
      </w:r>
      <w:r w:rsidRPr="0076400E">
        <w:t>(2); and</w:t>
      </w:r>
    </w:p>
    <w:p w:rsidR="00CC0B3A" w:rsidRPr="0076400E" w:rsidRDefault="00CC0B3A" w:rsidP="00B94EEE">
      <w:pPr>
        <w:pStyle w:val="paragraph"/>
      </w:pPr>
      <w:r w:rsidRPr="0076400E">
        <w:tab/>
        <w:t>(b)</w:t>
      </w:r>
      <w:r w:rsidRPr="0076400E">
        <w:tab/>
        <w:t>make its decision under regulation</w:t>
      </w:r>
      <w:r w:rsidR="00EB645B" w:rsidRPr="0076400E">
        <w:t> </w:t>
      </w:r>
      <w:r w:rsidRPr="0076400E">
        <w:t>106.</w:t>
      </w:r>
    </w:p>
    <w:p w:rsidR="00CC0B3A" w:rsidRPr="0076400E" w:rsidRDefault="00CC0B3A" w:rsidP="00B94EEE">
      <w:pPr>
        <w:pStyle w:val="subsection"/>
      </w:pPr>
      <w:r w:rsidRPr="0076400E">
        <w:tab/>
        <w:t>(4)</w:t>
      </w:r>
      <w:r w:rsidRPr="0076400E">
        <w:tab/>
        <w:t>If the regulator does not give notice under subregulation</w:t>
      </w:r>
      <w:r w:rsidR="001111BC" w:rsidRPr="0076400E">
        <w:t> </w:t>
      </w:r>
      <w:r w:rsidRPr="0076400E">
        <w:t>(3), the suspension ends at the end of the 14 day period.</w:t>
      </w:r>
    </w:p>
    <w:p w:rsidR="00CC0B3A" w:rsidRPr="0076400E" w:rsidRDefault="00CC0B3A" w:rsidP="00B94EEE">
      <w:pPr>
        <w:pStyle w:val="subsection"/>
      </w:pPr>
      <w:r w:rsidRPr="0076400E">
        <w:lastRenderedPageBreak/>
        <w:tab/>
        <w:t>(5)</w:t>
      </w:r>
      <w:r w:rsidRPr="0076400E">
        <w:tab/>
        <w:t>If the regulator gives notice under subregulation</w:t>
      </w:r>
      <w:r w:rsidR="001111BC" w:rsidRPr="0076400E">
        <w:t> </w:t>
      </w:r>
      <w:r w:rsidRPr="0076400E">
        <w:t>(3), the licence remains suspended until the decision is made under regulation</w:t>
      </w:r>
      <w:r w:rsidR="00EB645B" w:rsidRPr="0076400E">
        <w:t> </w:t>
      </w:r>
      <w:r w:rsidRPr="0076400E">
        <w:t>106.</w:t>
      </w:r>
    </w:p>
    <w:p w:rsidR="00CC0B3A" w:rsidRPr="0076400E" w:rsidRDefault="00CC0B3A" w:rsidP="00B94EEE">
      <w:pPr>
        <w:pStyle w:val="ActHead5"/>
      </w:pPr>
      <w:bookmarkStart w:id="161" w:name="_Toc151395903"/>
      <w:r w:rsidRPr="00B72D18">
        <w:rPr>
          <w:rStyle w:val="CharSectno"/>
        </w:rPr>
        <w:t>111</w:t>
      </w:r>
      <w:r w:rsidR="00B94EEE" w:rsidRPr="0076400E">
        <w:t xml:space="preserve">  </w:t>
      </w:r>
      <w:r w:rsidRPr="0076400E">
        <w:t>Licence holder to return licence document</w:t>
      </w:r>
      <w:bookmarkEnd w:id="161"/>
    </w:p>
    <w:p w:rsidR="00CC0B3A" w:rsidRPr="0076400E" w:rsidRDefault="00CC0B3A" w:rsidP="00B94EEE">
      <w:pPr>
        <w:pStyle w:val="subsection"/>
      </w:pPr>
      <w:r w:rsidRPr="0076400E">
        <w:tab/>
      </w:r>
      <w:r w:rsidRPr="0076400E">
        <w:tab/>
        <w:t>A licence holder, on receiving a notice under regulation</w:t>
      </w:r>
      <w:r w:rsidR="00EB645B" w:rsidRPr="0076400E">
        <w:t> </w:t>
      </w:r>
      <w:r w:rsidRPr="0076400E">
        <w:t>109, must return the licence document to the regulator in accordance with the notice.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62" w:name="_Toc151395904"/>
      <w:r w:rsidRPr="00B72D18">
        <w:rPr>
          <w:rStyle w:val="CharSectno"/>
        </w:rPr>
        <w:t>112</w:t>
      </w:r>
      <w:r w:rsidR="00B94EEE" w:rsidRPr="0076400E">
        <w:t xml:space="preserve">  </w:t>
      </w:r>
      <w:r w:rsidRPr="0076400E">
        <w:t>Regulator to return licence document after suspension</w:t>
      </w:r>
      <w:bookmarkEnd w:id="162"/>
    </w:p>
    <w:p w:rsidR="00CC0B3A" w:rsidRPr="0076400E" w:rsidRDefault="00CC0B3A" w:rsidP="00B94EEE">
      <w:pPr>
        <w:pStyle w:val="subsection"/>
      </w:pPr>
      <w:r w:rsidRPr="0076400E">
        <w:tab/>
      </w:r>
      <w:r w:rsidRPr="0076400E">
        <w:tab/>
        <w:t>When the period of suspension of a licence ends, the regulator must return the licence document to the licence holder within 14 days after the licence suspension ends.</w:t>
      </w:r>
    </w:p>
    <w:p w:rsidR="00CC0B3A" w:rsidRPr="0076400E" w:rsidRDefault="00B72D18" w:rsidP="00B94EEE">
      <w:pPr>
        <w:pStyle w:val="ActHead2"/>
        <w:pageBreakBefore/>
      </w:pPr>
      <w:bookmarkStart w:id="163" w:name="_Toc151395905"/>
      <w:r w:rsidRPr="00B72D18">
        <w:rPr>
          <w:rStyle w:val="CharPartNo"/>
        </w:rPr>
        <w:lastRenderedPageBreak/>
        <w:t>Part 4</w:t>
      </w:r>
      <w:r w:rsidR="00CC0B3A" w:rsidRPr="00B72D18">
        <w:rPr>
          <w:rStyle w:val="CharPartNo"/>
        </w:rPr>
        <w:t>.6</w:t>
      </w:r>
      <w:r w:rsidR="00B94EEE" w:rsidRPr="0076400E">
        <w:t>—</w:t>
      </w:r>
      <w:r w:rsidR="00CC0B3A" w:rsidRPr="00B72D18">
        <w:rPr>
          <w:rStyle w:val="CharPartText"/>
        </w:rPr>
        <w:t>Demolition work</w:t>
      </w:r>
      <w:bookmarkEnd w:id="163"/>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164" w:name="_Toc151395906"/>
      <w:r w:rsidRPr="00B72D18">
        <w:rPr>
          <w:rStyle w:val="CharSectno"/>
        </w:rPr>
        <w:t>142</w:t>
      </w:r>
      <w:r w:rsidR="00B94EEE" w:rsidRPr="0076400E">
        <w:t xml:space="preserve">  </w:t>
      </w:r>
      <w:r w:rsidRPr="0076400E">
        <w:t>Notice of demolition work</w:t>
      </w:r>
      <w:bookmarkEnd w:id="164"/>
    </w:p>
    <w:p w:rsidR="00CC0B3A" w:rsidRPr="0076400E" w:rsidRDefault="00CC0B3A" w:rsidP="00B94EEE">
      <w:pPr>
        <w:pStyle w:val="subsection"/>
      </w:pPr>
      <w:r w:rsidRPr="0076400E">
        <w:tab/>
        <w:t>(1)</w:t>
      </w:r>
      <w:r w:rsidRPr="0076400E">
        <w:tab/>
        <w:t>Subject to subregulation</w:t>
      </w:r>
      <w:r w:rsidR="001111BC" w:rsidRPr="0076400E">
        <w:t> </w:t>
      </w:r>
      <w:r w:rsidRPr="0076400E">
        <w:t>(4), a person conducting a business or undertaking who proposes to carry out any of the following demolition work must ensure that written notice is given to the regulator in accordance with this regulation at least 5 days before the work commences:</w:t>
      </w:r>
    </w:p>
    <w:p w:rsidR="00CC0B3A" w:rsidRPr="0076400E" w:rsidRDefault="00CC0B3A" w:rsidP="00B94EEE">
      <w:pPr>
        <w:pStyle w:val="paragraph"/>
      </w:pPr>
      <w:r w:rsidRPr="0076400E">
        <w:tab/>
        <w:t>(a)</w:t>
      </w:r>
      <w:r w:rsidRPr="0076400E">
        <w:tab/>
        <w:t>demolition of a structure, or a part of a structure that is loadbearing or otherwise related to the physical integrity of the structure, that is at least 6 metres in height;</w:t>
      </w:r>
    </w:p>
    <w:p w:rsidR="00CC0B3A" w:rsidRPr="0076400E" w:rsidRDefault="00CC0B3A" w:rsidP="00B94EEE">
      <w:pPr>
        <w:pStyle w:val="paragraph"/>
      </w:pPr>
      <w:r w:rsidRPr="0076400E">
        <w:tab/>
        <w:t>(b)</w:t>
      </w:r>
      <w:r w:rsidRPr="0076400E">
        <w:tab/>
        <w:t>demolition work involving load shifting machinery on a suspended floor;</w:t>
      </w:r>
    </w:p>
    <w:p w:rsidR="00CC0B3A" w:rsidRPr="0076400E" w:rsidRDefault="00CC0B3A" w:rsidP="00B94EEE">
      <w:pPr>
        <w:pStyle w:val="paragraph"/>
      </w:pPr>
      <w:r w:rsidRPr="0076400E">
        <w:tab/>
        <w:t>(c)</w:t>
      </w:r>
      <w:r w:rsidRPr="0076400E">
        <w:tab/>
        <w:t>demolition work involving explosives.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notice must be given in the manner and form required by the regulator.</w:t>
      </w:r>
    </w:p>
    <w:p w:rsidR="00CC0B3A" w:rsidRPr="0076400E" w:rsidRDefault="00CC0B3A" w:rsidP="00B94EEE">
      <w:pPr>
        <w:pStyle w:val="subsection"/>
      </w:pPr>
      <w:r w:rsidRPr="0076400E">
        <w:tab/>
        <w:t>(3)</w:t>
      </w:r>
      <w:r w:rsidRPr="0076400E">
        <w:tab/>
        <w:t>Subregulation (4) applies to an emergency service organisation in relation to demolition work carried out or proposed to be carried out by an emergency service worker at the direction of the emergency service organisation responding to an emergency.</w:t>
      </w:r>
    </w:p>
    <w:p w:rsidR="00CC0B3A" w:rsidRPr="0076400E" w:rsidRDefault="00CC0B3A" w:rsidP="00B94EEE">
      <w:pPr>
        <w:pStyle w:val="subsection"/>
      </w:pPr>
      <w:r w:rsidRPr="0076400E">
        <w:tab/>
        <w:t>(4)</w:t>
      </w:r>
      <w:r w:rsidRPr="0076400E">
        <w:tab/>
        <w:t>An emergency service organisation must give notice under subregulation</w:t>
      </w:r>
      <w:r w:rsidR="001111BC" w:rsidRPr="0076400E">
        <w:t> </w:t>
      </w:r>
      <w:r w:rsidRPr="0076400E">
        <w:t>(1) as soon as practicable (whether before or after the work is carried out).</w:t>
      </w:r>
    </w:p>
    <w:p w:rsidR="00CC0B3A" w:rsidRPr="0076400E" w:rsidRDefault="00CC0B3A" w:rsidP="00B94EEE">
      <w:pPr>
        <w:pStyle w:val="subsection"/>
      </w:pPr>
      <w:r w:rsidRPr="0076400E">
        <w:tab/>
        <w:t>(5)</w:t>
      </w:r>
      <w:r w:rsidRPr="0076400E">
        <w:tab/>
        <w:t>In this regulation a reference to the height of a structure is a reference to the height of the structure measured from the lowest level of the ground immediately adjacent to the base of the structure at the point at which the height is to be measured to its highest point.</w:t>
      </w:r>
    </w:p>
    <w:p w:rsidR="00CC0B3A" w:rsidRPr="0076400E" w:rsidRDefault="00B72D18" w:rsidP="00B94EEE">
      <w:pPr>
        <w:pStyle w:val="ActHead2"/>
        <w:pageBreakBefore/>
      </w:pPr>
      <w:bookmarkStart w:id="165" w:name="_Toc151395907"/>
      <w:r w:rsidRPr="00B72D18">
        <w:rPr>
          <w:rStyle w:val="CharPartNo"/>
        </w:rPr>
        <w:lastRenderedPageBreak/>
        <w:t>Part 4</w:t>
      </w:r>
      <w:r w:rsidR="00CC0B3A" w:rsidRPr="00B72D18">
        <w:rPr>
          <w:rStyle w:val="CharPartNo"/>
        </w:rPr>
        <w:t>.7</w:t>
      </w:r>
      <w:r w:rsidR="00B94EEE" w:rsidRPr="0076400E">
        <w:t>—</w:t>
      </w:r>
      <w:r w:rsidR="00CC0B3A" w:rsidRPr="00B72D18">
        <w:rPr>
          <w:rStyle w:val="CharPartText"/>
        </w:rPr>
        <w:t>General Electrical Safety in Workplaces and Energised Electrical Work</w:t>
      </w:r>
      <w:bookmarkEnd w:id="165"/>
    </w:p>
    <w:p w:rsidR="00CC0B3A" w:rsidRPr="0076400E" w:rsidRDefault="00B72D18" w:rsidP="00B94EEE">
      <w:pPr>
        <w:pStyle w:val="ActHead3"/>
      </w:pPr>
      <w:bookmarkStart w:id="166" w:name="_Toc151395908"/>
      <w:r w:rsidRPr="00B72D18">
        <w:rPr>
          <w:rStyle w:val="CharDivNo"/>
        </w:rPr>
        <w:t>Division 1</w:t>
      </w:r>
      <w:r w:rsidR="00B94EEE" w:rsidRPr="0076400E">
        <w:t>—</w:t>
      </w:r>
      <w:r w:rsidR="00CC0B3A" w:rsidRPr="00B72D18">
        <w:rPr>
          <w:rStyle w:val="CharDivText"/>
        </w:rPr>
        <w:t>Preliminary</w:t>
      </w:r>
      <w:bookmarkEnd w:id="166"/>
    </w:p>
    <w:p w:rsidR="00CC0B3A" w:rsidRPr="0076400E" w:rsidRDefault="00CC0B3A" w:rsidP="00B94EEE">
      <w:pPr>
        <w:pStyle w:val="ActHead5"/>
      </w:pPr>
      <w:bookmarkStart w:id="167" w:name="_Toc151395909"/>
      <w:r w:rsidRPr="00B72D18">
        <w:rPr>
          <w:rStyle w:val="CharSectno"/>
        </w:rPr>
        <w:t>144</w:t>
      </w:r>
      <w:r w:rsidR="00B94EEE" w:rsidRPr="0076400E">
        <w:t xml:space="preserve">  </w:t>
      </w:r>
      <w:r w:rsidRPr="0076400E">
        <w:t>Meaning of electrical equipment</w:t>
      </w:r>
      <w:bookmarkEnd w:id="167"/>
    </w:p>
    <w:p w:rsidR="00CC0B3A" w:rsidRPr="0076400E" w:rsidRDefault="00CC0B3A" w:rsidP="00B94EEE">
      <w:pPr>
        <w:pStyle w:val="subsection"/>
      </w:pPr>
      <w:r w:rsidRPr="0076400E">
        <w:tab/>
        <w:t>(1)</w:t>
      </w:r>
      <w:r w:rsidRPr="0076400E">
        <w:tab/>
        <w:t xml:space="preserve">In this Part, </w:t>
      </w:r>
      <w:r w:rsidRPr="0076400E">
        <w:rPr>
          <w:rFonts w:ascii="TimesNewRomanPS-BoldItalicMT" w:hAnsi="TimesNewRomanPS-BoldItalicMT" w:cs="TimesNewRomanPS-BoldItalicMT"/>
          <w:b/>
          <w:bCs/>
          <w:i/>
          <w:iCs/>
        </w:rPr>
        <w:t xml:space="preserve">electrical equipment </w:t>
      </w:r>
      <w:r w:rsidRPr="0076400E">
        <w:t>means any apparatus, appliance, cable, conductor, fitting, insulator, material, meter or wire that:</w:t>
      </w:r>
    </w:p>
    <w:p w:rsidR="00CC0B3A" w:rsidRPr="0076400E" w:rsidRDefault="00CC0B3A" w:rsidP="00B94EEE">
      <w:pPr>
        <w:pStyle w:val="paragraph"/>
      </w:pPr>
      <w:r w:rsidRPr="0076400E">
        <w:tab/>
        <w:t>(a)</w:t>
      </w:r>
      <w:r w:rsidRPr="0076400E">
        <w:tab/>
        <w:t>is used for controlling, generating, supplying, transforming or transmitting electricity at a voltage greater than extra</w:t>
      </w:r>
      <w:r w:rsidR="00B72D18">
        <w:noBreakHyphen/>
      </w:r>
      <w:r w:rsidRPr="0076400E">
        <w:t>low voltage; or</w:t>
      </w:r>
    </w:p>
    <w:p w:rsidR="00CC0B3A" w:rsidRPr="0076400E" w:rsidRDefault="00CC0B3A" w:rsidP="00B94EEE">
      <w:pPr>
        <w:pStyle w:val="paragraph"/>
      </w:pPr>
      <w:r w:rsidRPr="0076400E">
        <w:tab/>
        <w:t>(b)</w:t>
      </w:r>
      <w:r w:rsidRPr="0076400E">
        <w:tab/>
        <w:t>is operated by electricity at a voltage greater than extra</w:t>
      </w:r>
      <w:r w:rsidR="00B72D18">
        <w:noBreakHyphen/>
      </w:r>
      <w:r w:rsidRPr="0076400E">
        <w:t>low voltage; or</w:t>
      </w:r>
    </w:p>
    <w:p w:rsidR="00CC0B3A" w:rsidRPr="0076400E" w:rsidRDefault="00CC0B3A" w:rsidP="00B94EEE">
      <w:pPr>
        <w:pStyle w:val="paragraph"/>
      </w:pPr>
      <w:r w:rsidRPr="0076400E">
        <w:tab/>
        <w:t>(c)</w:t>
      </w:r>
      <w:r w:rsidRPr="0076400E">
        <w:tab/>
        <w:t>is part of an electrical installation located in an area in which the atmosphere presents a risk to health and safety from fire or explosion; or</w:t>
      </w:r>
    </w:p>
    <w:p w:rsidR="00CC0B3A" w:rsidRPr="0076400E" w:rsidRDefault="00CC0B3A" w:rsidP="00B94EEE">
      <w:pPr>
        <w:pStyle w:val="paragraph"/>
      </w:pPr>
      <w:r w:rsidRPr="0076400E">
        <w:tab/>
        <w:t>(d)</w:t>
      </w:r>
      <w:r w:rsidRPr="0076400E">
        <w:tab/>
        <w:t xml:space="preserve">is, or is part of, an active impressed current cathodic protection system within the meaning of </w:t>
      </w:r>
      <w:r w:rsidR="00213846" w:rsidRPr="0076400E">
        <w:t>AS 2832.1:2015</w:t>
      </w:r>
      <w:r w:rsidRPr="0076400E">
        <w:t xml:space="preserve"> (Cathodic protection of metals—Pipes and cables).</w:t>
      </w:r>
    </w:p>
    <w:p w:rsidR="00CC0B3A" w:rsidRPr="0076400E" w:rsidRDefault="00CC0B3A" w:rsidP="00B94EEE">
      <w:pPr>
        <w:pStyle w:val="subsection"/>
      </w:pPr>
      <w:r w:rsidRPr="0076400E">
        <w:tab/>
        <w:t>(2)</w:t>
      </w:r>
      <w:r w:rsidRPr="0076400E">
        <w:tab/>
        <w:t xml:space="preserve">In this Part, </w:t>
      </w:r>
      <w:r w:rsidRPr="0076400E">
        <w:rPr>
          <w:rFonts w:ascii="TimesNewRomanPS-BoldItalicMT" w:hAnsi="TimesNewRomanPS-BoldItalicMT" w:cs="TimesNewRomanPS-BoldItalicMT"/>
          <w:b/>
          <w:bCs/>
          <w:i/>
          <w:iCs/>
        </w:rPr>
        <w:t xml:space="preserve">electrical equipment </w:t>
      </w:r>
      <w:r w:rsidRPr="0076400E">
        <w:t>does not include any apparatus, appliance, cable, conductor, fitting, insulator, material, meter or wire that is part of a vehicle that is a motor car or motorcycle if:</w:t>
      </w:r>
    </w:p>
    <w:p w:rsidR="00CC0B3A" w:rsidRPr="0076400E" w:rsidRDefault="00CC0B3A" w:rsidP="00B94EEE">
      <w:pPr>
        <w:pStyle w:val="paragraph"/>
      </w:pPr>
      <w:r w:rsidRPr="0076400E">
        <w:tab/>
        <w:t>(a)</w:t>
      </w:r>
      <w:r w:rsidRPr="0076400E">
        <w:tab/>
        <w:t>the equipment is part of a unit of the vehicle that provides propulsion for the vehicle; or</w:t>
      </w:r>
    </w:p>
    <w:p w:rsidR="00CC0B3A" w:rsidRPr="0076400E" w:rsidRDefault="00CC0B3A" w:rsidP="00B94EEE">
      <w:pPr>
        <w:pStyle w:val="paragraph"/>
      </w:pPr>
      <w:r w:rsidRPr="0076400E">
        <w:tab/>
        <w:t>(b)</w:t>
      </w:r>
      <w:r w:rsidRPr="0076400E">
        <w:tab/>
        <w:t>the electricity source for the equipment is a unit of the vehicle that provides propulsion for the vehicle.</w:t>
      </w:r>
    </w:p>
    <w:p w:rsidR="00CC0B3A" w:rsidRPr="0076400E" w:rsidRDefault="00CC0B3A" w:rsidP="00B94EEE">
      <w:pPr>
        <w:pStyle w:val="ActHead5"/>
      </w:pPr>
      <w:bookmarkStart w:id="168" w:name="_Toc151395910"/>
      <w:r w:rsidRPr="00B72D18">
        <w:rPr>
          <w:rStyle w:val="CharSectno"/>
        </w:rPr>
        <w:t>145</w:t>
      </w:r>
      <w:r w:rsidR="00B94EEE" w:rsidRPr="0076400E">
        <w:t xml:space="preserve">  </w:t>
      </w:r>
      <w:r w:rsidRPr="0076400E">
        <w:t xml:space="preserve">Meaning of </w:t>
      </w:r>
      <w:r w:rsidRPr="0076400E">
        <w:rPr>
          <w:i/>
        </w:rPr>
        <w:t>electrical installation</w:t>
      </w:r>
      <w:bookmarkEnd w:id="168"/>
    </w:p>
    <w:p w:rsidR="00CC0B3A" w:rsidRPr="0076400E" w:rsidRDefault="00CC0B3A" w:rsidP="00B94EEE">
      <w:pPr>
        <w:pStyle w:val="subsection"/>
      </w:pPr>
      <w:r w:rsidRPr="0076400E">
        <w:tab/>
        <w:t>(1)</w:t>
      </w:r>
      <w:r w:rsidRPr="0076400E">
        <w:tab/>
        <w:t xml:space="preserve">In this Part, </w:t>
      </w:r>
      <w:r w:rsidRPr="0076400E">
        <w:rPr>
          <w:rFonts w:ascii="TimesNewRomanPS-BoldItalicMT" w:hAnsi="TimesNewRomanPS-BoldItalicMT" w:cs="TimesNewRomanPS-BoldItalicMT"/>
          <w:b/>
          <w:bCs/>
          <w:i/>
          <w:iCs/>
        </w:rPr>
        <w:t xml:space="preserve">electrical installation </w:t>
      </w:r>
      <w:r w:rsidRPr="0076400E">
        <w:t>means a group of items of electrical equipment that:</w:t>
      </w:r>
    </w:p>
    <w:p w:rsidR="00CC0B3A" w:rsidRPr="0076400E" w:rsidRDefault="00CC0B3A" w:rsidP="00B94EEE">
      <w:pPr>
        <w:pStyle w:val="paragraph"/>
      </w:pPr>
      <w:r w:rsidRPr="0076400E">
        <w:tab/>
        <w:t>(a)</w:t>
      </w:r>
      <w:r w:rsidRPr="0076400E">
        <w:tab/>
        <w:t>are permanently electrically connected together; and</w:t>
      </w:r>
    </w:p>
    <w:p w:rsidR="00CC0B3A" w:rsidRPr="0076400E" w:rsidRDefault="00CC0B3A" w:rsidP="00B94EEE">
      <w:pPr>
        <w:pStyle w:val="paragraph"/>
      </w:pPr>
      <w:r w:rsidRPr="0076400E">
        <w:tab/>
        <w:t>(b)</w:t>
      </w:r>
      <w:r w:rsidRPr="0076400E">
        <w:tab/>
        <w:t>can be supplied with electricity from the works of an electricity supply authority or from a generating source.</w:t>
      </w:r>
    </w:p>
    <w:p w:rsidR="00CC0B3A" w:rsidRPr="0076400E" w:rsidRDefault="00CC0B3A" w:rsidP="00B94EEE">
      <w:pPr>
        <w:pStyle w:val="subsection"/>
      </w:pPr>
      <w:r w:rsidRPr="0076400E">
        <w:tab/>
        <w:t>(2)</w:t>
      </w:r>
      <w:r w:rsidRPr="0076400E">
        <w:tab/>
        <w:t>An item of electrical equipment may be part of more than one electrical installation.</w:t>
      </w:r>
    </w:p>
    <w:p w:rsidR="00CC0B3A" w:rsidRPr="0076400E" w:rsidRDefault="00CC0B3A" w:rsidP="00B94EEE">
      <w:pPr>
        <w:pStyle w:val="subsection"/>
      </w:pPr>
      <w:r w:rsidRPr="0076400E">
        <w:tab/>
        <w:t>(3)</w:t>
      </w:r>
      <w:r w:rsidRPr="0076400E">
        <w:tab/>
        <w:t xml:space="preserve">In </w:t>
      </w:r>
      <w:r w:rsidR="00EB645B" w:rsidRPr="0076400E">
        <w:t>paragraph (</w:t>
      </w:r>
      <w:r w:rsidRPr="0076400E">
        <w:t>1)</w:t>
      </w:r>
      <w:r w:rsidR="003354A4" w:rsidRPr="0076400E">
        <w:t>(</w:t>
      </w:r>
      <w:r w:rsidRPr="0076400E">
        <w:t>a):</w:t>
      </w:r>
    </w:p>
    <w:p w:rsidR="00CC0B3A" w:rsidRPr="0076400E" w:rsidRDefault="00CC0B3A" w:rsidP="00B94EEE">
      <w:pPr>
        <w:pStyle w:val="paragraph"/>
      </w:pPr>
      <w:r w:rsidRPr="0076400E">
        <w:tab/>
        <w:t>(a)</w:t>
      </w:r>
      <w:r w:rsidRPr="0076400E">
        <w:tab/>
        <w:t xml:space="preserve">an item of electrical equipment connected to electricity by a plug and socket outlet is not </w:t>
      </w:r>
      <w:r w:rsidRPr="0076400E">
        <w:rPr>
          <w:b/>
          <w:bCs/>
          <w:i/>
          <w:iCs/>
        </w:rPr>
        <w:t>permanently electrically connected</w:t>
      </w:r>
      <w:r w:rsidRPr="0076400E">
        <w:t>; and</w:t>
      </w:r>
    </w:p>
    <w:p w:rsidR="00CC0B3A" w:rsidRPr="0076400E" w:rsidRDefault="00CC0B3A" w:rsidP="00B94EEE">
      <w:pPr>
        <w:pStyle w:val="paragraph"/>
      </w:pPr>
      <w:r w:rsidRPr="0076400E">
        <w:tab/>
        <w:t>(b)</w:t>
      </w:r>
      <w:r w:rsidRPr="0076400E">
        <w:tab/>
        <w:t xml:space="preserve">connection achieved through using works of an electricity supply authority is not a consideration in determining whether or not electrical equipment is </w:t>
      </w:r>
      <w:r w:rsidRPr="0076400E">
        <w:rPr>
          <w:b/>
          <w:bCs/>
          <w:i/>
          <w:iCs/>
        </w:rPr>
        <w:t>electrically connected</w:t>
      </w:r>
      <w:r w:rsidRPr="0076400E">
        <w:t>.</w:t>
      </w:r>
    </w:p>
    <w:p w:rsidR="00CC0B3A" w:rsidRPr="0076400E" w:rsidRDefault="00CC0B3A" w:rsidP="00B94EEE">
      <w:pPr>
        <w:pStyle w:val="ActHead5"/>
      </w:pPr>
      <w:bookmarkStart w:id="169" w:name="_Toc151395911"/>
      <w:r w:rsidRPr="00B72D18">
        <w:rPr>
          <w:rStyle w:val="CharSectno"/>
        </w:rPr>
        <w:lastRenderedPageBreak/>
        <w:t>146</w:t>
      </w:r>
      <w:r w:rsidR="00B94EEE" w:rsidRPr="0076400E">
        <w:t xml:space="preserve">  </w:t>
      </w:r>
      <w:r w:rsidRPr="0076400E">
        <w:t xml:space="preserve">Meaning of </w:t>
      </w:r>
      <w:r w:rsidRPr="0076400E">
        <w:rPr>
          <w:i/>
        </w:rPr>
        <w:t>electrical work</w:t>
      </w:r>
      <w:bookmarkEnd w:id="169"/>
    </w:p>
    <w:p w:rsidR="00CC0B3A" w:rsidRPr="0076400E" w:rsidRDefault="00CC0B3A" w:rsidP="00B94EEE">
      <w:pPr>
        <w:pStyle w:val="subsection"/>
      </w:pPr>
      <w:r w:rsidRPr="0076400E">
        <w:tab/>
        <w:t>(1)</w:t>
      </w:r>
      <w:r w:rsidRPr="0076400E">
        <w:tab/>
        <w:t xml:space="preserve">In this Part, </w:t>
      </w:r>
      <w:r w:rsidRPr="0076400E">
        <w:rPr>
          <w:rFonts w:ascii="TimesNewRomanPS-BoldItalicMT" w:hAnsi="TimesNewRomanPS-BoldItalicMT" w:cs="TimesNewRomanPS-BoldItalicMT"/>
          <w:b/>
          <w:bCs/>
          <w:i/>
          <w:iCs/>
        </w:rPr>
        <w:t xml:space="preserve">electrical work </w:t>
      </w:r>
      <w:r w:rsidRPr="0076400E">
        <w:t>means:</w:t>
      </w:r>
    </w:p>
    <w:p w:rsidR="00CC0B3A" w:rsidRPr="0076400E" w:rsidRDefault="00CC0B3A" w:rsidP="00B94EEE">
      <w:pPr>
        <w:pStyle w:val="paragraph"/>
      </w:pPr>
      <w:r w:rsidRPr="0076400E">
        <w:tab/>
        <w:t>(a)</w:t>
      </w:r>
      <w:r w:rsidRPr="0076400E">
        <w:tab/>
        <w:t>connecting electricity supply wiring to electrical equipment or disconnecting electricity supply wiring from electrical equipment; or</w:t>
      </w:r>
    </w:p>
    <w:p w:rsidR="00CC0B3A" w:rsidRPr="0076400E" w:rsidRDefault="00CC0B3A" w:rsidP="00B94EEE">
      <w:pPr>
        <w:pStyle w:val="paragraph"/>
      </w:pPr>
      <w:r w:rsidRPr="0076400E">
        <w:tab/>
        <w:t>(b)</w:t>
      </w:r>
      <w:r w:rsidRPr="0076400E">
        <w:tab/>
        <w:t>installing, removing, adding, testing, replacing, repairing, altering or maintaining electrical equipment or an electrical installation.</w:t>
      </w:r>
    </w:p>
    <w:p w:rsidR="00CC0B3A" w:rsidRPr="0076400E" w:rsidRDefault="00CC0B3A" w:rsidP="00B94EEE">
      <w:pPr>
        <w:pStyle w:val="subsection"/>
      </w:pPr>
      <w:r w:rsidRPr="0076400E">
        <w:tab/>
        <w:t>(2)</w:t>
      </w:r>
      <w:r w:rsidRPr="0076400E">
        <w:tab/>
        <w:t xml:space="preserve">In this Part, </w:t>
      </w:r>
      <w:r w:rsidRPr="0076400E">
        <w:rPr>
          <w:rFonts w:ascii="TimesNewRomanPS-BoldItalicMT" w:hAnsi="TimesNewRomanPS-BoldItalicMT" w:cs="TimesNewRomanPS-BoldItalicMT"/>
          <w:b/>
          <w:bCs/>
          <w:i/>
          <w:iCs/>
        </w:rPr>
        <w:t xml:space="preserve">electrical work </w:t>
      </w:r>
      <w:r w:rsidRPr="0076400E">
        <w:t>does not include the following:</w:t>
      </w:r>
    </w:p>
    <w:p w:rsidR="00CC0B3A" w:rsidRPr="0076400E" w:rsidRDefault="00CC0B3A" w:rsidP="00B94EEE">
      <w:pPr>
        <w:pStyle w:val="paragraph"/>
      </w:pPr>
      <w:r w:rsidRPr="0076400E">
        <w:tab/>
        <w:t>(a)</w:t>
      </w:r>
      <w:r w:rsidRPr="0076400E">
        <w:tab/>
        <w:t>work that involves connecting electrical equipment to an electricity supply by means of a flexible cord plug and socket outlet;</w:t>
      </w:r>
    </w:p>
    <w:p w:rsidR="00CC0B3A" w:rsidRPr="0076400E" w:rsidRDefault="00CC0B3A" w:rsidP="00B94EEE">
      <w:pPr>
        <w:pStyle w:val="paragraph"/>
      </w:pPr>
      <w:r w:rsidRPr="0076400E">
        <w:tab/>
        <w:t>(b)</w:t>
      </w:r>
      <w:r w:rsidRPr="0076400E">
        <w:tab/>
        <w:t>work on a non</w:t>
      </w:r>
      <w:r w:rsidR="00B72D18">
        <w:noBreakHyphen/>
      </w:r>
      <w:r w:rsidRPr="0076400E">
        <w:t>electrical component of electrical equipment, if the person carrying out the work is not exposed to an electrical risk;</w:t>
      </w:r>
    </w:p>
    <w:p w:rsidR="00CC0B3A" w:rsidRPr="0076400E" w:rsidRDefault="00CC0B3A" w:rsidP="00B94EEE">
      <w:pPr>
        <w:pStyle w:val="notetext"/>
      </w:pPr>
      <w:r w:rsidRPr="0076400E">
        <w:t>Example</w:t>
      </w:r>
      <w:r w:rsidR="00683FAA" w:rsidRPr="0076400E">
        <w:t>:</w:t>
      </w:r>
      <w:r w:rsidR="00CD6DE9" w:rsidRPr="0076400E">
        <w:tab/>
      </w:r>
      <w:r w:rsidRPr="0076400E">
        <w:t>Painting electrical equipment covers and repairing hydraulic components of an electrical motor.</w:t>
      </w:r>
    </w:p>
    <w:p w:rsidR="00CC0B3A" w:rsidRPr="0076400E" w:rsidRDefault="00CC0B3A" w:rsidP="00B94EEE">
      <w:pPr>
        <w:pStyle w:val="paragraph"/>
      </w:pPr>
      <w:r w:rsidRPr="0076400E">
        <w:tab/>
        <w:t>(c)</w:t>
      </w:r>
      <w:r w:rsidRPr="0076400E">
        <w:tab/>
        <w:t>replacing electrical equipment or a component of electrical equipment if that task can be safely performed by a person who does not have expertise in carrying out electrical work;</w:t>
      </w:r>
    </w:p>
    <w:p w:rsidR="00CC0B3A" w:rsidRPr="0076400E" w:rsidRDefault="00CC0B3A" w:rsidP="00B94EEE">
      <w:pPr>
        <w:pStyle w:val="notetext"/>
      </w:pPr>
      <w:r w:rsidRPr="0076400E">
        <w:t>Example</w:t>
      </w:r>
      <w:r w:rsidR="00683FAA" w:rsidRPr="0076400E">
        <w:t>:</w:t>
      </w:r>
      <w:r w:rsidR="00CD6DE9" w:rsidRPr="0076400E">
        <w:tab/>
      </w:r>
      <w:r w:rsidRPr="0076400E">
        <w:t>Replacing a fuse or a light bulb.</w:t>
      </w:r>
    </w:p>
    <w:p w:rsidR="00CC0B3A" w:rsidRPr="0076400E" w:rsidRDefault="00CC0B3A" w:rsidP="00B94EEE">
      <w:pPr>
        <w:pStyle w:val="paragraph"/>
      </w:pPr>
      <w:r w:rsidRPr="0076400E">
        <w:tab/>
        <w:t>(d)</w:t>
      </w:r>
      <w:r w:rsidRPr="0076400E">
        <w:tab/>
        <w:t>assembling, making, modifying or repairing electrical equipment as part of a manufacturing process;</w:t>
      </w:r>
    </w:p>
    <w:p w:rsidR="00CC0B3A" w:rsidRPr="0076400E" w:rsidRDefault="00CC0B3A" w:rsidP="00B94EEE">
      <w:pPr>
        <w:pStyle w:val="paragraph"/>
      </w:pPr>
      <w:r w:rsidRPr="0076400E">
        <w:tab/>
        <w:t>(e)</w:t>
      </w:r>
      <w:r w:rsidRPr="0076400E">
        <w:tab/>
        <w:t>building or repairing ducts, conduits or troughs, where electrical wiring is or will be installed if:</w:t>
      </w:r>
    </w:p>
    <w:p w:rsidR="00CC0B3A" w:rsidRPr="0076400E" w:rsidRDefault="00CC0B3A" w:rsidP="00B94EEE">
      <w:pPr>
        <w:pStyle w:val="paragraphsub"/>
      </w:pPr>
      <w:r w:rsidRPr="0076400E">
        <w:tab/>
        <w:t>(i)</w:t>
      </w:r>
      <w:r w:rsidRPr="0076400E">
        <w:tab/>
        <w:t>the ducts, conduits or troughs are not intended to be earthed; and</w:t>
      </w:r>
    </w:p>
    <w:p w:rsidR="00CC0B3A" w:rsidRPr="0076400E" w:rsidRDefault="00CC0B3A" w:rsidP="00B94EEE">
      <w:pPr>
        <w:pStyle w:val="paragraphsub"/>
      </w:pPr>
      <w:r w:rsidRPr="0076400E">
        <w:tab/>
        <w:t>(ii)</w:t>
      </w:r>
      <w:r w:rsidRPr="0076400E">
        <w:tab/>
        <w:t>the wiring is not energised; and</w:t>
      </w:r>
    </w:p>
    <w:p w:rsidR="00CC0B3A" w:rsidRPr="0076400E" w:rsidRDefault="00CC0B3A" w:rsidP="00B94EEE">
      <w:pPr>
        <w:pStyle w:val="paragraphsub"/>
      </w:pPr>
      <w:r w:rsidRPr="0076400E">
        <w:tab/>
        <w:t>(iii)</w:t>
      </w:r>
      <w:r w:rsidRPr="0076400E">
        <w:tab/>
        <w:t>the work is supervised by:</w:t>
      </w:r>
    </w:p>
    <w:p w:rsidR="00CC0B3A" w:rsidRPr="0076400E" w:rsidRDefault="00CC0B3A" w:rsidP="00B94EEE">
      <w:pPr>
        <w:pStyle w:val="paragraphsub-sub"/>
      </w:pPr>
      <w:r w:rsidRPr="0076400E">
        <w:tab/>
        <w:t>(A)</w:t>
      </w:r>
      <w:r w:rsidRPr="0076400E">
        <w:tab/>
        <w:t>a person who is licensed or permitted to perform electrical work under a law of a State relating to electrical safety or occupational licensing; or</w:t>
      </w:r>
    </w:p>
    <w:p w:rsidR="00CC0B3A" w:rsidRPr="0076400E" w:rsidRDefault="00CC0B3A" w:rsidP="00B94EEE">
      <w:pPr>
        <w:pStyle w:val="paragraphsub-sub"/>
      </w:pPr>
      <w:r w:rsidRPr="0076400E">
        <w:tab/>
        <w:t>(B)</w:t>
      </w:r>
      <w:r w:rsidRPr="0076400E">
        <w:tab/>
        <w:t>a person who:</w:t>
      </w:r>
    </w:p>
    <w:p w:rsidR="00CC0B3A" w:rsidRPr="0076400E" w:rsidRDefault="00CC0B3A" w:rsidP="00B94EEE">
      <w:pPr>
        <w:pStyle w:val="Paragraphsub-sub-sub"/>
      </w:pPr>
      <w:r w:rsidRPr="0076400E">
        <w:tab/>
        <w:t>(I)</w:t>
      </w:r>
      <w:r w:rsidRPr="0076400E">
        <w:tab/>
        <w:t>is exempted from a requirement to be licensed or permitted to perform electrical work under a law of a State relating to electrical safety or occupational licensing; and</w:t>
      </w:r>
    </w:p>
    <w:p w:rsidR="00CC0B3A" w:rsidRPr="0076400E" w:rsidRDefault="00CC0B3A" w:rsidP="00B94EEE">
      <w:pPr>
        <w:pStyle w:val="Paragraphsub-sub-sub"/>
      </w:pPr>
      <w:r w:rsidRPr="0076400E">
        <w:tab/>
        <w:t>(II)</w:t>
      </w:r>
      <w:r w:rsidRPr="0076400E">
        <w:tab/>
        <w:t>has acquired through training, qualification or experience the knowledge and skills to carry out the work;</w:t>
      </w:r>
    </w:p>
    <w:p w:rsidR="00CC0B3A" w:rsidRPr="0076400E" w:rsidRDefault="00CC0B3A" w:rsidP="00B94EEE">
      <w:pPr>
        <w:pStyle w:val="paragraph"/>
      </w:pPr>
      <w:r w:rsidRPr="0076400E">
        <w:tab/>
        <w:t>(f)</w:t>
      </w:r>
      <w:r w:rsidRPr="0076400E">
        <w:tab/>
        <w:t>locating or mounting electrical equipment, or fixing electrical equipment in place, if this task is not performed in relation to the connection of electrical equipment to an electricity supply;</w:t>
      </w:r>
    </w:p>
    <w:p w:rsidR="00CC0B3A" w:rsidRPr="0076400E" w:rsidRDefault="00CC0B3A" w:rsidP="00B94EEE">
      <w:pPr>
        <w:pStyle w:val="paragraph"/>
      </w:pPr>
      <w:r w:rsidRPr="0076400E">
        <w:tab/>
        <w:t>(g)</w:t>
      </w:r>
      <w:r w:rsidRPr="0076400E">
        <w:tab/>
        <w:t>assisting an electrical worker who is licensed or permitted to perform electrical work under a law of a State relating to electrical safety or occupational licensing if:</w:t>
      </w:r>
    </w:p>
    <w:p w:rsidR="00CC0B3A" w:rsidRPr="0076400E" w:rsidRDefault="00CC0B3A" w:rsidP="00B94EEE">
      <w:pPr>
        <w:pStyle w:val="paragraphsub"/>
      </w:pPr>
      <w:r w:rsidRPr="0076400E">
        <w:tab/>
        <w:t>(i)</w:t>
      </w:r>
      <w:r w:rsidRPr="0076400E">
        <w:tab/>
        <w:t>the assistant is directly supervised by the electrical worker; and</w:t>
      </w:r>
    </w:p>
    <w:p w:rsidR="00CC0B3A" w:rsidRPr="0076400E" w:rsidRDefault="00CC0B3A" w:rsidP="00B94EEE">
      <w:pPr>
        <w:pStyle w:val="paragraphsub"/>
      </w:pPr>
      <w:r w:rsidRPr="0076400E">
        <w:tab/>
        <w:t>(ii)</w:t>
      </w:r>
      <w:r w:rsidRPr="0076400E">
        <w:tab/>
        <w:t>the assistance does not involve physical contact with any energised electrical equipment;</w:t>
      </w:r>
    </w:p>
    <w:p w:rsidR="00CC0B3A" w:rsidRPr="0076400E" w:rsidRDefault="00CC0B3A" w:rsidP="00E02B55">
      <w:pPr>
        <w:pStyle w:val="paragraph"/>
        <w:keepNext/>
        <w:keepLines/>
      </w:pPr>
      <w:r w:rsidRPr="0076400E">
        <w:lastRenderedPageBreak/>
        <w:tab/>
        <w:t>(h)</w:t>
      </w:r>
      <w:r w:rsidRPr="0076400E">
        <w:tab/>
        <w:t>assisting a person to acquire through training, qualification or experience the knowledge and skills to carry out the work, whether or not the person is exempted from the requirement to be licensed or permitted to perform electrical work;</w:t>
      </w:r>
    </w:p>
    <w:p w:rsidR="00CC0B3A" w:rsidRPr="0076400E" w:rsidRDefault="00CC0B3A" w:rsidP="00B94EEE">
      <w:pPr>
        <w:pStyle w:val="paragraph"/>
      </w:pPr>
      <w:r w:rsidRPr="0076400E">
        <w:tab/>
        <w:t>(i)</w:t>
      </w:r>
      <w:r w:rsidRPr="0076400E">
        <w:tab/>
        <w:t>carrying out electrical work, other than work on energised electrical equipment, in order to meet eligibility requirements in relation to becoming:</w:t>
      </w:r>
    </w:p>
    <w:p w:rsidR="00CC0B3A" w:rsidRPr="0076400E" w:rsidRDefault="00CC0B3A" w:rsidP="00B94EEE">
      <w:pPr>
        <w:pStyle w:val="paragraphsub"/>
      </w:pPr>
      <w:r w:rsidRPr="0076400E">
        <w:tab/>
        <w:t>(i)</w:t>
      </w:r>
      <w:r w:rsidRPr="0076400E">
        <w:tab/>
        <w:t>an electrical worker who is licensed or permitted to perform electrical work under a law of a State relating to electrical safety or occupational licensing; or</w:t>
      </w:r>
    </w:p>
    <w:p w:rsidR="00CC0B3A" w:rsidRPr="0076400E" w:rsidRDefault="00CC0B3A" w:rsidP="00B94EEE">
      <w:pPr>
        <w:pStyle w:val="paragraphsub"/>
      </w:pPr>
      <w:r w:rsidRPr="0076400E">
        <w:tab/>
        <w:t>(ii)</w:t>
      </w:r>
      <w:r w:rsidRPr="0076400E">
        <w:tab/>
        <w:t>an electrical worker who:</w:t>
      </w:r>
    </w:p>
    <w:p w:rsidR="00CC0B3A" w:rsidRPr="0076400E" w:rsidRDefault="00CC0B3A" w:rsidP="00B94EEE">
      <w:pPr>
        <w:pStyle w:val="paragraphsub-sub"/>
      </w:pPr>
      <w:r w:rsidRPr="0076400E">
        <w:tab/>
        <w:t>(A)</w:t>
      </w:r>
      <w:r w:rsidRPr="0076400E">
        <w:tab/>
        <w:t>is exempted from a requirement to be licensed or permitted to perform electrical work under a law of a State relating to electrical safety or occupational licensing; and</w:t>
      </w:r>
    </w:p>
    <w:p w:rsidR="00CC0B3A" w:rsidRPr="0076400E" w:rsidRDefault="00CC0B3A" w:rsidP="00B94EEE">
      <w:pPr>
        <w:pStyle w:val="paragraphsub-sub"/>
      </w:pPr>
      <w:r w:rsidRPr="0076400E">
        <w:tab/>
        <w:t>(B)</w:t>
      </w:r>
      <w:r w:rsidRPr="0076400E">
        <w:tab/>
        <w:t>has acquired through training, qualification or experience the knowledge and skills to carry out the work.</w:t>
      </w:r>
    </w:p>
    <w:p w:rsidR="00CC0B3A" w:rsidRPr="0076400E" w:rsidRDefault="00EE638B" w:rsidP="00B94EEE">
      <w:pPr>
        <w:pStyle w:val="ActHead3"/>
        <w:pageBreakBefore/>
      </w:pPr>
      <w:bookmarkStart w:id="170" w:name="_Toc151395912"/>
      <w:r w:rsidRPr="00B72D18">
        <w:rPr>
          <w:rStyle w:val="CharDivNo"/>
        </w:rPr>
        <w:lastRenderedPageBreak/>
        <w:t>Division 2</w:t>
      </w:r>
      <w:r w:rsidR="00B94EEE" w:rsidRPr="0076400E">
        <w:t>—</w:t>
      </w:r>
      <w:r w:rsidR="00CC0B3A" w:rsidRPr="00B72D18">
        <w:rPr>
          <w:rStyle w:val="CharDivText"/>
        </w:rPr>
        <w:t>General risk management</w:t>
      </w:r>
      <w:bookmarkEnd w:id="170"/>
    </w:p>
    <w:p w:rsidR="00CC0B3A" w:rsidRPr="0076400E" w:rsidRDefault="00CC0B3A" w:rsidP="00B94EEE">
      <w:pPr>
        <w:pStyle w:val="ActHead5"/>
      </w:pPr>
      <w:bookmarkStart w:id="171" w:name="_Toc151395913"/>
      <w:r w:rsidRPr="00B72D18">
        <w:rPr>
          <w:rStyle w:val="CharSectno"/>
        </w:rPr>
        <w:t>147</w:t>
      </w:r>
      <w:r w:rsidR="00B94EEE" w:rsidRPr="0076400E">
        <w:t xml:space="preserve">  </w:t>
      </w:r>
      <w:r w:rsidRPr="0076400E">
        <w:t>Risk management</w:t>
      </w:r>
      <w:bookmarkEnd w:id="171"/>
    </w:p>
    <w:p w:rsidR="00CC0B3A" w:rsidRPr="0076400E" w:rsidRDefault="00CC0B3A" w:rsidP="00B94EEE">
      <w:pPr>
        <w:pStyle w:val="subsection"/>
      </w:pPr>
      <w:r w:rsidRPr="0076400E">
        <w:tab/>
      </w:r>
      <w:r w:rsidRPr="0076400E">
        <w:tab/>
        <w:t>A person conducting a business or undertaking at a workplace must manage risks to health and safety associated with electrical risks at the workplace, in accordance with Part</w:t>
      </w:r>
      <w:r w:rsidR="00EB645B" w:rsidRPr="0076400E">
        <w:t> </w:t>
      </w:r>
      <w:r w:rsidRPr="0076400E">
        <w:t>3.1.</w:t>
      </w:r>
    </w:p>
    <w:p w:rsidR="00CC0B3A" w:rsidRPr="0076400E" w:rsidRDefault="00CC0B3A" w:rsidP="00CD6DE9">
      <w:pPr>
        <w:pStyle w:val="notetext"/>
      </w:pPr>
      <w:r w:rsidRPr="0076400E">
        <w:t>Example</w:t>
      </w:r>
      <w:r w:rsidR="001D5911" w:rsidRPr="0076400E">
        <w:t>:</w:t>
      </w:r>
      <w:r w:rsidR="00CD6DE9" w:rsidRPr="0076400E">
        <w:tab/>
      </w:r>
      <w:r w:rsidRPr="0076400E">
        <w:t>Electrical risks associated with the design, construction, installation, protection, maintenance and testing of electrical equipment and electrical installations at a workplace.</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ActHead3"/>
        <w:pageBreakBefore/>
      </w:pPr>
      <w:bookmarkStart w:id="172" w:name="_Toc151395914"/>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Electrical equipment and electrical installations</w:t>
      </w:r>
      <w:bookmarkEnd w:id="172"/>
    </w:p>
    <w:p w:rsidR="00CC0B3A" w:rsidRPr="0076400E" w:rsidRDefault="00CC0B3A" w:rsidP="00B94EEE">
      <w:pPr>
        <w:pStyle w:val="ActHead5"/>
      </w:pPr>
      <w:bookmarkStart w:id="173" w:name="_Toc151395915"/>
      <w:r w:rsidRPr="00B72D18">
        <w:rPr>
          <w:rStyle w:val="CharSectno"/>
        </w:rPr>
        <w:t>148</w:t>
      </w:r>
      <w:r w:rsidR="00B94EEE" w:rsidRPr="0076400E">
        <w:t xml:space="preserve">  </w:t>
      </w:r>
      <w:r w:rsidRPr="0076400E">
        <w:t>Electrical equipment and electrical installations to which this Division applies</w:t>
      </w:r>
      <w:bookmarkEnd w:id="173"/>
    </w:p>
    <w:p w:rsidR="00CC0B3A" w:rsidRPr="0076400E" w:rsidRDefault="00CC0B3A" w:rsidP="00B94EEE">
      <w:pPr>
        <w:pStyle w:val="subsection"/>
      </w:pPr>
      <w:r w:rsidRPr="0076400E">
        <w:tab/>
      </w:r>
      <w:r w:rsidRPr="0076400E">
        <w:tab/>
        <w:t xml:space="preserve">In this Division, a reference to </w:t>
      </w:r>
      <w:r w:rsidRPr="0076400E">
        <w:rPr>
          <w:b/>
          <w:bCs/>
          <w:i/>
          <w:iCs/>
        </w:rPr>
        <w:t xml:space="preserve">electrical equipment </w:t>
      </w:r>
      <w:r w:rsidRPr="0076400E">
        <w:t xml:space="preserve">or an </w:t>
      </w:r>
      <w:r w:rsidRPr="0076400E">
        <w:rPr>
          <w:b/>
          <w:bCs/>
          <w:i/>
          <w:iCs/>
        </w:rPr>
        <w:t xml:space="preserve">electrical installation </w:t>
      </w:r>
      <w:r w:rsidRPr="0076400E">
        <w:t>in relation to a person conducting a business or undertaking is a reference to electrical equipment or an electrical installation that is under the person’s management or control.</w:t>
      </w:r>
    </w:p>
    <w:p w:rsidR="00CC0B3A" w:rsidRPr="0076400E" w:rsidRDefault="00CC0B3A" w:rsidP="00B94EEE">
      <w:pPr>
        <w:pStyle w:val="ActHead5"/>
      </w:pPr>
      <w:bookmarkStart w:id="174" w:name="_Toc151395916"/>
      <w:r w:rsidRPr="00B72D18">
        <w:rPr>
          <w:rStyle w:val="CharSectno"/>
        </w:rPr>
        <w:t>149</w:t>
      </w:r>
      <w:r w:rsidR="00B94EEE" w:rsidRPr="0076400E">
        <w:t xml:space="preserve">  </w:t>
      </w:r>
      <w:r w:rsidRPr="0076400E">
        <w:t>Unsafe electrical equipment</w:t>
      </w:r>
      <w:bookmarkEnd w:id="174"/>
    </w:p>
    <w:p w:rsidR="00CC0B3A" w:rsidRPr="0076400E" w:rsidRDefault="00CC0B3A" w:rsidP="00B94EEE">
      <w:pPr>
        <w:pStyle w:val="subsection"/>
      </w:pPr>
      <w:r w:rsidRPr="0076400E">
        <w:tab/>
        <w:t>(1)</w:t>
      </w:r>
      <w:r w:rsidRPr="0076400E">
        <w:tab/>
        <w:t>A person conducting a business or undertaking at a workplace must ensure that any unsafe electrical equipment at the workplace:</w:t>
      </w:r>
    </w:p>
    <w:p w:rsidR="00CC0B3A" w:rsidRPr="0076400E" w:rsidRDefault="00CC0B3A" w:rsidP="00B94EEE">
      <w:pPr>
        <w:pStyle w:val="paragraph"/>
      </w:pPr>
      <w:r w:rsidRPr="0076400E">
        <w:tab/>
        <w:t>(a)</w:t>
      </w:r>
      <w:r w:rsidRPr="0076400E">
        <w:tab/>
        <w:t>is disconnected (or isolated) from its electricity supply; and</w:t>
      </w:r>
    </w:p>
    <w:p w:rsidR="00CC0B3A" w:rsidRPr="0076400E" w:rsidRDefault="00CC0B3A" w:rsidP="00B94EEE">
      <w:pPr>
        <w:pStyle w:val="paragraph"/>
      </w:pPr>
      <w:r w:rsidRPr="0076400E">
        <w:tab/>
        <w:t>(b)</w:t>
      </w:r>
      <w:r w:rsidRPr="0076400E">
        <w:tab/>
        <w:t>once disconnected (or isolated):</w:t>
      </w:r>
    </w:p>
    <w:p w:rsidR="00CC0B3A" w:rsidRPr="0076400E" w:rsidRDefault="00CC0B3A" w:rsidP="00B94EEE">
      <w:pPr>
        <w:pStyle w:val="paragraphsub"/>
      </w:pPr>
      <w:r w:rsidRPr="0076400E">
        <w:tab/>
        <w:t>(i)</w:t>
      </w:r>
      <w:r w:rsidRPr="0076400E">
        <w:tab/>
        <w:t>is not reconnected until it is repaired or tested and found to be safe; or</w:t>
      </w:r>
    </w:p>
    <w:p w:rsidR="00CC0B3A" w:rsidRPr="0076400E" w:rsidRDefault="00CC0B3A" w:rsidP="00B94EEE">
      <w:pPr>
        <w:pStyle w:val="paragraphsub"/>
      </w:pPr>
      <w:r w:rsidRPr="0076400E">
        <w:tab/>
        <w:t>(ii)</w:t>
      </w:r>
      <w:r w:rsidRPr="0076400E">
        <w:tab/>
        <w:t>is replaced or permanently removed from use.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For this regulation, electrical equipment or a component of electrical equipment is </w:t>
      </w:r>
      <w:r w:rsidRPr="0076400E">
        <w:rPr>
          <w:b/>
          <w:bCs/>
          <w:i/>
          <w:iCs/>
        </w:rPr>
        <w:t xml:space="preserve">unsafe </w:t>
      </w:r>
      <w:r w:rsidRPr="0076400E">
        <w:t>if there are reasonable grounds for believing it to be unsafe.</w:t>
      </w:r>
    </w:p>
    <w:p w:rsidR="00CC0B3A" w:rsidRPr="0076400E" w:rsidRDefault="00CC0B3A" w:rsidP="00E02B55">
      <w:pPr>
        <w:pStyle w:val="ActHead5"/>
      </w:pPr>
      <w:bookmarkStart w:id="175" w:name="_Toc151395917"/>
      <w:r w:rsidRPr="00B72D18">
        <w:rPr>
          <w:rStyle w:val="CharSectno"/>
        </w:rPr>
        <w:t>150</w:t>
      </w:r>
      <w:r w:rsidR="00B94EEE" w:rsidRPr="0076400E">
        <w:t xml:space="preserve">  </w:t>
      </w:r>
      <w:r w:rsidRPr="0076400E">
        <w:t>Inspection and testing of electrical equipment</w:t>
      </w:r>
      <w:bookmarkEnd w:id="175"/>
    </w:p>
    <w:p w:rsidR="00CC0B3A" w:rsidRPr="0076400E" w:rsidRDefault="00CC0B3A" w:rsidP="00E02B55">
      <w:pPr>
        <w:pStyle w:val="subsection"/>
        <w:keepNext/>
        <w:keepLines/>
      </w:pPr>
      <w:r w:rsidRPr="0076400E">
        <w:tab/>
        <w:t>(1)</w:t>
      </w:r>
      <w:r w:rsidRPr="0076400E">
        <w:tab/>
        <w:t>A person conducting a business or undertaking at a workplace must ensure that electrical equipment is regularly inspected and tested by a competent person if the electrical equipment is:</w:t>
      </w:r>
    </w:p>
    <w:p w:rsidR="00CC0B3A" w:rsidRPr="0076400E" w:rsidRDefault="00CC0B3A" w:rsidP="00B94EEE">
      <w:pPr>
        <w:pStyle w:val="paragraph"/>
      </w:pPr>
      <w:r w:rsidRPr="0076400E">
        <w:tab/>
        <w:t>(a)</w:t>
      </w:r>
      <w:r w:rsidRPr="0076400E">
        <w:tab/>
        <w:t>supplied with electricity through an electrical socket outlet; and</w:t>
      </w:r>
    </w:p>
    <w:p w:rsidR="00CC0B3A" w:rsidRPr="0076400E" w:rsidRDefault="00CC0B3A" w:rsidP="00B94EEE">
      <w:pPr>
        <w:pStyle w:val="paragraph"/>
      </w:pPr>
      <w:r w:rsidRPr="0076400E">
        <w:tab/>
        <w:t>(b)</w:t>
      </w:r>
      <w:r w:rsidRPr="0076400E">
        <w:tab/>
        <w:t>used in an environment in which the normal use of electrical equipment exposes the equipment to operating conditions that are likely to result in damage to the equipment or a reduction in its expected life span, including conditions that involve exposure to moisture, heat, vibration, mechanical damage, corrosive chemicals or dust.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(2)</w:t>
      </w:r>
      <w:r w:rsidRPr="0076400E">
        <w:tab/>
        <w:t>In the case of electrical equipment that is new and unused at the workplace, the person conducting the business or undertaking:</w:t>
      </w:r>
    </w:p>
    <w:p w:rsidR="00CC0B3A" w:rsidRPr="0076400E" w:rsidRDefault="00CC0B3A" w:rsidP="00B94EEE">
      <w:pPr>
        <w:pStyle w:val="paragraph"/>
      </w:pPr>
      <w:r w:rsidRPr="0076400E">
        <w:tab/>
        <w:t>(a)</w:t>
      </w:r>
      <w:r w:rsidRPr="0076400E">
        <w:tab/>
        <w:t>is not required to comply with subregulation</w:t>
      </w:r>
      <w:r w:rsidR="001111BC" w:rsidRPr="0076400E">
        <w:t> </w:t>
      </w:r>
      <w:r w:rsidRPr="0076400E">
        <w:t>(1); and</w:t>
      </w:r>
    </w:p>
    <w:p w:rsidR="00CC0B3A" w:rsidRPr="0076400E" w:rsidRDefault="00CC0B3A" w:rsidP="00B94EEE">
      <w:pPr>
        <w:pStyle w:val="paragraph"/>
      </w:pPr>
      <w:r w:rsidRPr="0076400E">
        <w:tab/>
        <w:t>(b)</w:t>
      </w:r>
      <w:r w:rsidRPr="0076400E">
        <w:tab/>
        <w:t>must ensure that the equipment is inspected for obvious damage before being used.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However, electrical equipment that is unsafe must not be used (see regulation</w:t>
      </w:r>
      <w:r w:rsidR="00EB645B" w:rsidRPr="0076400E">
        <w:t> </w:t>
      </w:r>
      <w:r w:rsidR="00CC0B3A" w:rsidRPr="0076400E">
        <w:t>149).</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a record of any testing carried out under subregulation</w:t>
      </w:r>
      <w:r w:rsidR="001111BC" w:rsidRPr="0076400E">
        <w:t> </w:t>
      </w:r>
      <w:r w:rsidRPr="0076400E">
        <w:t>(1) is kept until the electrical equipment is:</w:t>
      </w:r>
    </w:p>
    <w:p w:rsidR="00CC0B3A" w:rsidRPr="0076400E" w:rsidRDefault="00CC0B3A" w:rsidP="00B94EEE">
      <w:pPr>
        <w:pStyle w:val="paragraph"/>
      </w:pPr>
      <w:r w:rsidRPr="0076400E">
        <w:tab/>
        <w:t>(a)</w:t>
      </w:r>
      <w:r w:rsidRPr="0076400E">
        <w:tab/>
        <w:t>next tested; or</w:t>
      </w:r>
    </w:p>
    <w:p w:rsidR="00CC0B3A" w:rsidRPr="0076400E" w:rsidRDefault="00CC0B3A" w:rsidP="00B94EEE">
      <w:pPr>
        <w:pStyle w:val="paragraph"/>
      </w:pPr>
      <w:r w:rsidRPr="0076400E">
        <w:tab/>
        <w:t>(b)</w:t>
      </w:r>
      <w:r w:rsidRPr="0076400E">
        <w:tab/>
        <w:t>permanently removed from the workplace or disposed of.</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record of testing:</w:t>
      </w:r>
    </w:p>
    <w:p w:rsidR="00CC0B3A" w:rsidRPr="0076400E" w:rsidRDefault="00CC0B3A" w:rsidP="00B94EEE">
      <w:pPr>
        <w:pStyle w:val="paragraph"/>
      </w:pPr>
      <w:r w:rsidRPr="0076400E">
        <w:tab/>
        <w:t>(a)</w:t>
      </w:r>
      <w:r w:rsidRPr="0076400E">
        <w:tab/>
        <w:t>must specify the following:</w:t>
      </w:r>
    </w:p>
    <w:p w:rsidR="00CC0B3A" w:rsidRPr="0076400E" w:rsidRDefault="00CC0B3A" w:rsidP="00B94EEE">
      <w:pPr>
        <w:pStyle w:val="paragraphsub"/>
      </w:pPr>
      <w:r w:rsidRPr="0076400E">
        <w:tab/>
        <w:t>(i)</w:t>
      </w:r>
      <w:r w:rsidRPr="0076400E">
        <w:tab/>
        <w:t>the name of the person who carried out the testing;</w:t>
      </w:r>
    </w:p>
    <w:p w:rsidR="00CC0B3A" w:rsidRPr="0076400E" w:rsidRDefault="00CC0B3A" w:rsidP="00B94EEE">
      <w:pPr>
        <w:pStyle w:val="paragraphsub"/>
      </w:pPr>
      <w:r w:rsidRPr="0076400E">
        <w:tab/>
        <w:t>(ii)</w:t>
      </w:r>
      <w:r w:rsidRPr="0076400E">
        <w:tab/>
        <w:t>the date of the testing;</w:t>
      </w:r>
    </w:p>
    <w:p w:rsidR="00CC0B3A" w:rsidRPr="0076400E" w:rsidRDefault="00CC0B3A" w:rsidP="00B94EEE">
      <w:pPr>
        <w:pStyle w:val="paragraphsub"/>
      </w:pPr>
      <w:r w:rsidRPr="0076400E">
        <w:tab/>
        <w:t>(iii)</w:t>
      </w:r>
      <w:r w:rsidRPr="0076400E">
        <w:tab/>
        <w:t>the outcome of the testing;</w:t>
      </w:r>
    </w:p>
    <w:p w:rsidR="00CC0B3A" w:rsidRPr="0076400E" w:rsidRDefault="00CC0B3A" w:rsidP="00B94EEE">
      <w:pPr>
        <w:pStyle w:val="paragraphsub"/>
      </w:pPr>
      <w:r w:rsidRPr="0076400E">
        <w:tab/>
        <w:t>(iv)</w:t>
      </w:r>
      <w:r w:rsidRPr="0076400E">
        <w:tab/>
        <w:t>the date on which the next testing must be carried out; and</w:t>
      </w:r>
    </w:p>
    <w:p w:rsidR="00CC0B3A" w:rsidRPr="0076400E" w:rsidRDefault="00CC0B3A" w:rsidP="00B94EEE">
      <w:pPr>
        <w:pStyle w:val="paragraph"/>
      </w:pPr>
      <w:r w:rsidRPr="0076400E">
        <w:tab/>
        <w:t>(b)</w:t>
      </w:r>
      <w:r w:rsidRPr="0076400E">
        <w:tab/>
        <w:t>may be in the form of a tag attached to the electrical equipment tested.</w:t>
      </w:r>
    </w:p>
    <w:p w:rsidR="00CC0B3A" w:rsidRPr="0076400E" w:rsidRDefault="00CC0B3A" w:rsidP="00B94EEE">
      <w:pPr>
        <w:pStyle w:val="ActHead5"/>
      </w:pPr>
      <w:bookmarkStart w:id="176" w:name="_Toc151395918"/>
      <w:r w:rsidRPr="00B72D18">
        <w:rPr>
          <w:rStyle w:val="CharSectno"/>
        </w:rPr>
        <w:t>151</w:t>
      </w:r>
      <w:r w:rsidR="00B94EEE" w:rsidRPr="0076400E">
        <w:t xml:space="preserve">  </w:t>
      </w:r>
      <w:r w:rsidRPr="0076400E">
        <w:t>Untested electrical equipment not to be used</w:t>
      </w:r>
      <w:bookmarkEnd w:id="176"/>
    </w:p>
    <w:p w:rsidR="00CC0B3A" w:rsidRPr="0076400E" w:rsidRDefault="00CC0B3A" w:rsidP="00B94EEE">
      <w:pPr>
        <w:pStyle w:val="subsection"/>
      </w:pPr>
      <w:r w:rsidRPr="0076400E">
        <w:tab/>
      </w:r>
      <w:r w:rsidRPr="0076400E">
        <w:tab/>
        <w:t>A person conducting a business or undertaking must ensure, so far as is reasonably practicable, that electrical equipment is not used if the equipment:</w:t>
      </w:r>
    </w:p>
    <w:p w:rsidR="00CC0B3A" w:rsidRPr="0076400E" w:rsidRDefault="00CC0B3A" w:rsidP="00B94EEE">
      <w:pPr>
        <w:pStyle w:val="paragraph"/>
      </w:pPr>
      <w:r w:rsidRPr="0076400E">
        <w:tab/>
        <w:t>(a)</w:t>
      </w:r>
      <w:r w:rsidRPr="0076400E">
        <w:tab/>
        <w:t>is required to be tested under regulation</w:t>
      </w:r>
      <w:r w:rsidR="00EB645B" w:rsidRPr="0076400E">
        <w:t> </w:t>
      </w:r>
      <w:r w:rsidRPr="0076400E">
        <w:t>150; and</w:t>
      </w:r>
    </w:p>
    <w:p w:rsidR="00CC0B3A" w:rsidRPr="0076400E" w:rsidRDefault="00CC0B3A" w:rsidP="00B94EEE">
      <w:pPr>
        <w:pStyle w:val="paragraph"/>
      </w:pPr>
      <w:r w:rsidRPr="0076400E">
        <w:tab/>
        <w:t>(b)</w:t>
      </w:r>
      <w:r w:rsidRPr="0076400E">
        <w:tab/>
        <w:t>has not been tested.</w:t>
      </w:r>
    </w:p>
    <w:p w:rsidR="00CC0B3A" w:rsidRPr="0076400E" w:rsidRDefault="00CC0B3A" w:rsidP="00C72CB1">
      <w:pPr>
        <w:pStyle w:val="Penalty"/>
        <w:rPr>
          <w:rFonts w:ascii="TimesNewRomanPSMT" w:hAnsi="TimesNewRomanPSMT" w:cs="TimesNewRomanPSMT"/>
        </w:rPr>
      </w:pPr>
      <w:r w:rsidRPr="0076400E">
        <w:t>Penalty:</w:t>
      </w:r>
    </w:p>
    <w:p w:rsidR="00CC0B3A" w:rsidRPr="0076400E" w:rsidRDefault="00CC0B3A" w:rsidP="00C72CB1">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C72CB1">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C72CB1">
      <w:pPr>
        <w:pStyle w:val="notetext"/>
        <w:keepNext/>
        <w:keepLines/>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177" w:name="_Toc151395919"/>
      <w:r w:rsidRPr="00B72D18">
        <w:rPr>
          <w:rStyle w:val="CharDivNo"/>
        </w:rPr>
        <w:lastRenderedPageBreak/>
        <w:t>Division</w:t>
      </w:r>
      <w:r w:rsidR="00EB645B" w:rsidRPr="00B72D18">
        <w:rPr>
          <w:rStyle w:val="CharDivNo"/>
        </w:rPr>
        <w:t> </w:t>
      </w:r>
      <w:r w:rsidRPr="00B72D18">
        <w:rPr>
          <w:rStyle w:val="CharDivNo"/>
        </w:rPr>
        <w:t>4</w:t>
      </w:r>
      <w:r w:rsidR="00B94EEE" w:rsidRPr="0076400E">
        <w:t>—</w:t>
      </w:r>
      <w:r w:rsidRPr="00B72D18">
        <w:rPr>
          <w:rStyle w:val="CharDivText"/>
        </w:rPr>
        <w:t>Electrical work on energised electrical equipment</w:t>
      </w:r>
      <w:bookmarkEnd w:id="177"/>
    </w:p>
    <w:p w:rsidR="00CC0B3A" w:rsidRPr="0076400E" w:rsidRDefault="00CC0B3A" w:rsidP="00B94EEE">
      <w:pPr>
        <w:pStyle w:val="ActHead5"/>
      </w:pPr>
      <w:bookmarkStart w:id="178" w:name="_Toc151395920"/>
      <w:r w:rsidRPr="00B72D18">
        <w:rPr>
          <w:rStyle w:val="CharSectno"/>
        </w:rPr>
        <w:t>152</w:t>
      </w:r>
      <w:r w:rsidR="00B94EEE" w:rsidRPr="0076400E">
        <w:t xml:space="preserve">  </w:t>
      </w:r>
      <w:r w:rsidRPr="0076400E">
        <w:t>Application of Division</w:t>
      </w:r>
      <w:r w:rsidR="00EB645B" w:rsidRPr="0076400E">
        <w:t> </w:t>
      </w:r>
      <w:r w:rsidRPr="0076400E">
        <w:t>4</w:t>
      </w:r>
      <w:bookmarkEnd w:id="178"/>
    </w:p>
    <w:p w:rsidR="00CC0B3A" w:rsidRPr="0076400E" w:rsidRDefault="00CC0B3A" w:rsidP="00B94EEE">
      <w:pPr>
        <w:pStyle w:val="subsection"/>
      </w:pPr>
      <w:r w:rsidRPr="0076400E">
        <w:tab/>
      </w:r>
      <w:r w:rsidRPr="0076400E">
        <w:tab/>
        <w:t>This Division does not apply to work carried out by or on behalf of an electricity supply authority on the electrical equipment, including electric line</w:t>
      </w:r>
      <w:r w:rsidR="00B72D18">
        <w:noBreakHyphen/>
      </w:r>
      <w:r w:rsidRPr="0076400E">
        <w:t>associated equipment, controlled or operated by the authority to transform, transmit or supply electricity.</w:t>
      </w:r>
    </w:p>
    <w:p w:rsidR="00CC0B3A" w:rsidRPr="0076400E" w:rsidRDefault="00CC0B3A" w:rsidP="00B94EEE">
      <w:pPr>
        <w:pStyle w:val="ActHead5"/>
      </w:pPr>
      <w:bookmarkStart w:id="179" w:name="_Toc151395921"/>
      <w:r w:rsidRPr="00B72D18">
        <w:rPr>
          <w:rStyle w:val="CharSectno"/>
        </w:rPr>
        <w:t>153</w:t>
      </w:r>
      <w:r w:rsidR="00B94EEE" w:rsidRPr="0076400E">
        <w:t xml:space="preserve">  </w:t>
      </w:r>
      <w:r w:rsidRPr="0076400E">
        <w:t>Persons conducting a business or undertaking to which this Division applies</w:t>
      </w:r>
      <w:bookmarkEnd w:id="179"/>
    </w:p>
    <w:p w:rsidR="00CC0B3A" w:rsidRPr="0076400E" w:rsidRDefault="00CC0B3A" w:rsidP="00B94EEE">
      <w:pPr>
        <w:pStyle w:val="subsection"/>
      </w:pPr>
      <w:r w:rsidRPr="0076400E">
        <w:tab/>
      </w:r>
      <w:r w:rsidRPr="0076400E">
        <w:tab/>
        <w:t>In this Division (except regulations</w:t>
      </w:r>
      <w:r w:rsidR="00EB645B" w:rsidRPr="0076400E">
        <w:t> </w:t>
      </w:r>
      <w:r w:rsidRPr="0076400E">
        <w:t xml:space="preserve">156, 159 and 160), a reference to a </w:t>
      </w:r>
      <w:r w:rsidRPr="0076400E">
        <w:rPr>
          <w:b/>
          <w:bCs/>
          <w:i/>
          <w:iCs/>
        </w:rPr>
        <w:t xml:space="preserve">person conducting a business or undertaking </w:t>
      </w:r>
      <w:r w:rsidRPr="0076400E">
        <w:t>in relation to electrical work is a reference to the person conducting the business or undertaking who is carrying out the electrical work.</w:t>
      </w:r>
    </w:p>
    <w:p w:rsidR="00CC0B3A" w:rsidRPr="0076400E" w:rsidRDefault="00CC0B3A" w:rsidP="00B94EEE">
      <w:pPr>
        <w:pStyle w:val="ActHead5"/>
      </w:pPr>
      <w:bookmarkStart w:id="180" w:name="_Toc151395922"/>
      <w:r w:rsidRPr="00B72D18">
        <w:rPr>
          <w:rStyle w:val="CharSectno"/>
        </w:rPr>
        <w:t>154</w:t>
      </w:r>
      <w:r w:rsidR="00B94EEE" w:rsidRPr="0076400E">
        <w:t xml:space="preserve">  </w:t>
      </w:r>
      <w:r w:rsidRPr="0076400E">
        <w:t>Electrical work on energised electrical equipment</w:t>
      </w:r>
      <w:r w:rsidR="00B94EEE" w:rsidRPr="0076400E">
        <w:t>—</w:t>
      </w:r>
      <w:r w:rsidRPr="0076400E">
        <w:t>prohibited</w:t>
      </w:r>
      <w:bookmarkEnd w:id="180"/>
    </w:p>
    <w:p w:rsidR="00CC0B3A" w:rsidRPr="0076400E" w:rsidRDefault="00CC0B3A" w:rsidP="00B94EEE">
      <w:pPr>
        <w:pStyle w:val="subsection"/>
      </w:pPr>
      <w:r w:rsidRPr="0076400E">
        <w:tab/>
      </w:r>
      <w:r w:rsidRPr="0076400E">
        <w:tab/>
        <w:t>Subject to this Division, a person conducting a business or undertaking must ensure that electrical work is not carried out on electrical equipment while the equipment is energised.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81" w:name="_Toc151395923"/>
      <w:r w:rsidRPr="00B72D18">
        <w:rPr>
          <w:rStyle w:val="CharSectno"/>
        </w:rPr>
        <w:t>155</w:t>
      </w:r>
      <w:r w:rsidR="00B94EEE" w:rsidRPr="0076400E">
        <w:t xml:space="preserve">  </w:t>
      </w:r>
      <w:r w:rsidRPr="0076400E">
        <w:t>Duty to determine whether equipment is energised</w:t>
      </w:r>
      <w:bookmarkEnd w:id="181"/>
    </w:p>
    <w:p w:rsidR="00CC0B3A" w:rsidRPr="0076400E" w:rsidRDefault="00CC0B3A" w:rsidP="00B94EEE">
      <w:pPr>
        <w:pStyle w:val="subsection"/>
      </w:pPr>
      <w:r w:rsidRPr="0076400E">
        <w:tab/>
        <w:t>(1)</w:t>
      </w:r>
      <w:r w:rsidRPr="0076400E">
        <w:tab/>
        <w:t>A person conducting a business or undertaking must ensure that, before electrical work is carried out on electrical equipment, the equipment is tested by a competent person to determine whether or not it is energised.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rPr>
          <w:bCs/>
        </w:rPr>
        <w:t>Note 1:</w:t>
      </w:r>
      <w:r w:rsidRPr="0076400E">
        <w:rPr>
          <w:bCs/>
        </w:rPr>
        <w:tab/>
      </w:r>
      <w:r w:rsidR="00CC0B3A" w:rsidRPr="0076400E">
        <w:t>Regulation</w:t>
      </w:r>
      <w:r w:rsidR="00EB645B" w:rsidRPr="0076400E">
        <w:t> </w:t>
      </w:r>
      <w:r w:rsidR="00CC0B3A" w:rsidRPr="0076400E">
        <w:t>157 allows electrical testing to be carried out on electrical equipment for the purposes of this regulation. Regulation</w:t>
      </w:r>
      <w:r w:rsidR="00EB645B" w:rsidRPr="0076400E">
        <w:t> </w:t>
      </w:r>
      <w:r w:rsidR="00CC0B3A" w:rsidRPr="0076400E">
        <w:t>161 sets out how the testing is to be carried out.</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conducting a business or undertaking must ensure that:</w:t>
      </w:r>
    </w:p>
    <w:p w:rsidR="00CC0B3A" w:rsidRPr="0076400E" w:rsidRDefault="00CC0B3A" w:rsidP="00B94EEE">
      <w:pPr>
        <w:pStyle w:val="paragraph"/>
      </w:pPr>
      <w:r w:rsidRPr="0076400E">
        <w:tab/>
        <w:t>(a)</w:t>
      </w:r>
      <w:r w:rsidRPr="0076400E">
        <w:tab/>
        <w:t xml:space="preserve">each exposed </w:t>
      </w:r>
      <w:r w:rsidR="006E0953" w:rsidRPr="0076400E">
        <w:t>part i</w:t>
      </w:r>
      <w:r w:rsidRPr="0076400E">
        <w:t>s treated as energised until it is isolated and determined not to be energised; and</w:t>
      </w:r>
    </w:p>
    <w:p w:rsidR="00CC0B3A" w:rsidRPr="0076400E" w:rsidRDefault="00CC0B3A" w:rsidP="00B94EEE">
      <w:pPr>
        <w:pStyle w:val="paragraph"/>
      </w:pPr>
      <w:r w:rsidRPr="0076400E">
        <w:tab/>
        <w:t>(b)</w:t>
      </w:r>
      <w:r w:rsidRPr="0076400E">
        <w:tab/>
        <w:t>each high</w:t>
      </w:r>
      <w:r w:rsidR="00B72D18">
        <w:noBreakHyphen/>
      </w:r>
      <w:r w:rsidRPr="0076400E">
        <w:t xml:space="preserve">voltage exposed </w:t>
      </w:r>
      <w:r w:rsidR="006E0953" w:rsidRPr="0076400E">
        <w:t>part i</w:t>
      </w:r>
      <w:r w:rsidRPr="0076400E">
        <w:t>s earthed after being de</w:t>
      </w:r>
      <w:r w:rsidR="00B72D18">
        <w:noBreakHyphen/>
      </w:r>
      <w:r w:rsidRPr="0076400E">
        <w:t>energised.</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82" w:name="_Toc151395924"/>
      <w:r w:rsidRPr="00B72D18">
        <w:rPr>
          <w:rStyle w:val="CharSectno"/>
        </w:rPr>
        <w:t>156</w:t>
      </w:r>
      <w:r w:rsidR="00B94EEE" w:rsidRPr="0076400E">
        <w:t xml:space="preserve">  </w:t>
      </w:r>
      <w:r w:rsidRPr="0076400E">
        <w:t>De</w:t>
      </w:r>
      <w:r w:rsidR="00B72D18">
        <w:noBreakHyphen/>
      </w:r>
      <w:r w:rsidRPr="0076400E">
        <w:t>energised equipment must not be inadvertently re</w:t>
      </w:r>
      <w:r w:rsidR="00B72D18">
        <w:noBreakHyphen/>
      </w:r>
      <w:r w:rsidRPr="0076400E">
        <w:t>energised</w:t>
      </w:r>
      <w:bookmarkEnd w:id="182"/>
    </w:p>
    <w:p w:rsidR="00CC0B3A" w:rsidRPr="0076400E" w:rsidRDefault="00CC0B3A" w:rsidP="00B94EEE">
      <w:pPr>
        <w:pStyle w:val="subsection"/>
      </w:pPr>
      <w:r w:rsidRPr="0076400E">
        <w:tab/>
      </w:r>
      <w:r w:rsidRPr="0076400E">
        <w:tab/>
        <w:t>A person conducting a business or undertaking must ensure that electrical equipment that has been de</w:t>
      </w:r>
      <w:r w:rsidR="00B72D18">
        <w:noBreakHyphen/>
      </w:r>
      <w:r w:rsidRPr="0076400E">
        <w:t>energised to allow electrical work to be carried out on it is not inadvertently re</w:t>
      </w:r>
      <w:r w:rsidR="00B72D18">
        <w:noBreakHyphen/>
      </w:r>
      <w:r w:rsidRPr="0076400E">
        <w:t>energised while the work is being carried out.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83" w:name="_Toc151395925"/>
      <w:r w:rsidRPr="00B72D18">
        <w:rPr>
          <w:rStyle w:val="CharSectno"/>
        </w:rPr>
        <w:t>157</w:t>
      </w:r>
      <w:r w:rsidR="00B94EEE" w:rsidRPr="0076400E">
        <w:t xml:space="preserve">  </w:t>
      </w:r>
      <w:r w:rsidRPr="0076400E">
        <w:t>Electrical work on energised electrical equipment</w:t>
      </w:r>
      <w:r w:rsidR="00B94EEE" w:rsidRPr="0076400E">
        <w:t>—</w:t>
      </w:r>
      <w:r w:rsidRPr="0076400E">
        <w:t>when permitted</w:t>
      </w:r>
      <w:bookmarkEnd w:id="183"/>
    </w:p>
    <w:p w:rsidR="00CC0B3A" w:rsidRPr="0076400E" w:rsidRDefault="00CC0B3A" w:rsidP="00B94EEE">
      <w:pPr>
        <w:pStyle w:val="subsection"/>
      </w:pPr>
      <w:r w:rsidRPr="0076400E">
        <w:tab/>
        <w:t>(1)</w:t>
      </w:r>
      <w:r w:rsidRPr="0076400E">
        <w:tab/>
        <w:t>A person conducting a business or undertaking must ensure that electrical work on energised electrical equipment is not carried out unless:</w:t>
      </w:r>
    </w:p>
    <w:p w:rsidR="00CC0B3A" w:rsidRPr="0076400E" w:rsidRDefault="00CC0B3A" w:rsidP="00B94EEE">
      <w:pPr>
        <w:pStyle w:val="paragraph"/>
      </w:pPr>
      <w:r w:rsidRPr="0076400E">
        <w:tab/>
        <w:t>(a)</w:t>
      </w:r>
      <w:r w:rsidRPr="0076400E">
        <w:tab/>
        <w:t>it is necessary in the interests of health and safety that the electrical work is carried out on the equipment while the equipment is energised; or</w:t>
      </w:r>
    </w:p>
    <w:p w:rsidR="00CC0B3A" w:rsidRPr="0076400E" w:rsidRDefault="00CC0B3A" w:rsidP="00CD6DE9">
      <w:pPr>
        <w:pStyle w:val="notetext"/>
      </w:pPr>
      <w:r w:rsidRPr="0076400E">
        <w:t>Example</w:t>
      </w:r>
      <w:r w:rsidR="00683FAA" w:rsidRPr="0076400E">
        <w:t>:</w:t>
      </w:r>
      <w:r w:rsidR="00CD6DE9" w:rsidRPr="0076400E">
        <w:tab/>
      </w:r>
      <w:r w:rsidRPr="0076400E">
        <w:t>It may be necessary that life</w:t>
      </w:r>
      <w:r w:rsidR="00B72D18">
        <w:noBreakHyphen/>
      </w:r>
      <w:r w:rsidRPr="0076400E">
        <w:t>saving equipment remain energised and operating while electrical work is carried out on the equipment.</w:t>
      </w:r>
    </w:p>
    <w:p w:rsidR="00CC0B3A" w:rsidRPr="0076400E" w:rsidRDefault="00CC0B3A" w:rsidP="00B94EEE">
      <w:pPr>
        <w:pStyle w:val="paragraph"/>
      </w:pPr>
      <w:r w:rsidRPr="0076400E">
        <w:tab/>
        <w:t>(b)</w:t>
      </w:r>
      <w:r w:rsidRPr="0076400E">
        <w:tab/>
        <w:t>it is necessary that the electrical equipment to be worked on is energised in order for the work to be carried out properly; or</w:t>
      </w:r>
    </w:p>
    <w:p w:rsidR="00CC0B3A" w:rsidRPr="0076400E" w:rsidRDefault="00CC0B3A" w:rsidP="00B94EEE">
      <w:pPr>
        <w:pStyle w:val="paragraph"/>
      </w:pPr>
      <w:r w:rsidRPr="0076400E">
        <w:tab/>
        <w:t>(c)</w:t>
      </w:r>
      <w:r w:rsidRPr="0076400E">
        <w:tab/>
        <w:t>it is necessary for the purposes of testing required under regulation</w:t>
      </w:r>
      <w:r w:rsidR="00EB645B" w:rsidRPr="0076400E">
        <w:t> </w:t>
      </w:r>
      <w:r w:rsidRPr="0076400E">
        <w:t>155; or</w:t>
      </w:r>
    </w:p>
    <w:p w:rsidR="00CC0B3A" w:rsidRPr="0076400E" w:rsidRDefault="00CC0B3A" w:rsidP="00B94EEE">
      <w:pPr>
        <w:pStyle w:val="paragraph"/>
      </w:pPr>
      <w:r w:rsidRPr="0076400E">
        <w:tab/>
        <w:t>(d)</w:t>
      </w:r>
      <w:r w:rsidRPr="0076400E">
        <w:tab/>
        <w:t>there is no reasonable alternative means of carrying out the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The electrical work that may be carried out under </w:t>
      </w:r>
      <w:r w:rsidR="00EB645B" w:rsidRPr="0076400E">
        <w:t>paragraph (</w:t>
      </w:r>
      <w:r w:rsidRPr="0076400E">
        <w:t>1)</w:t>
      </w:r>
      <w:r w:rsidR="003354A4" w:rsidRPr="0076400E">
        <w:t>(</w:t>
      </w:r>
      <w:r w:rsidRPr="0076400E">
        <w:t>a), (b) or (d) may include testing of the energised electrical equipment.</w:t>
      </w:r>
    </w:p>
    <w:p w:rsidR="00CC0B3A" w:rsidRPr="0076400E" w:rsidRDefault="00CC0B3A" w:rsidP="003C43AE">
      <w:pPr>
        <w:pStyle w:val="ActHead5"/>
      </w:pPr>
      <w:bookmarkStart w:id="184" w:name="_Toc151395926"/>
      <w:r w:rsidRPr="00B72D18">
        <w:rPr>
          <w:rStyle w:val="CharSectno"/>
        </w:rPr>
        <w:t>158</w:t>
      </w:r>
      <w:r w:rsidR="00B94EEE" w:rsidRPr="0076400E">
        <w:t xml:space="preserve">  </w:t>
      </w:r>
      <w:r w:rsidRPr="0076400E">
        <w:t>Preliminary steps</w:t>
      </w:r>
      <w:bookmarkEnd w:id="184"/>
    </w:p>
    <w:p w:rsidR="00CC0B3A" w:rsidRPr="0076400E" w:rsidRDefault="00CC0B3A" w:rsidP="003C43AE">
      <w:pPr>
        <w:pStyle w:val="subsection"/>
        <w:keepNext/>
        <w:keepLines/>
      </w:pPr>
      <w:r w:rsidRPr="0076400E">
        <w:tab/>
        <w:t>(1)</w:t>
      </w:r>
      <w:r w:rsidRPr="0076400E">
        <w:tab/>
        <w:t>A person conducting a business or undertaking must ensure the following before electrical work on energised electrical equipment commences:</w:t>
      </w:r>
    </w:p>
    <w:p w:rsidR="00CC0B3A" w:rsidRPr="0076400E" w:rsidRDefault="00CC0B3A" w:rsidP="00B94EEE">
      <w:pPr>
        <w:pStyle w:val="paragraph"/>
      </w:pPr>
      <w:r w:rsidRPr="0076400E">
        <w:tab/>
        <w:t>(a)</w:t>
      </w:r>
      <w:r w:rsidRPr="0076400E">
        <w:tab/>
        <w:t>a risk assessment is conducted in relation to the proposed electrical work;</w:t>
      </w:r>
    </w:p>
    <w:p w:rsidR="00CC0B3A" w:rsidRPr="0076400E" w:rsidRDefault="00CC0B3A" w:rsidP="00B94EEE">
      <w:pPr>
        <w:pStyle w:val="paragraph"/>
      </w:pPr>
      <w:r w:rsidRPr="0076400E">
        <w:lastRenderedPageBreak/>
        <w:tab/>
        <w:t>(b)</w:t>
      </w:r>
      <w:r w:rsidRPr="0076400E">
        <w:tab/>
        <w:t>the area where the electrical work is to be carried out is clear of obstructions so as to allow for easy access and exit;</w:t>
      </w:r>
    </w:p>
    <w:p w:rsidR="00CC0B3A" w:rsidRPr="0076400E" w:rsidRDefault="00CC0B3A" w:rsidP="00B94EEE">
      <w:pPr>
        <w:pStyle w:val="paragraph"/>
      </w:pPr>
      <w:r w:rsidRPr="0076400E">
        <w:tab/>
        <w:t>(c)</w:t>
      </w:r>
      <w:r w:rsidRPr="0076400E">
        <w:tab/>
        <w:t>the point at which the electrical equipment can be disconnected or isolated from its electricity supply is:</w:t>
      </w:r>
    </w:p>
    <w:p w:rsidR="00CC0B3A" w:rsidRPr="0076400E" w:rsidRDefault="00CC0B3A" w:rsidP="00B94EEE">
      <w:pPr>
        <w:pStyle w:val="paragraphsub"/>
      </w:pPr>
      <w:r w:rsidRPr="0076400E">
        <w:tab/>
        <w:t>(i)</w:t>
      </w:r>
      <w:r w:rsidRPr="0076400E">
        <w:tab/>
        <w:t>clearly marked or labelled; and</w:t>
      </w:r>
    </w:p>
    <w:p w:rsidR="00CC0B3A" w:rsidRPr="0076400E" w:rsidRDefault="00CC0B3A" w:rsidP="00B94EEE">
      <w:pPr>
        <w:pStyle w:val="paragraphsub"/>
      </w:pPr>
      <w:r w:rsidRPr="0076400E">
        <w:tab/>
        <w:t>(ii)</w:t>
      </w:r>
      <w:r w:rsidRPr="0076400E">
        <w:tab/>
        <w:t>clear of obstructions so as to allow for easy access and exit by the worker who is to carry out the electrical work or any other competent person; and</w:t>
      </w:r>
    </w:p>
    <w:p w:rsidR="00CC0B3A" w:rsidRPr="0076400E" w:rsidRDefault="00CC0B3A" w:rsidP="00B94EEE">
      <w:pPr>
        <w:pStyle w:val="paragraphsub"/>
      </w:pPr>
      <w:r w:rsidRPr="0076400E">
        <w:tab/>
        <w:t>(iii)</w:t>
      </w:r>
      <w:r w:rsidRPr="0076400E">
        <w:tab/>
        <w:t>capable of being operated quickly;</w:t>
      </w:r>
    </w:p>
    <w:p w:rsidR="00CC0B3A" w:rsidRPr="0076400E" w:rsidRDefault="00CC0B3A" w:rsidP="00B94EEE">
      <w:pPr>
        <w:pStyle w:val="paragraph"/>
      </w:pPr>
      <w:r w:rsidRPr="0076400E">
        <w:tab/>
        <w:t>(d)</w:t>
      </w:r>
      <w:r w:rsidRPr="0076400E">
        <w:tab/>
        <w:t>the person authorises the electrical work after consulting with the person with management or control of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For </w:t>
      </w:r>
      <w:r w:rsidR="00EB645B" w:rsidRPr="0076400E">
        <w:t>paragraph (</w:t>
      </w:r>
      <w:r w:rsidRPr="0076400E">
        <w:t>1)</w:t>
      </w:r>
      <w:r w:rsidR="003354A4" w:rsidRPr="0076400E">
        <w:t>(</w:t>
      </w:r>
      <w:r w:rsidRPr="0076400E">
        <w:t>a), the risk assessment must be:</w:t>
      </w:r>
    </w:p>
    <w:p w:rsidR="00CC0B3A" w:rsidRPr="0076400E" w:rsidRDefault="00CC0B3A" w:rsidP="00B94EEE">
      <w:pPr>
        <w:pStyle w:val="paragraph"/>
      </w:pPr>
      <w:r w:rsidRPr="0076400E">
        <w:tab/>
        <w:t>(a)</w:t>
      </w:r>
      <w:r w:rsidRPr="0076400E">
        <w:tab/>
        <w:t>conducted by a competent person; and</w:t>
      </w:r>
    </w:p>
    <w:p w:rsidR="00CC0B3A" w:rsidRPr="0076400E" w:rsidRDefault="00CC0B3A" w:rsidP="00B94EEE">
      <w:pPr>
        <w:pStyle w:val="paragraph"/>
      </w:pPr>
      <w:r w:rsidRPr="0076400E">
        <w:tab/>
        <w:t>(b)</w:t>
      </w:r>
      <w:r w:rsidRPr="0076400E">
        <w:tab/>
        <w:t>recorded.</w:t>
      </w:r>
    </w:p>
    <w:p w:rsidR="00CC0B3A" w:rsidRPr="0076400E" w:rsidRDefault="00B94EEE" w:rsidP="00B94EEE">
      <w:pPr>
        <w:pStyle w:val="notetext"/>
      </w:pPr>
      <w:r w:rsidRPr="0076400E">
        <w:t>Note:</w:t>
      </w:r>
      <w:r w:rsidRPr="0076400E">
        <w:tab/>
      </w:r>
      <w:r w:rsidR="00CC0B3A" w:rsidRPr="0076400E">
        <w:t>Regulation</w:t>
      </w:r>
      <w:r w:rsidR="00EB645B" w:rsidRPr="0076400E">
        <w:t> </w:t>
      </w:r>
      <w:r w:rsidR="00CC0B3A" w:rsidRPr="0076400E">
        <w:t xml:space="preserve">12 permits risk assessments to be conducted, in certain circumstances, </w:t>
      </w:r>
      <w:r w:rsidR="00180536" w:rsidRPr="0076400E">
        <w:t xml:space="preserve">in relation </w:t>
      </w:r>
      <w:r w:rsidR="00CC0B3A" w:rsidRPr="0076400E">
        <w:t>to a class of hazards, tasks, things or circumstances.</w:t>
      </w:r>
    </w:p>
    <w:p w:rsidR="00CC0B3A" w:rsidRPr="0076400E" w:rsidRDefault="00CC0B3A" w:rsidP="00B94EEE">
      <w:pPr>
        <w:pStyle w:val="subsection"/>
      </w:pPr>
      <w:r w:rsidRPr="0076400E">
        <w:tab/>
        <w:t>(3)</w:t>
      </w:r>
      <w:r w:rsidRPr="0076400E">
        <w:tab/>
      </w:r>
      <w:r w:rsidR="00EB645B" w:rsidRPr="0076400E">
        <w:t>Paragraph (</w:t>
      </w:r>
      <w:r w:rsidRPr="0076400E">
        <w:t>1)</w:t>
      </w:r>
      <w:r w:rsidR="003354A4" w:rsidRPr="0076400E">
        <w:t>(</w:t>
      </w:r>
      <w:r w:rsidRPr="0076400E">
        <w:t>c) does not apply to electrical work on electrical equipment if:</w:t>
      </w:r>
    </w:p>
    <w:p w:rsidR="00CC0B3A" w:rsidRPr="0076400E" w:rsidRDefault="00CC0B3A" w:rsidP="00B94EEE">
      <w:pPr>
        <w:pStyle w:val="paragraph"/>
      </w:pPr>
      <w:r w:rsidRPr="0076400E">
        <w:tab/>
        <w:t>(a)</w:t>
      </w:r>
      <w:r w:rsidRPr="0076400E">
        <w:tab/>
        <w:t>the work is to be carried out on the supply side of the main switch on the main switchboard for the equipment; and</w:t>
      </w:r>
    </w:p>
    <w:p w:rsidR="00CC0B3A" w:rsidRPr="0076400E" w:rsidRDefault="00CC0B3A" w:rsidP="00B94EEE">
      <w:pPr>
        <w:pStyle w:val="paragraph"/>
      </w:pPr>
      <w:r w:rsidRPr="0076400E">
        <w:tab/>
        <w:t>(b)</w:t>
      </w:r>
      <w:r w:rsidRPr="0076400E">
        <w:tab/>
        <w:t>the point at which the equipment can be disconnected from its electricity supply is not reasonably accessible from the work location.</w:t>
      </w:r>
    </w:p>
    <w:p w:rsidR="00CC0B3A" w:rsidRPr="0076400E" w:rsidRDefault="00CC0B3A" w:rsidP="00B94EEE">
      <w:pPr>
        <w:pStyle w:val="ActHead5"/>
      </w:pPr>
      <w:bookmarkStart w:id="185" w:name="_Toc151395927"/>
      <w:r w:rsidRPr="00B72D18">
        <w:rPr>
          <w:rStyle w:val="CharSectno"/>
        </w:rPr>
        <w:t>159</w:t>
      </w:r>
      <w:r w:rsidR="00B94EEE" w:rsidRPr="0076400E">
        <w:t xml:space="preserve">  </w:t>
      </w:r>
      <w:r w:rsidRPr="0076400E">
        <w:t>Unauthorised access to equipment being worked on</w:t>
      </w:r>
      <w:bookmarkEnd w:id="185"/>
    </w:p>
    <w:p w:rsidR="00CC0B3A" w:rsidRPr="0076400E" w:rsidRDefault="00CC0B3A" w:rsidP="00B94EEE">
      <w:pPr>
        <w:pStyle w:val="subsection"/>
      </w:pPr>
      <w:r w:rsidRPr="0076400E">
        <w:tab/>
      </w:r>
      <w:r w:rsidRPr="0076400E">
        <w:tab/>
        <w:t>A person conducting a business or undertaking must ensure that only persons authorised by the person conducting the business or undertaking enter the immediate area in which electrical work on energised electrical equipment is being carried out.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86" w:name="_Toc151395928"/>
      <w:r w:rsidRPr="00B72D18">
        <w:rPr>
          <w:rStyle w:val="CharSectno"/>
        </w:rPr>
        <w:lastRenderedPageBreak/>
        <w:t>160</w:t>
      </w:r>
      <w:r w:rsidR="00B94EEE" w:rsidRPr="0076400E">
        <w:t xml:space="preserve">  </w:t>
      </w:r>
      <w:r w:rsidRPr="0076400E">
        <w:t>Contact with equipment being worked on</w:t>
      </w:r>
      <w:bookmarkEnd w:id="186"/>
    </w:p>
    <w:p w:rsidR="00CC0B3A" w:rsidRPr="0076400E" w:rsidRDefault="00CC0B3A" w:rsidP="00B94EEE">
      <w:pPr>
        <w:pStyle w:val="subsection"/>
      </w:pPr>
      <w:r w:rsidRPr="0076400E">
        <w:tab/>
      </w:r>
      <w:r w:rsidRPr="0076400E">
        <w:tab/>
        <w:t>A person conducting a business or undertaking must ensure that, while electrical work is being carried out on energised electrical equipment, all persons are prevented from creating an electrical risk by inadvertently making contact with an exposed energised component of the equipment.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187" w:name="_Toc151395929"/>
      <w:r w:rsidRPr="00B72D18">
        <w:rPr>
          <w:rStyle w:val="CharSectno"/>
        </w:rPr>
        <w:t>161</w:t>
      </w:r>
      <w:r w:rsidR="00B94EEE" w:rsidRPr="0076400E">
        <w:t xml:space="preserve">  </w:t>
      </w:r>
      <w:r w:rsidRPr="0076400E">
        <w:t>How the work is to be carried out</w:t>
      </w:r>
      <w:bookmarkEnd w:id="187"/>
    </w:p>
    <w:p w:rsidR="00CC0B3A" w:rsidRPr="0076400E" w:rsidRDefault="00CC0B3A" w:rsidP="00B94EEE">
      <w:pPr>
        <w:pStyle w:val="subsection"/>
      </w:pPr>
      <w:r w:rsidRPr="0076400E">
        <w:tab/>
        <w:t>(1)</w:t>
      </w:r>
      <w:r w:rsidRPr="0076400E">
        <w:tab/>
        <w:t>A person conducting a business or undertaking must ensure that electrical work on energised electrical equipment is carried out:</w:t>
      </w:r>
    </w:p>
    <w:p w:rsidR="00CC0B3A" w:rsidRPr="0076400E" w:rsidRDefault="00CC0B3A" w:rsidP="00B94EEE">
      <w:pPr>
        <w:pStyle w:val="paragraph"/>
      </w:pPr>
      <w:r w:rsidRPr="0076400E">
        <w:tab/>
        <w:t>(a)</w:t>
      </w:r>
      <w:r w:rsidRPr="0076400E">
        <w:tab/>
        <w:t>by a competent person who has tools, testing equipment and personal protective equipment that:</w:t>
      </w:r>
    </w:p>
    <w:p w:rsidR="00CC0B3A" w:rsidRPr="0076400E" w:rsidRDefault="00CC0B3A" w:rsidP="00B94EEE">
      <w:pPr>
        <w:pStyle w:val="paragraphsub"/>
      </w:pPr>
      <w:r w:rsidRPr="0076400E">
        <w:tab/>
        <w:t>(i)</w:t>
      </w:r>
      <w:r w:rsidRPr="0076400E">
        <w:tab/>
        <w:t>are suitable for the work; and</w:t>
      </w:r>
    </w:p>
    <w:p w:rsidR="00CC0B3A" w:rsidRPr="0076400E" w:rsidRDefault="00CC0B3A" w:rsidP="00B94EEE">
      <w:pPr>
        <w:pStyle w:val="paragraphsub"/>
      </w:pPr>
      <w:r w:rsidRPr="0076400E">
        <w:tab/>
        <w:t>(ii)</w:t>
      </w:r>
      <w:r w:rsidRPr="0076400E">
        <w:tab/>
        <w:t>have been properly tested; and</w:t>
      </w:r>
    </w:p>
    <w:p w:rsidR="00CC0B3A" w:rsidRPr="0076400E" w:rsidRDefault="00CC0B3A" w:rsidP="00B94EEE">
      <w:pPr>
        <w:pStyle w:val="paragraphsub"/>
      </w:pPr>
      <w:r w:rsidRPr="0076400E">
        <w:tab/>
        <w:t>(iii)</w:t>
      </w:r>
      <w:r w:rsidRPr="0076400E">
        <w:tab/>
        <w:t>are maintained in good working order; and</w:t>
      </w:r>
    </w:p>
    <w:p w:rsidR="00CC0B3A" w:rsidRPr="0076400E" w:rsidRDefault="00CC0B3A" w:rsidP="00B94EEE">
      <w:pPr>
        <w:pStyle w:val="paragraph"/>
      </w:pPr>
      <w:r w:rsidRPr="0076400E">
        <w:tab/>
        <w:t>(b)</w:t>
      </w:r>
      <w:r w:rsidRPr="0076400E">
        <w:tab/>
        <w:t>in accordance with a safe work method statement prepared for the work; and</w:t>
      </w:r>
    </w:p>
    <w:p w:rsidR="00CC0B3A" w:rsidRPr="0076400E" w:rsidRDefault="00CC0B3A" w:rsidP="00B94EEE">
      <w:pPr>
        <w:pStyle w:val="paragraph"/>
      </w:pPr>
      <w:r w:rsidRPr="0076400E">
        <w:tab/>
        <w:t>(c)</w:t>
      </w:r>
      <w:r w:rsidRPr="0076400E">
        <w:tab/>
        <w:t>subject to subregulation</w:t>
      </w:r>
      <w:r w:rsidR="001111BC" w:rsidRPr="0076400E">
        <w:t> </w:t>
      </w:r>
      <w:r w:rsidRPr="0076400E">
        <w:t>(5), with a safety observer present who has the competence and qualifications specified in subregulation</w:t>
      </w:r>
      <w:r w:rsidR="001111BC" w:rsidRPr="0076400E">
        <w:t> </w:t>
      </w:r>
      <w:r w:rsidRPr="0076400E">
        <w:t>(4).</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conducting a business or undertaking must ensure, so far as is reasonably practicable, that the person who carries out the electrical work uses the tools, testing equipment and personal protective equipment properly.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 xml:space="preserve">For </w:t>
      </w:r>
      <w:r w:rsidR="00EB645B" w:rsidRPr="0076400E">
        <w:t>paragraph (</w:t>
      </w:r>
      <w:r w:rsidRPr="0076400E">
        <w:t>1)</w:t>
      </w:r>
      <w:r w:rsidR="003354A4" w:rsidRPr="0076400E">
        <w:t>(</w:t>
      </w:r>
      <w:r w:rsidRPr="0076400E">
        <w:t>b), the safe work method statement must:</w:t>
      </w:r>
    </w:p>
    <w:p w:rsidR="00CC0B3A" w:rsidRPr="0076400E" w:rsidRDefault="00CC0B3A" w:rsidP="00B94EEE">
      <w:pPr>
        <w:pStyle w:val="paragraph"/>
      </w:pPr>
      <w:r w:rsidRPr="0076400E">
        <w:tab/>
        <w:t>(a)</w:t>
      </w:r>
      <w:r w:rsidRPr="0076400E">
        <w:tab/>
        <w:t>identify the electrical work; and</w:t>
      </w:r>
    </w:p>
    <w:p w:rsidR="00CC0B3A" w:rsidRPr="0076400E" w:rsidRDefault="00CC0B3A" w:rsidP="00B94EEE">
      <w:pPr>
        <w:pStyle w:val="paragraph"/>
      </w:pPr>
      <w:r w:rsidRPr="0076400E">
        <w:lastRenderedPageBreak/>
        <w:tab/>
        <w:t>(b)</w:t>
      </w:r>
      <w:r w:rsidRPr="0076400E">
        <w:tab/>
        <w:t>specify hazards associated with that electrical work and risks associated with those hazards; and</w:t>
      </w:r>
    </w:p>
    <w:p w:rsidR="00CC0B3A" w:rsidRPr="0076400E" w:rsidRDefault="00CC0B3A" w:rsidP="00B94EEE">
      <w:pPr>
        <w:pStyle w:val="paragraph"/>
      </w:pPr>
      <w:r w:rsidRPr="0076400E">
        <w:tab/>
        <w:t>(c)</w:t>
      </w:r>
      <w:r w:rsidRPr="0076400E">
        <w:tab/>
        <w:t>describe the measures to be implemented to control the risks; and</w:t>
      </w:r>
    </w:p>
    <w:p w:rsidR="00CC0B3A" w:rsidRPr="0076400E" w:rsidRDefault="00CC0B3A" w:rsidP="00B94EEE">
      <w:pPr>
        <w:pStyle w:val="paragraph"/>
      </w:pPr>
      <w:r w:rsidRPr="0076400E">
        <w:tab/>
        <w:t>(d)</w:t>
      </w:r>
      <w:r w:rsidRPr="0076400E">
        <w:tab/>
        <w:t>describe how the risk control measures are to be implemented, monitored and reviewed.</w:t>
      </w:r>
    </w:p>
    <w:p w:rsidR="00CC0B3A" w:rsidRPr="0076400E" w:rsidRDefault="00CC0B3A" w:rsidP="00B94EEE">
      <w:pPr>
        <w:pStyle w:val="subsection"/>
      </w:pPr>
      <w:r w:rsidRPr="0076400E">
        <w:tab/>
        <w:t>(4)</w:t>
      </w:r>
      <w:r w:rsidRPr="0076400E">
        <w:tab/>
        <w:t xml:space="preserve">For </w:t>
      </w:r>
      <w:r w:rsidR="00EB645B" w:rsidRPr="0076400E">
        <w:t>paragraph (</w:t>
      </w:r>
      <w:r w:rsidRPr="0076400E">
        <w:t>1)</w:t>
      </w:r>
      <w:r w:rsidR="003354A4" w:rsidRPr="0076400E">
        <w:t>(</w:t>
      </w:r>
      <w:r w:rsidRPr="0076400E">
        <w:t>c):</w:t>
      </w:r>
    </w:p>
    <w:p w:rsidR="00CC0B3A" w:rsidRPr="0076400E" w:rsidRDefault="00CC0B3A" w:rsidP="00B94EEE">
      <w:pPr>
        <w:pStyle w:val="paragraph"/>
      </w:pPr>
      <w:r w:rsidRPr="0076400E">
        <w:tab/>
        <w:t>(a)</w:t>
      </w:r>
      <w:r w:rsidRPr="0076400E">
        <w:tab/>
        <w:t>the safety observer must be competent:</w:t>
      </w:r>
    </w:p>
    <w:p w:rsidR="00CC0B3A" w:rsidRPr="0076400E" w:rsidRDefault="00CC0B3A" w:rsidP="003C43AE">
      <w:pPr>
        <w:pStyle w:val="paragraphsub"/>
        <w:tabs>
          <w:tab w:val="left" w:pos="2268"/>
        </w:tabs>
      </w:pPr>
      <w:r w:rsidRPr="0076400E">
        <w:tab/>
        <w:t>(i)</w:t>
      </w:r>
      <w:r w:rsidRPr="0076400E">
        <w:tab/>
        <w:t>to implement control measures in an emergency; and</w:t>
      </w:r>
    </w:p>
    <w:p w:rsidR="00CC0B3A" w:rsidRPr="0076400E" w:rsidRDefault="00CC0B3A" w:rsidP="003C43AE">
      <w:pPr>
        <w:pStyle w:val="paragraphsub"/>
        <w:tabs>
          <w:tab w:val="left" w:pos="2268"/>
        </w:tabs>
      </w:pPr>
      <w:r w:rsidRPr="0076400E">
        <w:tab/>
        <w:t>(ii)</w:t>
      </w:r>
      <w:r w:rsidRPr="0076400E">
        <w:tab/>
        <w:t xml:space="preserve">to rescue </w:t>
      </w:r>
      <w:r w:rsidR="00180536" w:rsidRPr="0076400E">
        <w:t xml:space="preserve">and resuscitate </w:t>
      </w:r>
      <w:r w:rsidRPr="0076400E">
        <w:t>the worker who is carrying out the work, if necessary; and</w:t>
      </w:r>
    </w:p>
    <w:p w:rsidR="00CC0B3A" w:rsidRPr="0076400E" w:rsidRDefault="00CC0B3A" w:rsidP="00B94EEE">
      <w:pPr>
        <w:pStyle w:val="paragraph"/>
      </w:pPr>
      <w:r w:rsidRPr="0076400E">
        <w:tab/>
        <w:t>(b)</w:t>
      </w:r>
      <w:r w:rsidRPr="0076400E">
        <w:tab/>
        <w:t>the safety observer must have been assessed in the previous 12 months as competent to rescue and resuscitate a person.</w:t>
      </w:r>
    </w:p>
    <w:p w:rsidR="00CC0B3A" w:rsidRPr="0076400E" w:rsidRDefault="00CC0B3A" w:rsidP="00B94EEE">
      <w:pPr>
        <w:pStyle w:val="subsection"/>
      </w:pPr>
      <w:r w:rsidRPr="0076400E">
        <w:tab/>
        <w:t>(5)</w:t>
      </w:r>
      <w:r w:rsidRPr="0076400E">
        <w:tab/>
        <w:t>A safety observer is not required if:</w:t>
      </w:r>
    </w:p>
    <w:p w:rsidR="00CC0B3A" w:rsidRPr="0076400E" w:rsidRDefault="00CC0B3A" w:rsidP="00B94EEE">
      <w:pPr>
        <w:pStyle w:val="paragraph"/>
      </w:pPr>
      <w:r w:rsidRPr="0076400E">
        <w:tab/>
        <w:t>(a)</w:t>
      </w:r>
      <w:r w:rsidRPr="0076400E">
        <w:tab/>
        <w:t>the work consists only of testing; and</w:t>
      </w:r>
    </w:p>
    <w:p w:rsidR="00CC0B3A" w:rsidRPr="0076400E" w:rsidRDefault="00CC0B3A" w:rsidP="00B94EEE">
      <w:pPr>
        <w:pStyle w:val="paragraph"/>
      </w:pPr>
      <w:r w:rsidRPr="0076400E">
        <w:tab/>
        <w:t>(b)</w:t>
      </w:r>
      <w:r w:rsidRPr="0076400E">
        <w:tab/>
        <w:t>the person conducting the business or undertaking has conducted a risk assessment under regulation</w:t>
      </w:r>
      <w:r w:rsidR="00EB645B" w:rsidRPr="0076400E">
        <w:t> </w:t>
      </w:r>
      <w:r w:rsidRPr="0076400E">
        <w:t>158</w:t>
      </w:r>
      <w:r w:rsidR="003354A4" w:rsidRPr="0076400E">
        <w:t>(</w:t>
      </w:r>
      <w:r w:rsidRPr="0076400E">
        <w:t>1)</w:t>
      </w:r>
      <w:r w:rsidR="003354A4" w:rsidRPr="0076400E">
        <w:t>(</w:t>
      </w:r>
      <w:r w:rsidRPr="0076400E">
        <w:t>a) that shows that there is no serious risk associated with the proposed work.</w:t>
      </w:r>
    </w:p>
    <w:p w:rsidR="00CC0B3A" w:rsidRPr="0076400E" w:rsidRDefault="00CC0B3A" w:rsidP="00B94EEE">
      <w:pPr>
        <w:pStyle w:val="ActHead5"/>
      </w:pPr>
      <w:bookmarkStart w:id="188" w:name="_Toc151395930"/>
      <w:r w:rsidRPr="00B72D18">
        <w:rPr>
          <w:rStyle w:val="CharSectno"/>
        </w:rPr>
        <w:t>162</w:t>
      </w:r>
      <w:r w:rsidR="00B94EEE" w:rsidRPr="0076400E">
        <w:t xml:space="preserve">  </w:t>
      </w:r>
      <w:r w:rsidRPr="0076400E">
        <w:t>Record keeping</w:t>
      </w:r>
      <w:bookmarkEnd w:id="188"/>
    </w:p>
    <w:p w:rsidR="00CC0B3A" w:rsidRPr="0076400E" w:rsidRDefault="00CC0B3A" w:rsidP="00B94EEE">
      <w:pPr>
        <w:pStyle w:val="subsection"/>
      </w:pPr>
      <w:r w:rsidRPr="0076400E">
        <w:tab/>
        <w:t>(1)</w:t>
      </w:r>
      <w:r w:rsidRPr="0076400E">
        <w:tab/>
        <w:t>This regulation applies if a person conducting a business or undertaking prepares:</w:t>
      </w:r>
    </w:p>
    <w:p w:rsidR="00CC0B3A" w:rsidRPr="0076400E" w:rsidRDefault="00CC0B3A" w:rsidP="00B94EEE">
      <w:pPr>
        <w:pStyle w:val="paragraph"/>
      </w:pPr>
      <w:r w:rsidRPr="0076400E">
        <w:tab/>
        <w:t>(a)</w:t>
      </w:r>
      <w:r w:rsidRPr="0076400E">
        <w:tab/>
        <w:t>a risk assessment under regulation</w:t>
      </w:r>
      <w:r w:rsidR="00EB645B" w:rsidRPr="0076400E">
        <w:t> </w:t>
      </w:r>
      <w:r w:rsidRPr="0076400E">
        <w:t>158; or</w:t>
      </w:r>
    </w:p>
    <w:p w:rsidR="00CC0B3A" w:rsidRPr="0076400E" w:rsidRDefault="00CC0B3A" w:rsidP="00B94EEE">
      <w:pPr>
        <w:pStyle w:val="paragraph"/>
      </w:pPr>
      <w:r w:rsidRPr="0076400E">
        <w:tab/>
        <w:t>(b)</w:t>
      </w:r>
      <w:r w:rsidRPr="0076400E">
        <w:tab/>
        <w:t>a safe work method statement under regulation</w:t>
      </w:r>
      <w:r w:rsidR="00EB645B" w:rsidRPr="0076400E">
        <w:t> </w:t>
      </w:r>
      <w:r w:rsidRPr="0076400E">
        <w:t>161.</w:t>
      </w:r>
    </w:p>
    <w:p w:rsidR="00CC0B3A" w:rsidRPr="0076400E" w:rsidRDefault="00CC0B3A" w:rsidP="00B94EEE">
      <w:pPr>
        <w:pStyle w:val="subsection"/>
      </w:pPr>
      <w:r w:rsidRPr="0076400E">
        <w:tab/>
        <w:t>(2)</w:t>
      </w:r>
      <w:r w:rsidRPr="0076400E">
        <w:tab/>
        <w:t>Subject to subregulation</w:t>
      </w:r>
      <w:r w:rsidR="001111BC" w:rsidRPr="0076400E">
        <w:t> </w:t>
      </w:r>
      <w:r w:rsidRPr="0076400E">
        <w:t>(3), the person must keep:</w:t>
      </w:r>
    </w:p>
    <w:p w:rsidR="00CC0B3A" w:rsidRPr="0076400E" w:rsidRDefault="00CC0B3A" w:rsidP="00B94EEE">
      <w:pPr>
        <w:pStyle w:val="paragraph"/>
      </w:pPr>
      <w:r w:rsidRPr="0076400E">
        <w:tab/>
        <w:t>(a)</w:t>
      </w:r>
      <w:r w:rsidRPr="0076400E">
        <w:tab/>
        <w:t>a copy of the risk assessment until at least 28 days after the work to which it relates is completed; and</w:t>
      </w:r>
    </w:p>
    <w:p w:rsidR="00CC0B3A" w:rsidRPr="0076400E" w:rsidRDefault="00CC0B3A" w:rsidP="00B94EEE">
      <w:pPr>
        <w:pStyle w:val="paragraph"/>
      </w:pPr>
      <w:r w:rsidRPr="0076400E">
        <w:tab/>
        <w:t>(b)</w:t>
      </w:r>
      <w:r w:rsidRPr="0076400E">
        <w:tab/>
        <w:t>a copy of the safe work method statement until the work to which it relates is completed.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If a notifiable incident occurs in connection with the work to which the assessment or statement relates, the person must keep the assessment or statement (as applicable) for at least 2 years after the incident occurs.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25025B">
      <w:pPr>
        <w:pStyle w:val="subsection"/>
        <w:keepNext/>
        <w:keepLines/>
      </w:pPr>
      <w:r w:rsidRPr="0076400E">
        <w:tab/>
        <w:t>(4)</w:t>
      </w:r>
      <w:r w:rsidRPr="0076400E">
        <w:tab/>
        <w:t>The person must ensure that, for the period for which the assessment or statement must be kept under this regulation, a copy is readily accessible to any worker engaged by the person to carry out electrical work to which the assessment or statement relates.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person must ensure that, for the period for which the assessment or statement must be kept under this regulation, a copy is 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B72D18" w:rsidP="00B94EEE">
      <w:pPr>
        <w:pStyle w:val="ActHead3"/>
        <w:pageBreakBefore/>
      </w:pPr>
      <w:bookmarkStart w:id="189" w:name="_Toc151395931"/>
      <w:r w:rsidRPr="00B72D18">
        <w:rPr>
          <w:rStyle w:val="CharDivNo"/>
        </w:rPr>
        <w:lastRenderedPageBreak/>
        <w:t>Division 5</w:t>
      </w:r>
      <w:r w:rsidR="00B94EEE" w:rsidRPr="0076400E">
        <w:t>—</w:t>
      </w:r>
      <w:r w:rsidR="00CC0B3A" w:rsidRPr="00B72D18">
        <w:rPr>
          <w:rStyle w:val="CharDivText"/>
        </w:rPr>
        <w:t>Electrical equipment and installations and construction work</w:t>
      </w:r>
      <w:r w:rsidR="00B94EEE" w:rsidRPr="00B72D18">
        <w:rPr>
          <w:rStyle w:val="CharDivText"/>
        </w:rPr>
        <w:t>—</w:t>
      </w:r>
      <w:r w:rsidR="00CC0B3A" w:rsidRPr="00B72D18">
        <w:rPr>
          <w:rStyle w:val="CharDivText"/>
        </w:rPr>
        <w:t>additional duties</w:t>
      </w:r>
      <w:bookmarkEnd w:id="189"/>
    </w:p>
    <w:p w:rsidR="00CC0B3A" w:rsidRPr="0076400E" w:rsidRDefault="00CC0B3A" w:rsidP="00B94EEE">
      <w:pPr>
        <w:pStyle w:val="ActHead5"/>
      </w:pPr>
      <w:bookmarkStart w:id="190" w:name="_Toc151395932"/>
      <w:r w:rsidRPr="00B72D18">
        <w:rPr>
          <w:rStyle w:val="CharSectno"/>
        </w:rPr>
        <w:t>163</w:t>
      </w:r>
      <w:r w:rsidR="00B94EEE" w:rsidRPr="0076400E">
        <w:t xml:space="preserve">  </w:t>
      </w:r>
      <w:r w:rsidRPr="0076400E">
        <w:t>Duty of person conducting business or undertaking</w:t>
      </w:r>
      <w:bookmarkEnd w:id="190"/>
    </w:p>
    <w:p w:rsidR="00CC0B3A" w:rsidRPr="0076400E" w:rsidRDefault="00CC0B3A" w:rsidP="00B94EEE">
      <w:pPr>
        <w:pStyle w:val="subsection"/>
      </w:pPr>
      <w:r w:rsidRPr="0076400E">
        <w:tab/>
        <w:t>(1)</w:t>
      </w:r>
      <w:r w:rsidRPr="0076400E">
        <w:tab/>
        <w:t xml:space="preserve">A person conducting a business or undertaking that includes the carrying out of construction work must comply with </w:t>
      </w:r>
      <w:r w:rsidR="00213846" w:rsidRPr="0076400E">
        <w:t>AS/NZS 3012:2019</w:t>
      </w:r>
      <w:r w:rsidRPr="0076400E">
        <w:t xml:space="preserve"> (Electrical installations—Construction and demolition sites).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For subregulation</w:t>
      </w:r>
      <w:r w:rsidR="001111BC" w:rsidRPr="0076400E">
        <w:t> </w:t>
      </w:r>
      <w:r w:rsidRPr="0076400E">
        <w:t xml:space="preserve">(1), </w:t>
      </w:r>
      <w:r w:rsidR="00213846" w:rsidRPr="0076400E">
        <w:t>AS/NZS 3012:2019</w:t>
      </w:r>
      <w:r w:rsidRPr="0076400E">
        <w:t xml:space="preserve"> (Electrical installations—Construction and demolition sites) applies as if any term that is defined in that Standard and that is also defined in the Act or these Regulations has the same meaning as it has in the Act or these Regulations.</w:t>
      </w:r>
    </w:p>
    <w:p w:rsidR="00CC0B3A" w:rsidRPr="0076400E" w:rsidRDefault="00CC0B3A" w:rsidP="00B94EEE">
      <w:pPr>
        <w:pStyle w:val="subsection"/>
      </w:pPr>
      <w:r w:rsidRPr="0076400E">
        <w:tab/>
        <w:t>(3)</w:t>
      </w:r>
      <w:r w:rsidRPr="0076400E">
        <w:tab/>
        <w:t xml:space="preserve">If any requirement in </w:t>
      </w:r>
      <w:r w:rsidR="00213846" w:rsidRPr="0076400E">
        <w:t>AS/NZS 3012:2019</w:t>
      </w:r>
      <w:r w:rsidRPr="0076400E">
        <w:t xml:space="preserve"> (Electrical installations—Construction and demolition sites) deals with the same matter as a requirement under this Part, it is sufficient that the person conducting the business or undertaking complies with the requirement in </w:t>
      </w:r>
      <w:r w:rsidR="00213846" w:rsidRPr="0076400E">
        <w:t>AS/NZS 3012:2019</w:t>
      </w:r>
      <w:r w:rsidRPr="0076400E">
        <w:t xml:space="preserve"> as modified by subregulation</w:t>
      </w:r>
      <w:r w:rsidR="001111BC" w:rsidRPr="0076400E">
        <w:t> </w:t>
      </w:r>
      <w:r w:rsidRPr="0076400E">
        <w:t>(2).</w:t>
      </w:r>
    </w:p>
    <w:p w:rsidR="00CC0B3A" w:rsidRPr="0076400E" w:rsidRDefault="00CC0B3A" w:rsidP="00B94EEE">
      <w:pPr>
        <w:pStyle w:val="ActHead3"/>
        <w:pageBreakBefore/>
      </w:pPr>
      <w:bookmarkStart w:id="191" w:name="_Toc151395933"/>
      <w:r w:rsidRPr="00B72D18">
        <w:rPr>
          <w:rStyle w:val="CharDivNo"/>
        </w:rPr>
        <w:lastRenderedPageBreak/>
        <w:t>Division</w:t>
      </w:r>
      <w:r w:rsidR="00EB645B" w:rsidRPr="00B72D18">
        <w:rPr>
          <w:rStyle w:val="CharDivNo"/>
        </w:rPr>
        <w:t> </w:t>
      </w:r>
      <w:r w:rsidRPr="00B72D18">
        <w:rPr>
          <w:rStyle w:val="CharDivNo"/>
        </w:rPr>
        <w:t>6</w:t>
      </w:r>
      <w:r w:rsidR="00B94EEE" w:rsidRPr="0076400E">
        <w:t>—</w:t>
      </w:r>
      <w:r w:rsidRPr="00B72D18">
        <w:rPr>
          <w:rStyle w:val="CharDivText"/>
        </w:rPr>
        <w:t>Residual current devices</w:t>
      </w:r>
      <w:bookmarkEnd w:id="191"/>
    </w:p>
    <w:p w:rsidR="00CC0B3A" w:rsidRPr="0076400E" w:rsidRDefault="00CC0B3A" w:rsidP="00B94EEE">
      <w:pPr>
        <w:pStyle w:val="ActHead5"/>
      </w:pPr>
      <w:bookmarkStart w:id="192" w:name="_Toc151395934"/>
      <w:r w:rsidRPr="00B72D18">
        <w:rPr>
          <w:rStyle w:val="CharSectno"/>
        </w:rPr>
        <w:t>164</w:t>
      </w:r>
      <w:r w:rsidR="00B94EEE" w:rsidRPr="0076400E">
        <w:t xml:space="preserve">  </w:t>
      </w:r>
      <w:r w:rsidRPr="0076400E">
        <w:t>Use of socket outlets in hostile operating environment</w:t>
      </w:r>
      <w:bookmarkEnd w:id="192"/>
    </w:p>
    <w:p w:rsidR="00CC0B3A" w:rsidRPr="0076400E" w:rsidRDefault="00CC0B3A" w:rsidP="00B94EEE">
      <w:pPr>
        <w:pStyle w:val="subsection"/>
      </w:pPr>
      <w:r w:rsidRPr="0076400E">
        <w:tab/>
        <w:t>(1)</w:t>
      </w:r>
      <w:r w:rsidRPr="0076400E">
        <w:tab/>
        <w:t>This regulation applies in the following circumstances:</w:t>
      </w:r>
    </w:p>
    <w:p w:rsidR="00CC0B3A" w:rsidRPr="0076400E" w:rsidRDefault="00CC0B3A" w:rsidP="00B94EEE">
      <w:pPr>
        <w:pStyle w:val="paragraph"/>
      </w:pPr>
      <w:r w:rsidRPr="0076400E">
        <w:tab/>
        <w:t>(a)</w:t>
      </w:r>
      <w:r w:rsidRPr="0076400E">
        <w:tab/>
        <w:t>electrical equipment is used in an environment in which the normal use of electrical equipment exposes the equipment to operating conditions that are likely to result in damage to the equipment or a reduction in its expected life span, including conditions that involve exposure to moisture, heat, vibration, mechanical damage, corrosive chemicals or dust;</w:t>
      </w:r>
    </w:p>
    <w:p w:rsidR="00CC0B3A" w:rsidRPr="0076400E" w:rsidRDefault="00CC0B3A" w:rsidP="00B94EEE">
      <w:pPr>
        <w:pStyle w:val="paragraph"/>
      </w:pPr>
      <w:r w:rsidRPr="0076400E">
        <w:tab/>
        <w:t>(b)</w:t>
      </w:r>
      <w:r w:rsidRPr="0076400E">
        <w:tab/>
        <w:t>electrical equipment is moved between different locations in circumstances where damage to the equipment or to a flexible electricity supply cord is reasonably likely;</w:t>
      </w:r>
    </w:p>
    <w:p w:rsidR="00CC0B3A" w:rsidRPr="0076400E" w:rsidRDefault="00CC0B3A" w:rsidP="00B94EEE">
      <w:pPr>
        <w:pStyle w:val="paragraph"/>
      </w:pPr>
      <w:r w:rsidRPr="0076400E">
        <w:tab/>
        <w:t>(c)</w:t>
      </w:r>
      <w:r w:rsidRPr="0076400E">
        <w:tab/>
        <w:t>electrical equipment is frequently moved during its normal use;</w:t>
      </w:r>
    </w:p>
    <w:p w:rsidR="00CC0B3A" w:rsidRPr="0076400E" w:rsidRDefault="00CC0B3A" w:rsidP="00B94EEE">
      <w:pPr>
        <w:pStyle w:val="paragraph"/>
      </w:pPr>
      <w:r w:rsidRPr="0076400E">
        <w:tab/>
        <w:t>(d)</w:t>
      </w:r>
      <w:r w:rsidRPr="0076400E">
        <w:tab/>
        <w:t>electrical equipment forms part of, or is used in connection with, an amusement device.</w:t>
      </w:r>
    </w:p>
    <w:p w:rsidR="00CC0B3A" w:rsidRPr="0076400E" w:rsidRDefault="00CC0B3A" w:rsidP="00B94EEE">
      <w:pPr>
        <w:pStyle w:val="subsection"/>
      </w:pPr>
      <w:r w:rsidRPr="0076400E">
        <w:tab/>
        <w:t>(2)</w:t>
      </w:r>
      <w:r w:rsidRPr="0076400E">
        <w:tab/>
        <w:t>In a circumstance set out in subregulation</w:t>
      </w:r>
      <w:r w:rsidR="001111BC" w:rsidRPr="0076400E">
        <w:t> </w:t>
      </w:r>
      <w:r w:rsidRPr="0076400E">
        <w:t>(1), a person conducting a business or undertaking at a workplace must ensure, so far as is reasonably practicable, that any electrical risk associated with the supply of electricity to the electrical equipment through a socket outlet is minimised by the use of an appropriate residual current device.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Without limiting subregulation</w:t>
      </w:r>
      <w:r w:rsidR="001111BC" w:rsidRPr="0076400E">
        <w:t> </w:t>
      </w:r>
      <w:r w:rsidRPr="0076400E">
        <w:t>(2), the residual current device must have a tripping current that does not exceed 30 milliamps if electricity is supplied to the equipment through a socket outlet not exceeding 20 amps.</w:t>
      </w:r>
    </w:p>
    <w:p w:rsidR="00CC0B3A" w:rsidRPr="0076400E" w:rsidRDefault="00CC0B3A" w:rsidP="00B94EEE">
      <w:pPr>
        <w:pStyle w:val="subsection"/>
      </w:pPr>
      <w:r w:rsidRPr="0076400E">
        <w:tab/>
        <w:t>(4)</w:t>
      </w:r>
      <w:r w:rsidRPr="0076400E">
        <w:tab/>
        <w:t>Subregulation (2) does not apply if the supply of electricity to the electrical equipment:</w:t>
      </w:r>
    </w:p>
    <w:p w:rsidR="00CC0B3A" w:rsidRPr="0076400E" w:rsidRDefault="00CC0B3A" w:rsidP="00B94EEE">
      <w:pPr>
        <w:pStyle w:val="paragraph"/>
      </w:pPr>
      <w:r w:rsidRPr="0076400E">
        <w:tab/>
        <w:t>(a)</w:t>
      </w:r>
      <w:r w:rsidRPr="0076400E">
        <w:tab/>
        <w:t>does not exceed 50 volts alternating current; or</w:t>
      </w:r>
    </w:p>
    <w:p w:rsidR="00CC0B3A" w:rsidRPr="0076400E" w:rsidRDefault="00CC0B3A" w:rsidP="00B94EEE">
      <w:pPr>
        <w:pStyle w:val="paragraph"/>
      </w:pPr>
      <w:r w:rsidRPr="0076400E">
        <w:tab/>
        <w:t>(b)</w:t>
      </w:r>
      <w:r w:rsidRPr="0076400E">
        <w:tab/>
        <w:t>is direct current; or</w:t>
      </w:r>
    </w:p>
    <w:p w:rsidR="00CC0B3A" w:rsidRPr="0076400E" w:rsidRDefault="00CC0B3A" w:rsidP="00B94EEE">
      <w:pPr>
        <w:pStyle w:val="paragraph"/>
      </w:pPr>
      <w:r w:rsidRPr="0076400E">
        <w:tab/>
        <w:t>(c)</w:t>
      </w:r>
      <w:r w:rsidRPr="0076400E">
        <w:tab/>
        <w:t>is provided through an isolating transformer that provides at least an equivalent level of protection; or</w:t>
      </w:r>
    </w:p>
    <w:p w:rsidR="00CC0B3A" w:rsidRPr="0076400E" w:rsidRDefault="00CC0B3A" w:rsidP="00B94EEE">
      <w:pPr>
        <w:pStyle w:val="paragraph"/>
      </w:pPr>
      <w:r w:rsidRPr="0076400E">
        <w:tab/>
        <w:t>(d)</w:t>
      </w:r>
      <w:r w:rsidRPr="0076400E">
        <w:tab/>
        <w:t>is provided from a non</w:t>
      </w:r>
      <w:r w:rsidR="00B72D18">
        <w:noBreakHyphen/>
      </w:r>
      <w:r w:rsidRPr="0076400E">
        <w:t>earthed socket outlet supplied by an isolated winding portable generator that provides at least an equivalent level of protection.</w:t>
      </w:r>
    </w:p>
    <w:p w:rsidR="00CC0B3A" w:rsidRPr="0076400E" w:rsidRDefault="00B94EEE" w:rsidP="00B94EEE">
      <w:pPr>
        <w:pStyle w:val="notetext"/>
      </w:pPr>
      <w:r w:rsidRPr="0076400E">
        <w:t>Note 1:</w:t>
      </w:r>
      <w:r w:rsidRPr="0076400E">
        <w:tab/>
      </w:r>
      <w:r w:rsidR="00CC0B3A" w:rsidRPr="0076400E">
        <w:t xml:space="preserve">This regulation commences on </w:t>
      </w:r>
      <w:r w:rsidR="00B72D18">
        <w:t>1 January</w:t>
      </w:r>
      <w:r w:rsidR="00CC0B3A" w:rsidRPr="0076400E">
        <w:t xml:space="preserve"> 2013 (see subregulation</w:t>
      </w:r>
      <w:r w:rsidR="00EB645B" w:rsidRPr="0076400E">
        <w:t> </w:t>
      </w:r>
      <w:r w:rsidR="00CC0B3A" w:rsidRPr="0076400E">
        <w:t>2</w:t>
      </w:r>
      <w:r w:rsidR="003354A4" w:rsidRPr="0076400E">
        <w:t>(</w:t>
      </w:r>
      <w:r w:rsidR="00CC0B3A" w:rsidRPr="0076400E">
        <w:t>2)).</w:t>
      </w:r>
    </w:p>
    <w:p w:rsidR="00CC0B3A" w:rsidRPr="0076400E" w:rsidRDefault="00B94EEE" w:rsidP="00B94EEE">
      <w:pPr>
        <w:pStyle w:val="notetext"/>
      </w:pPr>
      <w:r w:rsidRPr="0076400E">
        <w:t>Note 2:</w:t>
      </w:r>
      <w:r w:rsidRPr="0076400E">
        <w:tab/>
      </w:r>
      <w:r w:rsidR="00CC0B3A" w:rsidRPr="0076400E">
        <w:t>Relevant electricity safety legislation of the State will also apply to the person conducting the business or undertaking.</w:t>
      </w:r>
    </w:p>
    <w:p w:rsidR="00CC0B3A" w:rsidRPr="0076400E" w:rsidRDefault="00CC0B3A" w:rsidP="00B94EEE">
      <w:pPr>
        <w:pStyle w:val="ActHead5"/>
      </w:pPr>
      <w:bookmarkStart w:id="193" w:name="_Toc151395935"/>
      <w:r w:rsidRPr="00B72D18">
        <w:rPr>
          <w:rStyle w:val="CharSectno"/>
        </w:rPr>
        <w:lastRenderedPageBreak/>
        <w:t>165</w:t>
      </w:r>
      <w:r w:rsidR="00B94EEE" w:rsidRPr="0076400E">
        <w:t xml:space="preserve">  </w:t>
      </w:r>
      <w:r w:rsidRPr="0076400E">
        <w:t>Testing of residual current devices</w:t>
      </w:r>
      <w:bookmarkEnd w:id="193"/>
    </w:p>
    <w:p w:rsidR="00CC0B3A" w:rsidRPr="0076400E" w:rsidRDefault="00CC0B3A" w:rsidP="00B94EEE">
      <w:pPr>
        <w:pStyle w:val="subsection"/>
      </w:pPr>
      <w:r w:rsidRPr="0076400E">
        <w:tab/>
        <w:t>(1)</w:t>
      </w:r>
      <w:r w:rsidRPr="0076400E">
        <w:tab/>
        <w:t>A person with management or control of a workplace must take all reasonable steps to ensure that residual current devices used at the workplace are tested regularly by a competent person to ensure that the devices are operating effectively.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keep a record of all testing of a residual current device (other than any testing conducted daily) until the earlier of the following occurs:</w:t>
      </w:r>
    </w:p>
    <w:p w:rsidR="00CC0B3A" w:rsidRPr="0076400E" w:rsidRDefault="00CC0B3A" w:rsidP="00B94EEE">
      <w:pPr>
        <w:pStyle w:val="paragraph"/>
      </w:pPr>
      <w:r w:rsidRPr="0076400E">
        <w:tab/>
        <w:t>(a)</w:t>
      </w:r>
      <w:r w:rsidRPr="0076400E">
        <w:tab/>
        <w:t>the device is next tested;</w:t>
      </w:r>
    </w:p>
    <w:p w:rsidR="00CC0B3A" w:rsidRPr="0076400E" w:rsidRDefault="00CC0B3A" w:rsidP="00B94EEE">
      <w:pPr>
        <w:pStyle w:val="paragraph"/>
      </w:pPr>
      <w:r w:rsidRPr="0076400E">
        <w:tab/>
        <w:t>(b)</w:t>
      </w:r>
      <w:r w:rsidRPr="0076400E">
        <w:tab/>
        <w:t>the device is permanently removed from use.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25025B">
      <w:pPr>
        <w:pStyle w:val="paragraph"/>
        <w:keepNext/>
        <w:keepLines/>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194" w:name="_Toc151395936"/>
      <w:r w:rsidRPr="00B72D18">
        <w:rPr>
          <w:rStyle w:val="CharDivNo"/>
        </w:rPr>
        <w:lastRenderedPageBreak/>
        <w:t>Division</w:t>
      </w:r>
      <w:r w:rsidR="00EB645B" w:rsidRPr="00B72D18">
        <w:rPr>
          <w:rStyle w:val="CharDivNo"/>
        </w:rPr>
        <w:t> </w:t>
      </w:r>
      <w:r w:rsidRPr="00B72D18">
        <w:rPr>
          <w:rStyle w:val="CharDivNo"/>
        </w:rPr>
        <w:t>7</w:t>
      </w:r>
      <w:r w:rsidR="00B94EEE" w:rsidRPr="0076400E">
        <w:t>—</w:t>
      </w:r>
      <w:r w:rsidRPr="00B72D18">
        <w:rPr>
          <w:rStyle w:val="CharDivText"/>
        </w:rPr>
        <w:t>Overhead and underground electric lines</w:t>
      </w:r>
      <w:bookmarkEnd w:id="194"/>
    </w:p>
    <w:p w:rsidR="00CC0B3A" w:rsidRPr="0076400E" w:rsidRDefault="00CC0B3A" w:rsidP="00B94EEE">
      <w:pPr>
        <w:pStyle w:val="ActHead5"/>
      </w:pPr>
      <w:bookmarkStart w:id="195" w:name="_Toc151395937"/>
      <w:r w:rsidRPr="00B72D18">
        <w:rPr>
          <w:rStyle w:val="CharSectno"/>
        </w:rPr>
        <w:t>166</w:t>
      </w:r>
      <w:r w:rsidR="00B94EEE" w:rsidRPr="0076400E">
        <w:t xml:space="preserve">  </w:t>
      </w:r>
      <w:r w:rsidRPr="0076400E">
        <w:t>Duty of person conducting a business or undertaking</w:t>
      </w:r>
      <w:bookmarkEnd w:id="195"/>
    </w:p>
    <w:p w:rsidR="00CC0B3A" w:rsidRPr="0076400E" w:rsidRDefault="00CC0B3A" w:rsidP="00B94EEE">
      <w:pPr>
        <w:pStyle w:val="subsection"/>
      </w:pPr>
      <w:r w:rsidRPr="0076400E">
        <w:tab/>
        <w:t>(1)</w:t>
      </w:r>
      <w:r w:rsidRPr="0076400E">
        <w:tab/>
        <w:t>A person conducting a business or undertaking at a workplace must ensure, so far as is reasonably practicable, that no person, plant or thing at the workplace comes within an unsafe distance of an overhead or underground electric line.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it is not reasonably practicable to ensure the safe distance of a person, plant or thing from an overhead or underground electric line, the person conducting the business or undertaking at the workplace must ensure that:</w:t>
      </w:r>
    </w:p>
    <w:p w:rsidR="00CC0B3A" w:rsidRPr="0076400E" w:rsidRDefault="00CC0B3A" w:rsidP="00B94EEE">
      <w:pPr>
        <w:pStyle w:val="paragraph"/>
      </w:pPr>
      <w:r w:rsidRPr="0076400E">
        <w:tab/>
        <w:t>(a)</w:t>
      </w:r>
      <w:r w:rsidRPr="0076400E">
        <w:tab/>
        <w:t>a risk assessment is conducted in relation to the proposed work; and</w:t>
      </w:r>
    </w:p>
    <w:p w:rsidR="00CC0B3A" w:rsidRPr="0076400E" w:rsidRDefault="00CC0B3A" w:rsidP="00B94EEE">
      <w:pPr>
        <w:pStyle w:val="paragraph"/>
      </w:pPr>
      <w:r w:rsidRPr="0076400E">
        <w:tab/>
        <w:t>(b)</w:t>
      </w:r>
      <w:r w:rsidRPr="0076400E">
        <w:tab/>
        <w:t>control measures implemented are consistent with:</w:t>
      </w:r>
    </w:p>
    <w:p w:rsidR="00CC0B3A" w:rsidRPr="0076400E" w:rsidRDefault="00CC0B3A" w:rsidP="00B94EEE">
      <w:pPr>
        <w:pStyle w:val="paragraphsub"/>
      </w:pPr>
      <w:r w:rsidRPr="0076400E">
        <w:tab/>
        <w:t>(i)</w:t>
      </w:r>
      <w:r w:rsidRPr="0076400E">
        <w:tab/>
        <w:t>the risk assessment; and</w:t>
      </w:r>
    </w:p>
    <w:p w:rsidR="00CC0B3A" w:rsidRPr="0076400E" w:rsidRDefault="00CC0B3A" w:rsidP="00B94EEE">
      <w:pPr>
        <w:pStyle w:val="paragraphsub"/>
      </w:pPr>
      <w:r w:rsidRPr="0076400E">
        <w:tab/>
        <w:t>(ii)</w:t>
      </w:r>
      <w:r w:rsidRPr="0076400E">
        <w:tab/>
        <w:t>if an electricity supply authority is responsible for the electric line, any requirements of the authority.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Relevant electricity safety legislation of the State will also apply to the person conducting the business or undertaking.</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B72D18" w:rsidP="00B94EEE">
      <w:pPr>
        <w:pStyle w:val="ActHead2"/>
        <w:pageBreakBefore/>
      </w:pPr>
      <w:bookmarkStart w:id="196" w:name="_Toc151395938"/>
      <w:r w:rsidRPr="00B72D18">
        <w:rPr>
          <w:rStyle w:val="CharPartNo"/>
        </w:rPr>
        <w:lastRenderedPageBreak/>
        <w:t>Part 4</w:t>
      </w:r>
      <w:r w:rsidR="00CC0B3A" w:rsidRPr="00B72D18">
        <w:rPr>
          <w:rStyle w:val="CharPartNo"/>
        </w:rPr>
        <w:t>.8</w:t>
      </w:r>
      <w:r w:rsidR="00B94EEE" w:rsidRPr="0076400E">
        <w:t>—</w:t>
      </w:r>
      <w:r w:rsidR="00CC0B3A" w:rsidRPr="00B72D18">
        <w:rPr>
          <w:rStyle w:val="CharPartText"/>
        </w:rPr>
        <w:t>Diving Work</w:t>
      </w:r>
      <w:bookmarkEnd w:id="196"/>
    </w:p>
    <w:p w:rsidR="00CC0B3A" w:rsidRPr="0076400E" w:rsidRDefault="00B72D18" w:rsidP="00B94EEE">
      <w:pPr>
        <w:pStyle w:val="ActHead3"/>
      </w:pPr>
      <w:bookmarkStart w:id="197" w:name="_Toc151395939"/>
      <w:r w:rsidRPr="00B72D18">
        <w:rPr>
          <w:rStyle w:val="CharDivNo"/>
        </w:rPr>
        <w:t>Division 1</w:t>
      </w:r>
      <w:r w:rsidR="00B94EEE" w:rsidRPr="0076400E">
        <w:t>—</w:t>
      </w:r>
      <w:r w:rsidR="00CC0B3A" w:rsidRPr="00B72D18">
        <w:rPr>
          <w:rStyle w:val="CharDivText"/>
        </w:rPr>
        <w:t>Preliminary</w:t>
      </w:r>
      <w:bookmarkEnd w:id="197"/>
    </w:p>
    <w:p w:rsidR="00CC0B3A" w:rsidRPr="0076400E" w:rsidRDefault="00CC0B3A" w:rsidP="00B94EEE">
      <w:pPr>
        <w:pStyle w:val="ActHead5"/>
      </w:pPr>
      <w:bookmarkStart w:id="198" w:name="_Toc151395940"/>
      <w:r w:rsidRPr="00B72D18">
        <w:rPr>
          <w:rStyle w:val="CharSectno"/>
        </w:rPr>
        <w:t>167</w:t>
      </w:r>
      <w:r w:rsidR="00B94EEE" w:rsidRPr="0076400E">
        <w:t xml:space="preserve">  </w:t>
      </w:r>
      <w:r w:rsidRPr="0076400E">
        <w:t xml:space="preserve">Purpose of </w:t>
      </w:r>
      <w:r w:rsidR="00B72D18">
        <w:t>Part 4</w:t>
      </w:r>
      <w:r w:rsidRPr="0076400E">
        <w:t>.8</w:t>
      </w:r>
      <w:bookmarkEnd w:id="198"/>
    </w:p>
    <w:p w:rsidR="00CC0B3A" w:rsidRPr="0076400E" w:rsidRDefault="00CC0B3A" w:rsidP="00B94EEE">
      <w:pPr>
        <w:pStyle w:val="subsection"/>
      </w:pPr>
      <w:r w:rsidRPr="0076400E">
        <w:tab/>
      </w:r>
      <w:r w:rsidRPr="0076400E">
        <w:tab/>
        <w:t xml:space="preserve">The purpose of this </w:t>
      </w:r>
      <w:r w:rsidR="006E0953" w:rsidRPr="0076400E">
        <w:t>Part i</w:t>
      </w:r>
      <w:r w:rsidRPr="0076400E">
        <w:t xml:space="preserve">s to impose duties on a person </w:t>
      </w:r>
      <w:r w:rsidR="00180536" w:rsidRPr="0076400E">
        <w:t>conducting</w:t>
      </w:r>
      <w:r w:rsidRPr="0076400E">
        <w:t xml:space="preserve"> a business or undertaking at a workplace to ensure:</w:t>
      </w:r>
    </w:p>
    <w:p w:rsidR="00CC0B3A" w:rsidRPr="0076400E" w:rsidRDefault="00CC0B3A" w:rsidP="00B94EEE">
      <w:pPr>
        <w:pStyle w:val="paragraph"/>
      </w:pPr>
      <w:r w:rsidRPr="0076400E">
        <w:tab/>
        <w:t>(a)</w:t>
      </w:r>
      <w:r w:rsidRPr="0076400E">
        <w:tab/>
        <w:t>the fitness and competence of persons who carry out general diving work and high risk diving work; and</w:t>
      </w:r>
    </w:p>
    <w:p w:rsidR="00CC0B3A" w:rsidRPr="0076400E" w:rsidRDefault="00CC0B3A" w:rsidP="00B94EEE">
      <w:pPr>
        <w:pStyle w:val="paragraph"/>
      </w:pPr>
      <w:r w:rsidRPr="0076400E">
        <w:tab/>
        <w:t>(b)</w:t>
      </w:r>
      <w:r w:rsidRPr="0076400E">
        <w:tab/>
        <w:t>the health and safety of persons who carry out general diving work and high risk diving work; and</w:t>
      </w:r>
    </w:p>
    <w:p w:rsidR="00CC0B3A" w:rsidRPr="0076400E" w:rsidRDefault="00CC0B3A" w:rsidP="00B94EEE">
      <w:pPr>
        <w:pStyle w:val="paragraph"/>
      </w:pPr>
      <w:r w:rsidRPr="0076400E">
        <w:tab/>
        <w:t>(c)</w:t>
      </w:r>
      <w:r w:rsidRPr="0076400E">
        <w:tab/>
        <w:t>the health and safety of other persons at workplaces where general diving work or high risk diving work is carried out.</w:t>
      </w:r>
    </w:p>
    <w:p w:rsidR="00CC0B3A" w:rsidRPr="0076400E" w:rsidRDefault="00EE638B" w:rsidP="00B94EEE">
      <w:pPr>
        <w:pStyle w:val="ActHead3"/>
        <w:pageBreakBefore/>
      </w:pPr>
      <w:bookmarkStart w:id="199" w:name="_Toc151395941"/>
      <w:r w:rsidRPr="00B72D18">
        <w:rPr>
          <w:rStyle w:val="CharDivNo"/>
        </w:rPr>
        <w:lastRenderedPageBreak/>
        <w:t>Division 2</w:t>
      </w:r>
      <w:r w:rsidR="00B94EEE" w:rsidRPr="0076400E">
        <w:t>—</w:t>
      </w:r>
      <w:r w:rsidR="00CC0B3A" w:rsidRPr="00B72D18">
        <w:rPr>
          <w:rStyle w:val="CharDivText"/>
        </w:rPr>
        <w:t>General diving work</w:t>
      </w:r>
      <w:r w:rsidR="00B94EEE" w:rsidRPr="00B72D18">
        <w:rPr>
          <w:rStyle w:val="CharDivText"/>
        </w:rPr>
        <w:t>—</w:t>
      </w:r>
      <w:r w:rsidR="00CC0B3A" w:rsidRPr="00B72D18">
        <w:rPr>
          <w:rStyle w:val="CharDivText"/>
        </w:rPr>
        <w:t>Fitness and competence of worker</w:t>
      </w:r>
      <w:bookmarkEnd w:id="199"/>
    </w:p>
    <w:p w:rsidR="00CC0B3A" w:rsidRPr="0076400E" w:rsidRDefault="00CC0B3A" w:rsidP="00B94EEE">
      <w:pPr>
        <w:pStyle w:val="ActHead5"/>
      </w:pPr>
      <w:bookmarkStart w:id="200" w:name="_Toc151395942"/>
      <w:r w:rsidRPr="00B72D18">
        <w:rPr>
          <w:rStyle w:val="CharSectno"/>
        </w:rPr>
        <w:t>168</w:t>
      </w:r>
      <w:r w:rsidR="00B94EEE" w:rsidRPr="0076400E">
        <w:t xml:space="preserve">  </w:t>
      </w:r>
      <w:r w:rsidRPr="0076400E">
        <w:t>Person conducting business or undertaking must ensure fitness of workers</w:t>
      </w:r>
      <w:bookmarkEnd w:id="200"/>
    </w:p>
    <w:p w:rsidR="00CC0B3A" w:rsidRPr="0076400E" w:rsidRDefault="00CC0B3A" w:rsidP="00B94EEE">
      <w:pPr>
        <w:pStyle w:val="subsection"/>
      </w:pPr>
      <w:r w:rsidRPr="0076400E">
        <w:tab/>
        <w:t>(1)</w:t>
      </w:r>
      <w:r w:rsidRPr="0076400E">
        <w:tab/>
        <w:t>A person conducting a business or undertaking at a workplace must not direct or allow a worker to carry out general diving work or undergo training for general diving work unless the worker holds a current certificate of medical fitness.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not direct or allow a worker to carry out general diving work or undergo training for diving work unless the work or training complies with any conditions on the current certificate of medical fitness of the worker.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01" w:name="_Toc151395943"/>
      <w:r w:rsidRPr="00B72D18">
        <w:rPr>
          <w:rStyle w:val="CharSectno"/>
        </w:rPr>
        <w:t>169</w:t>
      </w:r>
      <w:r w:rsidR="00B94EEE" w:rsidRPr="0076400E">
        <w:t xml:space="preserve">  </w:t>
      </w:r>
      <w:r w:rsidRPr="0076400E">
        <w:t>Certificate of medical fitness</w:t>
      </w:r>
      <w:bookmarkEnd w:id="201"/>
    </w:p>
    <w:p w:rsidR="00CC0B3A" w:rsidRPr="0076400E" w:rsidRDefault="00CC0B3A" w:rsidP="00B94EEE">
      <w:pPr>
        <w:pStyle w:val="subsection"/>
      </w:pPr>
      <w:r w:rsidRPr="0076400E">
        <w:tab/>
      </w:r>
      <w:r w:rsidRPr="0076400E">
        <w:tab/>
        <w:t>A certificate of medical fitness must:</w:t>
      </w:r>
    </w:p>
    <w:p w:rsidR="00CC0B3A" w:rsidRPr="0076400E" w:rsidRDefault="00CC0B3A" w:rsidP="00B94EEE">
      <w:pPr>
        <w:pStyle w:val="paragraph"/>
      </w:pPr>
      <w:r w:rsidRPr="0076400E">
        <w:tab/>
        <w:t>(a)</w:t>
      </w:r>
      <w:r w:rsidRPr="0076400E">
        <w:tab/>
        <w:t>be issued by a registered medical practitioner with training in underwater medicine; and</w:t>
      </w:r>
    </w:p>
    <w:p w:rsidR="00CC0B3A" w:rsidRPr="0076400E" w:rsidRDefault="00CC0B3A" w:rsidP="00B94EEE">
      <w:pPr>
        <w:pStyle w:val="paragraph"/>
      </w:pPr>
      <w:r w:rsidRPr="0076400E">
        <w:tab/>
        <w:t>(b)</w:t>
      </w:r>
      <w:r w:rsidRPr="0076400E">
        <w:tab/>
        <w:t>state the following:</w:t>
      </w:r>
    </w:p>
    <w:p w:rsidR="00CC0B3A" w:rsidRPr="0076400E" w:rsidRDefault="00CC0B3A" w:rsidP="00B94EEE">
      <w:pPr>
        <w:pStyle w:val="paragraphsub"/>
      </w:pPr>
      <w:r w:rsidRPr="0076400E">
        <w:tab/>
        <w:t>(i)</w:t>
      </w:r>
      <w:r w:rsidRPr="0076400E">
        <w:tab/>
        <w:t>the name of the person to whom it is issued;</w:t>
      </w:r>
    </w:p>
    <w:p w:rsidR="00CC0B3A" w:rsidRPr="0076400E" w:rsidRDefault="00CC0B3A" w:rsidP="00B94EEE">
      <w:pPr>
        <w:pStyle w:val="paragraphsub"/>
      </w:pPr>
      <w:r w:rsidRPr="0076400E">
        <w:tab/>
        <w:t>(ii)</w:t>
      </w:r>
      <w:r w:rsidRPr="0076400E">
        <w:tab/>
        <w:t>its date of issue and its expiry date;</w:t>
      </w:r>
    </w:p>
    <w:p w:rsidR="00CC0B3A" w:rsidRPr="0076400E" w:rsidRDefault="00CC0B3A" w:rsidP="00B94EEE">
      <w:pPr>
        <w:pStyle w:val="paragraphsub"/>
      </w:pPr>
      <w:r w:rsidRPr="0076400E">
        <w:tab/>
        <w:t>(iii)</w:t>
      </w:r>
      <w:r w:rsidRPr="0076400E">
        <w:tab/>
        <w:t>whether or not the person to whom it is issued is, in accordance with the fitness criteria, medically fit to carry out diving work;</w:t>
      </w:r>
    </w:p>
    <w:p w:rsidR="00CC0B3A" w:rsidRPr="0076400E" w:rsidRDefault="00CC0B3A" w:rsidP="00B94EEE">
      <w:pPr>
        <w:pStyle w:val="paragraphsub"/>
      </w:pPr>
      <w:r w:rsidRPr="0076400E">
        <w:tab/>
        <w:t>(iv)</w:t>
      </w:r>
      <w:r w:rsidRPr="0076400E">
        <w:tab/>
        <w:t>any conditions in relation to the type of diving work the person to whom it is issued is fit to carry out, or the circumstances in which the person is fit to carry out general diving work, including, in the case of a person who is under 18 years of age, any particular conditions applicable to the age of the person.</w:t>
      </w:r>
    </w:p>
    <w:p w:rsidR="00CC0B3A" w:rsidRPr="0076400E" w:rsidRDefault="00CC0B3A" w:rsidP="00B94EEE">
      <w:pPr>
        <w:pStyle w:val="ActHead5"/>
      </w:pPr>
      <w:bookmarkStart w:id="202" w:name="_Toc151395944"/>
      <w:r w:rsidRPr="00B72D18">
        <w:rPr>
          <w:rStyle w:val="CharSectno"/>
        </w:rPr>
        <w:t>170</w:t>
      </w:r>
      <w:r w:rsidR="00B94EEE" w:rsidRPr="0076400E">
        <w:t xml:space="preserve">  </w:t>
      </w:r>
      <w:r w:rsidRPr="0076400E">
        <w:t>Duty to keep certificate of medical fitness</w:t>
      </w:r>
      <w:bookmarkEnd w:id="202"/>
    </w:p>
    <w:p w:rsidR="00CC0B3A" w:rsidRPr="0076400E" w:rsidRDefault="00CC0B3A" w:rsidP="00B94EEE">
      <w:pPr>
        <w:pStyle w:val="subsection"/>
      </w:pPr>
      <w:r w:rsidRPr="0076400E">
        <w:tab/>
      </w:r>
      <w:r w:rsidRPr="0076400E">
        <w:tab/>
        <w:t>A person conducting a business or undertaking at a workplace must keep the certificate of medical fitness of a worker who carries out general diving work for 1 year after the work is carried out.</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180536" w:rsidRPr="0076400E" w:rsidRDefault="00180536" w:rsidP="00180536">
      <w:pPr>
        <w:pStyle w:val="ActHead5"/>
      </w:pPr>
      <w:bookmarkStart w:id="203" w:name="_Toc151395945"/>
      <w:r w:rsidRPr="00B72D18">
        <w:rPr>
          <w:rStyle w:val="CharSectno"/>
        </w:rPr>
        <w:t>171</w:t>
      </w:r>
      <w:r w:rsidRPr="0076400E">
        <w:t xml:space="preserve">  Competence of worker—general diving work—general qualifications</w:t>
      </w:r>
      <w:bookmarkEnd w:id="203"/>
    </w:p>
    <w:p w:rsidR="00180536" w:rsidRPr="0076400E" w:rsidRDefault="00180536" w:rsidP="00180536">
      <w:pPr>
        <w:pStyle w:val="subsection"/>
      </w:pPr>
      <w:r w:rsidRPr="0076400E">
        <w:tab/>
        <w:t>(1)</w:t>
      </w:r>
      <w:r w:rsidRPr="0076400E">
        <w:tab/>
        <w:t>A person must not carry out any type of general diving work unless the person holds a certificate for general diving work, issued by a training organisation, that demonstrates that the person has acquired the relevant competencies for that type of general diving work.</w:t>
      </w:r>
    </w:p>
    <w:p w:rsidR="00180536" w:rsidRPr="0076400E" w:rsidRDefault="00180536" w:rsidP="00180536">
      <w:pPr>
        <w:pStyle w:val="subsection"/>
      </w:pPr>
      <w:r w:rsidRPr="0076400E">
        <w:tab/>
        <w:t>(2)</w:t>
      </w:r>
      <w:r w:rsidRPr="0076400E">
        <w:tab/>
        <w:t>This regulation does not apply in relation to incidental diving work or limited scientific diving work.</w:t>
      </w:r>
    </w:p>
    <w:p w:rsidR="00180536" w:rsidRPr="0076400E" w:rsidRDefault="00180536" w:rsidP="00180536">
      <w:pPr>
        <w:pStyle w:val="subsection"/>
      </w:pPr>
      <w:r w:rsidRPr="0076400E">
        <w:tab/>
        <w:t>(3)</w:t>
      </w:r>
      <w:r w:rsidRPr="0076400E">
        <w:tab/>
        <w:t xml:space="preserve">In subregulation (1), </w:t>
      </w:r>
      <w:r w:rsidRPr="0076400E">
        <w:rPr>
          <w:b/>
          <w:i/>
        </w:rPr>
        <w:t>relevant competencies</w:t>
      </w:r>
      <w:r w:rsidRPr="0076400E">
        <w:t xml:space="preserve"> means the competencies specified in Australian/New Zealand Standard AS/NZS 4005.2:2000 (Training and certification of recreational divers) or Australian/New Zealand Standard AS/NZS 2815 (Training and certification of occupational divers) that are relevant to the type of general diving work to which subregulation (1) applies.</w:t>
      </w:r>
    </w:p>
    <w:p w:rsidR="00180536" w:rsidRPr="0076400E" w:rsidRDefault="00180536" w:rsidP="00180536">
      <w:pPr>
        <w:pStyle w:val="notetext"/>
      </w:pPr>
      <w:r w:rsidRPr="0076400E">
        <w:t>Note:</w:t>
      </w:r>
      <w:r w:rsidRPr="0076400E">
        <w:tab/>
        <w:t>See section</w:t>
      </w:r>
      <w:r w:rsidR="00EB645B" w:rsidRPr="0076400E">
        <w:t> </w:t>
      </w:r>
      <w:r w:rsidRPr="0076400E">
        <w:t>44 of the Act.</w:t>
      </w:r>
    </w:p>
    <w:p w:rsidR="00180536" w:rsidRPr="0076400E" w:rsidRDefault="00180536" w:rsidP="00180536">
      <w:pPr>
        <w:pStyle w:val="ActHead5"/>
      </w:pPr>
      <w:bookmarkStart w:id="204" w:name="_Toc151395946"/>
      <w:r w:rsidRPr="00B72D18">
        <w:rPr>
          <w:rStyle w:val="CharSectno"/>
        </w:rPr>
        <w:t>171A</w:t>
      </w:r>
      <w:r w:rsidRPr="0076400E">
        <w:t xml:space="preserve">  Competence of worker—general diving work—additional knowledge and skill</w:t>
      </w:r>
      <w:bookmarkEnd w:id="204"/>
    </w:p>
    <w:p w:rsidR="00180536" w:rsidRPr="0076400E" w:rsidRDefault="00180536" w:rsidP="00180536">
      <w:pPr>
        <w:pStyle w:val="subsection"/>
      </w:pPr>
      <w:r w:rsidRPr="0076400E">
        <w:tab/>
        <w:t>(1)</w:t>
      </w:r>
      <w:r w:rsidRPr="0076400E">
        <w:tab/>
        <w:t>In addition to regulation</w:t>
      </w:r>
      <w:r w:rsidR="00EB645B" w:rsidRPr="0076400E">
        <w:t> </w:t>
      </w:r>
      <w:r w:rsidRPr="0076400E">
        <w:t>171, a person must not carry out general diving work unless the person has, through training, qualification or experience, acquired sound knowledge and skill in relation to the following:</w:t>
      </w:r>
    </w:p>
    <w:p w:rsidR="00180536" w:rsidRPr="0076400E" w:rsidRDefault="00180536" w:rsidP="00180536">
      <w:pPr>
        <w:pStyle w:val="paragraph"/>
      </w:pPr>
      <w:r w:rsidRPr="0076400E">
        <w:tab/>
        <w:t>(a)</w:t>
      </w:r>
      <w:r w:rsidRPr="0076400E">
        <w:tab/>
        <w:t>the application of diving physics;</w:t>
      </w:r>
    </w:p>
    <w:p w:rsidR="00180536" w:rsidRPr="0076400E" w:rsidRDefault="00180536" w:rsidP="00180536">
      <w:pPr>
        <w:pStyle w:val="paragraph"/>
      </w:pPr>
      <w:r w:rsidRPr="0076400E">
        <w:tab/>
        <w:t>(b)</w:t>
      </w:r>
      <w:r w:rsidRPr="0076400E">
        <w:tab/>
        <w:t>the use, inspection and maintenance of diving equipment (including emergency equipment) and air supply of the type to be used in the proposed general diving work;</w:t>
      </w:r>
    </w:p>
    <w:p w:rsidR="00180536" w:rsidRPr="0076400E" w:rsidRDefault="00180536" w:rsidP="00180536">
      <w:pPr>
        <w:pStyle w:val="paragraph"/>
      </w:pPr>
      <w:r w:rsidRPr="0076400E">
        <w:tab/>
        <w:t>(c)</w:t>
      </w:r>
      <w:r w:rsidRPr="0076400E">
        <w:tab/>
        <w:t>the use of decompression tables or dive computers;</w:t>
      </w:r>
    </w:p>
    <w:p w:rsidR="00180536" w:rsidRPr="0076400E" w:rsidRDefault="00180536" w:rsidP="00180536">
      <w:pPr>
        <w:pStyle w:val="paragraph"/>
      </w:pPr>
      <w:r w:rsidRPr="0076400E">
        <w:tab/>
        <w:t>(d)</w:t>
      </w:r>
      <w:r w:rsidRPr="0076400E">
        <w:tab/>
        <w:t>dive planning;</w:t>
      </w:r>
    </w:p>
    <w:p w:rsidR="00180536" w:rsidRPr="0076400E" w:rsidRDefault="00180536" w:rsidP="00180536">
      <w:pPr>
        <w:pStyle w:val="paragraph"/>
      </w:pPr>
      <w:r w:rsidRPr="0076400E">
        <w:tab/>
        <w:t>(e)</w:t>
      </w:r>
      <w:r w:rsidRPr="0076400E">
        <w:tab/>
        <w:t>ways of communicating with another diver and with persons at the surface during general diving work;</w:t>
      </w:r>
    </w:p>
    <w:p w:rsidR="00180536" w:rsidRPr="0076400E" w:rsidRDefault="00180536" w:rsidP="00180536">
      <w:pPr>
        <w:pStyle w:val="paragraph"/>
      </w:pPr>
      <w:r w:rsidRPr="0076400E">
        <w:tab/>
        <w:t>(f)</w:t>
      </w:r>
      <w:r w:rsidRPr="0076400E">
        <w:tab/>
        <w:t>how to safely carry out general diving work of the type proposed to be carried out;</w:t>
      </w:r>
    </w:p>
    <w:p w:rsidR="00180536" w:rsidRPr="0076400E" w:rsidRDefault="00180536" w:rsidP="00180536">
      <w:pPr>
        <w:pStyle w:val="paragraph"/>
      </w:pPr>
      <w:r w:rsidRPr="0076400E">
        <w:tab/>
        <w:t>(g)</w:t>
      </w:r>
      <w:r w:rsidRPr="0076400E">
        <w:tab/>
        <w:t>diving physiology, emergency procedures and first aid.</w:t>
      </w:r>
    </w:p>
    <w:p w:rsidR="00180536" w:rsidRPr="0076400E" w:rsidRDefault="00180536" w:rsidP="00180536">
      <w:pPr>
        <w:pStyle w:val="notetext"/>
      </w:pPr>
      <w:r w:rsidRPr="0076400E">
        <w:t>Note:</w:t>
      </w:r>
      <w:r w:rsidRPr="0076400E">
        <w:tab/>
        <w:t>See section</w:t>
      </w:r>
      <w:r w:rsidR="00EB645B" w:rsidRPr="0076400E">
        <w:t> </w:t>
      </w:r>
      <w:r w:rsidRPr="0076400E">
        <w:t>44 of the Act.</w:t>
      </w:r>
    </w:p>
    <w:p w:rsidR="00BC25D9" w:rsidRPr="0076400E" w:rsidRDefault="00180536" w:rsidP="00BC25D9">
      <w:pPr>
        <w:pStyle w:val="subsection"/>
      </w:pPr>
      <w:r w:rsidRPr="0076400E">
        <w:tab/>
        <w:t>(2)</w:t>
      </w:r>
      <w:r w:rsidRPr="0076400E">
        <w:tab/>
        <w:t>This regulation does not apply in relation to incidental diving work or limited scientific diving work</w:t>
      </w:r>
      <w:r w:rsidR="00765EB7" w:rsidRPr="0076400E">
        <w:t>.</w:t>
      </w:r>
    </w:p>
    <w:p w:rsidR="00CC0B3A" w:rsidRPr="0076400E" w:rsidRDefault="00CC0B3A" w:rsidP="00B94EEE">
      <w:pPr>
        <w:pStyle w:val="ActHead5"/>
      </w:pPr>
      <w:bookmarkStart w:id="205" w:name="_Toc151395947"/>
      <w:r w:rsidRPr="00B72D18">
        <w:rPr>
          <w:rStyle w:val="CharSectno"/>
        </w:rPr>
        <w:lastRenderedPageBreak/>
        <w:t>172</w:t>
      </w:r>
      <w:r w:rsidR="00B94EEE" w:rsidRPr="0076400E">
        <w:t xml:space="preserve">  </w:t>
      </w:r>
      <w:r w:rsidRPr="0076400E">
        <w:t>Competence of worker</w:t>
      </w:r>
      <w:r w:rsidR="00B94EEE" w:rsidRPr="0076400E">
        <w:t>—</w:t>
      </w:r>
      <w:r w:rsidRPr="0076400E">
        <w:t>incidental diving work</w:t>
      </w:r>
      <w:bookmarkEnd w:id="205"/>
    </w:p>
    <w:p w:rsidR="00180536" w:rsidRPr="0076400E" w:rsidRDefault="00CC0B3A" w:rsidP="009E07F1">
      <w:pPr>
        <w:pStyle w:val="subsection"/>
      </w:pPr>
      <w:r w:rsidRPr="0076400E">
        <w:tab/>
        <w:t>(1)</w:t>
      </w:r>
      <w:r w:rsidRPr="0076400E">
        <w:tab/>
        <w:t xml:space="preserve">A person must not carry out incidental </w:t>
      </w:r>
      <w:r w:rsidR="009E07F1" w:rsidRPr="0076400E">
        <w:t xml:space="preserve">diving work </w:t>
      </w:r>
      <w:r w:rsidR="00180536" w:rsidRPr="0076400E">
        <w:t>unless the person:</w:t>
      </w:r>
    </w:p>
    <w:p w:rsidR="00180536" w:rsidRPr="0076400E" w:rsidRDefault="00180536" w:rsidP="009E07F1">
      <w:pPr>
        <w:pStyle w:val="paragraph"/>
        <w:tabs>
          <w:tab w:val="left" w:pos="2127"/>
        </w:tabs>
      </w:pPr>
      <w:r w:rsidRPr="0076400E">
        <w:tab/>
        <w:t>(a)</w:t>
      </w:r>
      <w:r w:rsidRPr="0076400E">
        <w:tab/>
        <w:t>has the knowledge and skill referred to in regulation</w:t>
      </w:r>
      <w:r w:rsidR="00EB645B" w:rsidRPr="0076400E">
        <w:t> </w:t>
      </w:r>
      <w:r w:rsidRPr="0076400E">
        <w:t>171A; and</w:t>
      </w:r>
    </w:p>
    <w:p w:rsidR="00180536" w:rsidRPr="0076400E" w:rsidRDefault="00180536" w:rsidP="009E07F1">
      <w:pPr>
        <w:pStyle w:val="paragraph"/>
        <w:tabs>
          <w:tab w:val="left" w:pos="2127"/>
        </w:tabs>
      </w:pPr>
      <w:r w:rsidRPr="0076400E">
        <w:tab/>
        <w:t>(b)</w:t>
      </w:r>
      <w:r w:rsidRPr="0076400E">
        <w:tab/>
        <w:t>has relevant diving experience; and</w:t>
      </w:r>
    </w:p>
    <w:p w:rsidR="00180536" w:rsidRPr="0076400E" w:rsidRDefault="00180536" w:rsidP="009E07F1">
      <w:pPr>
        <w:pStyle w:val="paragraph"/>
        <w:tabs>
          <w:tab w:val="left" w:pos="2127"/>
        </w:tabs>
      </w:pPr>
      <w:r w:rsidRPr="0076400E">
        <w:tab/>
        <w:t>(c)</w:t>
      </w:r>
      <w:r w:rsidRPr="0076400E">
        <w:tab/>
        <w:t>is accompanied and supervised in the water by a person who has the competencies referred to in regulation</w:t>
      </w:r>
      <w:r w:rsidR="00EB645B" w:rsidRPr="0076400E">
        <w:t> </w:t>
      </w:r>
      <w:r w:rsidRPr="0076400E">
        <w:t>171.</w:t>
      </w:r>
    </w:p>
    <w:p w:rsidR="00180536" w:rsidRPr="0076400E" w:rsidRDefault="00180536" w:rsidP="009E07F1">
      <w:pPr>
        <w:pStyle w:val="notetext"/>
        <w:tabs>
          <w:tab w:val="left" w:pos="2127"/>
        </w:tabs>
      </w:pPr>
      <w:r w:rsidRPr="0076400E">
        <w:t>Note:</w:t>
      </w:r>
      <w:r w:rsidRPr="0076400E">
        <w:tab/>
        <w:t>See section</w:t>
      </w:r>
      <w:r w:rsidR="00EB645B" w:rsidRPr="0076400E">
        <w:t> </w:t>
      </w:r>
      <w:r w:rsidRPr="0076400E">
        <w:t>44 of the Act.</w:t>
      </w:r>
    </w:p>
    <w:p w:rsidR="00CC0B3A" w:rsidRPr="0076400E" w:rsidRDefault="00CC0B3A" w:rsidP="00B94EEE">
      <w:pPr>
        <w:pStyle w:val="subsection"/>
      </w:pPr>
      <w:r w:rsidRPr="0076400E">
        <w:tab/>
        <w:t>(2)</w:t>
      </w:r>
      <w:r w:rsidRPr="0076400E">
        <w:tab/>
        <w:t xml:space="preserve">In this regulation, a person has </w:t>
      </w:r>
      <w:r w:rsidRPr="0076400E">
        <w:rPr>
          <w:b/>
          <w:bCs/>
          <w:i/>
          <w:iCs/>
        </w:rPr>
        <w:t>relevant diving experience</w:t>
      </w:r>
      <w:r w:rsidRPr="0076400E">
        <w:t xml:space="preserve"> if the person has logged at least 15 hours of diving, of which at least 8 hours and 20 minutes were spent diving between 10 metres above and any depth below the maximum depth at which the diving work is to be carried out.</w:t>
      </w:r>
    </w:p>
    <w:p w:rsidR="00CC0B3A" w:rsidRPr="0076400E" w:rsidRDefault="00CC0B3A" w:rsidP="00B94EEE">
      <w:pPr>
        <w:pStyle w:val="ActHead5"/>
      </w:pPr>
      <w:bookmarkStart w:id="206" w:name="_Toc151395948"/>
      <w:r w:rsidRPr="00B72D18">
        <w:rPr>
          <w:rStyle w:val="CharSectno"/>
        </w:rPr>
        <w:t>173</w:t>
      </w:r>
      <w:r w:rsidR="00B94EEE" w:rsidRPr="0076400E">
        <w:t xml:space="preserve">  </w:t>
      </w:r>
      <w:r w:rsidRPr="0076400E">
        <w:t>Competence of worker</w:t>
      </w:r>
      <w:r w:rsidR="00B94EEE" w:rsidRPr="0076400E">
        <w:t>—</w:t>
      </w:r>
      <w:r w:rsidRPr="0076400E">
        <w:t>limited scientific diving work</w:t>
      </w:r>
      <w:bookmarkEnd w:id="206"/>
    </w:p>
    <w:p w:rsidR="00CC0B3A" w:rsidRPr="0076400E" w:rsidRDefault="00CC0B3A" w:rsidP="00B94EEE">
      <w:pPr>
        <w:pStyle w:val="subsection"/>
      </w:pPr>
      <w:r w:rsidRPr="0076400E">
        <w:tab/>
        <w:t>(1)</w:t>
      </w:r>
      <w:r w:rsidRPr="0076400E">
        <w:tab/>
        <w:t>A person who is not permanently resident in Australia must not carry out limited scientific diving work unless the person has:</w:t>
      </w:r>
    </w:p>
    <w:p w:rsidR="00CC0B3A" w:rsidRPr="0076400E" w:rsidRDefault="00CC0B3A" w:rsidP="00B94EEE">
      <w:pPr>
        <w:pStyle w:val="paragraph"/>
      </w:pPr>
      <w:r w:rsidRPr="0076400E">
        <w:tab/>
        <w:t>(a)</w:t>
      </w:r>
      <w:r w:rsidRPr="0076400E">
        <w:tab/>
        <w:t xml:space="preserve">the training, qualification or experience referred to in </w:t>
      </w:r>
      <w:r w:rsidR="00180536" w:rsidRPr="0076400E">
        <w:t>regulation</w:t>
      </w:r>
      <w:r w:rsidR="00EB645B" w:rsidRPr="0076400E">
        <w:t> </w:t>
      </w:r>
      <w:r w:rsidR="00180536" w:rsidRPr="0076400E">
        <w:t>171A</w:t>
      </w:r>
      <w:r w:rsidRPr="0076400E">
        <w:t>; and</w:t>
      </w:r>
    </w:p>
    <w:p w:rsidR="00CC0B3A" w:rsidRPr="0076400E" w:rsidRDefault="00CC0B3A" w:rsidP="00B94EEE">
      <w:pPr>
        <w:pStyle w:val="paragraph"/>
      </w:pPr>
      <w:r w:rsidRPr="0076400E">
        <w:tab/>
        <w:t>(b)</w:t>
      </w:r>
      <w:r w:rsidRPr="0076400E">
        <w:tab/>
        <w:t>relevant diving experience, including relevant diving experience obtained outside Australia.</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44 of the Act.</w:t>
      </w:r>
    </w:p>
    <w:p w:rsidR="00CC0B3A" w:rsidRPr="0076400E" w:rsidRDefault="00CC0B3A" w:rsidP="00B94EEE">
      <w:pPr>
        <w:pStyle w:val="subsection"/>
      </w:pPr>
      <w:r w:rsidRPr="0076400E">
        <w:tab/>
        <w:t>(2)</w:t>
      </w:r>
      <w:r w:rsidRPr="0076400E">
        <w:tab/>
        <w:t xml:space="preserve">In this regulation, a person has </w:t>
      </w:r>
      <w:r w:rsidRPr="0076400E">
        <w:rPr>
          <w:b/>
          <w:bCs/>
          <w:i/>
          <w:iCs/>
        </w:rPr>
        <w:t>relevant diving experience</w:t>
      </w:r>
      <w:r w:rsidRPr="0076400E">
        <w:t xml:space="preserve"> if the person has logged at least 60 hours diving of which at least 8 hours and 20 minutes were spent diving between 10 metres above and any depth below the maximum depth at which the limited scientific diving work is to be carried out.</w:t>
      </w:r>
    </w:p>
    <w:p w:rsidR="00CC0B3A" w:rsidRPr="0076400E" w:rsidRDefault="00CC0B3A" w:rsidP="00B94EEE">
      <w:pPr>
        <w:pStyle w:val="ActHead5"/>
      </w:pPr>
      <w:bookmarkStart w:id="207" w:name="_Toc151395949"/>
      <w:r w:rsidRPr="00B72D18">
        <w:rPr>
          <w:rStyle w:val="CharSectno"/>
        </w:rPr>
        <w:t>174</w:t>
      </w:r>
      <w:r w:rsidR="00B94EEE" w:rsidRPr="0076400E">
        <w:t xml:space="preserve">  </w:t>
      </w:r>
      <w:r w:rsidRPr="0076400E">
        <w:t>Competence of competent person supervising general diving work</w:t>
      </w:r>
      <w:bookmarkEnd w:id="207"/>
    </w:p>
    <w:p w:rsidR="00CC0B3A" w:rsidRPr="0076400E" w:rsidRDefault="00CC0B3A" w:rsidP="00B94EEE">
      <w:pPr>
        <w:pStyle w:val="subsection"/>
      </w:pPr>
      <w:r w:rsidRPr="0076400E">
        <w:tab/>
      </w:r>
      <w:r w:rsidRPr="0076400E">
        <w:tab/>
        <w:t>A person appointed under regulation</w:t>
      </w:r>
      <w:r w:rsidR="00EB645B" w:rsidRPr="0076400E">
        <w:t> </w:t>
      </w:r>
      <w:r w:rsidRPr="0076400E">
        <w:t>177 must not perform any function associated with that appointment unless the person has:</w:t>
      </w:r>
    </w:p>
    <w:p w:rsidR="00CC0B3A" w:rsidRPr="0076400E" w:rsidRDefault="00CC0B3A" w:rsidP="00B94EEE">
      <w:pPr>
        <w:pStyle w:val="paragraph"/>
      </w:pPr>
      <w:r w:rsidRPr="0076400E">
        <w:tab/>
        <w:t>(a)</w:t>
      </w:r>
      <w:r w:rsidRPr="0076400E">
        <w:tab/>
        <w:t xml:space="preserve">the qualification specified in </w:t>
      </w:r>
      <w:r w:rsidR="00180536" w:rsidRPr="0076400E">
        <w:t>regulation</w:t>
      </w:r>
      <w:r w:rsidR="00EB645B" w:rsidRPr="0076400E">
        <w:t> </w:t>
      </w:r>
      <w:r w:rsidR="00180536" w:rsidRPr="0076400E">
        <w:t>171</w:t>
      </w:r>
      <w:r w:rsidRPr="0076400E">
        <w:t>; and</w:t>
      </w:r>
    </w:p>
    <w:p w:rsidR="00CC0B3A" w:rsidRPr="0076400E" w:rsidRDefault="00CC0B3A" w:rsidP="00B94EEE">
      <w:pPr>
        <w:pStyle w:val="paragraph"/>
      </w:pPr>
      <w:r w:rsidRPr="0076400E">
        <w:tab/>
        <w:t>(b)</w:t>
      </w:r>
      <w:r w:rsidRPr="0076400E">
        <w:tab/>
        <w:t>experience in the type of diving work to be supervised.</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44 of the Act.</w:t>
      </w:r>
    </w:p>
    <w:p w:rsidR="00CC0B3A" w:rsidRPr="0076400E" w:rsidRDefault="00CC0B3A" w:rsidP="00765EB7">
      <w:pPr>
        <w:pStyle w:val="ActHead5"/>
      </w:pPr>
      <w:bookmarkStart w:id="208" w:name="_Toc151395950"/>
      <w:r w:rsidRPr="00B72D18">
        <w:rPr>
          <w:rStyle w:val="CharSectno"/>
        </w:rPr>
        <w:t>175</w:t>
      </w:r>
      <w:r w:rsidR="00B94EEE" w:rsidRPr="0076400E">
        <w:t xml:space="preserve">  </w:t>
      </w:r>
      <w:r w:rsidRPr="0076400E">
        <w:t>Evidence of competence</w:t>
      </w:r>
      <w:r w:rsidR="00B94EEE" w:rsidRPr="0076400E">
        <w:t>—</w:t>
      </w:r>
      <w:r w:rsidRPr="0076400E">
        <w:t>duty of person conducting business or undertaking</w:t>
      </w:r>
      <w:bookmarkEnd w:id="208"/>
    </w:p>
    <w:p w:rsidR="00CC0B3A" w:rsidRPr="0076400E" w:rsidRDefault="00CC0B3A" w:rsidP="00765EB7">
      <w:pPr>
        <w:pStyle w:val="subsection"/>
        <w:keepNext/>
        <w:keepLines/>
      </w:pPr>
      <w:r w:rsidRPr="0076400E">
        <w:tab/>
        <w:t>(1)</w:t>
      </w:r>
      <w:r w:rsidRPr="0076400E">
        <w:tab/>
        <w:t>A person conducting a business or undertaking at a workplace must not direct or allow a worker to carry out general diving work unless the person sees written evidence provided by the worker that the worker has the relevant competence required under this Division.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A person </w:t>
      </w:r>
      <w:r w:rsidR="00180536" w:rsidRPr="0076400E">
        <w:t>conducting a</w:t>
      </w:r>
      <w:r w:rsidRPr="0076400E">
        <w:t xml:space="preserve"> business or undertaking at a workplace must not direct or allow a person appointed under regulation</w:t>
      </w:r>
      <w:r w:rsidR="00EB645B" w:rsidRPr="0076400E">
        <w:t> </w:t>
      </w:r>
      <w:r w:rsidRPr="0076400E">
        <w:t>177 to perform any of the functions associated with that appointment unless the person conducting the business or undertaking sees written evidence provided by the person appointed that the person appointed has the competence required under regulation</w:t>
      </w:r>
      <w:r w:rsidR="00EB645B" w:rsidRPr="0076400E">
        <w:t> </w:t>
      </w:r>
      <w:r w:rsidRPr="0076400E">
        <w:t>174.</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A person conducting a business or undertaking must keep the written evidence given to the person:</w:t>
      </w:r>
    </w:p>
    <w:p w:rsidR="00CC0B3A" w:rsidRPr="0076400E" w:rsidRDefault="00CC0B3A" w:rsidP="00B94EEE">
      <w:pPr>
        <w:pStyle w:val="paragraph"/>
      </w:pPr>
      <w:r w:rsidRPr="0076400E">
        <w:tab/>
        <w:t>(a)</w:t>
      </w:r>
      <w:r w:rsidRPr="0076400E">
        <w:tab/>
        <w:t>under subregulation</w:t>
      </w:r>
      <w:r w:rsidR="001111BC" w:rsidRPr="0076400E">
        <w:t> </w:t>
      </w:r>
      <w:r w:rsidRPr="0076400E">
        <w:t>(1)</w:t>
      </w:r>
      <w:r w:rsidR="00B94EEE" w:rsidRPr="0076400E">
        <w:t>—</w:t>
      </w:r>
      <w:r w:rsidRPr="0076400E">
        <w:t>for at least 1 year after the diving work is carried out;</w:t>
      </w:r>
    </w:p>
    <w:p w:rsidR="00CC0B3A" w:rsidRPr="0076400E" w:rsidRDefault="00CC0B3A" w:rsidP="00B94EEE">
      <w:pPr>
        <w:pStyle w:val="paragraph"/>
      </w:pPr>
      <w:r w:rsidRPr="0076400E">
        <w:tab/>
        <w:t>(b)</w:t>
      </w:r>
      <w:r w:rsidRPr="0076400E">
        <w:tab/>
        <w:t>under subregulation</w:t>
      </w:r>
      <w:r w:rsidR="001111BC" w:rsidRPr="0076400E">
        <w:t> </w:t>
      </w:r>
      <w:r w:rsidRPr="0076400E">
        <w:t>(2)</w:t>
      </w:r>
      <w:r w:rsidR="00B94EEE" w:rsidRPr="0076400E">
        <w:t>—</w:t>
      </w:r>
      <w:r w:rsidRPr="0076400E">
        <w:t>for at least 1 year after the last occasion on which the person performs a function associated with the appointment.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209" w:name="_Toc151395951"/>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Managing risks</w:t>
      </w:r>
      <w:r w:rsidR="00B94EEE" w:rsidRPr="00B72D18">
        <w:rPr>
          <w:rStyle w:val="CharDivText"/>
        </w:rPr>
        <w:t>—</w:t>
      </w:r>
      <w:r w:rsidRPr="00B72D18">
        <w:rPr>
          <w:rStyle w:val="CharDivText"/>
        </w:rPr>
        <w:t>general diving work</w:t>
      </w:r>
      <w:bookmarkEnd w:id="209"/>
    </w:p>
    <w:p w:rsidR="00CC0B3A" w:rsidRPr="0076400E" w:rsidRDefault="00CC0B3A" w:rsidP="00B94EEE">
      <w:pPr>
        <w:pStyle w:val="ActHead5"/>
      </w:pPr>
      <w:bookmarkStart w:id="210" w:name="_Toc151395952"/>
      <w:r w:rsidRPr="00B72D18">
        <w:rPr>
          <w:rStyle w:val="CharSectno"/>
        </w:rPr>
        <w:t>176</w:t>
      </w:r>
      <w:r w:rsidR="00B94EEE" w:rsidRPr="0076400E">
        <w:t xml:space="preserve">  </w:t>
      </w:r>
      <w:r w:rsidRPr="0076400E">
        <w:t>Management of risks to health and safety</w:t>
      </w:r>
      <w:bookmarkEnd w:id="210"/>
    </w:p>
    <w:p w:rsidR="00CC0B3A" w:rsidRPr="0076400E" w:rsidRDefault="00CC0B3A" w:rsidP="00B94EEE">
      <w:pPr>
        <w:pStyle w:val="subsection"/>
      </w:pPr>
      <w:r w:rsidRPr="0076400E">
        <w:tab/>
        <w:t>(1)</w:t>
      </w:r>
      <w:r w:rsidRPr="0076400E">
        <w:tab/>
        <w:t>A person conducting a business or undertaking at a workplace must manage risks to health and safety associated with general diving work, in accordance with Part</w:t>
      </w:r>
      <w:r w:rsidR="00EB645B" w:rsidRPr="0076400E">
        <w:t> </w:t>
      </w:r>
      <w:r w:rsidRPr="0076400E">
        <w:t>3.1.</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subsection"/>
      </w:pPr>
      <w:r w:rsidRPr="0076400E">
        <w:tab/>
        <w:t>(2)</w:t>
      </w:r>
      <w:r w:rsidRPr="0076400E">
        <w:tab/>
        <w:t>A person conducting a business or undertaking must ensure that a risk assessment is conducted by a competent person for subregulation</w:t>
      </w:r>
      <w:r w:rsidR="001111BC" w:rsidRPr="0076400E">
        <w:t> </w:t>
      </w:r>
      <w:r w:rsidRPr="0076400E">
        <w:t>(1).</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a risk assessment conducted under subregulation</w:t>
      </w:r>
      <w:r w:rsidR="001111BC" w:rsidRPr="0076400E">
        <w:t> </w:t>
      </w:r>
      <w:r w:rsidRPr="0076400E">
        <w:t>(2) is recorded in writing.</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11" w:name="_Toc151395953"/>
      <w:r w:rsidRPr="00B72D18">
        <w:rPr>
          <w:rStyle w:val="CharSectno"/>
        </w:rPr>
        <w:t>177</w:t>
      </w:r>
      <w:r w:rsidR="00B94EEE" w:rsidRPr="0076400E">
        <w:t xml:space="preserve">  </w:t>
      </w:r>
      <w:r w:rsidRPr="0076400E">
        <w:t>Appointment of competent person to supervise diving work</w:t>
      </w:r>
      <w:bookmarkEnd w:id="211"/>
    </w:p>
    <w:p w:rsidR="00CC0B3A" w:rsidRPr="0076400E" w:rsidRDefault="00CC0B3A" w:rsidP="00B94EEE">
      <w:pPr>
        <w:pStyle w:val="subsection"/>
      </w:pPr>
      <w:r w:rsidRPr="0076400E">
        <w:tab/>
      </w:r>
      <w:r w:rsidRPr="0076400E">
        <w:tab/>
        <w:t>A person conducting a business or undertaking at a workplace must appoint one or more competent persons to:</w:t>
      </w:r>
    </w:p>
    <w:p w:rsidR="00CC0B3A" w:rsidRPr="0076400E" w:rsidRDefault="00CC0B3A" w:rsidP="00B94EEE">
      <w:pPr>
        <w:pStyle w:val="paragraph"/>
      </w:pPr>
      <w:r w:rsidRPr="0076400E">
        <w:tab/>
        <w:t>(a)</w:t>
      </w:r>
      <w:r w:rsidRPr="0076400E">
        <w:tab/>
        <w:t>supervise general diving work carried out in the business or undertaking; and</w:t>
      </w:r>
    </w:p>
    <w:p w:rsidR="00CC0B3A" w:rsidRPr="0076400E" w:rsidRDefault="00CC0B3A" w:rsidP="00B94EEE">
      <w:pPr>
        <w:pStyle w:val="paragraph"/>
      </w:pPr>
      <w:r w:rsidRPr="0076400E">
        <w:tab/>
        <w:t>(b)</w:t>
      </w:r>
      <w:r w:rsidRPr="0076400E">
        <w:tab/>
        <w:t>perform other functions under this Division.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See regulation</w:t>
      </w:r>
      <w:r w:rsidR="00EB645B" w:rsidRPr="0076400E">
        <w:t> </w:t>
      </w:r>
      <w:r w:rsidR="00CC0B3A" w:rsidRPr="0076400E">
        <w:t>174 for the qualifications of the competent person.</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12" w:name="_Toc151395954"/>
      <w:r w:rsidRPr="00B72D18">
        <w:rPr>
          <w:rStyle w:val="CharSectno"/>
        </w:rPr>
        <w:lastRenderedPageBreak/>
        <w:t>178</w:t>
      </w:r>
      <w:r w:rsidR="00B94EEE" w:rsidRPr="0076400E">
        <w:t xml:space="preserve">  </w:t>
      </w:r>
      <w:r w:rsidRPr="0076400E">
        <w:t>Additional control</w:t>
      </w:r>
      <w:r w:rsidR="00B94EEE" w:rsidRPr="0076400E">
        <w:t>—</w:t>
      </w:r>
      <w:r w:rsidRPr="0076400E">
        <w:t>dive plan</w:t>
      </w:r>
      <w:bookmarkEnd w:id="212"/>
    </w:p>
    <w:p w:rsidR="00CC0B3A" w:rsidRPr="0076400E" w:rsidRDefault="00CC0B3A" w:rsidP="00B94EEE">
      <w:pPr>
        <w:pStyle w:val="subsection"/>
      </w:pPr>
      <w:r w:rsidRPr="0076400E">
        <w:tab/>
        <w:t>(1)</w:t>
      </w:r>
      <w:r w:rsidRPr="0076400E">
        <w:tab/>
        <w:t>A person conducting a business or undertaking at a workplace must not direct or allow general diving work to be carried out unless a dive plan for the dive:</w:t>
      </w:r>
    </w:p>
    <w:p w:rsidR="00CC0B3A" w:rsidRPr="0076400E" w:rsidRDefault="00CC0B3A" w:rsidP="00B94EEE">
      <w:pPr>
        <w:pStyle w:val="paragraph"/>
      </w:pPr>
      <w:r w:rsidRPr="0076400E">
        <w:tab/>
        <w:t>(a)</w:t>
      </w:r>
      <w:r w:rsidRPr="0076400E">
        <w:tab/>
        <w:t>is prepared by a competent person appointed under regulation</w:t>
      </w:r>
      <w:r w:rsidR="00EB645B" w:rsidRPr="0076400E">
        <w:t> </w:t>
      </w:r>
      <w:r w:rsidRPr="0076400E">
        <w:t>177; or</w:t>
      </w:r>
    </w:p>
    <w:p w:rsidR="00CC0B3A" w:rsidRPr="0076400E" w:rsidRDefault="00CC0B3A" w:rsidP="00B94EEE">
      <w:pPr>
        <w:pStyle w:val="paragraph"/>
      </w:pPr>
      <w:r w:rsidRPr="0076400E">
        <w:tab/>
        <w:t>(b)</w:t>
      </w:r>
      <w:r w:rsidRPr="0076400E">
        <w:tab/>
        <w:t>has been prepared by a competent person appointed under regulation</w:t>
      </w:r>
      <w:r w:rsidR="00EB645B" w:rsidRPr="0076400E">
        <w:t> </w:t>
      </w:r>
      <w:r w:rsidRPr="0076400E">
        <w:t>177 on an earlier occasion for a similar dive.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dive plan must state the following:</w:t>
      </w:r>
    </w:p>
    <w:p w:rsidR="00CC0B3A" w:rsidRPr="0076400E" w:rsidRDefault="00CC0B3A" w:rsidP="00B94EEE">
      <w:pPr>
        <w:pStyle w:val="paragraph"/>
      </w:pPr>
      <w:r w:rsidRPr="0076400E">
        <w:tab/>
        <w:t>(a)</w:t>
      </w:r>
      <w:r w:rsidRPr="0076400E">
        <w:tab/>
        <w:t>the method of carrying out the diving work to which it relates;</w:t>
      </w:r>
    </w:p>
    <w:p w:rsidR="00CC0B3A" w:rsidRPr="0076400E" w:rsidRDefault="00CC0B3A" w:rsidP="00B94EEE">
      <w:pPr>
        <w:pStyle w:val="paragraph"/>
      </w:pPr>
      <w:r w:rsidRPr="0076400E">
        <w:tab/>
        <w:t>(b)</w:t>
      </w:r>
      <w:r w:rsidRPr="0076400E">
        <w:tab/>
        <w:t>the tasks and duties of each person involved in the dive;</w:t>
      </w:r>
    </w:p>
    <w:p w:rsidR="00CC0B3A" w:rsidRPr="0076400E" w:rsidRDefault="00CC0B3A" w:rsidP="00B94EEE">
      <w:pPr>
        <w:pStyle w:val="paragraph"/>
      </w:pPr>
      <w:r w:rsidRPr="0076400E">
        <w:tab/>
        <w:t>(c)</w:t>
      </w:r>
      <w:r w:rsidRPr="0076400E">
        <w:tab/>
        <w:t>the diving equipment, breathing gases and procedures to be used in the dive;</w:t>
      </w:r>
    </w:p>
    <w:p w:rsidR="00CC0B3A" w:rsidRPr="0076400E" w:rsidRDefault="00CC0B3A" w:rsidP="00B94EEE">
      <w:pPr>
        <w:pStyle w:val="paragraph"/>
      </w:pPr>
      <w:r w:rsidRPr="0076400E">
        <w:tab/>
        <w:t>(d)</w:t>
      </w:r>
      <w:r w:rsidRPr="0076400E">
        <w:tab/>
        <w:t>as applicable, dive times, bottom times and decompression profiles;</w:t>
      </w:r>
    </w:p>
    <w:p w:rsidR="00CC0B3A" w:rsidRPr="0076400E" w:rsidRDefault="00CC0B3A" w:rsidP="00B94EEE">
      <w:pPr>
        <w:pStyle w:val="paragraph"/>
      </w:pPr>
      <w:r w:rsidRPr="0076400E">
        <w:tab/>
        <w:t>(e)</w:t>
      </w:r>
      <w:r w:rsidRPr="0076400E">
        <w:tab/>
        <w:t>hazards relating to the dive and measures to be implemented in the control of risks associated with those hazards;</w:t>
      </w:r>
    </w:p>
    <w:p w:rsidR="00CC0B3A" w:rsidRPr="0076400E" w:rsidRDefault="00CC0B3A" w:rsidP="00B94EEE">
      <w:pPr>
        <w:pStyle w:val="paragraph"/>
      </w:pPr>
      <w:r w:rsidRPr="0076400E">
        <w:tab/>
        <w:t>(f)</w:t>
      </w:r>
      <w:r w:rsidRPr="0076400E">
        <w:tab/>
        <w:t>emergency procedures.</w:t>
      </w:r>
    </w:p>
    <w:p w:rsidR="00CC0B3A" w:rsidRPr="0076400E" w:rsidRDefault="00CC0B3A" w:rsidP="00B94EEE">
      <w:pPr>
        <w:pStyle w:val="ActHead5"/>
      </w:pPr>
      <w:bookmarkStart w:id="213" w:name="_Toc151395955"/>
      <w:r w:rsidRPr="00B72D18">
        <w:rPr>
          <w:rStyle w:val="CharSectno"/>
        </w:rPr>
        <w:t>179</w:t>
      </w:r>
      <w:r w:rsidR="00B94EEE" w:rsidRPr="0076400E">
        <w:t xml:space="preserve">  </w:t>
      </w:r>
      <w:r w:rsidRPr="0076400E">
        <w:t>Dive plan must be complied with</w:t>
      </w:r>
      <w:bookmarkEnd w:id="213"/>
    </w:p>
    <w:p w:rsidR="00CC0B3A" w:rsidRPr="0076400E" w:rsidRDefault="00CC0B3A" w:rsidP="00B94EEE">
      <w:pPr>
        <w:pStyle w:val="subsection"/>
      </w:pPr>
      <w:r w:rsidRPr="0076400E">
        <w:tab/>
        <w:t>(1)</w:t>
      </w:r>
      <w:r w:rsidRPr="0076400E">
        <w:tab/>
        <w:t>A person conducting a business or undertaking at a workplace must ensure, so far as is reasonably practicable, that general diving work is carried out in accordance with the dive plan prepared for it.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person conducting a business or undertaking must ensure that a competent person appointed by the person under regulation</w:t>
      </w:r>
      <w:r w:rsidR="00EB645B" w:rsidRPr="0076400E">
        <w:t> </w:t>
      </w:r>
      <w:r w:rsidRPr="0076400E">
        <w:t>177 gives workers instruction in relation to the dive plan before commencing the diving work to which the plan relates.</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14" w:name="_Toc151395956"/>
      <w:r w:rsidRPr="00B72D18">
        <w:rPr>
          <w:rStyle w:val="CharSectno"/>
        </w:rPr>
        <w:lastRenderedPageBreak/>
        <w:t>180</w:t>
      </w:r>
      <w:r w:rsidR="00B94EEE" w:rsidRPr="0076400E">
        <w:t xml:space="preserve">  </w:t>
      </w:r>
      <w:r w:rsidRPr="0076400E">
        <w:t>Additional control</w:t>
      </w:r>
      <w:r w:rsidR="00B94EEE" w:rsidRPr="0076400E">
        <w:t>—</w:t>
      </w:r>
      <w:r w:rsidRPr="0076400E">
        <w:t>dive safety log to be kept</w:t>
      </w:r>
      <w:bookmarkEnd w:id="214"/>
    </w:p>
    <w:p w:rsidR="00CC0B3A" w:rsidRPr="0076400E" w:rsidRDefault="00CC0B3A" w:rsidP="00B94EEE">
      <w:pPr>
        <w:pStyle w:val="subsection"/>
      </w:pPr>
      <w:r w:rsidRPr="0076400E">
        <w:tab/>
      </w:r>
      <w:r w:rsidRPr="0076400E">
        <w:tab/>
        <w:t>A person conducting a business or undertaking at a workplace where general diving work is carried out must keep a dive safety log that contains the following information about each dive carried out by a worker:</w:t>
      </w:r>
    </w:p>
    <w:p w:rsidR="00CC0B3A" w:rsidRPr="0076400E" w:rsidRDefault="00CC0B3A" w:rsidP="00B94EEE">
      <w:pPr>
        <w:pStyle w:val="paragraph"/>
      </w:pPr>
      <w:r w:rsidRPr="0076400E">
        <w:tab/>
        <w:t>(a)</w:t>
      </w:r>
      <w:r w:rsidRPr="0076400E">
        <w:tab/>
        <w:t>the name of the worker who carries out the dive;</w:t>
      </w:r>
    </w:p>
    <w:p w:rsidR="00CC0B3A" w:rsidRPr="0076400E" w:rsidRDefault="00CC0B3A" w:rsidP="00B94EEE">
      <w:pPr>
        <w:pStyle w:val="paragraph"/>
      </w:pPr>
      <w:r w:rsidRPr="0076400E">
        <w:tab/>
        <w:t>(b)</w:t>
      </w:r>
      <w:r w:rsidRPr="0076400E">
        <w:tab/>
        <w:t>the name of any other person with whom the dive is carried out;</w:t>
      </w:r>
    </w:p>
    <w:p w:rsidR="00CC0B3A" w:rsidRPr="0076400E" w:rsidRDefault="00CC0B3A" w:rsidP="00B94EEE">
      <w:pPr>
        <w:pStyle w:val="paragraph"/>
      </w:pPr>
      <w:r w:rsidRPr="0076400E">
        <w:tab/>
        <w:t>(c)</w:t>
      </w:r>
      <w:r w:rsidRPr="0076400E">
        <w:tab/>
        <w:t>the name of the competent person appointed under regulation</w:t>
      </w:r>
      <w:r w:rsidR="00EB645B" w:rsidRPr="0076400E">
        <w:t> </w:t>
      </w:r>
      <w:r w:rsidRPr="0076400E">
        <w:t>177 to supervise the diving work;</w:t>
      </w:r>
    </w:p>
    <w:p w:rsidR="00CC0B3A" w:rsidRPr="0076400E" w:rsidRDefault="00CC0B3A" w:rsidP="00B94EEE">
      <w:pPr>
        <w:pStyle w:val="paragraph"/>
      </w:pPr>
      <w:r w:rsidRPr="0076400E">
        <w:tab/>
        <w:t>(d)</w:t>
      </w:r>
      <w:r w:rsidRPr="0076400E">
        <w:tab/>
        <w:t>the date and location of the dive;</w:t>
      </w:r>
    </w:p>
    <w:p w:rsidR="00CC0B3A" w:rsidRPr="0076400E" w:rsidRDefault="00CC0B3A" w:rsidP="00B94EEE">
      <w:pPr>
        <w:pStyle w:val="paragraph"/>
      </w:pPr>
      <w:r w:rsidRPr="0076400E">
        <w:tab/>
        <w:t>(e)</w:t>
      </w:r>
      <w:r w:rsidRPr="0076400E">
        <w:tab/>
        <w:t>the time each diver enters and leaves the water;</w:t>
      </w:r>
    </w:p>
    <w:p w:rsidR="00CC0B3A" w:rsidRPr="0076400E" w:rsidRDefault="00CC0B3A" w:rsidP="00B94EEE">
      <w:pPr>
        <w:pStyle w:val="paragraph"/>
      </w:pPr>
      <w:r w:rsidRPr="0076400E">
        <w:tab/>
        <w:t>(f)</w:t>
      </w:r>
      <w:r w:rsidRPr="0076400E">
        <w:tab/>
        <w:t>the maximum depth of the dive;</w:t>
      </w:r>
    </w:p>
    <w:p w:rsidR="00CC0B3A" w:rsidRPr="0076400E" w:rsidRDefault="00CC0B3A" w:rsidP="00B94EEE">
      <w:pPr>
        <w:pStyle w:val="paragraph"/>
      </w:pPr>
      <w:r w:rsidRPr="0076400E">
        <w:tab/>
        <w:t>(g)</w:t>
      </w:r>
      <w:r w:rsidRPr="0076400E">
        <w:tab/>
        <w:t>any incident, difficulty, discomfort or injury that occurs or is experienced during the dive;</w:t>
      </w:r>
    </w:p>
    <w:p w:rsidR="00CC0B3A" w:rsidRPr="0076400E" w:rsidRDefault="00CC0B3A" w:rsidP="00B94EEE">
      <w:pPr>
        <w:pStyle w:val="paragraph"/>
      </w:pPr>
      <w:r w:rsidRPr="0076400E">
        <w:tab/>
        <w:t>(h)</w:t>
      </w:r>
      <w:r w:rsidRPr="0076400E">
        <w:tab/>
        <w:t>if the dive was carried out using a dive computer</w:t>
      </w:r>
      <w:r w:rsidR="00B94EEE" w:rsidRPr="0076400E">
        <w:t>—</w:t>
      </w:r>
      <w:r w:rsidRPr="0076400E">
        <w:t>the dive time;</w:t>
      </w:r>
    </w:p>
    <w:p w:rsidR="00CC0B3A" w:rsidRPr="0076400E" w:rsidRDefault="00CC0B3A" w:rsidP="00B94EEE">
      <w:pPr>
        <w:pStyle w:val="paragraph"/>
      </w:pPr>
      <w:r w:rsidRPr="0076400E">
        <w:tab/>
        <w:t>(i)</w:t>
      </w:r>
      <w:r w:rsidRPr="0076400E">
        <w:tab/>
        <w:t>if the dive was carried out using dive tables</w:t>
      </w:r>
      <w:r w:rsidR="00B94EEE" w:rsidRPr="0076400E">
        <w:t>—</w:t>
      </w:r>
      <w:r w:rsidRPr="0076400E">
        <w:t>the repetitive dive group, if available, and either the bottom time or the dive time;</w:t>
      </w:r>
    </w:p>
    <w:p w:rsidR="00CC0B3A" w:rsidRPr="0076400E" w:rsidRDefault="00CC0B3A" w:rsidP="00B94EEE">
      <w:pPr>
        <w:pStyle w:val="paragraph"/>
      </w:pPr>
      <w:r w:rsidRPr="0076400E">
        <w:tab/>
        <w:t>(j)</w:t>
      </w:r>
      <w:r w:rsidRPr="0076400E">
        <w:tab/>
        <w:t>if the repetitive group and surface interval result in a repetitive factor</w:t>
      </w:r>
      <w:r w:rsidR="00B94EEE" w:rsidRPr="0076400E">
        <w:t>—</w:t>
      </w:r>
      <w:r w:rsidRPr="0076400E">
        <w:t>the surface interval and the repetitive factor;</w:t>
      </w:r>
    </w:p>
    <w:p w:rsidR="00CC0B3A" w:rsidRPr="0076400E" w:rsidRDefault="00CC0B3A" w:rsidP="00B94EEE">
      <w:pPr>
        <w:pStyle w:val="paragraph"/>
      </w:pPr>
      <w:r w:rsidRPr="0076400E">
        <w:tab/>
        <w:t>(k)</w:t>
      </w:r>
      <w:r w:rsidRPr="0076400E">
        <w:tab/>
        <w:t>if the dive is carried out using EANx:</w:t>
      </w:r>
    </w:p>
    <w:p w:rsidR="00CC0B3A" w:rsidRPr="0076400E" w:rsidRDefault="00CC0B3A" w:rsidP="00B94EEE">
      <w:pPr>
        <w:pStyle w:val="paragraphsub"/>
      </w:pPr>
      <w:r w:rsidRPr="0076400E">
        <w:tab/>
        <w:t>(i)</w:t>
      </w:r>
      <w:r w:rsidRPr="0076400E">
        <w:tab/>
        <w:t>the oxygen content of the EANx; and</w:t>
      </w:r>
    </w:p>
    <w:p w:rsidR="00CC0B3A" w:rsidRPr="0076400E" w:rsidRDefault="00CC0B3A" w:rsidP="00B94EEE">
      <w:pPr>
        <w:pStyle w:val="paragraphsub"/>
      </w:pPr>
      <w:r w:rsidRPr="0076400E">
        <w:tab/>
        <w:t>(ii)</w:t>
      </w:r>
      <w:r w:rsidRPr="0076400E">
        <w:tab/>
        <w:t>the maximum operating depth of the EANx;</w:t>
      </w:r>
    </w:p>
    <w:p w:rsidR="00CC0B3A" w:rsidRPr="0076400E" w:rsidRDefault="00CC0B3A" w:rsidP="00B94EEE">
      <w:pPr>
        <w:pStyle w:val="paragraph"/>
      </w:pPr>
      <w:r w:rsidRPr="0076400E">
        <w:tab/>
        <w:t>(l)</w:t>
      </w:r>
      <w:r w:rsidRPr="0076400E">
        <w:tab/>
        <w:t>if the dive is carried out using mixed gas:</w:t>
      </w:r>
    </w:p>
    <w:p w:rsidR="00CC0B3A" w:rsidRPr="0076400E" w:rsidRDefault="00CC0B3A" w:rsidP="00B94EEE">
      <w:pPr>
        <w:pStyle w:val="paragraphsub"/>
      </w:pPr>
      <w:r w:rsidRPr="0076400E">
        <w:tab/>
        <w:t>(i)</w:t>
      </w:r>
      <w:r w:rsidRPr="0076400E">
        <w:tab/>
        <w:t>the oxygen content and the nitrogen content (if any) of the gas; and</w:t>
      </w:r>
    </w:p>
    <w:p w:rsidR="00CC0B3A" w:rsidRPr="0076400E" w:rsidRDefault="00CC0B3A" w:rsidP="00B94EEE">
      <w:pPr>
        <w:pStyle w:val="paragraphsub"/>
      </w:pPr>
      <w:r w:rsidRPr="0076400E">
        <w:tab/>
        <w:t>(ii)</w:t>
      </w:r>
      <w:r w:rsidRPr="0076400E">
        <w:tab/>
        <w:t>the maximum operating depth of the mixed gas; and</w:t>
      </w:r>
    </w:p>
    <w:p w:rsidR="00CC0B3A" w:rsidRPr="0076400E" w:rsidRDefault="00CC0B3A" w:rsidP="00B94EEE">
      <w:pPr>
        <w:pStyle w:val="paragraphsub"/>
      </w:pPr>
      <w:r w:rsidRPr="0076400E">
        <w:tab/>
        <w:t>(iii)</w:t>
      </w:r>
      <w:r w:rsidRPr="0076400E">
        <w:tab/>
        <w:t>the minimum operating depth of the bottom mix.</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15" w:name="_Toc151395957"/>
      <w:r w:rsidRPr="00B72D18">
        <w:rPr>
          <w:rStyle w:val="CharSectno"/>
        </w:rPr>
        <w:t>181</w:t>
      </w:r>
      <w:r w:rsidR="00B94EEE" w:rsidRPr="0076400E">
        <w:t xml:space="preserve">  </w:t>
      </w:r>
      <w:r w:rsidRPr="0076400E">
        <w:t>Use of dive safety log</w:t>
      </w:r>
      <w:bookmarkEnd w:id="215"/>
    </w:p>
    <w:p w:rsidR="00CC0B3A" w:rsidRPr="0076400E" w:rsidRDefault="00CC0B3A" w:rsidP="00B94EEE">
      <w:pPr>
        <w:pStyle w:val="subsection"/>
      </w:pPr>
      <w:r w:rsidRPr="0076400E">
        <w:tab/>
        <w:t>(1)</w:t>
      </w:r>
      <w:r w:rsidRPr="0076400E">
        <w:tab/>
        <w:t>This regulation applies to a person conducting a business or undertaking at a workplace where general diving work is carried out.</w:t>
      </w:r>
    </w:p>
    <w:p w:rsidR="00CC0B3A" w:rsidRPr="0076400E" w:rsidRDefault="00CC0B3A" w:rsidP="00B94EEE">
      <w:pPr>
        <w:pStyle w:val="subsection"/>
      </w:pPr>
      <w:r w:rsidRPr="0076400E">
        <w:tab/>
        <w:t>(2)</w:t>
      </w:r>
      <w:r w:rsidRPr="0076400E">
        <w:tab/>
        <w:t>The person conducting the business or undertaking must ensure that, after each dive carried out in connection with the general diving work is completed, the return of each diver is verified in the dive safety log, as soon as practicable after the return, by:</w:t>
      </w:r>
    </w:p>
    <w:p w:rsidR="00CC0B3A" w:rsidRPr="0076400E" w:rsidRDefault="00CC0B3A" w:rsidP="00B94EEE">
      <w:pPr>
        <w:pStyle w:val="paragraph"/>
      </w:pPr>
      <w:r w:rsidRPr="0076400E">
        <w:tab/>
        <w:t>(a)</w:t>
      </w:r>
      <w:r w:rsidRPr="0076400E">
        <w:tab/>
        <w:t>the diver; and</w:t>
      </w:r>
    </w:p>
    <w:p w:rsidR="00CC0B3A" w:rsidRPr="0076400E" w:rsidRDefault="00CC0B3A" w:rsidP="00B94EEE">
      <w:pPr>
        <w:pStyle w:val="paragraph"/>
      </w:pPr>
      <w:r w:rsidRPr="0076400E">
        <w:tab/>
        <w:t>(b)</w:t>
      </w:r>
      <w:r w:rsidRPr="0076400E">
        <w:tab/>
        <w:t>a competent person appointed under regulation</w:t>
      </w:r>
      <w:r w:rsidR="00EB645B" w:rsidRPr="0076400E">
        <w:t> </w:t>
      </w:r>
      <w:r w:rsidRPr="0076400E">
        <w:t>177 to supervise the diving work.</w:t>
      </w:r>
    </w:p>
    <w:p w:rsidR="00CC0B3A" w:rsidRPr="0076400E" w:rsidRDefault="00CC0B3A" w:rsidP="00CC0B3A">
      <w:pPr>
        <w:pStyle w:val="Penalty"/>
        <w:keepNext/>
        <w:keepLines/>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If workers are carrying out general diving work from a vessel, the person conducting the business or undertaking must ensure that a competent person appointed under regulation</w:t>
      </w:r>
      <w:r w:rsidR="00EB645B" w:rsidRPr="0076400E">
        <w:t> </w:t>
      </w:r>
      <w:r w:rsidRPr="0076400E">
        <w:t>177 to supervise the diving work makes and verifies entries in the dive safety log of the number of workers and other persons on board the vessel:</w:t>
      </w:r>
    </w:p>
    <w:p w:rsidR="00CC0B3A" w:rsidRPr="0076400E" w:rsidRDefault="00CC0B3A" w:rsidP="00B94EEE">
      <w:pPr>
        <w:pStyle w:val="paragraph"/>
      </w:pPr>
      <w:r w:rsidRPr="0076400E">
        <w:tab/>
        <w:t>(a)</w:t>
      </w:r>
      <w:r w:rsidRPr="0076400E">
        <w:tab/>
        <w:t>before the diving work commences; and</w:t>
      </w:r>
    </w:p>
    <w:p w:rsidR="00CC0B3A" w:rsidRPr="0076400E" w:rsidRDefault="00CC0B3A" w:rsidP="00B94EEE">
      <w:pPr>
        <w:pStyle w:val="paragraph"/>
      </w:pPr>
      <w:r w:rsidRPr="0076400E">
        <w:tab/>
        <w:t>(b)</w:t>
      </w:r>
      <w:r w:rsidRPr="0076400E">
        <w:tab/>
        <w:t>before the vessel leaves the location after the diving work is completed.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conducting the business or undertaking must ensure that the dive safety log is kept for at least 1 year after the last entry is made.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 xml:space="preserve">In this regulation, an event is </w:t>
      </w:r>
      <w:r w:rsidRPr="0076400E">
        <w:rPr>
          <w:b/>
          <w:i/>
        </w:rPr>
        <w:t xml:space="preserve">verified </w:t>
      </w:r>
      <w:r w:rsidRPr="0076400E">
        <w:t>in the dive safety log:</w:t>
      </w:r>
    </w:p>
    <w:p w:rsidR="00CC0B3A" w:rsidRPr="0076400E" w:rsidRDefault="00CC0B3A" w:rsidP="00B94EEE">
      <w:pPr>
        <w:pStyle w:val="paragraph"/>
      </w:pPr>
      <w:r w:rsidRPr="0076400E">
        <w:tab/>
        <w:t>(a)</w:t>
      </w:r>
      <w:r w:rsidRPr="0076400E">
        <w:tab/>
        <w:t>by signing; or</w:t>
      </w:r>
    </w:p>
    <w:p w:rsidR="00CC0B3A" w:rsidRPr="0076400E" w:rsidRDefault="00CC0B3A" w:rsidP="00B94EEE">
      <w:pPr>
        <w:pStyle w:val="paragraph"/>
      </w:pPr>
      <w:r w:rsidRPr="0076400E">
        <w:tab/>
        <w:t>(b)</w:t>
      </w:r>
      <w:r w:rsidRPr="0076400E">
        <w:tab/>
        <w:t>if the log is electronic, by entering the verifier’s unique identifier.</w:t>
      </w:r>
    </w:p>
    <w:p w:rsidR="00CC0B3A" w:rsidRPr="0076400E" w:rsidRDefault="00CC0B3A" w:rsidP="00B94EEE">
      <w:pPr>
        <w:pStyle w:val="ActHead5"/>
      </w:pPr>
      <w:bookmarkStart w:id="216" w:name="_Toc151395958"/>
      <w:r w:rsidRPr="00B72D18">
        <w:rPr>
          <w:rStyle w:val="CharSectno"/>
        </w:rPr>
        <w:t>182</w:t>
      </w:r>
      <w:r w:rsidR="00B94EEE" w:rsidRPr="0076400E">
        <w:t xml:space="preserve">  </w:t>
      </w:r>
      <w:r w:rsidRPr="0076400E">
        <w:t>Record keeping</w:t>
      </w:r>
      <w:bookmarkEnd w:id="216"/>
    </w:p>
    <w:p w:rsidR="00CC0B3A" w:rsidRPr="0076400E" w:rsidRDefault="00CC0B3A" w:rsidP="00B94EEE">
      <w:pPr>
        <w:pStyle w:val="subsection"/>
      </w:pPr>
      <w:r w:rsidRPr="0076400E">
        <w:tab/>
        <w:t>(1)</w:t>
      </w:r>
      <w:r w:rsidRPr="0076400E">
        <w:tab/>
        <w:t>This regulation applies if a person conducting a business or undertaking prepares:</w:t>
      </w:r>
    </w:p>
    <w:p w:rsidR="00CC0B3A" w:rsidRPr="0076400E" w:rsidRDefault="00CC0B3A" w:rsidP="00B94EEE">
      <w:pPr>
        <w:pStyle w:val="paragraph"/>
      </w:pPr>
      <w:r w:rsidRPr="0076400E">
        <w:tab/>
        <w:t>(a)</w:t>
      </w:r>
      <w:r w:rsidRPr="0076400E">
        <w:tab/>
        <w:t>a risk assessment under regulation</w:t>
      </w:r>
      <w:r w:rsidR="00EB645B" w:rsidRPr="0076400E">
        <w:t> </w:t>
      </w:r>
      <w:r w:rsidRPr="0076400E">
        <w:t>176; or</w:t>
      </w:r>
    </w:p>
    <w:p w:rsidR="00CC0B3A" w:rsidRPr="0076400E" w:rsidRDefault="00CC0B3A" w:rsidP="00B94EEE">
      <w:pPr>
        <w:pStyle w:val="paragraph"/>
      </w:pPr>
      <w:r w:rsidRPr="0076400E">
        <w:tab/>
        <w:t>(b)</w:t>
      </w:r>
      <w:r w:rsidRPr="0076400E">
        <w:tab/>
        <w:t>a dive plan under regulation</w:t>
      </w:r>
      <w:r w:rsidR="00EB645B" w:rsidRPr="0076400E">
        <w:t> </w:t>
      </w:r>
      <w:r w:rsidRPr="0076400E">
        <w:t>178.</w:t>
      </w:r>
    </w:p>
    <w:p w:rsidR="00CC0B3A" w:rsidRPr="0076400E" w:rsidRDefault="00CC0B3A" w:rsidP="00B94EEE">
      <w:pPr>
        <w:pStyle w:val="subsection"/>
      </w:pPr>
      <w:r w:rsidRPr="0076400E">
        <w:tab/>
        <w:t>(2)</w:t>
      </w:r>
      <w:r w:rsidRPr="0076400E">
        <w:tab/>
        <w:t>Subject to subregulation</w:t>
      </w:r>
      <w:r w:rsidR="001111BC" w:rsidRPr="0076400E">
        <w:t> </w:t>
      </w:r>
      <w:r w:rsidRPr="0076400E">
        <w:t>(3), the person must keep:</w:t>
      </w:r>
    </w:p>
    <w:p w:rsidR="00CC0B3A" w:rsidRPr="0076400E" w:rsidRDefault="00CC0B3A" w:rsidP="00B94EEE">
      <w:pPr>
        <w:pStyle w:val="paragraph"/>
      </w:pPr>
      <w:r w:rsidRPr="0076400E">
        <w:tab/>
        <w:t>(a)</w:t>
      </w:r>
      <w:r w:rsidRPr="0076400E">
        <w:tab/>
        <w:t>a copy of the risk assessment until at least 28 days after the work to which it relates is completed; and</w:t>
      </w:r>
    </w:p>
    <w:p w:rsidR="00CC0B3A" w:rsidRPr="0076400E" w:rsidRDefault="00CC0B3A" w:rsidP="00B94EEE">
      <w:pPr>
        <w:pStyle w:val="paragraph"/>
      </w:pPr>
      <w:r w:rsidRPr="0076400E">
        <w:tab/>
        <w:t>(b)</w:t>
      </w:r>
      <w:r w:rsidRPr="0076400E">
        <w:tab/>
        <w:t>a copy of the dive plan until the work to which it relates is completed.</w:t>
      </w:r>
    </w:p>
    <w:p w:rsidR="00CC0B3A" w:rsidRPr="0076400E" w:rsidRDefault="00CC0B3A" w:rsidP="00CC0B3A">
      <w:pPr>
        <w:pStyle w:val="Penalty"/>
        <w:keepNext/>
        <w:keepLines/>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If a notifiable incident occurs in connection with the work to which the assessment or dive plan relates, the person must keep the assessment or dive plan (as applicable) for at least 2 years after the incident occurs.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must ensure that, for the period for which the assessment or dive plan must be kept under this regulation, a copy is readily accessible to any worker engaged by the person to carry out the work to which the assessment or dive plan relates.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person must ensure that, for the period for which the assessment or dive plan must be kept under this regulation, a copy is 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217" w:name="_Toc151395959"/>
      <w:r w:rsidRPr="00B72D18">
        <w:rPr>
          <w:rStyle w:val="CharDivNo"/>
        </w:rPr>
        <w:lastRenderedPageBreak/>
        <w:t>Division</w:t>
      </w:r>
      <w:r w:rsidR="00EB645B" w:rsidRPr="00B72D18">
        <w:rPr>
          <w:rStyle w:val="CharDivNo"/>
        </w:rPr>
        <w:t> </w:t>
      </w:r>
      <w:r w:rsidRPr="00B72D18">
        <w:rPr>
          <w:rStyle w:val="CharDivNo"/>
        </w:rPr>
        <w:t>4</w:t>
      </w:r>
      <w:r w:rsidR="00B94EEE" w:rsidRPr="0076400E">
        <w:t>—</w:t>
      </w:r>
      <w:r w:rsidRPr="00B72D18">
        <w:rPr>
          <w:rStyle w:val="CharDivText"/>
        </w:rPr>
        <w:t>High risk diving work</w:t>
      </w:r>
      <w:bookmarkEnd w:id="217"/>
    </w:p>
    <w:p w:rsidR="00CC0B3A" w:rsidRPr="0076400E" w:rsidRDefault="00CC0B3A" w:rsidP="00B94EEE">
      <w:pPr>
        <w:pStyle w:val="ActHead5"/>
      </w:pPr>
      <w:bookmarkStart w:id="218" w:name="_Toc151395960"/>
      <w:r w:rsidRPr="00B72D18">
        <w:rPr>
          <w:rStyle w:val="CharSectno"/>
        </w:rPr>
        <w:t>183</w:t>
      </w:r>
      <w:r w:rsidR="00B94EEE" w:rsidRPr="0076400E">
        <w:t xml:space="preserve">  </w:t>
      </w:r>
      <w:r w:rsidRPr="0076400E">
        <w:t>Duties of person conducting business or undertaking</w:t>
      </w:r>
      <w:bookmarkEnd w:id="218"/>
    </w:p>
    <w:p w:rsidR="00CC0B3A" w:rsidRPr="0076400E" w:rsidRDefault="00CC0B3A" w:rsidP="00B94EEE">
      <w:pPr>
        <w:pStyle w:val="subsection"/>
      </w:pPr>
      <w:r w:rsidRPr="0076400E">
        <w:tab/>
        <w:t>(1)</w:t>
      </w:r>
      <w:r w:rsidRPr="0076400E">
        <w:tab/>
        <w:t>A person conducting a business or undertaking at a workplace where high risk diving work is carried out must ensure that the following are in accordance with AS/NZS 2299.1:2007 (Occupational diving operations—Standard operational practice):</w:t>
      </w:r>
    </w:p>
    <w:p w:rsidR="00CC0B3A" w:rsidRPr="0076400E" w:rsidRDefault="00CC0B3A" w:rsidP="00B94EEE">
      <w:pPr>
        <w:pStyle w:val="paragraph"/>
      </w:pPr>
      <w:r w:rsidRPr="0076400E">
        <w:tab/>
        <w:t>(a)</w:t>
      </w:r>
      <w:r w:rsidRPr="0076400E">
        <w:tab/>
        <w:t>the fitness of persons carrying out the work;</w:t>
      </w:r>
    </w:p>
    <w:p w:rsidR="00CC0B3A" w:rsidRPr="0076400E" w:rsidRDefault="00CC0B3A" w:rsidP="00B94EEE">
      <w:pPr>
        <w:pStyle w:val="paragraph"/>
      </w:pPr>
      <w:r w:rsidRPr="0076400E">
        <w:tab/>
        <w:t>(b)</w:t>
      </w:r>
      <w:r w:rsidRPr="0076400E">
        <w:tab/>
        <w:t>the competence of persons carrying out the work;</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44 of the Act.</w:t>
      </w:r>
    </w:p>
    <w:p w:rsidR="00CC0B3A" w:rsidRPr="0076400E" w:rsidRDefault="00CC0B3A" w:rsidP="00B94EEE">
      <w:pPr>
        <w:pStyle w:val="paragraph"/>
      </w:pPr>
      <w:r w:rsidRPr="0076400E">
        <w:tab/>
        <w:t>(c)</w:t>
      </w:r>
      <w:r w:rsidRPr="0076400E">
        <w:tab/>
        <w:t>the carrying out of the work.</w:t>
      </w:r>
    </w:p>
    <w:p w:rsidR="00CC0B3A" w:rsidRPr="0076400E" w:rsidRDefault="00CC0B3A" w:rsidP="00ED5388">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Regulator may approve a standard for the carrying out of high risk diving work by a member of the Defence Force.</w:t>
      </w:r>
    </w:p>
    <w:p w:rsidR="00CC0B3A" w:rsidRPr="0076400E" w:rsidRDefault="00CC0B3A" w:rsidP="00B94EEE">
      <w:pPr>
        <w:pStyle w:val="subsection"/>
      </w:pPr>
      <w:r w:rsidRPr="0076400E">
        <w:tab/>
        <w:t>(3)</w:t>
      </w:r>
      <w:r w:rsidRPr="0076400E">
        <w:tab/>
        <w:t>If a standard approved by the Regulator is in force:</w:t>
      </w:r>
    </w:p>
    <w:p w:rsidR="00CC0B3A" w:rsidRPr="0076400E" w:rsidRDefault="00CC0B3A" w:rsidP="00B94EEE">
      <w:pPr>
        <w:pStyle w:val="paragraph"/>
      </w:pPr>
      <w:r w:rsidRPr="0076400E">
        <w:tab/>
        <w:t>(a)</w:t>
      </w:r>
      <w:r w:rsidRPr="0076400E">
        <w:tab/>
        <w:t>subregulation</w:t>
      </w:r>
      <w:r w:rsidR="001111BC" w:rsidRPr="0076400E">
        <w:t> </w:t>
      </w:r>
      <w:r w:rsidRPr="0076400E">
        <w:t>(1) does not apply; and</w:t>
      </w:r>
    </w:p>
    <w:p w:rsidR="00CC0B3A" w:rsidRPr="0076400E" w:rsidRDefault="00CC0B3A" w:rsidP="00B94EEE">
      <w:pPr>
        <w:pStyle w:val="paragraph"/>
      </w:pPr>
      <w:r w:rsidRPr="0076400E">
        <w:tab/>
        <w:t>(b)</w:t>
      </w:r>
      <w:r w:rsidRPr="0076400E">
        <w:tab/>
        <w:t>a person conducting a business or undertaking at a workplace where high risk diving work is carried out by a member of the Defence Force must ensure that the following are in accordance with that standard:</w:t>
      </w:r>
    </w:p>
    <w:p w:rsidR="00CC0B3A" w:rsidRPr="0076400E" w:rsidRDefault="00CC0B3A" w:rsidP="00B94EEE">
      <w:pPr>
        <w:pStyle w:val="paragraphsub"/>
      </w:pPr>
      <w:r w:rsidRPr="0076400E">
        <w:tab/>
        <w:t>(i)</w:t>
      </w:r>
      <w:r w:rsidRPr="0076400E">
        <w:tab/>
        <w:t>the fitness of persons carrying out the work;</w:t>
      </w:r>
    </w:p>
    <w:p w:rsidR="00CC0B3A" w:rsidRPr="0076400E" w:rsidRDefault="00CC0B3A" w:rsidP="00B94EEE">
      <w:pPr>
        <w:pStyle w:val="paragraphsub"/>
      </w:pPr>
      <w:r w:rsidRPr="0076400E">
        <w:tab/>
        <w:t>(ii)</w:t>
      </w:r>
      <w:r w:rsidRPr="0076400E">
        <w:tab/>
        <w:t>the competence of persons carrying out the work;</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44 of the Act.</w:t>
      </w:r>
    </w:p>
    <w:p w:rsidR="00CC0B3A" w:rsidRPr="0076400E" w:rsidRDefault="00CC0B3A" w:rsidP="00B94EEE">
      <w:pPr>
        <w:pStyle w:val="paragraphsub"/>
      </w:pPr>
      <w:r w:rsidRPr="0076400E">
        <w:tab/>
        <w:t>(iii)</w:t>
      </w:r>
      <w:r w:rsidRPr="0076400E">
        <w:tab/>
        <w:t>the carrying out of the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19" w:name="_Toc151395961"/>
      <w:r w:rsidRPr="00B72D18">
        <w:rPr>
          <w:rStyle w:val="CharSectno"/>
        </w:rPr>
        <w:t>184</w:t>
      </w:r>
      <w:r w:rsidR="00B94EEE" w:rsidRPr="0076400E">
        <w:t xml:space="preserve">  </w:t>
      </w:r>
      <w:r w:rsidRPr="0076400E">
        <w:t>Duty of worker</w:t>
      </w:r>
      <w:r w:rsidR="00B94EEE" w:rsidRPr="0076400E">
        <w:t>—</w:t>
      </w:r>
      <w:r w:rsidRPr="0076400E">
        <w:t>competence</w:t>
      </w:r>
      <w:bookmarkEnd w:id="219"/>
    </w:p>
    <w:p w:rsidR="00CC0B3A" w:rsidRPr="0076400E" w:rsidRDefault="00CC0B3A" w:rsidP="00B94EEE">
      <w:pPr>
        <w:pStyle w:val="subsection"/>
      </w:pPr>
      <w:r w:rsidRPr="0076400E">
        <w:tab/>
        <w:t>(1)</w:t>
      </w:r>
      <w:r w:rsidRPr="0076400E">
        <w:tab/>
        <w:t>A person must not carry out high risk diving work unless the person has the qualifications, knowledge, skills and experience required by AS/NZS 2299.1:2007 (Occupational diving operations—Standard operational practice) for work of the kind to be carried out by the person.</w:t>
      </w:r>
    </w:p>
    <w:p w:rsidR="00CC0B3A" w:rsidRPr="0076400E" w:rsidRDefault="00B94EEE" w:rsidP="00B94EEE">
      <w:pPr>
        <w:pStyle w:val="notetext"/>
      </w:pPr>
      <w:r w:rsidRPr="0076400E">
        <w:lastRenderedPageBreak/>
        <w:t>Note:</w:t>
      </w:r>
      <w:r w:rsidRPr="0076400E">
        <w:tab/>
      </w:r>
      <w:r w:rsidR="00CC0B3A" w:rsidRPr="0076400E">
        <w:t>See section</w:t>
      </w:r>
      <w:r w:rsidR="00EB645B" w:rsidRPr="0076400E">
        <w:t> </w:t>
      </w:r>
      <w:r w:rsidR="00CC0B3A" w:rsidRPr="0076400E">
        <w:t>44 of the Act.</w:t>
      </w:r>
    </w:p>
    <w:p w:rsidR="00CC0B3A" w:rsidRPr="0076400E" w:rsidRDefault="00CC0B3A" w:rsidP="00B94EEE">
      <w:pPr>
        <w:pStyle w:val="subsection"/>
      </w:pPr>
      <w:r w:rsidRPr="0076400E">
        <w:tab/>
        <w:t>(2)</w:t>
      </w:r>
      <w:r w:rsidRPr="0076400E">
        <w:tab/>
        <w:t>However, if a standard approved by the Regulator under subregulation</w:t>
      </w:r>
      <w:r w:rsidR="00EB645B" w:rsidRPr="0076400E">
        <w:t> </w:t>
      </w:r>
      <w:r w:rsidRPr="0076400E">
        <w:t>183</w:t>
      </w:r>
      <w:r w:rsidR="003354A4" w:rsidRPr="0076400E">
        <w:t>(</w:t>
      </w:r>
      <w:r w:rsidRPr="0076400E">
        <w:t>2) is in force:</w:t>
      </w:r>
    </w:p>
    <w:p w:rsidR="00CC0B3A" w:rsidRPr="0076400E" w:rsidRDefault="00CC0B3A" w:rsidP="00B94EEE">
      <w:pPr>
        <w:pStyle w:val="paragraph"/>
      </w:pPr>
      <w:r w:rsidRPr="0076400E">
        <w:tab/>
        <w:t>(a)</w:t>
      </w:r>
      <w:r w:rsidRPr="0076400E">
        <w:tab/>
        <w:t>subregulation</w:t>
      </w:r>
      <w:r w:rsidR="001111BC" w:rsidRPr="0076400E">
        <w:t> </w:t>
      </w:r>
      <w:r w:rsidRPr="0076400E">
        <w:t>(1) does not apply; and</w:t>
      </w:r>
    </w:p>
    <w:p w:rsidR="00CC0B3A" w:rsidRPr="0076400E" w:rsidRDefault="00CC0B3A" w:rsidP="00B94EEE">
      <w:pPr>
        <w:pStyle w:val="paragraph"/>
      </w:pPr>
      <w:r w:rsidRPr="0076400E">
        <w:tab/>
        <w:t>(b)</w:t>
      </w:r>
      <w:r w:rsidRPr="0076400E">
        <w:tab/>
        <w:t>a member of the Defence Force must not carry out high risk diving work unless the member has the qualifications, knowledge, skills and experience required by that standard for the high risk diving work.</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44 of the Act.</w:t>
      </w:r>
    </w:p>
    <w:p w:rsidR="00D96C4F" w:rsidRPr="0076400E" w:rsidRDefault="00B72D18" w:rsidP="00F97CFA">
      <w:pPr>
        <w:pStyle w:val="ActHead2"/>
        <w:pageBreakBefore/>
      </w:pPr>
      <w:bookmarkStart w:id="220" w:name="_Toc151395962"/>
      <w:r w:rsidRPr="00B72D18">
        <w:rPr>
          <w:rStyle w:val="CharPartNo"/>
        </w:rPr>
        <w:lastRenderedPageBreak/>
        <w:t>Part 4</w:t>
      </w:r>
      <w:r w:rsidR="00D96C4F" w:rsidRPr="00B72D18">
        <w:rPr>
          <w:rStyle w:val="CharPartNo"/>
        </w:rPr>
        <w:t>.9</w:t>
      </w:r>
      <w:r w:rsidR="00D96C4F" w:rsidRPr="0076400E">
        <w:t>—</w:t>
      </w:r>
      <w:r w:rsidR="00D96C4F" w:rsidRPr="00B72D18">
        <w:rPr>
          <w:rStyle w:val="CharPartText"/>
        </w:rPr>
        <w:t>Processing engineered stone containing crystalline silica</w:t>
      </w:r>
      <w:bookmarkEnd w:id="220"/>
    </w:p>
    <w:p w:rsidR="00D96C4F" w:rsidRPr="0076400E" w:rsidRDefault="00D96C4F" w:rsidP="00D96C4F">
      <w:pPr>
        <w:pStyle w:val="Header"/>
      </w:pPr>
      <w:r w:rsidRPr="00B72D18">
        <w:rPr>
          <w:rStyle w:val="CharDivNo"/>
        </w:rPr>
        <w:t xml:space="preserve"> </w:t>
      </w:r>
      <w:r w:rsidRPr="00B72D18">
        <w:rPr>
          <w:rStyle w:val="CharDivText"/>
        </w:rPr>
        <w:t xml:space="preserve"> </w:t>
      </w:r>
    </w:p>
    <w:p w:rsidR="00D96C4F" w:rsidRPr="0076400E" w:rsidRDefault="00D96C4F" w:rsidP="00D96C4F">
      <w:pPr>
        <w:pStyle w:val="ActHead5"/>
      </w:pPr>
      <w:bookmarkStart w:id="221" w:name="_Toc151395963"/>
      <w:r w:rsidRPr="00B72D18">
        <w:rPr>
          <w:rStyle w:val="CharSectno"/>
        </w:rPr>
        <w:t>184A</w:t>
      </w:r>
      <w:r w:rsidRPr="0076400E">
        <w:t xml:space="preserve">  Duty to prevent uncontrolled processing of engineered stone</w:t>
      </w:r>
      <w:bookmarkEnd w:id="221"/>
    </w:p>
    <w:p w:rsidR="00D96C4F" w:rsidRPr="0076400E" w:rsidRDefault="00D96C4F" w:rsidP="00D96C4F">
      <w:pPr>
        <w:pStyle w:val="subsection"/>
      </w:pPr>
      <w:r w:rsidRPr="0076400E">
        <w:tab/>
        <w:t>(1)</w:t>
      </w:r>
      <w:r w:rsidRPr="0076400E">
        <w:tab/>
        <w:t>A person conducting a business or undertaking must not process, or direct or allow a worker to process, engineered stone unless the processing of the stone is controlled.</w:t>
      </w:r>
    </w:p>
    <w:p w:rsidR="00D96C4F" w:rsidRPr="0076400E" w:rsidRDefault="00D96C4F" w:rsidP="00D96C4F">
      <w:pPr>
        <w:pStyle w:val="Penalty"/>
      </w:pPr>
      <w:r w:rsidRPr="0076400E">
        <w:t>Penalty:</w:t>
      </w:r>
    </w:p>
    <w:p w:rsidR="00D96C4F" w:rsidRPr="0076400E" w:rsidRDefault="00D96C4F" w:rsidP="00D96C4F">
      <w:pPr>
        <w:pStyle w:val="paragraph"/>
      </w:pPr>
      <w:r w:rsidRPr="0076400E">
        <w:tab/>
        <w:t>(a)</w:t>
      </w:r>
      <w:r w:rsidRPr="0076400E">
        <w:tab/>
        <w:t>In the case of an individual—$6 000.</w:t>
      </w:r>
    </w:p>
    <w:p w:rsidR="00D96C4F" w:rsidRPr="0076400E" w:rsidRDefault="00D96C4F" w:rsidP="00D96C4F">
      <w:pPr>
        <w:pStyle w:val="paragraph"/>
      </w:pPr>
      <w:r w:rsidRPr="0076400E">
        <w:tab/>
        <w:t>(b)</w:t>
      </w:r>
      <w:r w:rsidRPr="0076400E">
        <w:tab/>
        <w:t>In the case of a body corporate—$30 000.</w:t>
      </w:r>
    </w:p>
    <w:p w:rsidR="00D96C4F" w:rsidRPr="0076400E" w:rsidRDefault="00D96C4F" w:rsidP="00D96C4F">
      <w:pPr>
        <w:pStyle w:val="notetext"/>
      </w:pPr>
      <w:r w:rsidRPr="0076400E">
        <w:t>Note:</w:t>
      </w:r>
      <w:r w:rsidRPr="0076400E">
        <w:tab/>
        <w:t xml:space="preserve">Section 12F of the Act provides that strict liability applies to each physical element of each offence under the Act, unless otherwise stated. The reference in </w:t>
      </w:r>
      <w:r w:rsidR="00B72D18">
        <w:t>section 1</w:t>
      </w:r>
      <w:r w:rsidRPr="0076400E">
        <w:t>2F of the Act includes these Regulations.</w:t>
      </w:r>
    </w:p>
    <w:p w:rsidR="00D96C4F" w:rsidRPr="0076400E" w:rsidRDefault="00D96C4F" w:rsidP="00D96C4F">
      <w:pPr>
        <w:pStyle w:val="subsection"/>
      </w:pPr>
      <w:r w:rsidRPr="0076400E">
        <w:tab/>
        <w:t>(2)</w:t>
      </w:r>
      <w:r w:rsidRPr="0076400E">
        <w:tab/>
        <w:t xml:space="preserve">In subregulation (1), processing of engineered stone is </w:t>
      </w:r>
      <w:r w:rsidRPr="0076400E">
        <w:rPr>
          <w:b/>
          <w:i/>
        </w:rPr>
        <w:t>controlled</w:t>
      </w:r>
      <w:r w:rsidRPr="0076400E">
        <w:t xml:space="preserve"> if:</w:t>
      </w:r>
    </w:p>
    <w:p w:rsidR="00D96C4F" w:rsidRPr="0076400E" w:rsidRDefault="00D96C4F" w:rsidP="00D96C4F">
      <w:pPr>
        <w:pStyle w:val="paragraph"/>
      </w:pPr>
      <w:r w:rsidRPr="0076400E">
        <w:tab/>
        <w:t>(a)</w:t>
      </w:r>
      <w:r w:rsidRPr="0076400E">
        <w:tab/>
        <w:t>at least 1 of the following systems is used while the engineered stone is processed:</w:t>
      </w:r>
    </w:p>
    <w:p w:rsidR="00D96C4F" w:rsidRPr="0076400E" w:rsidRDefault="00D96C4F" w:rsidP="00D96C4F">
      <w:pPr>
        <w:pStyle w:val="paragraphsub"/>
      </w:pPr>
      <w:r w:rsidRPr="0076400E">
        <w:tab/>
        <w:t>(i)</w:t>
      </w:r>
      <w:r w:rsidRPr="0076400E">
        <w:tab/>
        <w:t>a water delivery system that supplies a continuous feed of water over the stone being processed to suppress the generation of dust;</w:t>
      </w:r>
    </w:p>
    <w:p w:rsidR="00D96C4F" w:rsidRPr="0076400E" w:rsidRDefault="00D96C4F" w:rsidP="00D96C4F">
      <w:pPr>
        <w:pStyle w:val="paragraphsub"/>
      </w:pPr>
      <w:r w:rsidRPr="0076400E">
        <w:tab/>
        <w:t>(ii)</w:t>
      </w:r>
      <w:r w:rsidRPr="0076400E">
        <w:tab/>
        <w:t>an on</w:t>
      </w:r>
      <w:r w:rsidR="00B72D18">
        <w:noBreakHyphen/>
      </w:r>
      <w:r w:rsidRPr="0076400E">
        <w:t>tool extraction system;</w:t>
      </w:r>
    </w:p>
    <w:p w:rsidR="00D96C4F" w:rsidRPr="0076400E" w:rsidRDefault="00D96C4F" w:rsidP="00D96C4F">
      <w:pPr>
        <w:pStyle w:val="paragraphsub"/>
      </w:pPr>
      <w:r w:rsidRPr="0076400E">
        <w:tab/>
        <w:t>(iii)</w:t>
      </w:r>
      <w:r w:rsidRPr="0076400E">
        <w:tab/>
        <w:t>a local exhaust ventilation system; and</w:t>
      </w:r>
    </w:p>
    <w:p w:rsidR="00D96C4F" w:rsidRPr="0076400E" w:rsidRDefault="00D96C4F" w:rsidP="00D96C4F">
      <w:pPr>
        <w:pStyle w:val="paragraph"/>
      </w:pPr>
      <w:r w:rsidRPr="0076400E">
        <w:tab/>
        <w:t>(b)</w:t>
      </w:r>
      <w:r w:rsidRPr="0076400E">
        <w:tab/>
        <w:t>each worker who is processing engineered stone is provided with respiratory protective equipment.</w:t>
      </w:r>
    </w:p>
    <w:p w:rsidR="00D96C4F" w:rsidRPr="0076400E" w:rsidRDefault="00D96C4F" w:rsidP="00D96C4F">
      <w:pPr>
        <w:pStyle w:val="subsection"/>
      </w:pPr>
      <w:r w:rsidRPr="0076400E">
        <w:tab/>
        <w:t>(3)</w:t>
      </w:r>
      <w:r w:rsidRPr="0076400E">
        <w:tab/>
        <w:t>In this regulation:</w:t>
      </w:r>
    </w:p>
    <w:p w:rsidR="00D96C4F" w:rsidRPr="0076400E" w:rsidRDefault="00D96C4F" w:rsidP="00D96C4F">
      <w:pPr>
        <w:pStyle w:val="Definition"/>
      </w:pPr>
      <w:r w:rsidRPr="0076400E">
        <w:rPr>
          <w:b/>
          <w:i/>
        </w:rPr>
        <w:t>engineered stone</w:t>
      </w:r>
      <w:r w:rsidRPr="0076400E">
        <w:t>:</w:t>
      </w:r>
    </w:p>
    <w:p w:rsidR="00D96C4F" w:rsidRPr="0076400E" w:rsidRDefault="00D96C4F" w:rsidP="00D96C4F">
      <w:pPr>
        <w:pStyle w:val="paragraph"/>
      </w:pPr>
      <w:r w:rsidRPr="0076400E">
        <w:tab/>
        <w:t>(a)</w:t>
      </w:r>
      <w:r w:rsidRPr="0076400E">
        <w:tab/>
        <w:t>means an artificial product that:</w:t>
      </w:r>
    </w:p>
    <w:p w:rsidR="00D96C4F" w:rsidRPr="0076400E" w:rsidRDefault="00D96C4F" w:rsidP="00D96C4F">
      <w:pPr>
        <w:pStyle w:val="paragraphsub"/>
      </w:pPr>
      <w:r w:rsidRPr="0076400E">
        <w:tab/>
        <w:t>(i)</w:t>
      </w:r>
      <w:r w:rsidRPr="0076400E">
        <w:tab/>
        <w:t>contains crystalline silica; and</w:t>
      </w:r>
    </w:p>
    <w:p w:rsidR="00D96C4F" w:rsidRPr="0076400E" w:rsidRDefault="00D96C4F" w:rsidP="00D96C4F">
      <w:pPr>
        <w:pStyle w:val="paragraphsub"/>
      </w:pPr>
      <w:r w:rsidRPr="0076400E">
        <w:tab/>
        <w:t>(ii)</w:t>
      </w:r>
      <w:r w:rsidRPr="0076400E">
        <w:tab/>
        <w:t>is created by combining natural stone materials with other chemical constituents such as water, resins or pigments; and</w:t>
      </w:r>
    </w:p>
    <w:p w:rsidR="00D96C4F" w:rsidRPr="0076400E" w:rsidRDefault="00D96C4F" w:rsidP="00D96C4F">
      <w:pPr>
        <w:pStyle w:val="paragraphsub"/>
      </w:pPr>
      <w:r w:rsidRPr="0076400E">
        <w:tab/>
        <w:t>(iii)</w:t>
      </w:r>
      <w:r w:rsidRPr="0076400E">
        <w:tab/>
        <w:t>undergoes a process to become hardened; but</w:t>
      </w:r>
    </w:p>
    <w:p w:rsidR="00D96C4F" w:rsidRPr="0076400E" w:rsidRDefault="00D96C4F" w:rsidP="00D96C4F">
      <w:pPr>
        <w:pStyle w:val="paragraph"/>
      </w:pPr>
      <w:r w:rsidRPr="0076400E">
        <w:tab/>
        <w:t>(b)</w:t>
      </w:r>
      <w:r w:rsidRPr="0076400E">
        <w:tab/>
        <w:t>does not include the following:</w:t>
      </w:r>
    </w:p>
    <w:p w:rsidR="00D96C4F" w:rsidRPr="0076400E" w:rsidRDefault="00D96C4F" w:rsidP="00D96C4F">
      <w:pPr>
        <w:pStyle w:val="paragraphsub"/>
      </w:pPr>
      <w:r w:rsidRPr="0076400E">
        <w:tab/>
        <w:t>(i)</w:t>
      </w:r>
      <w:r w:rsidRPr="0076400E">
        <w:tab/>
        <w:t>concrete and cement products;</w:t>
      </w:r>
    </w:p>
    <w:p w:rsidR="00D96C4F" w:rsidRPr="0076400E" w:rsidRDefault="00D96C4F" w:rsidP="00D96C4F">
      <w:pPr>
        <w:pStyle w:val="paragraphsub"/>
      </w:pPr>
      <w:r w:rsidRPr="0076400E">
        <w:tab/>
        <w:t>(ii)</w:t>
      </w:r>
      <w:r w:rsidRPr="0076400E">
        <w:tab/>
        <w:t>bricks, pavers and other similar blocks;</w:t>
      </w:r>
    </w:p>
    <w:p w:rsidR="00D96C4F" w:rsidRPr="0076400E" w:rsidRDefault="00D96C4F" w:rsidP="00D96C4F">
      <w:pPr>
        <w:pStyle w:val="paragraphsub"/>
      </w:pPr>
      <w:r w:rsidRPr="0076400E">
        <w:tab/>
        <w:t>(iii)</w:t>
      </w:r>
      <w:r w:rsidRPr="0076400E">
        <w:tab/>
        <w:t>ceramic and porcelain wall and floor tiles;</w:t>
      </w:r>
    </w:p>
    <w:p w:rsidR="00D96C4F" w:rsidRPr="0076400E" w:rsidRDefault="00D96C4F" w:rsidP="00D96C4F">
      <w:pPr>
        <w:pStyle w:val="paragraphsub"/>
      </w:pPr>
      <w:r w:rsidRPr="0076400E">
        <w:tab/>
        <w:t>(iv)</w:t>
      </w:r>
      <w:r w:rsidRPr="0076400E">
        <w:tab/>
        <w:t>roof tiles;</w:t>
      </w:r>
    </w:p>
    <w:p w:rsidR="00D96C4F" w:rsidRPr="0076400E" w:rsidRDefault="00D96C4F" w:rsidP="00D96C4F">
      <w:pPr>
        <w:pStyle w:val="paragraphsub"/>
      </w:pPr>
      <w:r w:rsidRPr="0076400E">
        <w:tab/>
        <w:t>(v)</w:t>
      </w:r>
      <w:r w:rsidRPr="0076400E">
        <w:tab/>
        <w:t>grout, mortar and render;</w:t>
      </w:r>
    </w:p>
    <w:p w:rsidR="00D96C4F" w:rsidRPr="0076400E" w:rsidRDefault="00D96C4F" w:rsidP="00D96C4F">
      <w:pPr>
        <w:pStyle w:val="paragraphsub"/>
      </w:pPr>
      <w:r w:rsidRPr="0076400E">
        <w:tab/>
        <w:t>(vi)</w:t>
      </w:r>
      <w:r w:rsidRPr="0076400E">
        <w:tab/>
        <w:t>plasterboard.</w:t>
      </w:r>
    </w:p>
    <w:p w:rsidR="00D96C4F" w:rsidRPr="0076400E" w:rsidRDefault="00D96C4F" w:rsidP="00D96C4F">
      <w:pPr>
        <w:pStyle w:val="Definition"/>
      </w:pPr>
      <w:r w:rsidRPr="0076400E">
        <w:rPr>
          <w:b/>
          <w:i/>
        </w:rPr>
        <w:t>processing</w:t>
      </w:r>
      <w:r w:rsidRPr="0076400E">
        <w:t>, in relation to engineered stone, means using power tools or other mechanical plant to cut, grind, trim, sand, abrasive polish or drill the engineered stone.</w:t>
      </w:r>
    </w:p>
    <w:p w:rsidR="00D96C4F" w:rsidRPr="0076400E" w:rsidRDefault="00D96C4F" w:rsidP="00D96C4F">
      <w:pPr>
        <w:pStyle w:val="Definition"/>
      </w:pPr>
      <w:r w:rsidRPr="0076400E">
        <w:rPr>
          <w:b/>
          <w:i/>
        </w:rPr>
        <w:lastRenderedPageBreak/>
        <w:t>respiratory protective equipment</w:t>
      </w:r>
      <w:r w:rsidRPr="0076400E">
        <w:t xml:space="preserve"> means personal protective equipment that:</w:t>
      </w:r>
    </w:p>
    <w:p w:rsidR="00D96C4F" w:rsidRPr="0076400E" w:rsidRDefault="00D96C4F" w:rsidP="00D96C4F">
      <w:pPr>
        <w:pStyle w:val="paragraph"/>
      </w:pPr>
      <w:r w:rsidRPr="0076400E">
        <w:tab/>
        <w:t>(a)</w:t>
      </w:r>
      <w:r w:rsidRPr="0076400E">
        <w:tab/>
        <w:t>is designed to prevent a person wearing the equipment from inhaling airborne contaminants; and</w:t>
      </w:r>
    </w:p>
    <w:p w:rsidR="00D96C4F" w:rsidRPr="0076400E" w:rsidRDefault="00D96C4F" w:rsidP="00D96C4F">
      <w:pPr>
        <w:pStyle w:val="paragraph"/>
      </w:pPr>
      <w:r w:rsidRPr="0076400E">
        <w:tab/>
        <w:t>(b)</w:t>
      </w:r>
      <w:r w:rsidRPr="0076400E">
        <w:tab/>
        <w:t>complies with AS/NZS 1716:2012 (Respiratory protective devices).</w:t>
      </w:r>
    </w:p>
    <w:p w:rsidR="00D96C4F" w:rsidRPr="0076400E" w:rsidRDefault="00D96C4F" w:rsidP="00D96C4F">
      <w:pPr>
        <w:pStyle w:val="notetext"/>
      </w:pPr>
      <w:r w:rsidRPr="0076400E">
        <w:t>Note:</w:t>
      </w:r>
      <w:r w:rsidRPr="0076400E">
        <w:tab/>
        <w:t>Regulations 44 and 46 apply to the use of personal protective equipment, including the respiratory protective equipment provided under paragraph (2)(b) of this regulation.</w:t>
      </w:r>
    </w:p>
    <w:p w:rsidR="00CC0B3A" w:rsidRPr="0076400E" w:rsidRDefault="00CC0B3A" w:rsidP="00B94EEE">
      <w:pPr>
        <w:pStyle w:val="ActHead1"/>
        <w:pageBreakBefore/>
      </w:pPr>
      <w:bookmarkStart w:id="222" w:name="_Toc151395964"/>
      <w:r w:rsidRPr="00B72D18">
        <w:rPr>
          <w:rStyle w:val="CharChapNo"/>
        </w:rPr>
        <w:lastRenderedPageBreak/>
        <w:t>Chapter</w:t>
      </w:r>
      <w:r w:rsidR="00EB645B" w:rsidRPr="00B72D18">
        <w:rPr>
          <w:rStyle w:val="CharChapNo"/>
        </w:rPr>
        <w:t> </w:t>
      </w:r>
      <w:r w:rsidRPr="00B72D18">
        <w:rPr>
          <w:rStyle w:val="CharChapNo"/>
        </w:rPr>
        <w:t>5</w:t>
      </w:r>
      <w:r w:rsidR="00B94EEE" w:rsidRPr="0076400E">
        <w:t>—</w:t>
      </w:r>
      <w:r w:rsidRPr="00B72D18">
        <w:rPr>
          <w:rStyle w:val="CharChapText"/>
        </w:rPr>
        <w:t>Plant and structures</w:t>
      </w:r>
      <w:bookmarkEnd w:id="222"/>
    </w:p>
    <w:p w:rsidR="00CC0B3A" w:rsidRPr="0076400E" w:rsidRDefault="00CC0B3A" w:rsidP="00B94EEE">
      <w:pPr>
        <w:pStyle w:val="ActHead2"/>
      </w:pPr>
      <w:bookmarkStart w:id="223" w:name="_Toc151395965"/>
      <w:r w:rsidRPr="00B72D18">
        <w:rPr>
          <w:rStyle w:val="CharPartNo"/>
        </w:rPr>
        <w:t>Part</w:t>
      </w:r>
      <w:r w:rsidR="00EB645B" w:rsidRPr="00B72D18">
        <w:rPr>
          <w:rStyle w:val="CharPartNo"/>
        </w:rPr>
        <w:t> </w:t>
      </w:r>
      <w:r w:rsidRPr="00B72D18">
        <w:rPr>
          <w:rStyle w:val="CharPartNo"/>
        </w:rPr>
        <w:t>5.1</w:t>
      </w:r>
      <w:r w:rsidR="00B94EEE" w:rsidRPr="0076400E">
        <w:t>—</w:t>
      </w:r>
      <w:r w:rsidRPr="00B72D18">
        <w:rPr>
          <w:rStyle w:val="CharPartText"/>
        </w:rPr>
        <w:t>General duties for plant and structures</w:t>
      </w:r>
      <w:bookmarkEnd w:id="223"/>
    </w:p>
    <w:p w:rsidR="00CC0B3A" w:rsidRPr="0076400E" w:rsidRDefault="00B94EEE" w:rsidP="00B94EEE">
      <w:pPr>
        <w:pStyle w:val="notetext"/>
      </w:pPr>
      <w:r w:rsidRPr="0076400E">
        <w:t>Note:</w:t>
      </w:r>
      <w:r w:rsidRPr="0076400E">
        <w:tab/>
      </w:r>
      <w:r w:rsidR="00CC0B3A" w:rsidRPr="0076400E">
        <w:t xml:space="preserve">In some jurisdictions, provisions will be included in </w:t>
      </w:r>
      <w:r w:rsidR="00B72D18">
        <w:t>Schedule 1</w:t>
      </w:r>
      <w:r w:rsidR="00CC0B3A" w:rsidRPr="0076400E">
        <w:t xml:space="preserve"> to the Act to extend the operation of this Part to plant outside the workplace.</w:t>
      </w:r>
    </w:p>
    <w:p w:rsidR="00CC0B3A" w:rsidRPr="0076400E" w:rsidRDefault="00B72D18" w:rsidP="00B94EEE">
      <w:pPr>
        <w:pStyle w:val="ActHead3"/>
      </w:pPr>
      <w:bookmarkStart w:id="224" w:name="_Toc151395966"/>
      <w:r w:rsidRPr="00B72D18">
        <w:rPr>
          <w:rStyle w:val="CharDivNo"/>
        </w:rPr>
        <w:t>Division 1</w:t>
      </w:r>
      <w:r w:rsidR="00B94EEE" w:rsidRPr="0076400E">
        <w:t>—</w:t>
      </w:r>
      <w:r w:rsidR="00CC0B3A" w:rsidRPr="00B72D18">
        <w:rPr>
          <w:rStyle w:val="CharDivText"/>
        </w:rPr>
        <w:t>Preliminary</w:t>
      </w:r>
      <w:bookmarkEnd w:id="224"/>
    </w:p>
    <w:p w:rsidR="00CC0B3A" w:rsidRPr="0076400E" w:rsidRDefault="00CC0B3A" w:rsidP="00B94EEE">
      <w:pPr>
        <w:pStyle w:val="ActHead5"/>
      </w:pPr>
      <w:bookmarkStart w:id="225" w:name="_Toc151395967"/>
      <w:r w:rsidRPr="00B72D18">
        <w:rPr>
          <w:rStyle w:val="CharSectno"/>
        </w:rPr>
        <w:t>185</w:t>
      </w:r>
      <w:r w:rsidR="00B94EEE" w:rsidRPr="0076400E">
        <w:t xml:space="preserve">  </w:t>
      </w:r>
      <w:r w:rsidRPr="0076400E">
        <w:t>Application of Part</w:t>
      </w:r>
      <w:r w:rsidR="00EB645B" w:rsidRPr="0076400E">
        <w:t> </w:t>
      </w:r>
      <w:r w:rsidRPr="0076400E">
        <w:t>5.1 to plant</w:t>
      </w:r>
      <w:bookmarkEnd w:id="225"/>
    </w:p>
    <w:p w:rsidR="00CC0B3A" w:rsidRPr="0076400E" w:rsidRDefault="00CC0B3A" w:rsidP="00B94EEE">
      <w:pPr>
        <w:pStyle w:val="subsection"/>
      </w:pPr>
      <w:r w:rsidRPr="0076400E">
        <w:tab/>
        <w:t>(1)</w:t>
      </w:r>
      <w:r w:rsidRPr="0076400E">
        <w:tab/>
        <w:t>Subject to this regulation, and unless the contrary intention appears, this Part applies to:</w:t>
      </w:r>
    </w:p>
    <w:p w:rsidR="00CC0B3A" w:rsidRPr="0076400E" w:rsidRDefault="00CC0B3A" w:rsidP="00B94EEE">
      <w:pPr>
        <w:pStyle w:val="paragraph"/>
      </w:pPr>
      <w:r w:rsidRPr="0076400E">
        <w:tab/>
        <w:t>(a)</w:t>
      </w:r>
      <w:r w:rsidRPr="0076400E">
        <w:tab/>
        <w:t>the design, manufacture, importation, supply, installation, construction and commissioning of plant; and</w:t>
      </w:r>
    </w:p>
    <w:p w:rsidR="00CC0B3A" w:rsidRPr="0076400E" w:rsidRDefault="00CC0B3A" w:rsidP="00B94EEE">
      <w:pPr>
        <w:pStyle w:val="paragraph"/>
      </w:pPr>
      <w:r w:rsidRPr="0076400E">
        <w:tab/>
        <w:t>(b)</w:t>
      </w:r>
      <w:r w:rsidRPr="0076400E">
        <w:tab/>
        <w:t xml:space="preserve">the use, repair or disposal of plant, whether manufactured before, on or after </w:t>
      </w:r>
      <w:r w:rsidR="00B72D18">
        <w:t>1 January</w:t>
      </w:r>
      <w:r w:rsidRPr="0076400E">
        <w:t xml:space="preserve"> 2012; and</w:t>
      </w:r>
    </w:p>
    <w:p w:rsidR="00CC0B3A" w:rsidRPr="0076400E" w:rsidRDefault="00CC0B3A" w:rsidP="00B94EEE">
      <w:pPr>
        <w:pStyle w:val="paragraph"/>
      </w:pPr>
      <w:r w:rsidRPr="0076400E">
        <w:tab/>
        <w:t>(c)</w:t>
      </w:r>
      <w:r w:rsidRPr="0076400E">
        <w:tab/>
        <w:t xml:space="preserve">the hazard identification, risk assessment and control or risk in relation to plant, whether manufactured before, on or after </w:t>
      </w:r>
      <w:r w:rsidR="00B72D18">
        <w:t>1 January</w:t>
      </w:r>
      <w:r w:rsidRPr="0076400E">
        <w:t xml:space="preserve"> 2012.</w:t>
      </w:r>
    </w:p>
    <w:p w:rsidR="00CC0B3A" w:rsidRPr="0076400E" w:rsidRDefault="00CC0B3A" w:rsidP="00B94EEE">
      <w:pPr>
        <w:pStyle w:val="subsection"/>
      </w:pPr>
      <w:r w:rsidRPr="0076400E">
        <w:tab/>
        <w:t>(2)</w:t>
      </w:r>
      <w:r w:rsidRPr="0076400E">
        <w:tab/>
        <w:t>Subject to subregulation</w:t>
      </w:r>
      <w:r w:rsidR="001111BC" w:rsidRPr="0076400E">
        <w:t> </w:t>
      </w:r>
      <w:r w:rsidRPr="0076400E">
        <w:t>(3), this Part does not apply to plant that:</w:t>
      </w:r>
    </w:p>
    <w:p w:rsidR="00CC0B3A" w:rsidRPr="0076400E" w:rsidRDefault="00CC0B3A" w:rsidP="00B94EEE">
      <w:pPr>
        <w:pStyle w:val="paragraph"/>
      </w:pPr>
      <w:r w:rsidRPr="0076400E">
        <w:tab/>
        <w:t>(a)</w:t>
      </w:r>
      <w:r w:rsidRPr="0076400E">
        <w:tab/>
        <w:t>relies exclusively on manual power for its operation; and</w:t>
      </w:r>
    </w:p>
    <w:p w:rsidR="00CC0B3A" w:rsidRPr="0076400E" w:rsidRDefault="00CC0B3A" w:rsidP="00B94EEE">
      <w:pPr>
        <w:pStyle w:val="paragraph"/>
      </w:pPr>
      <w:r w:rsidRPr="0076400E">
        <w:tab/>
        <w:t>(b)</w:t>
      </w:r>
      <w:r w:rsidRPr="0076400E">
        <w:tab/>
        <w:t>is designed to be primarily supported by hand.</w:t>
      </w:r>
    </w:p>
    <w:p w:rsidR="00CC0B3A" w:rsidRPr="0076400E" w:rsidRDefault="00CC0B3A" w:rsidP="00B94EEE">
      <w:pPr>
        <w:pStyle w:val="subsection"/>
      </w:pPr>
      <w:r w:rsidRPr="0076400E">
        <w:tab/>
        <w:t>(3)</w:t>
      </w:r>
      <w:r w:rsidRPr="0076400E">
        <w:tab/>
        <w:t>This Part applies to explosive power tools that are designed to be supported by hand.</w:t>
      </w:r>
    </w:p>
    <w:p w:rsidR="00CC0B3A" w:rsidRPr="0076400E" w:rsidRDefault="00CC0B3A" w:rsidP="00B94EEE">
      <w:pPr>
        <w:pStyle w:val="ActHead5"/>
      </w:pPr>
      <w:bookmarkStart w:id="226" w:name="_Toc151395968"/>
      <w:r w:rsidRPr="00B72D18">
        <w:rPr>
          <w:rStyle w:val="CharSectno"/>
        </w:rPr>
        <w:t>186</w:t>
      </w:r>
      <w:r w:rsidR="00B94EEE" w:rsidRPr="0076400E">
        <w:t xml:space="preserve">  </w:t>
      </w:r>
      <w:r w:rsidRPr="0076400E">
        <w:t>Application of Part</w:t>
      </w:r>
      <w:r w:rsidR="00EB645B" w:rsidRPr="0076400E">
        <w:t> </w:t>
      </w:r>
      <w:r w:rsidRPr="0076400E">
        <w:t>5.1 to structures</w:t>
      </w:r>
      <w:bookmarkEnd w:id="226"/>
    </w:p>
    <w:p w:rsidR="00CC0B3A" w:rsidRPr="0076400E" w:rsidRDefault="00CC0B3A" w:rsidP="00B94EEE">
      <w:pPr>
        <w:pStyle w:val="subsection"/>
      </w:pPr>
      <w:r w:rsidRPr="0076400E">
        <w:tab/>
      </w:r>
      <w:r w:rsidRPr="0076400E">
        <w:tab/>
        <w:t>This Part applies to structures as provided in this Part.</w:t>
      </w:r>
    </w:p>
    <w:p w:rsidR="00CC0B3A" w:rsidRPr="0076400E" w:rsidRDefault="00EE638B" w:rsidP="00B94EEE">
      <w:pPr>
        <w:pStyle w:val="ActHead3"/>
        <w:pageBreakBefore/>
      </w:pPr>
      <w:bookmarkStart w:id="227" w:name="_Toc151395969"/>
      <w:r w:rsidRPr="00B72D18">
        <w:rPr>
          <w:rStyle w:val="CharDivNo"/>
        </w:rPr>
        <w:lastRenderedPageBreak/>
        <w:t>Division 2</w:t>
      </w:r>
      <w:r w:rsidR="00B94EEE" w:rsidRPr="0076400E">
        <w:t>—</w:t>
      </w:r>
      <w:r w:rsidR="00CC0B3A" w:rsidRPr="00B72D18">
        <w:rPr>
          <w:rStyle w:val="CharDivText"/>
        </w:rPr>
        <w:t>Duties of persons conducting businesses or undertakings that design plant</w:t>
      </w:r>
      <w:bookmarkEnd w:id="227"/>
    </w:p>
    <w:p w:rsidR="00CC0B3A" w:rsidRPr="0076400E" w:rsidRDefault="00CC0B3A" w:rsidP="00B94EEE">
      <w:pPr>
        <w:pStyle w:val="ActHead5"/>
      </w:pPr>
      <w:bookmarkStart w:id="228" w:name="_Toc151395970"/>
      <w:r w:rsidRPr="00B72D18">
        <w:rPr>
          <w:rStyle w:val="CharSectno"/>
        </w:rPr>
        <w:t>187</w:t>
      </w:r>
      <w:r w:rsidR="00B94EEE" w:rsidRPr="0076400E">
        <w:t xml:space="preserve">  </w:t>
      </w:r>
      <w:r w:rsidRPr="0076400E">
        <w:t>Provision of information to manufacturer</w:t>
      </w:r>
      <w:bookmarkEnd w:id="228"/>
    </w:p>
    <w:p w:rsidR="00CC0B3A" w:rsidRPr="0076400E" w:rsidRDefault="00CC0B3A" w:rsidP="00B94EEE">
      <w:pPr>
        <w:pStyle w:val="subsection"/>
      </w:pPr>
      <w:r w:rsidRPr="0076400E">
        <w:tab/>
      </w:r>
      <w:r w:rsidRPr="0076400E">
        <w:tab/>
        <w:t>A designer of plant must ensure, when the design of the plant is made available to the manufacturer of the plant, that the manufacturer is provided with:</w:t>
      </w:r>
    </w:p>
    <w:p w:rsidR="00CC0B3A" w:rsidRPr="0076400E" w:rsidRDefault="00CC0B3A" w:rsidP="00B94EEE">
      <w:pPr>
        <w:pStyle w:val="paragraph"/>
      </w:pPr>
      <w:r w:rsidRPr="0076400E">
        <w:tab/>
        <w:t>(a)</w:t>
      </w:r>
      <w:r w:rsidRPr="0076400E">
        <w:tab/>
        <w:t>information to enable the plant to be manufactured in accordance with the design specifications; and</w:t>
      </w:r>
    </w:p>
    <w:p w:rsidR="00CC0B3A" w:rsidRPr="0076400E" w:rsidRDefault="00CC0B3A" w:rsidP="00B94EEE">
      <w:pPr>
        <w:pStyle w:val="paragraph"/>
      </w:pPr>
      <w:r w:rsidRPr="0076400E">
        <w:tab/>
        <w:t>(b)</w:t>
      </w:r>
      <w:r w:rsidRPr="0076400E">
        <w:tab/>
        <w:t>if applicable, information about:</w:t>
      </w:r>
    </w:p>
    <w:p w:rsidR="00CC0B3A" w:rsidRPr="0076400E" w:rsidRDefault="00CC0B3A" w:rsidP="00B94EEE">
      <w:pPr>
        <w:pStyle w:val="paragraphsub"/>
      </w:pPr>
      <w:r w:rsidRPr="0076400E">
        <w:tab/>
        <w:t>(i)</w:t>
      </w:r>
      <w:r w:rsidRPr="0076400E">
        <w:tab/>
        <w:t>the installation, commissioning, decommissioning, use, handling, storage and, if the plant is capable of being dismantled, dismantling of the plant; and</w:t>
      </w:r>
    </w:p>
    <w:p w:rsidR="00CC0B3A" w:rsidRPr="0076400E" w:rsidRDefault="00CC0B3A" w:rsidP="00B94EEE">
      <w:pPr>
        <w:pStyle w:val="paragraphsub"/>
      </w:pPr>
      <w:r w:rsidRPr="0076400E">
        <w:tab/>
        <w:t>(ii)</w:t>
      </w:r>
      <w:r w:rsidRPr="0076400E">
        <w:tab/>
        <w:t>the hazards and risks associated with the use of the plant that the designer has identified; and</w:t>
      </w:r>
    </w:p>
    <w:p w:rsidR="00CC0B3A" w:rsidRPr="0076400E" w:rsidRDefault="00CC0B3A" w:rsidP="00B94EEE">
      <w:pPr>
        <w:pStyle w:val="paragraphsub"/>
      </w:pPr>
      <w:r w:rsidRPr="0076400E">
        <w:tab/>
        <w:t>(iii)</w:t>
      </w:r>
      <w:r w:rsidRPr="0076400E">
        <w:tab/>
        <w:t>testing or inspections to be carried out on the plant; and</w:t>
      </w:r>
    </w:p>
    <w:p w:rsidR="00CC0B3A" w:rsidRPr="0076400E" w:rsidRDefault="00CC0B3A" w:rsidP="00B94EEE">
      <w:pPr>
        <w:pStyle w:val="paragraphsub"/>
      </w:pPr>
      <w:r w:rsidRPr="0076400E">
        <w:tab/>
        <w:t>(iv)</w:t>
      </w:r>
      <w:r w:rsidRPr="0076400E">
        <w:tab/>
        <w:t>the systems of work and competency of operators that are necessary for the safe use of the plant; and</w:t>
      </w:r>
    </w:p>
    <w:p w:rsidR="00CC0B3A" w:rsidRPr="0076400E" w:rsidRDefault="00CC0B3A" w:rsidP="00B94EEE">
      <w:pPr>
        <w:pStyle w:val="paragraphsub"/>
      </w:pPr>
      <w:r w:rsidRPr="0076400E">
        <w:tab/>
        <w:t>(v)</w:t>
      </w:r>
      <w:r w:rsidRPr="0076400E">
        <w:tab/>
        <w:t>the emergency procedures (if any) that are required to be implemented if there is a malfunction of the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A designer also has duties under section</w:t>
      </w:r>
      <w:r w:rsidR="00EB645B" w:rsidRPr="0076400E">
        <w:t> </w:t>
      </w:r>
      <w:r w:rsidR="00CC0B3A" w:rsidRPr="0076400E">
        <w:t>22 of the Act.</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29" w:name="_Toc151395971"/>
      <w:r w:rsidRPr="00B72D18">
        <w:rPr>
          <w:rStyle w:val="CharSectno"/>
        </w:rPr>
        <w:t>188</w:t>
      </w:r>
      <w:r w:rsidR="00B94EEE" w:rsidRPr="0076400E">
        <w:t xml:space="preserve">  </w:t>
      </w:r>
      <w:r w:rsidRPr="0076400E">
        <w:t>Hazard identified in design during manufacture</w:t>
      </w:r>
      <w:bookmarkEnd w:id="229"/>
    </w:p>
    <w:p w:rsidR="00CC0B3A" w:rsidRPr="0076400E" w:rsidRDefault="00CC0B3A" w:rsidP="00B94EEE">
      <w:pPr>
        <w:pStyle w:val="subsection"/>
      </w:pPr>
      <w:r w:rsidRPr="0076400E">
        <w:tab/>
      </w:r>
      <w:r w:rsidRPr="0076400E">
        <w:tab/>
        <w:t>If a manufacturer of plant advises the designer of the plant that there is a hazard in the design of plant for which the designer has not provided a control measure, the designer must:</w:t>
      </w:r>
    </w:p>
    <w:p w:rsidR="00CC0B3A" w:rsidRPr="0076400E" w:rsidRDefault="00CC0B3A" w:rsidP="00B94EEE">
      <w:pPr>
        <w:pStyle w:val="paragraph"/>
      </w:pPr>
      <w:r w:rsidRPr="0076400E">
        <w:tab/>
        <w:t>(a)</w:t>
      </w:r>
      <w:r w:rsidRPr="0076400E">
        <w:tab/>
        <w:t>revise the information originally supplied to the manufacturer to ensure that:</w:t>
      </w:r>
    </w:p>
    <w:p w:rsidR="00CC0B3A" w:rsidRPr="0076400E" w:rsidRDefault="00CC0B3A" w:rsidP="00B94EEE">
      <w:pPr>
        <w:pStyle w:val="paragraphsub"/>
      </w:pPr>
      <w:r w:rsidRPr="0076400E">
        <w:tab/>
        <w:t>(i)</w:t>
      </w:r>
      <w:r w:rsidRPr="0076400E">
        <w:tab/>
        <w:t>the risk is eliminated so far as is reasonably practicable; or</w:t>
      </w:r>
    </w:p>
    <w:p w:rsidR="00CC0B3A" w:rsidRPr="0076400E" w:rsidRDefault="00CC0B3A" w:rsidP="00B94EEE">
      <w:pPr>
        <w:pStyle w:val="paragraphsub"/>
      </w:pPr>
      <w:r w:rsidRPr="0076400E">
        <w:tab/>
        <w:t>(ii)</w:t>
      </w:r>
      <w:r w:rsidRPr="0076400E">
        <w:tab/>
        <w:t>if it is not reasonably practicable to eliminate the risk, the risk is minimised so far as is reasonably practicable; or</w:t>
      </w:r>
    </w:p>
    <w:p w:rsidR="00CC0B3A" w:rsidRPr="0076400E" w:rsidRDefault="00CC0B3A" w:rsidP="00B94EEE">
      <w:pPr>
        <w:pStyle w:val="paragraph"/>
      </w:pPr>
      <w:r w:rsidRPr="0076400E">
        <w:tab/>
        <w:t>(b)</w:t>
      </w:r>
      <w:r w:rsidRPr="0076400E">
        <w:tab/>
        <w:t>notify the manufacturer, in writing, that the designer is of the opinion that it is not necessary to revise the information originally supplied to the manufacturer to ensure compliance with this Part.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lastRenderedPageBreak/>
        <w:t>Note 1:</w:t>
      </w:r>
      <w:r w:rsidRPr="0076400E">
        <w:tab/>
      </w:r>
      <w:r w:rsidR="00CC0B3A" w:rsidRPr="0076400E">
        <w:t>A designer also has duties under section</w:t>
      </w:r>
      <w:r w:rsidR="00EB645B" w:rsidRPr="0076400E">
        <w:t> </w:t>
      </w:r>
      <w:r w:rsidR="00CC0B3A" w:rsidRPr="0076400E">
        <w:t>22 of the Act.</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30" w:name="_Toc151395972"/>
      <w:r w:rsidRPr="00B72D18">
        <w:rPr>
          <w:rStyle w:val="CharSectno"/>
        </w:rPr>
        <w:t>189</w:t>
      </w:r>
      <w:r w:rsidR="00B94EEE" w:rsidRPr="0076400E">
        <w:t xml:space="preserve">  </w:t>
      </w:r>
      <w:r w:rsidRPr="0076400E">
        <w:t>Guarding</w:t>
      </w:r>
      <w:bookmarkEnd w:id="230"/>
    </w:p>
    <w:p w:rsidR="00CC0B3A" w:rsidRPr="0076400E" w:rsidRDefault="00CC0B3A" w:rsidP="00B94EEE">
      <w:pPr>
        <w:pStyle w:val="subsection"/>
      </w:pPr>
      <w:r w:rsidRPr="0076400E">
        <w:tab/>
        <w:t>(1)</w:t>
      </w:r>
      <w:r w:rsidRPr="0076400E">
        <w:tab/>
        <w:t>This regulation applies if a designer of plant uses guarding as a measure to control risk.</w:t>
      </w:r>
    </w:p>
    <w:p w:rsidR="00CC0B3A" w:rsidRPr="0076400E" w:rsidRDefault="00CC0B3A" w:rsidP="00B94EEE">
      <w:pPr>
        <w:pStyle w:val="subsection"/>
      </w:pPr>
      <w:r w:rsidRPr="0076400E">
        <w:tab/>
        <w:t>(2)</w:t>
      </w:r>
      <w:r w:rsidRPr="0076400E">
        <w:tab/>
        <w:t>The designer must ensure, so far as is reasonably practicable, that the guarding designed for that purpose will prevent access to the danger point or danger area of the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25025B">
      <w:pPr>
        <w:pStyle w:val="subsection"/>
        <w:keepNext/>
        <w:keepLines/>
      </w:pPr>
      <w:r w:rsidRPr="0076400E">
        <w:tab/>
        <w:t>(3)</w:t>
      </w:r>
      <w:r w:rsidRPr="0076400E">
        <w:tab/>
        <w:t>The designer must ensure that:</w:t>
      </w:r>
    </w:p>
    <w:p w:rsidR="00CC0B3A" w:rsidRPr="0076400E" w:rsidRDefault="00CC0B3A" w:rsidP="00B94EEE">
      <w:pPr>
        <w:pStyle w:val="paragraph"/>
      </w:pPr>
      <w:r w:rsidRPr="0076400E">
        <w:tab/>
        <w:t>(a)</w:t>
      </w:r>
      <w:r w:rsidRPr="0076400E">
        <w:tab/>
        <w:t>if access to the area of the plant requiring guarding is not necessary during operation, maintenance or cleaning of the plant</w:t>
      </w:r>
      <w:r w:rsidR="00B94EEE" w:rsidRPr="0076400E">
        <w:t>—</w:t>
      </w:r>
      <w:r w:rsidRPr="0076400E">
        <w:t>the guarding is a permanently fixed physical barrier; or</w:t>
      </w:r>
    </w:p>
    <w:p w:rsidR="00CC0B3A" w:rsidRPr="0076400E" w:rsidRDefault="00CC0B3A" w:rsidP="00B94EEE">
      <w:pPr>
        <w:pStyle w:val="paragraph"/>
      </w:pPr>
      <w:r w:rsidRPr="0076400E">
        <w:tab/>
        <w:t>(b)</w:t>
      </w:r>
      <w:r w:rsidRPr="0076400E">
        <w:tab/>
        <w:t>if access to the area of the plant requiring guarding is necessary during operation, maintenance or cleaning of the plant</w:t>
      </w:r>
      <w:r w:rsidR="00B94EEE" w:rsidRPr="0076400E">
        <w:t>—</w:t>
      </w:r>
      <w:r w:rsidRPr="0076400E">
        <w:t>the guarding is an interlocked physical barrier that allows access to the area being guarded at times when that area does not present a risk and prevents access to that area at any other time; or</w:t>
      </w:r>
    </w:p>
    <w:p w:rsidR="00CC0B3A" w:rsidRPr="0076400E" w:rsidRDefault="00CC0B3A" w:rsidP="00B94EEE">
      <w:pPr>
        <w:pStyle w:val="paragraph"/>
      </w:pPr>
      <w:r w:rsidRPr="0076400E">
        <w:tab/>
        <w:t>(c)</w:t>
      </w:r>
      <w:r w:rsidRPr="0076400E">
        <w:tab/>
        <w:t xml:space="preserve">if it is not reasonably practicable to use guarding referred to in </w:t>
      </w:r>
      <w:r w:rsidR="00EB645B" w:rsidRPr="0076400E">
        <w:t>paragraph (</w:t>
      </w:r>
      <w:r w:rsidRPr="0076400E">
        <w:t>a) or (b)</w:t>
      </w:r>
      <w:r w:rsidR="00B94EEE" w:rsidRPr="0076400E">
        <w:t>—</w:t>
      </w:r>
      <w:r w:rsidRPr="0076400E">
        <w:t>the guarding used is a physical barrier that can only be altered or removed by the use of tools; or</w:t>
      </w:r>
    </w:p>
    <w:p w:rsidR="00CC0B3A" w:rsidRPr="0076400E" w:rsidRDefault="00CC0B3A" w:rsidP="00B94EEE">
      <w:pPr>
        <w:pStyle w:val="paragraph"/>
      </w:pPr>
      <w:r w:rsidRPr="0076400E">
        <w:tab/>
        <w:t>(d)</w:t>
      </w:r>
      <w:r w:rsidRPr="0076400E">
        <w:tab/>
        <w:t xml:space="preserve">if it is not reasonably practicable to use guarding referred to in </w:t>
      </w:r>
      <w:r w:rsidR="00EB645B" w:rsidRPr="0076400E">
        <w:t>paragraph (</w:t>
      </w:r>
      <w:r w:rsidRPr="0076400E">
        <w:t>a), (b) or (c)</w:t>
      </w:r>
      <w:r w:rsidR="00B94EEE" w:rsidRPr="0076400E">
        <w:t>—</w:t>
      </w:r>
      <w:r w:rsidRPr="0076400E">
        <w:t>the design includes a presence</w:t>
      </w:r>
      <w:r w:rsidR="00B72D18">
        <w:noBreakHyphen/>
      </w:r>
      <w:r w:rsidRPr="0076400E">
        <w:t>sensing safeguarding system that eliminates any risk arising from the area of the plant requiring guarding while a person or any part of a person is in the area being guarded.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designer must ensure that the guarding is designed:</w:t>
      </w:r>
    </w:p>
    <w:p w:rsidR="00CC0B3A" w:rsidRPr="0076400E" w:rsidRDefault="00CC0B3A" w:rsidP="00B94EEE">
      <w:pPr>
        <w:pStyle w:val="paragraph"/>
      </w:pPr>
      <w:r w:rsidRPr="0076400E">
        <w:tab/>
        <w:t>(a)</w:t>
      </w:r>
      <w:r w:rsidRPr="0076400E">
        <w:tab/>
        <w:t>to be of solid construction and securely mounted so as to resist impact or shock; and</w:t>
      </w:r>
    </w:p>
    <w:p w:rsidR="00CC0B3A" w:rsidRPr="0076400E" w:rsidRDefault="00CC0B3A" w:rsidP="00B94EEE">
      <w:pPr>
        <w:pStyle w:val="paragraph"/>
      </w:pPr>
      <w:r w:rsidRPr="0076400E">
        <w:lastRenderedPageBreak/>
        <w:tab/>
        <w:t>(b)</w:t>
      </w:r>
      <w:r w:rsidRPr="0076400E">
        <w:tab/>
        <w:t>to make bypassing or disabling of the guarding, whether deliberately or by accident, as difficult as is reasonably practicable; and</w:t>
      </w:r>
    </w:p>
    <w:p w:rsidR="00CC0B3A" w:rsidRPr="0076400E" w:rsidRDefault="00CC0B3A" w:rsidP="0025025B">
      <w:pPr>
        <w:pStyle w:val="paragraph"/>
        <w:keepNext/>
        <w:keepLines/>
      </w:pPr>
      <w:r w:rsidRPr="0076400E">
        <w:tab/>
        <w:t>(c)</w:t>
      </w:r>
      <w:r w:rsidRPr="0076400E">
        <w:tab/>
        <w:t>so as not to cause a risk in itself.</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If the plant to be guarded contains moving parts and those parts may break or cause workpieces to be ejected from the plant, the designer must ensure, so far as is reasonably practicable, that the guarding will control any risk from those broken or ejected parts and workpieces.</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(6)</w:t>
      </w:r>
      <w:r w:rsidRPr="0076400E">
        <w:tab/>
        <w:t>Despite anything to the contrary in this regulation, the designer must ensure:</w:t>
      </w:r>
    </w:p>
    <w:p w:rsidR="00CC0B3A" w:rsidRPr="0076400E" w:rsidRDefault="00CC0B3A" w:rsidP="00B94EEE">
      <w:pPr>
        <w:pStyle w:val="paragraph"/>
      </w:pPr>
      <w:r w:rsidRPr="0076400E">
        <w:tab/>
        <w:t>(a)</w:t>
      </w:r>
      <w:r w:rsidRPr="0076400E">
        <w:tab/>
        <w:t>that the guarding is of a kind that can be removed to allow maintenance and cleaning of the plant at any time that the plant is not in normal operation; and</w:t>
      </w:r>
    </w:p>
    <w:p w:rsidR="00CC0B3A" w:rsidRPr="0076400E" w:rsidRDefault="00CC0B3A" w:rsidP="00B94EEE">
      <w:pPr>
        <w:pStyle w:val="paragraph"/>
      </w:pPr>
      <w:r w:rsidRPr="0076400E">
        <w:tab/>
        <w:t>(b)</w:t>
      </w:r>
      <w:r w:rsidRPr="0076400E">
        <w:tab/>
        <w:t>if the guarding is removed, that, so far as is reasonably practicable, the plant cannot be restarted unless the guarding is replaced.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71796D">
      <w:pPr>
        <w:pStyle w:val="notetext"/>
        <w:keepNext/>
        <w:keepLines/>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31" w:name="_Toc151395973"/>
      <w:r w:rsidRPr="00B72D18">
        <w:rPr>
          <w:rStyle w:val="CharSectno"/>
        </w:rPr>
        <w:t>190</w:t>
      </w:r>
      <w:r w:rsidR="00B94EEE" w:rsidRPr="0076400E">
        <w:t xml:space="preserve">  </w:t>
      </w:r>
      <w:r w:rsidRPr="0076400E">
        <w:t>Operational controls</w:t>
      </w:r>
      <w:bookmarkEnd w:id="231"/>
    </w:p>
    <w:p w:rsidR="00CC0B3A" w:rsidRPr="0076400E" w:rsidRDefault="00CC0B3A" w:rsidP="00B94EEE">
      <w:pPr>
        <w:pStyle w:val="subsection"/>
      </w:pPr>
      <w:r w:rsidRPr="0076400E">
        <w:tab/>
        <w:t>(1)</w:t>
      </w:r>
      <w:r w:rsidRPr="0076400E">
        <w:tab/>
        <w:t>A designer of plant must ensure that the design provides for any operator’s controls for the plant to be:</w:t>
      </w:r>
    </w:p>
    <w:p w:rsidR="00CC0B3A" w:rsidRPr="0076400E" w:rsidRDefault="00CC0B3A" w:rsidP="00B94EEE">
      <w:pPr>
        <w:pStyle w:val="paragraph"/>
      </w:pPr>
      <w:r w:rsidRPr="0076400E">
        <w:tab/>
        <w:t>(a)</w:t>
      </w:r>
      <w:r w:rsidRPr="0076400E">
        <w:tab/>
        <w:t>identified on the plant so as to indicate their nature and function and direction of operation; and</w:t>
      </w:r>
    </w:p>
    <w:p w:rsidR="00CC0B3A" w:rsidRPr="0076400E" w:rsidRDefault="00CC0B3A" w:rsidP="00B94EEE">
      <w:pPr>
        <w:pStyle w:val="paragraph"/>
      </w:pPr>
      <w:r w:rsidRPr="0076400E">
        <w:tab/>
        <w:t>(b)</w:t>
      </w:r>
      <w:r w:rsidRPr="0076400E">
        <w:tab/>
        <w:t>located so as to be readily and conveniently operated by each person using the plant; and</w:t>
      </w:r>
    </w:p>
    <w:p w:rsidR="00CC0B3A" w:rsidRPr="0076400E" w:rsidRDefault="00CC0B3A" w:rsidP="00B94EEE">
      <w:pPr>
        <w:pStyle w:val="paragraph"/>
      </w:pPr>
      <w:r w:rsidRPr="0076400E">
        <w:tab/>
        <w:t>(c)</w:t>
      </w:r>
      <w:r w:rsidRPr="0076400E">
        <w:tab/>
        <w:t>located or guarded to prevent unintentional activation; and</w:t>
      </w:r>
    </w:p>
    <w:p w:rsidR="00CC0B3A" w:rsidRPr="0076400E" w:rsidRDefault="00CC0B3A" w:rsidP="00B94EEE">
      <w:pPr>
        <w:pStyle w:val="paragraph"/>
      </w:pPr>
      <w:r w:rsidRPr="0076400E">
        <w:tab/>
        <w:t>(d)</w:t>
      </w:r>
      <w:r w:rsidRPr="0076400E">
        <w:tab/>
        <w:t>able to be locked into the ‘off’ position to enable the disconnection of all motive power.</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the need for plant to be operated during maintenance or cleaning cannot be eliminated, the designer of the plant must ensure that the design provides for operator’s controls that:</w:t>
      </w:r>
    </w:p>
    <w:p w:rsidR="00CC0B3A" w:rsidRPr="0076400E" w:rsidRDefault="00CC0B3A" w:rsidP="00B94EEE">
      <w:pPr>
        <w:pStyle w:val="paragraph"/>
      </w:pPr>
      <w:r w:rsidRPr="0076400E">
        <w:tab/>
        <w:t>(a)</w:t>
      </w:r>
      <w:r w:rsidRPr="0076400E">
        <w:tab/>
        <w:t>permit operation of the plant while a person is undertaking the maintenance or cleaning of the plant; and</w:t>
      </w:r>
    </w:p>
    <w:p w:rsidR="00CC0B3A" w:rsidRPr="0076400E" w:rsidRDefault="00CC0B3A" w:rsidP="00B94EEE">
      <w:pPr>
        <w:pStyle w:val="paragraph"/>
      </w:pPr>
      <w:r w:rsidRPr="0076400E">
        <w:tab/>
        <w:t>(b)</w:t>
      </w:r>
      <w:r w:rsidRPr="0076400E">
        <w:tab/>
        <w:t>while the plant is being maintained or cleaned, cannot be operated by any person other than the person who is carrying out the maintenance or cleaning of the plant; and</w:t>
      </w:r>
    </w:p>
    <w:p w:rsidR="00CC0B3A" w:rsidRPr="0076400E" w:rsidRDefault="00CC0B3A" w:rsidP="00B94EEE">
      <w:pPr>
        <w:pStyle w:val="paragraph"/>
      </w:pPr>
      <w:r w:rsidRPr="0076400E">
        <w:tab/>
        <w:t>(c)</w:t>
      </w:r>
      <w:r w:rsidRPr="0076400E">
        <w:tab/>
        <w:t>will allow operation of the plant in such a way that any risk associated with the activities in relation to any person who is carrying out the maintenance or cleaning:</w:t>
      </w:r>
    </w:p>
    <w:p w:rsidR="00CC0B3A" w:rsidRPr="0076400E" w:rsidRDefault="00CC0B3A" w:rsidP="00B94EEE">
      <w:pPr>
        <w:pStyle w:val="paragraphsub"/>
      </w:pPr>
      <w:r w:rsidRPr="0076400E">
        <w:tab/>
        <w:t>(i)</w:t>
      </w:r>
      <w:r w:rsidRPr="0076400E">
        <w:tab/>
        <w:t>is eliminated so far as is reasonably practicable; or</w:t>
      </w:r>
    </w:p>
    <w:p w:rsidR="00CC0B3A" w:rsidRPr="0076400E" w:rsidRDefault="00CC0B3A" w:rsidP="00B94EEE">
      <w:pPr>
        <w:pStyle w:val="paragraphsub"/>
      </w:pPr>
      <w:r w:rsidRPr="0076400E">
        <w:tab/>
        <w:t>(ii)</w:t>
      </w:r>
      <w:r w:rsidRPr="0076400E">
        <w:tab/>
        <w:t>if it is not reasonably practicable to eliminate the risk, is minimised so far as is reasonably practicable.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32" w:name="_Toc151395974"/>
      <w:r w:rsidRPr="00B72D18">
        <w:rPr>
          <w:rStyle w:val="CharSectno"/>
        </w:rPr>
        <w:t>191</w:t>
      </w:r>
      <w:r w:rsidR="00B94EEE" w:rsidRPr="0076400E">
        <w:t xml:space="preserve">  </w:t>
      </w:r>
      <w:r w:rsidRPr="0076400E">
        <w:t>Emergency stop controls</w:t>
      </w:r>
      <w:bookmarkEnd w:id="232"/>
    </w:p>
    <w:p w:rsidR="00CC0B3A" w:rsidRPr="0076400E" w:rsidRDefault="00CC0B3A" w:rsidP="00B94EEE">
      <w:pPr>
        <w:pStyle w:val="subsection"/>
      </w:pPr>
      <w:r w:rsidRPr="0076400E">
        <w:tab/>
        <w:t>(1)</w:t>
      </w:r>
      <w:r w:rsidRPr="0076400E">
        <w:tab/>
        <w:t>If plant is designed to be operated or attended by more than one person and more than one emergency stop control is fitted, the designer of the plant must ensure that the design provides for the multiple emergency stop controls to be of the ‘stop and lock</w:t>
      </w:r>
      <w:r w:rsidR="00B72D18">
        <w:noBreakHyphen/>
      </w:r>
      <w:r w:rsidRPr="0076400E">
        <w:t>off’ type so that the plant cannot be restarted after an emergency stop control has been used unless that emergency stop control is reset.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the design of the plant includes an emergency stop control for the plant, the designer of the plant must ensure that the design provides:</w:t>
      </w:r>
    </w:p>
    <w:p w:rsidR="00CC0B3A" w:rsidRPr="0076400E" w:rsidRDefault="00CC0B3A" w:rsidP="00B94EEE">
      <w:pPr>
        <w:pStyle w:val="paragraph"/>
      </w:pPr>
      <w:r w:rsidRPr="0076400E">
        <w:tab/>
        <w:t>(a)</w:t>
      </w:r>
      <w:r w:rsidRPr="0076400E">
        <w:tab/>
        <w:t>for the stop control to be prominent, clearly and durably marked and immediately accessible to each operator of the plant; and</w:t>
      </w:r>
    </w:p>
    <w:p w:rsidR="00CC0B3A" w:rsidRPr="0076400E" w:rsidRDefault="00CC0B3A" w:rsidP="00B94EEE">
      <w:pPr>
        <w:pStyle w:val="paragraph"/>
      </w:pPr>
      <w:r w:rsidRPr="0076400E">
        <w:lastRenderedPageBreak/>
        <w:tab/>
        <w:t>(b)</w:t>
      </w:r>
      <w:r w:rsidRPr="0076400E">
        <w:tab/>
        <w:t>for any handle, bar or push button associated with the stop control to be coloured red; and</w:t>
      </w:r>
    </w:p>
    <w:p w:rsidR="00CC0B3A" w:rsidRPr="0076400E" w:rsidRDefault="00CC0B3A" w:rsidP="00B94EEE">
      <w:pPr>
        <w:pStyle w:val="paragraph"/>
      </w:pPr>
      <w:r w:rsidRPr="0076400E">
        <w:tab/>
        <w:t>(c)</w:t>
      </w:r>
      <w:r w:rsidRPr="0076400E">
        <w:tab/>
        <w:t>that the stop control cannot be adversely affected by electrical or electronic circuit malfunction.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33" w:name="_Toc151395975"/>
      <w:r w:rsidRPr="00B72D18">
        <w:rPr>
          <w:rStyle w:val="CharSectno"/>
        </w:rPr>
        <w:t>192</w:t>
      </w:r>
      <w:r w:rsidR="00B94EEE" w:rsidRPr="0076400E">
        <w:t xml:space="preserve">  </w:t>
      </w:r>
      <w:r w:rsidRPr="0076400E">
        <w:t>Warning devices</w:t>
      </w:r>
      <w:bookmarkEnd w:id="233"/>
    </w:p>
    <w:p w:rsidR="00CC0B3A" w:rsidRPr="0076400E" w:rsidRDefault="00CC0B3A" w:rsidP="00B94EEE">
      <w:pPr>
        <w:pStyle w:val="subsection"/>
      </w:pPr>
      <w:r w:rsidRPr="0076400E">
        <w:tab/>
        <w:t>(1)</w:t>
      </w:r>
      <w:r w:rsidRPr="0076400E">
        <w:tab/>
        <w:t>This regulation applies if the design of plant includes an emergency warning device or it is necessary to include an emergency warning device to minimise risk.</w:t>
      </w:r>
    </w:p>
    <w:p w:rsidR="00CC0B3A" w:rsidRPr="0076400E" w:rsidRDefault="00CC0B3A" w:rsidP="00B94EEE">
      <w:pPr>
        <w:pStyle w:val="subsection"/>
      </w:pPr>
      <w:r w:rsidRPr="0076400E">
        <w:tab/>
        <w:t>(2)</w:t>
      </w:r>
      <w:r w:rsidRPr="0076400E">
        <w:tab/>
        <w:t>The designer of the plant must ensure that the design provides for the device to be positioned on the plant to ensure the device will work to best effect.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234" w:name="_Toc151395976"/>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Duties of persons conducting businesses or undertakings that manufacture plant</w:t>
      </w:r>
      <w:bookmarkEnd w:id="234"/>
    </w:p>
    <w:p w:rsidR="00CC0B3A" w:rsidRPr="0076400E" w:rsidRDefault="00CC0B3A" w:rsidP="00B94EEE">
      <w:pPr>
        <w:pStyle w:val="ActHead5"/>
      </w:pPr>
      <w:bookmarkStart w:id="235" w:name="_Toc151395977"/>
      <w:r w:rsidRPr="00B72D18">
        <w:rPr>
          <w:rStyle w:val="CharSectno"/>
        </w:rPr>
        <w:t>193</w:t>
      </w:r>
      <w:r w:rsidR="00B94EEE" w:rsidRPr="0076400E">
        <w:t xml:space="preserve">  </w:t>
      </w:r>
      <w:r w:rsidRPr="0076400E">
        <w:t>Control of risk</w:t>
      </w:r>
      <w:bookmarkEnd w:id="235"/>
    </w:p>
    <w:p w:rsidR="00CC0B3A" w:rsidRPr="0076400E" w:rsidRDefault="00CC0B3A" w:rsidP="00B94EEE">
      <w:pPr>
        <w:pStyle w:val="subsection"/>
      </w:pPr>
      <w:r w:rsidRPr="0076400E">
        <w:tab/>
        <w:t>(1)</w:t>
      </w:r>
      <w:r w:rsidRPr="0076400E">
        <w:tab/>
        <w:t>A manufacturer of plant must ensure the following:</w:t>
      </w:r>
    </w:p>
    <w:p w:rsidR="00CC0B3A" w:rsidRPr="0076400E" w:rsidRDefault="00CC0B3A" w:rsidP="00B94EEE">
      <w:pPr>
        <w:pStyle w:val="paragraph"/>
      </w:pPr>
      <w:r w:rsidRPr="0076400E">
        <w:tab/>
        <w:t>(a)</w:t>
      </w:r>
      <w:r w:rsidRPr="0076400E">
        <w:tab/>
        <w:t>that the plant is manufactured and inspected having regard to the information provided to the manufacturer by the designer of the plant under the Act and these Regulations;</w:t>
      </w:r>
    </w:p>
    <w:p w:rsidR="00CC0B3A" w:rsidRPr="0076400E" w:rsidRDefault="00CC0B3A" w:rsidP="00B94EEE">
      <w:pPr>
        <w:pStyle w:val="paragraph"/>
      </w:pPr>
      <w:r w:rsidRPr="0076400E">
        <w:tab/>
        <w:t>(b)</w:t>
      </w:r>
      <w:r w:rsidRPr="0076400E">
        <w:tab/>
        <w:t>if the information provided to the manufacturer by the designer of the plant under the Act and these Regulations requires the plant to be tested</w:t>
      </w:r>
      <w:r w:rsidR="00B94EEE" w:rsidRPr="0076400E">
        <w:t>—</w:t>
      </w:r>
      <w:r w:rsidRPr="0076400E">
        <w:t>that the plant is tested in accordance with that information;</w:t>
      </w:r>
    </w:p>
    <w:p w:rsidR="00CC0B3A" w:rsidRPr="0076400E" w:rsidRDefault="00CC0B3A" w:rsidP="00B94EEE">
      <w:pPr>
        <w:pStyle w:val="paragraph"/>
      </w:pPr>
      <w:r w:rsidRPr="0076400E">
        <w:tab/>
        <w:t>(c)</w:t>
      </w:r>
      <w:r w:rsidRPr="0076400E">
        <w:tab/>
        <w:t>if, during the manufacturing process, any hazard is identified in the design of the plant for which the designer has not provided a control measure:</w:t>
      </w:r>
    </w:p>
    <w:p w:rsidR="00CC0B3A" w:rsidRPr="0076400E" w:rsidRDefault="00CC0B3A" w:rsidP="00B94EEE">
      <w:pPr>
        <w:pStyle w:val="paragraphsub"/>
      </w:pPr>
      <w:r w:rsidRPr="0076400E">
        <w:tab/>
        <w:t>(i)</w:t>
      </w:r>
      <w:r w:rsidRPr="0076400E">
        <w:tab/>
        <w:t>that the hazard is not incorporated into the manufacture of the plant; and</w:t>
      </w:r>
    </w:p>
    <w:p w:rsidR="00CC0B3A" w:rsidRPr="0076400E" w:rsidRDefault="00CC0B3A" w:rsidP="00B94EEE">
      <w:pPr>
        <w:pStyle w:val="paragraphsub"/>
      </w:pPr>
      <w:r w:rsidRPr="0076400E">
        <w:tab/>
        <w:t>(ii)</w:t>
      </w:r>
      <w:r w:rsidRPr="0076400E">
        <w:tab/>
        <w:t>that the designer of the plant is given written notice of the hazard as soon as practicable; and</w:t>
      </w:r>
    </w:p>
    <w:p w:rsidR="00CC0B3A" w:rsidRPr="0076400E" w:rsidRDefault="00CC0B3A" w:rsidP="00B94EEE">
      <w:pPr>
        <w:pStyle w:val="paragraphsub"/>
      </w:pPr>
      <w:r w:rsidRPr="0076400E">
        <w:tab/>
        <w:t>(iii)</w:t>
      </w:r>
      <w:r w:rsidRPr="0076400E">
        <w:tab/>
        <w:t>that all reasonable steps are taken to consult with the designer of the plant in relation to the alteration of the design to rectify the hazard.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manufacturer of plant must ensure that, if it is not possible to notify the designer of the hazard in accordance with subregulation</w:t>
      </w:r>
      <w:r w:rsidR="001111BC" w:rsidRPr="0076400E">
        <w:t> </w:t>
      </w:r>
      <w:r w:rsidRPr="0076400E">
        <w:t>(1):</w:t>
      </w:r>
    </w:p>
    <w:p w:rsidR="00CC0B3A" w:rsidRPr="0076400E" w:rsidRDefault="00CC0B3A" w:rsidP="00B94EEE">
      <w:pPr>
        <w:pStyle w:val="paragraph"/>
      </w:pPr>
      <w:r w:rsidRPr="0076400E">
        <w:tab/>
        <w:t>(a)</w:t>
      </w:r>
      <w:r w:rsidRPr="0076400E">
        <w:tab/>
        <w:t>the risk is eliminated, so far as is reasonably practicable; or</w:t>
      </w:r>
    </w:p>
    <w:p w:rsidR="00CC0B3A" w:rsidRPr="0076400E" w:rsidRDefault="00CC0B3A" w:rsidP="00B94EEE">
      <w:pPr>
        <w:pStyle w:val="paragraph"/>
      </w:pPr>
      <w:r w:rsidRPr="0076400E">
        <w:tab/>
        <w:t>(b)</w:t>
      </w:r>
      <w:r w:rsidRPr="0076400E">
        <w:tab/>
        <w:t>if it is not reasonably practicable to eliminate the risk, the risk is minimised so far as is reasonably practicable.</w:t>
      </w:r>
    </w:p>
    <w:p w:rsidR="00CC0B3A" w:rsidRPr="0076400E" w:rsidRDefault="00B94EEE" w:rsidP="00B94EEE">
      <w:pPr>
        <w:pStyle w:val="notetext"/>
      </w:pPr>
      <w:r w:rsidRPr="0076400E">
        <w:t>Note:</w:t>
      </w:r>
      <w:r w:rsidRPr="0076400E">
        <w:tab/>
      </w:r>
      <w:r w:rsidR="00CC0B3A" w:rsidRPr="0076400E">
        <w:t>WHS Act</w:t>
      </w:r>
      <w:r w:rsidRPr="0076400E">
        <w:t>—</w:t>
      </w:r>
      <w:r w:rsidR="00CC0B3A" w:rsidRPr="0076400E">
        <w:t>section</w:t>
      </w:r>
      <w:r w:rsidR="00EB645B" w:rsidRPr="0076400E">
        <w:t> </w:t>
      </w:r>
      <w:r w:rsidR="00CC0B3A" w:rsidRPr="0076400E">
        <w:t>23 (see regulation</w:t>
      </w:r>
      <w:r w:rsidR="00EB645B" w:rsidRPr="0076400E">
        <w:t> </w:t>
      </w:r>
      <w:r w:rsidR="00CC0B3A" w:rsidRPr="0076400E">
        <w:t>9).</w:t>
      </w:r>
    </w:p>
    <w:p w:rsidR="00CC0B3A" w:rsidRPr="0076400E" w:rsidRDefault="00CC0B3A" w:rsidP="00B94EEE">
      <w:pPr>
        <w:pStyle w:val="subsection"/>
      </w:pPr>
      <w:r w:rsidRPr="0076400E">
        <w:tab/>
        <w:t>(3)</w:t>
      </w:r>
      <w:r w:rsidRPr="0076400E">
        <w:tab/>
        <w:t xml:space="preserve">A manufacturer to whom </w:t>
      </w:r>
      <w:r w:rsidR="00EB645B" w:rsidRPr="0076400E">
        <w:t>paragraph (</w:t>
      </w:r>
      <w:r w:rsidRPr="0076400E">
        <w:t>1)</w:t>
      </w:r>
      <w:r w:rsidR="003354A4" w:rsidRPr="0076400E">
        <w:t>(</w:t>
      </w:r>
      <w:r w:rsidRPr="0076400E">
        <w:t>c) applies must not manufacture the plant until:</w:t>
      </w:r>
    </w:p>
    <w:p w:rsidR="00CC0B3A" w:rsidRPr="0076400E" w:rsidRDefault="00CC0B3A" w:rsidP="00B94EEE">
      <w:pPr>
        <w:pStyle w:val="paragraph"/>
      </w:pPr>
      <w:r w:rsidRPr="0076400E">
        <w:tab/>
        <w:t>(a)</w:t>
      </w:r>
      <w:r w:rsidRPr="0076400E">
        <w:tab/>
        <w:t>the designer gives the manufacturer the revised information or written instruction under regulation</w:t>
      </w:r>
      <w:r w:rsidR="00EB645B" w:rsidRPr="0076400E">
        <w:t> </w:t>
      </w:r>
      <w:r w:rsidRPr="0076400E">
        <w:t>188; or</w:t>
      </w:r>
    </w:p>
    <w:p w:rsidR="00CC0B3A" w:rsidRPr="0076400E" w:rsidRDefault="00CC0B3A" w:rsidP="00B94EEE">
      <w:pPr>
        <w:pStyle w:val="paragraph"/>
      </w:pPr>
      <w:r w:rsidRPr="0076400E">
        <w:tab/>
        <w:t>(b)</w:t>
      </w:r>
      <w:r w:rsidRPr="0076400E">
        <w:tab/>
        <w:t>the manufacturer eliminates or minimises the risk under subregulation</w:t>
      </w:r>
      <w:r w:rsidR="001111BC" w:rsidRPr="0076400E">
        <w:t> </w:t>
      </w:r>
      <w:r w:rsidRPr="0076400E">
        <w:t>(2).</w:t>
      </w:r>
    </w:p>
    <w:p w:rsidR="00CC0B3A" w:rsidRPr="0076400E" w:rsidRDefault="00B94EEE" w:rsidP="00B94EEE">
      <w:pPr>
        <w:pStyle w:val="notetext"/>
      </w:pPr>
      <w:r w:rsidRPr="0076400E">
        <w:t>Note:</w:t>
      </w:r>
      <w:r w:rsidRPr="0076400E">
        <w:tab/>
      </w:r>
      <w:r w:rsidR="00CC0B3A" w:rsidRPr="0076400E">
        <w:t>WHS Act</w:t>
      </w:r>
      <w:r w:rsidRPr="0076400E">
        <w:t>—</w:t>
      </w:r>
      <w:r w:rsidR="00CC0B3A" w:rsidRPr="0076400E">
        <w:t>section</w:t>
      </w:r>
      <w:r w:rsidR="00EB645B" w:rsidRPr="0076400E">
        <w:t> </w:t>
      </w:r>
      <w:r w:rsidR="00CC0B3A" w:rsidRPr="0076400E">
        <w:t>23 (see regulation</w:t>
      </w:r>
      <w:r w:rsidR="00EB645B" w:rsidRPr="0076400E">
        <w:t> </w:t>
      </w:r>
      <w:r w:rsidR="00CC0B3A" w:rsidRPr="0076400E">
        <w:t>9).</w:t>
      </w:r>
    </w:p>
    <w:p w:rsidR="00CC0B3A" w:rsidRPr="0076400E" w:rsidRDefault="00CC0B3A" w:rsidP="00B94EEE">
      <w:pPr>
        <w:pStyle w:val="subsection"/>
      </w:pPr>
      <w:r w:rsidRPr="0076400E">
        <w:tab/>
        <w:t>(4)</w:t>
      </w:r>
      <w:r w:rsidRPr="0076400E">
        <w:tab/>
        <w:t>If the designer notifies a manufacturer of plant under regulation</w:t>
      </w:r>
      <w:r w:rsidR="00EB645B" w:rsidRPr="0076400E">
        <w:t> </w:t>
      </w:r>
      <w:r w:rsidRPr="0076400E">
        <w:t>188, the manufacturer may proceed in accordance with the designer’s original information.</w:t>
      </w:r>
    </w:p>
    <w:p w:rsidR="00CC0B3A" w:rsidRPr="0076400E" w:rsidRDefault="00CC0B3A" w:rsidP="00B94EEE">
      <w:pPr>
        <w:pStyle w:val="ActHead5"/>
      </w:pPr>
      <w:bookmarkStart w:id="236" w:name="_Toc151395978"/>
      <w:r w:rsidRPr="00B72D18">
        <w:rPr>
          <w:rStyle w:val="CharSectno"/>
        </w:rPr>
        <w:lastRenderedPageBreak/>
        <w:t>194</w:t>
      </w:r>
      <w:r w:rsidR="00B94EEE" w:rsidRPr="0076400E">
        <w:t xml:space="preserve">  </w:t>
      </w:r>
      <w:r w:rsidRPr="0076400E">
        <w:t>Guarding</w:t>
      </w:r>
      <w:bookmarkEnd w:id="236"/>
    </w:p>
    <w:p w:rsidR="00CC0B3A" w:rsidRPr="0076400E" w:rsidRDefault="00CC0B3A" w:rsidP="00B94EEE">
      <w:pPr>
        <w:pStyle w:val="subsection"/>
      </w:pPr>
      <w:r w:rsidRPr="0076400E">
        <w:tab/>
        <w:t>(1)</w:t>
      </w:r>
      <w:r w:rsidRPr="0076400E">
        <w:tab/>
        <w:t>A manufacturer of plant must ensure that guarding used as a control measure is of solid construction and securely mounted so as to resist impact or shock.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manufacturer of plant must ensure:</w:t>
      </w:r>
    </w:p>
    <w:p w:rsidR="00CC0B3A" w:rsidRPr="0076400E" w:rsidRDefault="00CC0B3A" w:rsidP="00B94EEE">
      <w:pPr>
        <w:pStyle w:val="paragraph"/>
      </w:pPr>
      <w:r w:rsidRPr="0076400E">
        <w:tab/>
        <w:t>(a)</w:t>
      </w:r>
      <w:r w:rsidRPr="0076400E">
        <w:tab/>
        <w:t>that any guarding used as a control measure in relation to plant is of a kind that can be removed to allow maintenance and cleaning of the plant at any time that the plant is not in normal operation; and</w:t>
      </w:r>
    </w:p>
    <w:p w:rsidR="00CC0B3A" w:rsidRPr="0076400E" w:rsidRDefault="00CC0B3A" w:rsidP="00B94EEE">
      <w:pPr>
        <w:pStyle w:val="paragraph"/>
      </w:pPr>
      <w:r w:rsidRPr="0076400E">
        <w:tab/>
        <w:t>(b)</w:t>
      </w:r>
      <w:r w:rsidRPr="0076400E">
        <w:tab/>
        <w:t>if the guarding is removed</w:t>
      </w:r>
      <w:r w:rsidR="00B94EEE" w:rsidRPr="0076400E">
        <w:t>—</w:t>
      </w:r>
      <w:r w:rsidRPr="0076400E">
        <w:t>that, so far as is reasonably practicable, the plant cannot be restarted unless the guarding is replaced.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37" w:name="_Toc151395979"/>
      <w:r w:rsidRPr="00B72D18">
        <w:rPr>
          <w:rStyle w:val="CharSectno"/>
        </w:rPr>
        <w:t>195</w:t>
      </w:r>
      <w:r w:rsidR="00B94EEE" w:rsidRPr="0076400E">
        <w:t xml:space="preserve">  </w:t>
      </w:r>
      <w:r w:rsidRPr="0076400E">
        <w:t>Information must be obtained and provided</w:t>
      </w:r>
      <w:bookmarkEnd w:id="237"/>
    </w:p>
    <w:p w:rsidR="00CC0B3A" w:rsidRPr="0076400E" w:rsidRDefault="00CC0B3A" w:rsidP="00B94EEE">
      <w:pPr>
        <w:pStyle w:val="subsection"/>
      </w:pPr>
      <w:r w:rsidRPr="0076400E">
        <w:tab/>
      </w:r>
      <w:r w:rsidRPr="0076400E">
        <w:tab/>
        <w:t>A manufacturer of plant must:</w:t>
      </w:r>
    </w:p>
    <w:p w:rsidR="00CC0B3A" w:rsidRPr="0076400E" w:rsidRDefault="00CC0B3A" w:rsidP="00B94EEE">
      <w:pPr>
        <w:pStyle w:val="paragraph"/>
      </w:pPr>
      <w:r w:rsidRPr="0076400E">
        <w:tab/>
        <w:t>(a)</w:t>
      </w:r>
      <w:r w:rsidRPr="0076400E">
        <w:tab/>
        <w:t>take all reasonable steps to obtain the information required to be provided to the manufacturer by the designer of the plant under paragraphs 22</w:t>
      </w:r>
      <w:r w:rsidR="003354A4" w:rsidRPr="0076400E">
        <w:t>(</w:t>
      </w:r>
      <w:r w:rsidRPr="0076400E">
        <w:t>4)</w:t>
      </w:r>
      <w:r w:rsidR="003354A4" w:rsidRPr="0076400E">
        <w:t>(</w:t>
      </w:r>
      <w:r w:rsidRPr="0076400E">
        <w:t>a) and (c) of the Act and regulations</w:t>
      </w:r>
      <w:r w:rsidR="00EB645B" w:rsidRPr="0076400E">
        <w:t> </w:t>
      </w:r>
      <w:r w:rsidRPr="0076400E">
        <w:t>187 and 188; and</w:t>
      </w:r>
    </w:p>
    <w:p w:rsidR="00CC0B3A" w:rsidRPr="0076400E" w:rsidRDefault="00CC0B3A" w:rsidP="00B94EEE">
      <w:pPr>
        <w:pStyle w:val="paragraph"/>
      </w:pPr>
      <w:r w:rsidRPr="0076400E">
        <w:tab/>
        <w:t>(b)</w:t>
      </w:r>
      <w:r w:rsidRPr="0076400E">
        <w:tab/>
        <w:t>ensure that a person to whom the manufacturer supplies the plant is, at the time of supply, provided with the information provided to the manufacturer by the designer under paragraphs 22</w:t>
      </w:r>
      <w:r w:rsidR="003354A4" w:rsidRPr="0076400E">
        <w:t>(</w:t>
      </w:r>
      <w:r w:rsidRPr="0076400E">
        <w:t>4)</w:t>
      </w:r>
      <w:r w:rsidR="003354A4" w:rsidRPr="0076400E">
        <w:t>(</w:t>
      </w:r>
      <w:r w:rsidRPr="0076400E">
        <w:t>a) and (c) of the Act and regulation</w:t>
      </w:r>
      <w:r w:rsidR="00EB645B" w:rsidRPr="0076400E">
        <w:t> </w:t>
      </w:r>
      <w:r w:rsidRPr="0076400E">
        <w:t>187; and</w:t>
      </w:r>
    </w:p>
    <w:p w:rsidR="00CC0B3A" w:rsidRPr="0076400E" w:rsidRDefault="00CC0B3A" w:rsidP="00B94EEE">
      <w:pPr>
        <w:pStyle w:val="paragraph"/>
      </w:pPr>
      <w:r w:rsidRPr="0076400E">
        <w:tab/>
        <w:t>(c)</w:t>
      </w:r>
      <w:r w:rsidRPr="0076400E">
        <w:tab/>
        <w:t>if the manufacturer acts in accordance with regulation</w:t>
      </w:r>
      <w:r w:rsidR="00EB645B" w:rsidRPr="0076400E">
        <w:t> </w:t>
      </w:r>
      <w:r w:rsidRPr="0076400E">
        <w:t>193(1)(c), ensure that a person to whom the manufacturer supplies the plant is provided with the information, applicable to the plant, that is required to be provided by the designer under sections</w:t>
      </w:r>
      <w:r w:rsidR="00EB645B" w:rsidRPr="0076400E">
        <w:t> </w:t>
      </w:r>
      <w:r w:rsidRPr="0076400E">
        <w:t>22</w:t>
      </w:r>
      <w:r w:rsidR="003354A4" w:rsidRPr="0076400E">
        <w:t>(</w:t>
      </w:r>
      <w:r w:rsidRPr="0076400E">
        <w:t>4)</w:t>
      </w:r>
      <w:r w:rsidR="003354A4" w:rsidRPr="0076400E">
        <w:t>(</w:t>
      </w:r>
      <w:r w:rsidRPr="0076400E">
        <w:t>a) and (c) of the Act and regulation</w:t>
      </w:r>
      <w:r w:rsidR="00EB645B" w:rsidRPr="0076400E">
        <w:t> </w:t>
      </w:r>
      <w:r w:rsidRPr="0076400E">
        <w:t>188.</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238" w:name="_Toc151395980"/>
      <w:r w:rsidRPr="00B72D18">
        <w:rPr>
          <w:rStyle w:val="CharDivNo"/>
        </w:rPr>
        <w:lastRenderedPageBreak/>
        <w:t>Division</w:t>
      </w:r>
      <w:r w:rsidR="00EB645B" w:rsidRPr="00B72D18">
        <w:rPr>
          <w:rStyle w:val="CharDivNo"/>
        </w:rPr>
        <w:t> </w:t>
      </w:r>
      <w:r w:rsidRPr="00B72D18">
        <w:rPr>
          <w:rStyle w:val="CharDivNo"/>
        </w:rPr>
        <w:t>4</w:t>
      </w:r>
      <w:r w:rsidR="00B94EEE" w:rsidRPr="0076400E">
        <w:t>—</w:t>
      </w:r>
      <w:r w:rsidRPr="00B72D18">
        <w:rPr>
          <w:rStyle w:val="CharDivText"/>
        </w:rPr>
        <w:t>Duties of persons conducting businesses or undertakings that import plant</w:t>
      </w:r>
      <w:bookmarkEnd w:id="238"/>
    </w:p>
    <w:p w:rsidR="00CC0B3A" w:rsidRPr="0076400E" w:rsidRDefault="00CC0B3A" w:rsidP="00B94EEE">
      <w:pPr>
        <w:pStyle w:val="ActHead5"/>
      </w:pPr>
      <w:bookmarkStart w:id="239" w:name="_Toc151395981"/>
      <w:r w:rsidRPr="00B72D18">
        <w:rPr>
          <w:rStyle w:val="CharSectno"/>
        </w:rPr>
        <w:t>196</w:t>
      </w:r>
      <w:r w:rsidR="00B94EEE" w:rsidRPr="0076400E">
        <w:t xml:space="preserve">  </w:t>
      </w:r>
      <w:r w:rsidRPr="0076400E">
        <w:t>Information to be obtained and provided by importer</w:t>
      </w:r>
      <w:bookmarkEnd w:id="239"/>
    </w:p>
    <w:p w:rsidR="00CC0B3A" w:rsidRPr="0076400E" w:rsidRDefault="00CC0B3A" w:rsidP="00B94EEE">
      <w:pPr>
        <w:pStyle w:val="subsection"/>
      </w:pPr>
      <w:r w:rsidRPr="0076400E">
        <w:tab/>
      </w:r>
      <w:r w:rsidRPr="0076400E">
        <w:tab/>
        <w:t>An importer of plant must:</w:t>
      </w:r>
    </w:p>
    <w:p w:rsidR="00CC0B3A" w:rsidRPr="0076400E" w:rsidRDefault="00CC0B3A" w:rsidP="00B94EEE">
      <w:pPr>
        <w:pStyle w:val="paragraph"/>
      </w:pPr>
      <w:r w:rsidRPr="0076400E">
        <w:tab/>
        <w:t>(a)</w:t>
      </w:r>
      <w:r w:rsidRPr="0076400E">
        <w:tab/>
        <w:t>take all reasonable steps to obtain:</w:t>
      </w:r>
    </w:p>
    <w:p w:rsidR="00CC0B3A" w:rsidRPr="0076400E" w:rsidRDefault="00CC0B3A" w:rsidP="00B94EEE">
      <w:pPr>
        <w:pStyle w:val="paragraphsub"/>
      </w:pPr>
      <w:r w:rsidRPr="0076400E">
        <w:tab/>
        <w:t>(i)</w:t>
      </w:r>
      <w:r w:rsidRPr="0076400E">
        <w:tab/>
        <w:t>the information that would be required to be provided by a manufacturer under paragraphs 23</w:t>
      </w:r>
      <w:r w:rsidR="003354A4" w:rsidRPr="0076400E">
        <w:t>(</w:t>
      </w:r>
      <w:r w:rsidRPr="0076400E">
        <w:t>4)</w:t>
      </w:r>
      <w:r w:rsidR="003354A4" w:rsidRPr="0076400E">
        <w:t>(</w:t>
      </w:r>
      <w:r w:rsidRPr="0076400E">
        <w:t>a) and (c) of the Act; and</w:t>
      </w:r>
    </w:p>
    <w:p w:rsidR="00CC0B3A" w:rsidRPr="0076400E" w:rsidRDefault="00CC0B3A" w:rsidP="00B94EEE">
      <w:pPr>
        <w:pStyle w:val="paragraphsub"/>
      </w:pPr>
      <w:r w:rsidRPr="0076400E">
        <w:tab/>
        <w:t>(ii)</w:t>
      </w:r>
      <w:r w:rsidRPr="0076400E">
        <w:tab/>
        <w:t>the information that would be required to be provided by the designer of the plant to the manufacturer under regulations</w:t>
      </w:r>
      <w:r w:rsidR="00EB645B" w:rsidRPr="0076400E">
        <w:t> </w:t>
      </w:r>
      <w:r w:rsidRPr="0076400E">
        <w:t>187 and 188; and</w:t>
      </w:r>
    </w:p>
    <w:p w:rsidR="00CC0B3A" w:rsidRPr="0076400E" w:rsidRDefault="00CC0B3A" w:rsidP="00B94EEE">
      <w:pPr>
        <w:pStyle w:val="paragraph"/>
      </w:pPr>
      <w:r w:rsidRPr="0076400E">
        <w:tab/>
        <w:t>(b)</w:t>
      </w:r>
      <w:r w:rsidRPr="0076400E">
        <w:tab/>
        <w:t>give that information to any person to whom the importer supplies the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40" w:name="_Toc151395982"/>
      <w:r w:rsidRPr="00B72D18">
        <w:rPr>
          <w:rStyle w:val="CharSectno"/>
        </w:rPr>
        <w:t>197</w:t>
      </w:r>
      <w:r w:rsidR="00B94EEE" w:rsidRPr="0076400E">
        <w:t xml:space="preserve">  </w:t>
      </w:r>
      <w:r w:rsidRPr="0076400E">
        <w:t>Control of risk</w:t>
      </w:r>
      <w:bookmarkEnd w:id="240"/>
    </w:p>
    <w:p w:rsidR="00CC0B3A" w:rsidRPr="0076400E" w:rsidRDefault="00CC0B3A" w:rsidP="00B94EEE">
      <w:pPr>
        <w:pStyle w:val="subsection"/>
      </w:pPr>
      <w:r w:rsidRPr="0076400E">
        <w:tab/>
      </w:r>
      <w:r w:rsidRPr="0076400E">
        <w:tab/>
        <w:t>An importer of plant must:</w:t>
      </w:r>
    </w:p>
    <w:p w:rsidR="00CC0B3A" w:rsidRPr="0076400E" w:rsidRDefault="00CC0B3A" w:rsidP="00B94EEE">
      <w:pPr>
        <w:pStyle w:val="paragraph"/>
      </w:pPr>
      <w:r w:rsidRPr="0076400E">
        <w:tab/>
        <w:t>(a)</w:t>
      </w:r>
      <w:r w:rsidRPr="0076400E">
        <w:tab/>
        <w:t>ensure that the plant is inspected having regard to the information provided by the manufacturer; and</w:t>
      </w:r>
    </w:p>
    <w:p w:rsidR="00CC0B3A" w:rsidRPr="0076400E" w:rsidRDefault="00CC0B3A" w:rsidP="00B94EEE">
      <w:pPr>
        <w:pStyle w:val="paragraph"/>
      </w:pPr>
      <w:r w:rsidRPr="0076400E">
        <w:tab/>
        <w:t>(b)</w:t>
      </w:r>
      <w:r w:rsidRPr="0076400E">
        <w:tab/>
        <w:t>if the information provided by the manufacturer requires the plant to be tested</w:t>
      </w:r>
      <w:r w:rsidR="00B94EEE" w:rsidRPr="0076400E">
        <w:t>—</w:t>
      </w:r>
      <w:r w:rsidRPr="0076400E">
        <w:t>ensure that the plant is tested in accordance with that information; and</w:t>
      </w:r>
    </w:p>
    <w:p w:rsidR="00CC0B3A" w:rsidRPr="0076400E" w:rsidRDefault="00CC0B3A" w:rsidP="00B94EEE">
      <w:pPr>
        <w:pStyle w:val="paragraph"/>
      </w:pPr>
      <w:r w:rsidRPr="0076400E">
        <w:tab/>
        <w:t>(c)</w:t>
      </w:r>
      <w:r w:rsidRPr="0076400E">
        <w:tab/>
        <w:t>if any hazards are identified:</w:t>
      </w:r>
    </w:p>
    <w:p w:rsidR="00CC0B3A" w:rsidRPr="0076400E" w:rsidRDefault="00CC0B3A" w:rsidP="00B94EEE">
      <w:pPr>
        <w:pStyle w:val="paragraphsub"/>
      </w:pPr>
      <w:r w:rsidRPr="0076400E">
        <w:tab/>
        <w:t>(i)</w:t>
      </w:r>
      <w:r w:rsidRPr="0076400E">
        <w:tab/>
        <w:t>ensure that the plant is not supplied until the risks have been eliminated so far as is reasonably practicable; and</w:t>
      </w:r>
    </w:p>
    <w:p w:rsidR="00CC0B3A" w:rsidRPr="0076400E" w:rsidRDefault="00CC0B3A" w:rsidP="00B94EEE">
      <w:pPr>
        <w:pStyle w:val="paragraphsub"/>
      </w:pPr>
      <w:r w:rsidRPr="0076400E">
        <w:tab/>
        <w:t>(ii)</w:t>
      </w:r>
      <w:r w:rsidRPr="0076400E">
        <w:tab/>
        <w:t>if it is not reasonably practicable to eliminate the risks, advise the person to whom the plant is supplied of the risks; and</w:t>
      </w:r>
    </w:p>
    <w:p w:rsidR="00CC0B3A" w:rsidRPr="0076400E" w:rsidRDefault="00CC0B3A" w:rsidP="00B94EEE">
      <w:pPr>
        <w:pStyle w:val="paragraph"/>
      </w:pPr>
      <w:r w:rsidRPr="0076400E">
        <w:tab/>
        <w:t>(d)</w:t>
      </w:r>
      <w:r w:rsidRPr="0076400E">
        <w:tab/>
        <w:t>take all reasonable steps to ensure that the designer and manufacturer of the plant are consulted in relation to any alteration made to the plant to control the risk.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B72D18" w:rsidP="00B94EEE">
      <w:pPr>
        <w:pStyle w:val="ActHead3"/>
        <w:pageBreakBefore/>
      </w:pPr>
      <w:bookmarkStart w:id="241" w:name="_Toc151395983"/>
      <w:r w:rsidRPr="00B72D18">
        <w:rPr>
          <w:rStyle w:val="CharDivNo"/>
        </w:rPr>
        <w:lastRenderedPageBreak/>
        <w:t>Division 5</w:t>
      </w:r>
      <w:r w:rsidR="00B94EEE" w:rsidRPr="0076400E">
        <w:t>—</w:t>
      </w:r>
      <w:r w:rsidR="00CC0B3A" w:rsidRPr="00B72D18">
        <w:rPr>
          <w:rStyle w:val="CharDivText"/>
        </w:rPr>
        <w:t>Duties of persons conducting businesses or undertakings that supply plant</w:t>
      </w:r>
      <w:bookmarkEnd w:id="241"/>
    </w:p>
    <w:p w:rsidR="00CC0B3A" w:rsidRPr="0076400E" w:rsidRDefault="00CC0B3A" w:rsidP="00B94EEE">
      <w:pPr>
        <w:pStyle w:val="ActHead5"/>
      </w:pPr>
      <w:bookmarkStart w:id="242" w:name="_Toc151395984"/>
      <w:r w:rsidRPr="00B72D18">
        <w:rPr>
          <w:rStyle w:val="CharSectno"/>
        </w:rPr>
        <w:t>198</w:t>
      </w:r>
      <w:r w:rsidR="00B94EEE" w:rsidRPr="0076400E">
        <w:t xml:space="preserve">  </w:t>
      </w:r>
      <w:r w:rsidRPr="0076400E">
        <w:t>Information to be obtained and provided by supplier</w:t>
      </w:r>
      <w:bookmarkEnd w:id="242"/>
    </w:p>
    <w:p w:rsidR="00CC0B3A" w:rsidRPr="0076400E" w:rsidRDefault="00CC0B3A" w:rsidP="00B94EEE">
      <w:pPr>
        <w:pStyle w:val="subsection"/>
      </w:pPr>
      <w:r w:rsidRPr="0076400E">
        <w:tab/>
      </w:r>
      <w:r w:rsidRPr="0076400E">
        <w:tab/>
        <w:t>A supplier of plant must:</w:t>
      </w:r>
    </w:p>
    <w:p w:rsidR="00CC0B3A" w:rsidRPr="0076400E" w:rsidRDefault="00CC0B3A" w:rsidP="00B94EEE">
      <w:pPr>
        <w:pStyle w:val="paragraph"/>
      </w:pPr>
      <w:r w:rsidRPr="0076400E">
        <w:tab/>
        <w:t>(a)</w:t>
      </w:r>
      <w:r w:rsidRPr="0076400E">
        <w:tab/>
        <w:t>take all reasonable steps to obtain the information required to be provided by the manufacturer under paragraphs 23</w:t>
      </w:r>
      <w:r w:rsidR="003354A4" w:rsidRPr="0076400E">
        <w:t>(</w:t>
      </w:r>
      <w:r w:rsidRPr="0076400E">
        <w:t>4)</w:t>
      </w:r>
      <w:r w:rsidR="003354A4" w:rsidRPr="0076400E">
        <w:t>(</w:t>
      </w:r>
      <w:r w:rsidRPr="0076400E">
        <w:t>a) and (c) of the Act and these Regulations; and</w:t>
      </w:r>
    </w:p>
    <w:p w:rsidR="00CC0B3A" w:rsidRPr="0076400E" w:rsidRDefault="00CC0B3A" w:rsidP="00B94EEE">
      <w:pPr>
        <w:pStyle w:val="paragraph"/>
      </w:pPr>
      <w:r w:rsidRPr="0076400E">
        <w:tab/>
        <w:t>(b)</w:t>
      </w:r>
      <w:r w:rsidRPr="0076400E">
        <w:tab/>
        <w:t xml:space="preserve">ensure that, when the plant is supplied, the person to whom the plant is supplied is given the information obtained by the supplier under </w:t>
      </w:r>
      <w:r w:rsidR="00EB645B" w:rsidRPr="0076400E">
        <w:t>paragraph (</w:t>
      </w:r>
      <w:r w:rsidRPr="0076400E">
        <w:t>a).</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43" w:name="_Toc151395985"/>
      <w:r w:rsidRPr="00B72D18">
        <w:rPr>
          <w:rStyle w:val="CharSectno"/>
        </w:rPr>
        <w:t>199</w:t>
      </w:r>
      <w:r w:rsidR="00B94EEE" w:rsidRPr="0076400E">
        <w:t xml:space="preserve">  </w:t>
      </w:r>
      <w:r w:rsidRPr="0076400E">
        <w:t>Supply of second</w:t>
      </w:r>
      <w:r w:rsidR="00B72D18">
        <w:noBreakHyphen/>
      </w:r>
      <w:r w:rsidRPr="0076400E">
        <w:t>hand plant</w:t>
      </w:r>
      <w:r w:rsidR="00B94EEE" w:rsidRPr="0076400E">
        <w:t>—</w:t>
      </w:r>
      <w:r w:rsidRPr="0076400E">
        <w:t>duties of supplier</w:t>
      </w:r>
      <w:bookmarkEnd w:id="243"/>
    </w:p>
    <w:p w:rsidR="00CC0B3A" w:rsidRPr="0076400E" w:rsidRDefault="00CC0B3A" w:rsidP="00B94EEE">
      <w:pPr>
        <w:pStyle w:val="subsection"/>
      </w:pPr>
      <w:r w:rsidRPr="0076400E">
        <w:tab/>
        <w:t>(1)</w:t>
      </w:r>
      <w:r w:rsidRPr="0076400E">
        <w:tab/>
        <w:t>A supplier of second</w:t>
      </w:r>
      <w:r w:rsidR="00B72D18">
        <w:noBreakHyphen/>
      </w:r>
      <w:r w:rsidRPr="0076400E">
        <w:t>hand plant must ensure, so far as is reasonably practicable, that any faults in the plant are identified.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supplier of second</w:t>
      </w:r>
      <w:r w:rsidR="00B72D18">
        <w:noBreakHyphen/>
      </w:r>
      <w:r w:rsidRPr="0076400E">
        <w:t>hand plant must ensure that the person to whom the plant is supplied is, before the plant is supplied, given written notice:</w:t>
      </w:r>
    </w:p>
    <w:p w:rsidR="00CC0B3A" w:rsidRPr="0076400E" w:rsidRDefault="00CC0B3A" w:rsidP="00B94EEE">
      <w:pPr>
        <w:pStyle w:val="paragraph"/>
      </w:pPr>
      <w:r w:rsidRPr="0076400E">
        <w:tab/>
        <w:t>(a)</w:t>
      </w:r>
      <w:r w:rsidRPr="0076400E">
        <w:tab/>
        <w:t>of the condition of the plant; and</w:t>
      </w:r>
    </w:p>
    <w:p w:rsidR="00CC0B3A" w:rsidRPr="0076400E" w:rsidRDefault="00CC0B3A" w:rsidP="00B94EEE">
      <w:pPr>
        <w:pStyle w:val="paragraph"/>
      </w:pPr>
      <w:r w:rsidRPr="0076400E">
        <w:tab/>
        <w:t>(b)</w:t>
      </w:r>
      <w:r w:rsidRPr="0076400E">
        <w:tab/>
        <w:t>of any faults identified under subregulation</w:t>
      </w:r>
      <w:r w:rsidR="001111BC" w:rsidRPr="0076400E">
        <w:t> </w:t>
      </w:r>
      <w:r w:rsidRPr="0076400E">
        <w:t>(1); and</w:t>
      </w:r>
    </w:p>
    <w:p w:rsidR="00CC0B3A" w:rsidRPr="0076400E" w:rsidRDefault="00CC0B3A" w:rsidP="00B94EEE">
      <w:pPr>
        <w:pStyle w:val="paragraph"/>
      </w:pPr>
      <w:r w:rsidRPr="0076400E">
        <w:tab/>
        <w:t>(c)</w:t>
      </w:r>
      <w:r w:rsidRPr="0076400E">
        <w:tab/>
        <w:t>if appropriate, that the plant should not be used until the faults are rectified.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This regulation does not apply to plant to be used for scrap or spare parts.</w:t>
      </w:r>
    </w:p>
    <w:p w:rsidR="00CC0B3A" w:rsidRPr="0076400E" w:rsidRDefault="00CC0B3A" w:rsidP="00B94EEE">
      <w:pPr>
        <w:pStyle w:val="ActHead5"/>
      </w:pPr>
      <w:bookmarkStart w:id="244" w:name="_Toc151395986"/>
      <w:r w:rsidRPr="00B72D18">
        <w:rPr>
          <w:rStyle w:val="CharSectno"/>
        </w:rPr>
        <w:lastRenderedPageBreak/>
        <w:t>200</w:t>
      </w:r>
      <w:r w:rsidR="00B94EEE" w:rsidRPr="0076400E">
        <w:t xml:space="preserve">  </w:t>
      </w:r>
      <w:r w:rsidRPr="0076400E">
        <w:t>Second</w:t>
      </w:r>
      <w:r w:rsidR="00B72D18">
        <w:noBreakHyphen/>
      </w:r>
      <w:r w:rsidRPr="0076400E">
        <w:t>hand plant to be used for scrap or spare parts</w:t>
      </w:r>
      <w:bookmarkEnd w:id="244"/>
    </w:p>
    <w:p w:rsidR="00CC0B3A" w:rsidRPr="0076400E" w:rsidRDefault="00CC0B3A" w:rsidP="00B94EEE">
      <w:pPr>
        <w:pStyle w:val="subsection"/>
      </w:pPr>
      <w:r w:rsidRPr="0076400E">
        <w:tab/>
      </w:r>
      <w:r w:rsidRPr="0076400E">
        <w:tab/>
        <w:t>A supplier of plant to be used for scrap or spare parts must, before the plant is supplied, inform the person to whom the plant is supplied, either in writing or by marking the plant, that the plant is being supplied for scrap or spare parts and that the plant in its current form is not to be used as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245" w:name="_Toc151395987"/>
      <w:r w:rsidRPr="00B72D18">
        <w:rPr>
          <w:rStyle w:val="CharDivNo"/>
        </w:rPr>
        <w:lastRenderedPageBreak/>
        <w:t>Division</w:t>
      </w:r>
      <w:r w:rsidR="00EB645B" w:rsidRPr="00B72D18">
        <w:rPr>
          <w:rStyle w:val="CharDivNo"/>
        </w:rPr>
        <w:t> </w:t>
      </w:r>
      <w:r w:rsidRPr="00B72D18">
        <w:rPr>
          <w:rStyle w:val="CharDivNo"/>
        </w:rPr>
        <w:t>6</w:t>
      </w:r>
      <w:r w:rsidR="00B94EEE" w:rsidRPr="0076400E">
        <w:t>—</w:t>
      </w:r>
      <w:r w:rsidRPr="00B72D18">
        <w:rPr>
          <w:rStyle w:val="CharDivText"/>
        </w:rPr>
        <w:t>Duties of persons conducting businesses or undertakings that install, construct or commission plant</w:t>
      </w:r>
      <w:bookmarkEnd w:id="245"/>
    </w:p>
    <w:p w:rsidR="00CC0B3A" w:rsidRPr="0076400E" w:rsidRDefault="00CC0B3A" w:rsidP="00B94EEE">
      <w:pPr>
        <w:pStyle w:val="ActHead5"/>
      </w:pPr>
      <w:bookmarkStart w:id="246" w:name="_Toc151395988"/>
      <w:r w:rsidRPr="00B72D18">
        <w:rPr>
          <w:rStyle w:val="CharSectno"/>
        </w:rPr>
        <w:t>201</w:t>
      </w:r>
      <w:r w:rsidR="00B94EEE" w:rsidRPr="0076400E">
        <w:t xml:space="preserve">  </w:t>
      </w:r>
      <w:r w:rsidRPr="0076400E">
        <w:t>Duties of persons conducting businesses or undertakings that install, construct or commission plant</w:t>
      </w:r>
      <w:bookmarkEnd w:id="246"/>
    </w:p>
    <w:p w:rsidR="00CC0B3A" w:rsidRPr="0076400E" w:rsidRDefault="00CC0B3A" w:rsidP="00B94EEE">
      <w:pPr>
        <w:pStyle w:val="subsection"/>
      </w:pPr>
      <w:r w:rsidRPr="0076400E">
        <w:tab/>
        <w:t>(1)</w:t>
      </w:r>
      <w:r w:rsidRPr="0076400E">
        <w:tab/>
        <w:t>This regulation applies to a person who conducts a business or undertaking that installs, constructs or commissions plant that is to be used, or could reasonably be expected to be used, as, or at, a workplace.</w:t>
      </w:r>
    </w:p>
    <w:p w:rsidR="00CC0B3A" w:rsidRPr="0076400E" w:rsidRDefault="00CC0B3A" w:rsidP="00B94EEE">
      <w:pPr>
        <w:pStyle w:val="subsection"/>
      </w:pPr>
      <w:r w:rsidRPr="0076400E">
        <w:tab/>
        <w:t>(2)</w:t>
      </w:r>
      <w:r w:rsidRPr="0076400E">
        <w:tab/>
        <w:t>The person must ensure that the plant is installed, constructed or commissioned having regard to:</w:t>
      </w:r>
    </w:p>
    <w:p w:rsidR="00CC0B3A" w:rsidRPr="0076400E" w:rsidRDefault="00CC0B3A" w:rsidP="00B94EEE">
      <w:pPr>
        <w:pStyle w:val="paragraph"/>
      </w:pPr>
      <w:r w:rsidRPr="0076400E">
        <w:tab/>
        <w:t>(a)</w:t>
      </w:r>
      <w:r w:rsidRPr="0076400E">
        <w:tab/>
        <w:t>the information provided by the designer, manufacturer, importer or supplier of the plant under the Act and these Regulations; or</w:t>
      </w:r>
    </w:p>
    <w:p w:rsidR="00CC0B3A" w:rsidRPr="0076400E" w:rsidRDefault="00CC0B3A" w:rsidP="00B94EEE">
      <w:pPr>
        <w:pStyle w:val="paragraph"/>
      </w:pPr>
      <w:r w:rsidRPr="0076400E">
        <w:tab/>
        <w:t>(b)</w:t>
      </w:r>
      <w:r w:rsidRPr="0076400E">
        <w:tab/>
        <w:t>the instructions provided by a competent person to the extent that those instructions relate to health and safety.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47" w:name="_Toc151395989"/>
      <w:r w:rsidRPr="00B72D18">
        <w:rPr>
          <w:rStyle w:val="CharSectno"/>
        </w:rPr>
        <w:t>202</w:t>
      </w:r>
      <w:r w:rsidR="00B94EEE" w:rsidRPr="0076400E">
        <w:t xml:space="preserve">  </w:t>
      </w:r>
      <w:r w:rsidRPr="0076400E">
        <w:t>Duties of persons conducting businesses or undertakings that install, construct or commission structures</w:t>
      </w:r>
      <w:bookmarkEnd w:id="247"/>
    </w:p>
    <w:p w:rsidR="00CC0B3A" w:rsidRPr="0076400E" w:rsidRDefault="00CC0B3A" w:rsidP="00B94EEE">
      <w:pPr>
        <w:pStyle w:val="subsection"/>
      </w:pPr>
      <w:r w:rsidRPr="0076400E">
        <w:tab/>
        <w:t>(1)</w:t>
      </w:r>
      <w:r w:rsidRPr="0076400E">
        <w:tab/>
        <w:t>This regulation applies to a person who conducts a business or undertaking that installs, constructs or commissions a structure that is to be used, or could reasonably be expected to be used, as or at, a workplace.</w:t>
      </w:r>
    </w:p>
    <w:p w:rsidR="00CC0B3A" w:rsidRPr="0076400E" w:rsidRDefault="00CC0B3A" w:rsidP="00B94EEE">
      <w:pPr>
        <w:pStyle w:val="subsection"/>
      </w:pPr>
      <w:r w:rsidRPr="0076400E">
        <w:tab/>
        <w:t>(2)</w:t>
      </w:r>
      <w:r w:rsidRPr="0076400E">
        <w:tab/>
        <w:t>The person must ensure that the structure is installed, constructed or commissioned having regard to:</w:t>
      </w:r>
    </w:p>
    <w:p w:rsidR="00CC0B3A" w:rsidRPr="0076400E" w:rsidRDefault="00CC0B3A" w:rsidP="00B94EEE">
      <w:pPr>
        <w:pStyle w:val="paragraph"/>
      </w:pPr>
      <w:r w:rsidRPr="0076400E">
        <w:tab/>
        <w:t>(a)</w:t>
      </w:r>
      <w:r w:rsidRPr="0076400E">
        <w:tab/>
        <w:t>the information provided by the designer, manufacturer, importer or supplier of the structure under the Act and these Regulations; or</w:t>
      </w:r>
    </w:p>
    <w:p w:rsidR="00CC0B3A" w:rsidRPr="0076400E" w:rsidRDefault="00CC0B3A" w:rsidP="00B94EEE">
      <w:pPr>
        <w:pStyle w:val="paragraph"/>
      </w:pPr>
      <w:r w:rsidRPr="0076400E">
        <w:tab/>
        <w:t>(b)</w:t>
      </w:r>
      <w:r w:rsidRPr="0076400E">
        <w:tab/>
        <w:t>the instructions provided by a competent person to the extent that those instructions relate to health and safety.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248" w:name="_Toc151395990"/>
      <w:r w:rsidRPr="00B72D18">
        <w:rPr>
          <w:rStyle w:val="CharDivNo"/>
        </w:rPr>
        <w:lastRenderedPageBreak/>
        <w:t>Division</w:t>
      </w:r>
      <w:r w:rsidR="00EB645B" w:rsidRPr="00B72D18">
        <w:rPr>
          <w:rStyle w:val="CharDivNo"/>
        </w:rPr>
        <w:t> </w:t>
      </w:r>
      <w:r w:rsidRPr="00B72D18">
        <w:rPr>
          <w:rStyle w:val="CharDivNo"/>
        </w:rPr>
        <w:t>7</w:t>
      </w:r>
      <w:r w:rsidR="00B94EEE" w:rsidRPr="0076400E">
        <w:t>—</w:t>
      </w:r>
      <w:r w:rsidRPr="00B72D18">
        <w:rPr>
          <w:rStyle w:val="CharDivText"/>
        </w:rPr>
        <w:t>General duties of persons conducting a business or undertaking involving the management or control of plant</w:t>
      </w:r>
      <w:bookmarkEnd w:id="248"/>
    </w:p>
    <w:p w:rsidR="00CC0B3A" w:rsidRPr="0076400E" w:rsidRDefault="00B94EEE" w:rsidP="00B94EEE">
      <w:pPr>
        <w:pStyle w:val="notetext"/>
      </w:pPr>
      <w:r w:rsidRPr="0076400E">
        <w:t>Note:</w:t>
      </w:r>
      <w:r w:rsidRPr="0076400E">
        <w:tab/>
      </w:r>
      <w:r w:rsidR="00CC0B3A" w:rsidRPr="0076400E">
        <w:t xml:space="preserve">A person with management or control of plant at a workplace is the person conducting a business or undertaking at the workplace to the extent that the business or undertaking involves the management or control of plant in whole or in part at the workplace. See the definition of </w:t>
      </w:r>
      <w:r w:rsidR="00CC0B3A" w:rsidRPr="0076400E">
        <w:rPr>
          <w:b/>
          <w:bCs/>
          <w:i/>
          <w:iCs/>
        </w:rPr>
        <w:t xml:space="preserve">person with management or control of plant at a workplace </w:t>
      </w:r>
      <w:r w:rsidR="00CC0B3A" w:rsidRPr="0076400E">
        <w:t>in subregulation</w:t>
      </w:r>
      <w:r w:rsidR="00EB645B" w:rsidRPr="0076400E">
        <w:t> </w:t>
      </w:r>
      <w:r w:rsidR="00CC0B3A" w:rsidRPr="0076400E">
        <w:t>5</w:t>
      </w:r>
      <w:r w:rsidR="003354A4" w:rsidRPr="0076400E">
        <w:t>(</w:t>
      </w:r>
      <w:r w:rsidR="00CC0B3A" w:rsidRPr="0076400E">
        <w:t>1) and section</w:t>
      </w:r>
      <w:r w:rsidR="00EB645B" w:rsidRPr="0076400E">
        <w:t> </w:t>
      </w:r>
      <w:r w:rsidR="00CC0B3A" w:rsidRPr="0076400E">
        <w:t>21 of the Act.</w:t>
      </w:r>
    </w:p>
    <w:p w:rsidR="00CC0B3A" w:rsidRPr="0076400E" w:rsidRDefault="00CC0B3A" w:rsidP="00B94EEE">
      <w:pPr>
        <w:pStyle w:val="ActHead4"/>
      </w:pPr>
      <w:bookmarkStart w:id="249" w:name="_Toc151395991"/>
      <w:r w:rsidRPr="00B72D18">
        <w:rPr>
          <w:rStyle w:val="CharSubdNo"/>
        </w:rPr>
        <w:t>Subdivision</w:t>
      </w:r>
      <w:r w:rsidR="00EB645B" w:rsidRPr="00B72D18">
        <w:rPr>
          <w:rStyle w:val="CharSubdNo"/>
        </w:rPr>
        <w:t> </w:t>
      </w:r>
      <w:r w:rsidRPr="00B72D18">
        <w:rPr>
          <w:rStyle w:val="CharSubdNo"/>
        </w:rPr>
        <w:t>1</w:t>
      </w:r>
      <w:r w:rsidR="00B94EEE" w:rsidRPr="0076400E">
        <w:t>—</w:t>
      </w:r>
      <w:r w:rsidRPr="00B72D18">
        <w:rPr>
          <w:rStyle w:val="CharSubdText"/>
        </w:rPr>
        <w:t>Management of risks</w:t>
      </w:r>
      <w:bookmarkEnd w:id="249"/>
    </w:p>
    <w:p w:rsidR="00CC0B3A" w:rsidRPr="0076400E" w:rsidRDefault="00CC0B3A" w:rsidP="00B94EEE">
      <w:pPr>
        <w:pStyle w:val="ActHead5"/>
      </w:pPr>
      <w:bookmarkStart w:id="250" w:name="_Toc151395992"/>
      <w:r w:rsidRPr="00B72D18">
        <w:rPr>
          <w:rStyle w:val="CharSectno"/>
        </w:rPr>
        <w:t>203</w:t>
      </w:r>
      <w:r w:rsidR="00B94EEE" w:rsidRPr="0076400E">
        <w:t xml:space="preserve">  </w:t>
      </w:r>
      <w:r w:rsidRPr="0076400E">
        <w:t>Management of risks to health and safety</w:t>
      </w:r>
      <w:bookmarkEnd w:id="250"/>
    </w:p>
    <w:p w:rsidR="00CC0B3A" w:rsidRPr="0076400E" w:rsidRDefault="00CC0B3A" w:rsidP="00B94EEE">
      <w:pPr>
        <w:pStyle w:val="subsection"/>
      </w:pPr>
      <w:r w:rsidRPr="0076400E">
        <w:tab/>
      </w:r>
      <w:r w:rsidRPr="0076400E">
        <w:tab/>
        <w:t>A person with management or control of plant at a workplace must manage risks to health and safety associated with plant, in accordance with Part</w:t>
      </w:r>
      <w:r w:rsidR="00EB645B" w:rsidRPr="0076400E">
        <w:t> </w:t>
      </w:r>
      <w:r w:rsidRPr="0076400E">
        <w:t>3.1.</w:t>
      </w:r>
    </w:p>
    <w:p w:rsidR="00CC0B3A" w:rsidRPr="0076400E" w:rsidRDefault="00B94EEE" w:rsidP="00B94EEE">
      <w:pPr>
        <w:pStyle w:val="notetext"/>
      </w:pPr>
      <w:r w:rsidRPr="0076400E">
        <w:rPr>
          <w:bCs/>
        </w:rPr>
        <w:t>Note:</w:t>
      </w:r>
      <w:r w:rsidRPr="0076400E">
        <w:rPr>
          <w:bCs/>
        </w:rPr>
        <w:tab/>
      </w:r>
      <w:r w:rsidR="00CC0B3A" w:rsidRPr="0076400E">
        <w:t>WHS Act</w:t>
      </w:r>
      <w:r w:rsidRPr="0076400E">
        <w:t>—</w:t>
      </w:r>
      <w:r w:rsidR="00CC0B3A" w:rsidRPr="0076400E">
        <w:t>section</w:t>
      </w:r>
      <w:r w:rsidR="00EB645B" w:rsidRPr="0076400E">
        <w:t> </w:t>
      </w:r>
      <w:r w:rsidR="00CC0B3A" w:rsidRPr="0076400E">
        <w:t>21 (see regulation</w:t>
      </w:r>
      <w:r w:rsidR="00EB645B" w:rsidRPr="0076400E">
        <w:t> </w:t>
      </w:r>
      <w:r w:rsidR="00CC0B3A" w:rsidRPr="0076400E">
        <w:t>9).</w:t>
      </w:r>
    </w:p>
    <w:p w:rsidR="00CC0B3A" w:rsidRPr="0076400E" w:rsidRDefault="006E0953" w:rsidP="00B94EEE">
      <w:pPr>
        <w:pStyle w:val="ActHead4"/>
      </w:pPr>
      <w:bookmarkStart w:id="251" w:name="_Toc151395993"/>
      <w:r w:rsidRPr="00B72D18">
        <w:rPr>
          <w:rStyle w:val="CharSubdNo"/>
        </w:rPr>
        <w:t>Subdivision 2</w:t>
      </w:r>
      <w:r w:rsidR="00B94EEE" w:rsidRPr="0076400E">
        <w:t>—</w:t>
      </w:r>
      <w:r w:rsidR="00CC0B3A" w:rsidRPr="00B72D18">
        <w:rPr>
          <w:rStyle w:val="CharSubdText"/>
        </w:rPr>
        <w:t>Additional control measures for general plant</w:t>
      </w:r>
      <w:bookmarkEnd w:id="251"/>
    </w:p>
    <w:p w:rsidR="00CC0B3A" w:rsidRPr="0076400E" w:rsidRDefault="00CC0B3A" w:rsidP="00B94EEE">
      <w:pPr>
        <w:pStyle w:val="ActHead5"/>
      </w:pPr>
      <w:bookmarkStart w:id="252" w:name="_Toc151395994"/>
      <w:r w:rsidRPr="00B72D18">
        <w:rPr>
          <w:rStyle w:val="CharSectno"/>
        </w:rPr>
        <w:t>204</w:t>
      </w:r>
      <w:r w:rsidR="00B94EEE" w:rsidRPr="0076400E">
        <w:t xml:space="preserve">  </w:t>
      </w:r>
      <w:r w:rsidRPr="0076400E">
        <w:t>Control of risks arising from installation or commissioning</w:t>
      </w:r>
      <w:bookmarkEnd w:id="252"/>
    </w:p>
    <w:p w:rsidR="00CC0B3A" w:rsidRPr="0076400E" w:rsidRDefault="00CC0B3A" w:rsidP="00B94EEE">
      <w:pPr>
        <w:pStyle w:val="subsection"/>
      </w:pPr>
      <w:r w:rsidRPr="0076400E">
        <w:tab/>
        <w:t>(1)</w:t>
      </w:r>
      <w:r w:rsidRPr="0076400E">
        <w:tab/>
        <w:t>A person with management or control of plant at a workplace must not commission the plant unless the person has established that the plant is, so far as is reasonably practicable, without risks to the health and safety of any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person with management or control of plant at a workplace must not decommission or dismantle the plant unless the decommissioning or dismantling can be carried out, so far as is reasonably practicable, without risks to the health and safety of any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A person with management or control of plant at a workplace must ensure that a person who installs, assembles, constructs, commissions or decommissions or dismantles the plant is a competent person.</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A person with management or control of plant at a workplace must ensure that a person who installs, assembles, constructs, commissions or decommissions or dismantles the plant is provided with the available information for eliminating or minimising risks to health or safety.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A person with management or control of plant at a workplace must ensure that the processes for the installation, construction, commissioning, decommissioning and dismantling of plant include inspections that ensure, so far as is reasonably practicable, that risks associated with these activities are monitored.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53" w:name="_Toc151395995"/>
      <w:r w:rsidRPr="00B72D18">
        <w:rPr>
          <w:rStyle w:val="CharSectno"/>
        </w:rPr>
        <w:t>205</w:t>
      </w:r>
      <w:r w:rsidR="00B94EEE" w:rsidRPr="0076400E">
        <w:t xml:space="preserve">  </w:t>
      </w:r>
      <w:r w:rsidRPr="0076400E">
        <w:t>Preventing unauthorised alterations to or interference with plant</w:t>
      </w:r>
      <w:bookmarkEnd w:id="253"/>
    </w:p>
    <w:p w:rsidR="00CC0B3A" w:rsidRPr="0076400E" w:rsidRDefault="00CC0B3A" w:rsidP="00B94EEE">
      <w:pPr>
        <w:pStyle w:val="subsection"/>
      </w:pPr>
      <w:r w:rsidRPr="0076400E">
        <w:tab/>
      </w:r>
      <w:r w:rsidRPr="0076400E">
        <w:tab/>
        <w:t>The person with management or control of plant at a workplace must, so far as is reasonably practicable, prevent alterations to or interference with the plant that are not authorised by the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54" w:name="_Toc151395996"/>
      <w:r w:rsidRPr="00B72D18">
        <w:rPr>
          <w:rStyle w:val="CharSectno"/>
        </w:rPr>
        <w:t>206</w:t>
      </w:r>
      <w:r w:rsidR="00B94EEE" w:rsidRPr="0076400E">
        <w:t xml:space="preserve">  </w:t>
      </w:r>
      <w:r w:rsidRPr="0076400E">
        <w:t>Proper use of plant and controls</w:t>
      </w:r>
      <w:bookmarkEnd w:id="254"/>
    </w:p>
    <w:p w:rsidR="00CC0B3A" w:rsidRPr="0076400E" w:rsidRDefault="00CC0B3A" w:rsidP="00B94EEE">
      <w:pPr>
        <w:pStyle w:val="subsection"/>
      </w:pPr>
      <w:r w:rsidRPr="0076400E">
        <w:tab/>
        <w:t>(1)</w:t>
      </w:r>
      <w:r w:rsidRPr="0076400E">
        <w:tab/>
        <w:t xml:space="preserve">The person with management or control of plant at a workplace must take all reasonable steps to ensure that plant is used only for the purpose for which it was </w:t>
      </w:r>
      <w:r w:rsidRPr="0076400E">
        <w:lastRenderedPageBreak/>
        <w:t>designed, unless the person has determined that the proposed use does not increase the risk to health or safety.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In determining whether or not a proposed use of plant increases the risk to health or safety, the person with management or control of the plant must ensure that the risk associated with the proposed use is assessed by a competent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with management or control of plant at a workplace must take all reasonable steps to ensure that all health and safety features and warning devices (including guarding, operational controls, emergency stops and warning devices) are used in accordance with the instructions and information provided by that person under regulation</w:t>
      </w:r>
      <w:r w:rsidR="00EB645B" w:rsidRPr="0076400E">
        <w:t> </w:t>
      </w:r>
      <w:r w:rsidRPr="0076400E">
        <w:t>39.</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C72CB1">
      <w:pPr>
        <w:pStyle w:val="ActHead5"/>
      </w:pPr>
      <w:bookmarkStart w:id="255" w:name="_Toc151395997"/>
      <w:r w:rsidRPr="00B72D18">
        <w:rPr>
          <w:rStyle w:val="CharSectno"/>
        </w:rPr>
        <w:t>207</w:t>
      </w:r>
      <w:r w:rsidR="00B94EEE" w:rsidRPr="0076400E">
        <w:t xml:space="preserve">  </w:t>
      </w:r>
      <w:r w:rsidRPr="0076400E">
        <w:t>Plant not in use</w:t>
      </w:r>
      <w:bookmarkEnd w:id="255"/>
    </w:p>
    <w:p w:rsidR="00CC0B3A" w:rsidRPr="0076400E" w:rsidRDefault="00CC0B3A" w:rsidP="00C72CB1">
      <w:pPr>
        <w:pStyle w:val="subsection"/>
        <w:keepNext/>
        <w:keepLines/>
      </w:pPr>
      <w:r w:rsidRPr="0076400E">
        <w:tab/>
      </w:r>
      <w:r w:rsidRPr="0076400E">
        <w:tab/>
        <w:t>The person with management or control of plant at a workplace must ensure, so far as is reasonably practicable, that plant that is not in use is left in a state that does not create a risk to the health or safety of any person.</w:t>
      </w:r>
    </w:p>
    <w:p w:rsidR="00CC0B3A" w:rsidRPr="0076400E" w:rsidRDefault="00CC0B3A" w:rsidP="00C72CB1">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56" w:name="_Toc151395998"/>
      <w:r w:rsidRPr="00B72D18">
        <w:rPr>
          <w:rStyle w:val="CharSectno"/>
        </w:rPr>
        <w:lastRenderedPageBreak/>
        <w:t>208</w:t>
      </w:r>
      <w:r w:rsidR="00B94EEE" w:rsidRPr="0076400E">
        <w:t xml:space="preserve">  </w:t>
      </w:r>
      <w:r w:rsidRPr="0076400E">
        <w:t>Guarding</w:t>
      </w:r>
      <w:bookmarkEnd w:id="256"/>
    </w:p>
    <w:p w:rsidR="00CC0B3A" w:rsidRPr="0076400E" w:rsidRDefault="00CC0B3A" w:rsidP="00B94EEE">
      <w:pPr>
        <w:pStyle w:val="subsection"/>
      </w:pPr>
      <w:r w:rsidRPr="0076400E">
        <w:tab/>
        <w:t>(1)</w:t>
      </w:r>
      <w:r w:rsidRPr="0076400E">
        <w:tab/>
        <w:t>This regulation applies if guarding is used as a control measure in relation to plant at a workplace.</w:t>
      </w:r>
    </w:p>
    <w:p w:rsidR="00CC0B3A" w:rsidRPr="0076400E" w:rsidRDefault="00CC0B3A" w:rsidP="00B94EEE">
      <w:pPr>
        <w:pStyle w:val="subsection"/>
      </w:pPr>
      <w:r w:rsidRPr="0076400E">
        <w:tab/>
        <w:t>(2)</w:t>
      </w:r>
      <w:r w:rsidRPr="0076400E">
        <w:tab/>
        <w:t>The person with management or control of the plant must ensure that:</w:t>
      </w:r>
    </w:p>
    <w:p w:rsidR="00CC0B3A" w:rsidRPr="0076400E" w:rsidRDefault="00CC0B3A" w:rsidP="00B94EEE">
      <w:pPr>
        <w:pStyle w:val="paragraph"/>
      </w:pPr>
      <w:r w:rsidRPr="0076400E">
        <w:tab/>
        <w:t>(a)</w:t>
      </w:r>
      <w:r w:rsidRPr="0076400E">
        <w:tab/>
        <w:t>if access to the area of the plant requiring guarding is not necessary during operation, maintenance or cleaning of the plant, the guarding is a permanently fixed physical barrier; or</w:t>
      </w:r>
    </w:p>
    <w:p w:rsidR="00CC0B3A" w:rsidRPr="0076400E" w:rsidRDefault="00CC0B3A" w:rsidP="00B94EEE">
      <w:pPr>
        <w:pStyle w:val="paragraph"/>
      </w:pPr>
      <w:r w:rsidRPr="0076400E">
        <w:tab/>
        <w:t>(b)</w:t>
      </w:r>
      <w:r w:rsidRPr="0076400E">
        <w:tab/>
        <w:t>if access to the area of the plant requiring guarding is necessary during operation, maintenance or cleaning of the plant, the guarding is an interlocked physical barrier that allows access to the area being guarded at times when that area does not present a risk and prevents access to that area at any other time; or</w:t>
      </w:r>
    </w:p>
    <w:p w:rsidR="00CC0B3A" w:rsidRPr="0076400E" w:rsidRDefault="00CC0B3A" w:rsidP="00B94EEE">
      <w:pPr>
        <w:pStyle w:val="paragraph"/>
      </w:pPr>
      <w:r w:rsidRPr="0076400E">
        <w:tab/>
        <w:t>(c)</w:t>
      </w:r>
      <w:r w:rsidRPr="0076400E">
        <w:tab/>
        <w:t xml:space="preserve">if it is not reasonably practicable to use guarding referred to in </w:t>
      </w:r>
      <w:r w:rsidR="00EB645B" w:rsidRPr="0076400E">
        <w:t>paragraph (</w:t>
      </w:r>
      <w:r w:rsidRPr="0076400E">
        <w:t>a) or (b), the guarding used is a physical barrier that can only be altered or removed by the use of tools; or</w:t>
      </w:r>
    </w:p>
    <w:p w:rsidR="00CC0B3A" w:rsidRPr="0076400E" w:rsidRDefault="00CC0B3A" w:rsidP="00B94EEE">
      <w:pPr>
        <w:pStyle w:val="paragraph"/>
      </w:pPr>
      <w:r w:rsidRPr="0076400E">
        <w:tab/>
        <w:t>(d)</w:t>
      </w:r>
      <w:r w:rsidRPr="0076400E">
        <w:tab/>
        <w:t xml:space="preserve">if it is not reasonably practicable to use guarding referred to in </w:t>
      </w:r>
      <w:r w:rsidR="00EB645B" w:rsidRPr="0076400E">
        <w:t>paragraph (</w:t>
      </w:r>
      <w:r w:rsidRPr="0076400E">
        <w:t>a), (b) or (c), the guarding includes a presence</w:t>
      </w:r>
      <w:r w:rsidR="00B72D18">
        <w:noBreakHyphen/>
      </w:r>
      <w:r w:rsidRPr="0076400E">
        <w:t>sensing safeguarding system that eliminates any risk arising from the area of the plant requiring guarding while a person or any part of a person is in the area being guarded.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with management or control of the plant must ensure that the guarding:</w:t>
      </w:r>
    </w:p>
    <w:p w:rsidR="00CC0B3A" w:rsidRPr="0076400E" w:rsidRDefault="00CC0B3A" w:rsidP="00B94EEE">
      <w:pPr>
        <w:pStyle w:val="paragraph"/>
      </w:pPr>
      <w:r w:rsidRPr="0076400E">
        <w:tab/>
        <w:t>(a)</w:t>
      </w:r>
      <w:r w:rsidRPr="0076400E">
        <w:tab/>
        <w:t>is of solid construction and securely mounted so as to resist impact or shock; and</w:t>
      </w:r>
    </w:p>
    <w:p w:rsidR="00CC0B3A" w:rsidRPr="0076400E" w:rsidRDefault="00CC0B3A" w:rsidP="00B94EEE">
      <w:pPr>
        <w:pStyle w:val="paragraph"/>
      </w:pPr>
      <w:r w:rsidRPr="0076400E">
        <w:tab/>
        <w:t>(b)</w:t>
      </w:r>
      <w:r w:rsidRPr="0076400E">
        <w:tab/>
        <w:t>makes bypassing or disabling of the guarding, whether deliberately or by accident, as difficult as is reasonably practicable; and</w:t>
      </w:r>
    </w:p>
    <w:p w:rsidR="00CC0B3A" w:rsidRPr="0076400E" w:rsidRDefault="00CC0B3A" w:rsidP="00B94EEE">
      <w:pPr>
        <w:pStyle w:val="paragraph"/>
      </w:pPr>
      <w:r w:rsidRPr="0076400E">
        <w:tab/>
        <w:t>(c)</w:t>
      </w:r>
      <w:r w:rsidRPr="0076400E">
        <w:tab/>
        <w:t>does not create a risk in itself; and</w:t>
      </w:r>
    </w:p>
    <w:p w:rsidR="00CC0B3A" w:rsidRPr="0076400E" w:rsidRDefault="00CC0B3A" w:rsidP="00B94EEE">
      <w:pPr>
        <w:pStyle w:val="paragraph"/>
      </w:pPr>
      <w:r w:rsidRPr="0076400E">
        <w:tab/>
        <w:t>(d)</w:t>
      </w:r>
      <w:r w:rsidRPr="0076400E">
        <w:tab/>
        <w:t>is properly maintained.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 xml:space="preserve">If the plant to be guarded contains moving parts that may break or cause workpieces to be ejected from the plant, the person with management or control </w:t>
      </w:r>
      <w:r w:rsidRPr="0076400E">
        <w:lastRenderedPageBreak/>
        <w:t>of the plant must ensure, so far as is reasonably practicable, that the guarding will control any risk from those broken or ejected parts and workpieces.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Despite anything to the contrary in this regulation, the person with management or control of the plant must ensure:</w:t>
      </w:r>
    </w:p>
    <w:p w:rsidR="00CC0B3A" w:rsidRPr="0076400E" w:rsidRDefault="00CC0B3A" w:rsidP="00B94EEE">
      <w:pPr>
        <w:pStyle w:val="paragraph"/>
      </w:pPr>
      <w:r w:rsidRPr="0076400E">
        <w:tab/>
        <w:t>(a)</w:t>
      </w:r>
      <w:r w:rsidRPr="0076400E">
        <w:tab/>
        <w:t>that the guarding is of a kind that can be removed to allow maintenance and cleaning of the plant at any time that the plant is not in normal operation; and</w:t>
      </w:r>
    </w:p>
    <w:p w:rsidR="00CC0B3A" w:rsidRPr="0076400E" w:rsidRDefault="00CC0B3A" w:rsidP="00B94EEE">
      <w:pPr>
        <w:pStyle w:val="paragraph"/>
      </w:pPr>
      <w:r w:rsidRPr="0076400E">
        <w:tab/>
        <w:t>(b)</w:t>
      </w:r>
      <w:r w:rsidRPr="0076400E">
        <w:tab/>
        <w:t>if guarding is removed, that, so far as is reasonably practicable, the plant cannot be restarted unless the guarding is replaced.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57" w:name="_Toc151395999"/>
      <w:r w:rsidRPr="00B72D18">
        <w:rPr>
          <w:rStyle w:val="CharSectno"/>
        </w:rPr>
        <w:t>209</w:t>
      </w:r>
      <w:r w:rsidR="00B94EEE" w:rsidRPr="0076400E">
        <w:t xml:space="preserve">  </w:t>
      </w:r>
      <w:r w:rsidRPr="0076400E">
        <w:t>Guarding and insulation from heat and cold</w:t>
      </w:r>
      <w:bookmarkEnd w:id="257"/>
    </w:p>
    <w:p w:rsidR="00CC0B3A" w:rsidRPr="0076400E" w:rsidRDefault="00CC0B3A" w:rsidP="00B94EEE">
      <w:pPr>
        <w:pStyle w:val="subsection"/>
      </w:pPr>
      <w:r w:rsidRPr="0076400E">
        <w:tab/>
      </w:r>
      <w:r w:rsidRPr="0076400E">
        <w:tab/>
        <w:t>The person with management or control of plant at a workplace must ensure, so far as is reasonably practicable, that any pipe or other part of the plant associated with heat or cold is guarded or insulated so that the plant is without risks to the health and safety of any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C72CB1">
      <w:pPr>
        <w:pStyle w:val="ActHead5"/>
      </w:pPr>
      <w:bookmarkStart w:id="258" w:name="_Toc151396000"/>
      <w:r w:rsidRPr="00B72D18">
        <w:rPr>
          <w:rStyle w:val="CharSectno"/>
        </w:rPr>
        <w:t>210</w:t>
      </w:r>
      <w:r w:rsidR="00B94EEE" w:rsidRPr="0076400E">
        <w:t xml:space="preserve">  </w:t>
      </w:r>
      <w:r w:rsidRPr="0076400E">
        <w:t>Operational controls</w:t>
      </w:r>
      <w:bookmarkEnd w:id="258"/>
    </w:p>
    <w:p w:rsidR="00CC0B3A" w:rsidRPr="0076400E" w:rsidRDefault="00CC0B3A" w:rsidP="00C72CB1">
      <w:pPr>
        <w:pStyle w:val="subsection"/>
        <w:keepNext/>
        <w:keepLines/>
      </w:pPr>
      <w:r w:rsidRPr="0076400E">
        <w:tab/>
        <w:t>(1)</w:t>
      </w:r>
      <w:r w:rsidRPr="0076400E">
        <w:tab/>
        <w:t>The person with management or control of plant at a workplace must ensure that any operator’s controls are:</w:t>
      </w:r>
    </w:p>
    <w:p w:rsidR="00CC0B3A" w:rsidRPr="0076400E" w:rsidRDefault="00CC0B3A" w:rsidP="00B94EEE">
      <w:pPr>
        <w:pStyle w:val="paragraph"/>
      </w:pPr>
      <w:r w:rsidRPr="0076400E">
        <w:tab/>
        <w:t>(a)</w:t>
      </w:r>
      <w:r w:rsidRPr="0076400E">
        <w:tab/>
        <w:t>identified on the plant so as to indicate their nature and function and direction of operation; and</w:t>
      </w:r>
    </w:p>
    <w:p w:rsidR="00CC0B3A" w:rsidRPr="0076400E" w:rsidRDefault="00CC0B3A" w:rsidP="00B94EEE">
      <w:pPr>
        <w:pStyle w:val="paragraph"/>
      </w:pPr>
      <w:r w:rsidRPr="0076400E">
        <w:tab/>
        <w:t>(b)</w:t>
      </w:r>
      <w:r w:rsidRPr="0076400E">
        <w:tab/>
        <w:t>located so as to be readily and conveniently operated by each person using the plant; and</w:t>
      </w:r>
    </w:p>
    <w:p w:rsidR="00CC0B3A" w:rsidRPr="0076400E" w:rsidRDefault="00CC0B3A" w:rsidP="00B94EEE">
      <w:pPr>
        <w:pStyle w:val="paragraph"/>
      </w:pPr>
      <w:r w:rsidRPr="0076400E">
        <w:tab/>
        <w:t>(c)</w:t>
      </w:r>
      <w:r w:rsidRPr="0076400E">
        <w:tab/>
        <w:t>located or guarded to prevent unintentional activation; and</w:t>
      </w:r>
    </w:p>
    <w:p w:rsidR="00CC0B3A" w:rsidRPr="0076400E" w:rsidRDefault="00CC0B3A" w:rsidP="00B94EEE">
      <w:pPr>
        <w:pStyle w:val="paragraph"/>
      </w:pPr>
      <w:r w:rsidRPr="0076400E">
        <w:lastRenderedPageBreak/>
        <w:tab/>
        <w:t>(d)</w:t>
      </w:r>
      <w:r w:rsidRPr="0076400E">
        <w:tab/>
        <w:t>able to be locked into the ‘off’ position to enable the disconnection of all motive power.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the need for plant to be operated during maintenance or cleaning cannot be eliminated, the person with management or control of the plant at a workplace must ensure that the operator’s controls:</w:t>
      </w:r>
    </w:p>
    <w:p w:rsidR="00CC0B3A" w:rsidRPr="0076400E" w:rsidRDefault="00CC0B3A" w:rsidP="00B94EEE">
      <w:pPr>
        <w:pStyle w:val="paragraph"/>
      </w:pPr>
      <w:r w:rsidRPr="0076400E">
        <w:tab/>
        <w:t>(a)</w:t>
      </w:r>
      <w:r w:rsidRPr="0076400E">
        <w:tab/>
        <w:t>permit operation of the plant while a person is undertaking the maintenance or cleaning of the plant; and</w:t>
      </w:r>
    </w:p>
    <w:p w:rsidR="00CC0B3A" w:rsidRPr="0076400E" w:rsidRDefault="00CC0B3A" w:rsidP="00B94EEE">
      <w:pPr>
        <w:pStyle w:val="paragraph"/>
      </w:pPr>
      <w:r w:rsidRPr="0076400E">
        <w:tab/>
        <w:t>(b)</w:t>
      </w:r>
      <w:r w:rsidRPr="0076400E">
        <w:tab/>
        <w:t>while the plant is being maintained or cleaned, either:</w:t>
      </w:r>
    </w:p>
    <w:p w:rsidR="00CC0B3A" w:rsidRPr="0076400E" w:rsidRDefault="00CC0B3A" w:rsidP="00B94EEE">
      <w:pPr>
        <w:pStyle w:val="paragraphsub"/>
      </w:pPr>
      <w:r w:rsidRPr="0076400E">
        <w:tab/>
        <w:t>(i)</w:t>
      </w:r>
      <w:r w:rsidRPr="0076400E">
        <w:tab/>
        <w:t>cannot be operated by any person other than the person who is carrying out the maintenance or cleaning of the plant; or</w:t>
      </w:r>
    </w:p>
    <w:p w:rsidR="00CC0B3A" w:rsidRPr="0076400E" w:rsidRDefault="00CC0B3A" w:rsidP="00B94EEE">
      <w:pPr>
        <w:pStyle w:val="paragraphsub"/>
      </w:pPr>
      <w:r w:rsidRPr="0076400E">
        <w:tab/>
        <w:t>(ii)</w:t>
      </w:r>
      <w:r w:rsidRPr="0076400E">
        <w:tab/>
        <w:t xml:space="preserve">if </w:t>
      </w:r>
      <w:r w:rsidR="00EB645B" w:rsidRPr="0076400E">
        <w:t>subparagraph (</w:t>
      </w:r>
      <w:r w:rsidRPr="0076400E">
        <w:t>i) cannot be complied with because the plant must be operated by a person other than the person who is carrying out the maintenance or cleaning of the plant, cannot be operated except by a person authorised by the person with management or control of the plant for that purpose; and</w:t>
      </w:r>
    </w:p>
    <w:p w:rsidR="00CC0B3A" w:rsidRPr="0076400E" w:rsidRDefault="00CC0B3A" w:rsidP="00B94EEE">
      <w:pPr>
        <w:pStyle w:val="paragraph"/>
      </w:pPr>
      <w:r w:rsidRPr="0076400E">
        <w:tab/>
        <w:t>(c)</w:t>
      </w:r>
      <w:r w:rsidRPr="0076400E">
        <w:tab/>
        <w:t>will allow operation of the plant in such a way that any risk associated with the activities in relation to any person who is carrying out the maintenance or cleaning:</w:t>
      </w:r>
    </w:p>
    <w:p w:rsidR="00CC0B3A" w:rsidRPr="0076400E" w:rsidRDefault="00CC0B3A" w:rsidP="00B94EEE">
      <w:pPr>
        <w:pStyle w:val="paragraphsub"/>
      </w:pPr>
      <w:r w:rsidRPr="0076400E">
        <w:tab/>
        <w:t>(i)</w:t>
      </w:r>
      <w:r w:rsidRPr="0076400E">
        <w:tab/>
        <w:t>is eliminated so far as is reasonably practicable; or</w:t>
      </w:r>
    </w:p>
    <w:p w:rsidR="00CC0B3A" w:rsidRPr="0076400E" w:rsidRDefault="00CC0B3A" w:rsidP="00B94EEE">
      <w:pPr>
        <w:pStyle w:val="paragraphsub"/>
      </w:pPr>
      <w:r w:rsidRPr="0076400E">
        <w:tab/>
        <w:t>(ii)</w:t>
      </w:r>
      <w:r w:rsidRPr="0076400E">
        <w:tab/>
        <w:t>if it is not reasonably practicable to eliminate the risk, is minimised so far as is reasonably practicable.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59" w:name="_Toc151396001"/>
      <w:r w:rsidRPr="00B72D18">
        <w:rPr>
          <w:rStyle w:val="CharSectno"/>
        </w:rPr>
        <w:t>211</w:t>
      </w:r>
      <w:r w:rsidR="00B94EEE" w:rsidRPr="0076400E">
        <w:t xml:space="preserve">  </w:t>
      </w:r>
      <w:r w:rsidRPr="0076400E">
        <w:t>Emergency stops</w:t>
      </w:r>
      <w:bookmarkEnd w:id="259"/>
    </w:p>
    <w:p w:rsidR="00CC0B3A" w:rsidRPr="0076400E" w:rsidRDefault="00CC0B3A" w:rsidP="00B94EEE">
      <w:pPr>
        <w:pStyle w:val="subsection"/>
      </w:pPr>
      <w:r w:rsidRPr="0076400E">
        <w:tab/>
        <w:t>(1)</w:t>
      </w:r>
      <w:r w:rsidRPr="0076400E">
        <w:tab/>
        <w:t>If plant at a workplace is designed to be operated or attended by more than one person and more than one emergency stop control is fitted, the person with management or control of plant at the workplace must ensure that the multiple emergency stop controls are of the ‘stop and lock</w:t>
      </w:r>
      <w:r w:rsidR="00B72D18">
        <w:noBreakHyphen/>
      </w:r>
      <w:r w:rsidRPr="0076400E">
        <w:t>off’ type so that the plant cannot be restarted after an emergency stop control has been used unless that emergency stop control is reset.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lastRenderedPageBreak/>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the design of plant at a workplace includes an emergency stop control, the person with management or control of the plant at the workplace must ensure that:</w:t>
      </w:r>
    </w:p>
    <w:p w:rsidR="00CC0B3A" w:rsidRPr="0076400E" w:rsidRDefault="00CC0B3A" w:rsidP="00B94EEE">
      <w:pPr>
        <w:pStyle w:val="paragraph"/>
      </w:pPr>
      <w:r w:rsidRPr="0076400E">
        <w:tab/>
        <w:t>(a)</w:t>
      </w:r>
      <w:r w:rsidRPr="0076400E">
        <w:tab/>
        <w:t>the stop control is prominent, clearly and durably marked and immediately accessible to each operator of the plant; and</w:t>
      </w:r>
    </w:p>
    <w:p w:rsidR="00CC0B3A" w:rsidRPr="0076400E" w:rsidRDefault="00CC0B3A" w:rsidP="00B94EEE">
      <w:pPr>
        <w:pStyle w:val="paragraph"/>
      </w:pPr>
      <w:r w:rsidRPr="0076400E">
        <w:tab/>
        <w:t>(b)</w:t>
      </w:r>
      <w:r w:rsidRPr="0076400E">
        <w:tab/>
        <w:t>any handle, bar or push button associated with the stop control is coloured red; and</w:t>
      </w:r>
    </w:p>
    <w:p w:rsidR="00CC0B3A" w:rsidRPr="0076400E" w:rsidRDefault="00CC0B3A" w:rsidP="00B94EEE">
      <w:pPr>
        <w:pStyle w:val="paragraph"/>
      </w:pPr>
      <w:r w:rsidRPr="0076400E">
        <w:tab/>
        <w:t>(c)</w:t>
      </w:r>
      <w:r w:rsidRPr="0076400E">
        <w:tab/>
        <w:t>the stop control cannot be adversely affected by electrical or electronic circuit malfunction.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60" w:name="_Toc151396002"/>
      <w:r w:rsidRPr="00B72D18">
        <w:rPr>
          <w:rStyle w:val="CharSectno"/>
        </w:rPr>
        <w:t>212</w:t>
      </w:r>
      <w:r w:rsidR="00B94EEE" w:rsidRPr="0076400E">
        <w:t xml:space="preserve">  </w:t>
      </w:r>
      <w:r w:rsidRPr="0076400E">
        <w:t>Warning devices</w:t>
      </w:r>
      <w:bookmarkEnd w:id="260"/>
    </w:p>
    <w:p w:rsidR="00CC0B3A" w:rsidRPr="0076400E" w:rsidRDefault="00CC0B3A" w:rsidP="00B94EEE">
      <w:pPr>
        <w:pStyle w:val="subsection"/>
      </w:pPr>
      <w:r w:rsidRPr="0076400E">
        <w:tab/>
        <w:t>(1)</w:t>
      </w:r>
      <w:r w:rsidRPr="0076400E">
        <w:tab/>
        <w:t>This regulation applies if the design of plant includes an emergency warning device or it is necessary to include an emergency warning device to minimise risk.</w:t>
      </w:r>
    </w:p>
    <w:p w:rsidR="00CC0B3A" w:rsidRPr="0076400E" w:rsidRDefault="00CC0B3A" w:rsidP="00B94EEE">
      <w:pPr>
        <w:pStyle w:val="subsection"/>
      </w:pPr>
      <w:r w:rsidRPr="0076400E">
        <w:tab/>
        <w:t>(2)</w:t>
      </w:r>
      <w:r w:rsidRPr="0076400E">
        <w:tab/>
        <w:t>The person with management or control of the plant must ensure that the device is positioned on the plant to ensure that the device will work to best effect.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61" w:name="_Toc151396003"/>
      <w:r w:rsidRPr="00B72D18">
        <w:rPr>
          <w:rStyle w:val="CharSectno"/>
        </w:rPr>
        <w:t>213</w:t>
      </w:r>
      <w:r w:rsidR="00B94EEE" w:rsidRPr="0076400E">
        <w:t xml:space="preserve">  </w:t>
      </w:r>
      <w:r w:rsidRPr="0076400E">
        <w:t>Maintenance and inspection of plant</w:t>
      </w:r>
      <w:bookmarkEnd w:id="261"/>
    </w:p>
    <w:p w:rsidR="00CC0B3A" w:rsidRPr="0076400E" w:rsidRDefault="00CC0B3A" w:rsidP="00B94EEE">
      <w:pPr>
        <w:pStyle w:val="subsection"/>
      </w:pPr>
      <w:r w:rsidRPr="0076400E">
        <w:tab/>
        <w:t>(1)</w:t>
      </w:r>
      <w:r w:rsidRPr="0076400E">
        <w:tab/>
        <w:t>The person with management or control of plant at a workplace must ensure that the maintenance, inspection and, if necessary, testing of the plant is carried out by a competent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maintenance, inspection and testing must be carried out:</w:t>
      </w:r>
    </w:p>
    <w:p w:rsidR="00CC0B3A" w:rsidRPr="0076400E" w:rsidRDefault="00CC0B3A" w:rsidP="00B94EEE">
      <w:pPr>
        <w:pStyle w:val="paragraph"/>
      </w:pPr>
      <w:r w:rsidRPr="0076400E">
        <w:tab/>
        <w:t>(a)</w:t>
      </w:r>
      <w:r w:rsidRPr="0076400E">
        <w:tab/>
        <w:t>in accordance with the manufacturer’s recommendations, if any; or</w:t>
      </w:r>
    </w:p>
    <w:p w:rsidR="00CC0B3A" w:rsidRPr="0076400E" w:rsidRDefault="00CC0B3A" w:rsidP="00B94EEE">
      <w:pPr>
        <w:pStyle w:val="paragraph"/>
      </w:pPr>
      <w:r w:rsidRPr="0076400E">
        <w:tab/>
        <w:t>(b)</w:t>
      </w:r>
      <w:r w:rsidRPr="0076400E">
        <w:tab/>
        <w:t>if there are no manufacturer’s recommendations, in accordance with the recommendations of a competent person; or</w:t>
      </w:r>
    </w:p>
    <w:p w:rsidR="00CC0B3A" w:rsidRPr="0076400E" w:rsidRDefault="00CC0B3A" w:rsidP="00B94EEE">
      <w:pPr>
        <w:pStyle w:val="paragraph"/>
      </w:pPr>
      <w:r w:rsidRPr="0076400E">
        <w:tab/>
        <w:t>(c)</w:t>
      </w:r>
      <w:r w:rsidRPr="0076400E">
        <w:tab/>
        <w:t xml:space="preserve">in relation to inspection, if it is not reasonably practicable to comply with </w:t>
      </w:r>
      <w:r w:rsidR="00EB645B" w:rsidRPr="0076400E">
        <w:t>paragraph (</w:t>
      </w:r>
      <w:r w:rsidRPr="0076400E">
        <w:t>a) or (b), annually.</w:t>
      </w:r>
    </w:p>
    <w:p w:rsidR="00CC0B3A" w:rsidRPr="0076400E" w:rsidRDefault="00CC0B3A" w:rsidP="00B94EEE">
      <w:pPr>
        <w:pStyle w:val="ActHead4"/>
      </w:pPr>
      <w:bookmarkStart w:id="262" w:name="_Toc151396004"/>
      <w:r w:rsidRPr="00B72D18">
        <w:rPr>
          <w:rStyle w:val="CharSubdNo"/>
        </w:rPr>
        <w:t>Subdivision</w:t>
      </w:r>
      <w:r w:rsidR="00EB645B" w:rsidRPr="00B72D18">
        <w:rPr>
          <w:rStyle w:val="CharSubdNo"/>
        </w:rPr>
        <w:t> </w:t>
      </w:r>
      <w:r w:rsidRPr="00B72D18">
        <w:rPr>
          <w:rStyle w:val="CharSubdNo"/>
        </w:rPr>
        <w:t>3</w:t>
      </w:r>
      <w:r w:rsidR="00B94EEE" w:rsidRPr="0076400E">
        <w:t>—</w:t>
      </w:r>
      <w:r w:rsidRPr="00B72D18">
        <w:rPr>
          <w:rStyle w:val="CharSubdText"/>
        </w:rPr>
        <w:t>Additional control measures for certain plant</w:t>
      </w:r>
      <w:bookmarkEnd w:id="262"/>
    </w:p>
    <w:p w:rsidR="00CC0B3A" w:rsidRPr="0076400E" w:rsidRDefault="00B94EEE" w:rsidP="00B94EEE">
      <w:pPr>
        <w:pStyle w:val="notetext"/>
      </w:pPr>
      <w:r w:rsidRPr="0076400E">
        <w:t>Note:</w:t>
      </w:r>
      <w:r w:rsidRPr="0076400E">
        <w:tab/>
      </w:r>
      <w:r w:rsidR="00CC0B3A" w:rsidRPr="0076400E">
        <w:t xml:space="preserve">The person with management or control of plant at a workplace is the person conducting a business or undertaking at a workplace to the extent that the business or undertaking involves the management or control of plant in whole or in part at the workplace. See the definition of </w:t>
      </w:r>
      <w:r w:rsidR="00CC0B3A" w:rsidRPr="0076400E">
        <w:rPr>
          <w:b/>
          <w:bCs/>
          <w:i/>
          <w:iCs/>
        </w:rPr>
        <w:t xml:space="preserve">person with management or control of plant at a workplace </w:t>
      </w:r>
      <w:r w:rsidR="00CC0B3A" w:rsidRPr="0076400E">
        <w:t>in subregulation</w:t>
      </w:r>
      <w:r w:rsidR="00EB645B" w:rsidRPr="0076400E">
        <w:t> </w:t>
      </w:r>
      <w:r w:rsidR="00CC0B3A" w:rsidRPr="0076400E">
        <w:t>5</w:t>
      </w:r>
      <w:r w:rsidR="003354A4" w:rsidRPr="0076400E">
        <w:t>(</w:t>
      </w:r>
      <w:r w:rsidR="00CC0B3A" w:rsidRPr="0076400E">
        <w:t>1) and section</w:t>
      </w:r>
      <w:r w:rsidR="00EB645B" w:rsidRPr="0076400E">
        <w:t> </w:t>
      </w:r>
      <w:r w:rsidR="00CC0B3A" w:rsidRPr="0076400E">
        <w:t>21 of the Act.</w:t>
      </w:r>
    </w:p>
    <w:p w:rsidR="00CC0B3A" w:rsidRPr="0076400E" w:rsidRDefault="00CC0B3A" w:rsidP="00B94EEE">
      <w:pPr>
        <w:pStyle w:val="ActHead5"/>
      </w:pPr>
      <w:bookmarkStart w:id="263" w:name="_Toc151396005"/>
      <w:r w:rsidRPr="00B72D18">
        <w:rPr>
          <w:rStyle w:val="CharSectno"/>
        </w:rPr>
        <w:t>214</w:t>
      </w:r>
      <w:r w:rsidR="00B94EEE" w:rsidRPr="0076400E">
        <w:t xml:space="preserve">  </w:t>
      </w:r>
      <w:r w:rsidRPr="0076400E">
        <w:t>Powered mobile plant</w:t>
      </w:r>
      <w:r w:rsidR="00B94EEE" w:rsidRPr="0076400E">
        <w:t>—</w:t>
      </w:r>
      <w:r w:rsidRPr="0076400E">
        <w:t>general control of risk</w:t>
      </w:r>
      <w:bookmarkEnd w:id="263"/>
    </w:p>
    <w:p w:rsidR="00CC0B3A" w:rsidRPr="0076400E" w:rsidRDefault="00CC0B3A" w:rsidP="00B94EEE">
      <w:pPr>
        <w:pStyle w:val="subsection"/>
      </w:pPr>
      <w:r w:rsidRPr="0076400E">
        <w:tab/>
      </w:r>
      <w:r w:rsidRPr="0076400E">
        <w:tab/>
        <w:t>The person with management or control of powered mobile plant at a workplace must in accordance with Part</w:t>
      </w:r>
      <w:r w:rsidR="00EB645B" w:rsidRPr="0076400E">
        <w:t> </w:t>
      </w:r>
      <w:r w:rsidRPr="0076400E">
        <w:t>3.1, manage risks to health and safety associated with the following:</w:t>
      </w:r>
    </w:p>
    <w:p w:rsidR="00CC0B3A" w:rsidRPr="0076400E" w:rsidRDefault="00CC0B3A" w:rsidP="00B94EEE">
      <w:pPr>
        <w:pStyle w:val="paragraph"/>
      </w:pPr>
      <w:r w:rsidRPr="0076400E">
        <w:tab/>
        <w:t>(a)</w:t>
      </w:r>
      <w:r w:rsidRPr="0076400E">
        <w:tab/>
        <w:t>the plant overturning;</w:t>
      </w:r>
    </w:p>
    <w:p w:rsidR="00CC0B3A" w:rsidRPr="0076400E" w:rsidRDefault="00CC0B3A" w:rsidP="00B94EEE">
      <w:pPr>
        <w:pStyle w:val="paragraph"/>
      </w:pPr>
      <w:r w:rsidRPr="0076400E">
        <w:tab/>
        <w:t>(b)</w:t>
      </w:r>
      <w:r w:rsidRPr="0076400E">
        <w:tab/>
        <w:t>things falling on the operator of the plant;</w:t>
      </w:r>
    </w:p>
    <w:p w:rsidR="00CC0B3A" w:rsidRPr="0076400E" w:rsidRDefault="00CC0B3A" w:rsidP="00B94EEE">
      <w:pPr>
        <w:pStyle w:val="paragraph"/>
      </w:pPr>
      <w:r w:rsidRPr="0076400E">
        <w:tab/>
        <w:t>(c)</w:t>
      </w:r>
      <w:r w:rsidRPr="0076400E">
        <w:tab/>
        <w:t>the operator being ejected from the plant;</w:t>
      </w:r>
    </w:p>
    <w:p w:rsidR="00CC0B3A" w:rsidRPr="0076400E" w:rsidRDefault="00CC0B3A" w:rsidP="00B94EEE">
      <w:pPr>
        <w:pStyle w:val="paragraph"/>
      </w:pPr>
      <w:r w:rsidRPr="0076400E">
        <w:tab/>
        <w:t>(d)</w:t>
      </w:r>
      <w:r w:rsidRPr="0076400E">
        <w:tab/>
        <w:t>the plant colliding with any person or thing;</w:t>
      </w:r>
    </w:p>
    <w:p w:rsidR="00CC0B3A" w:rsidRPr="0076400E" w:rsidRDefault="00CC0B3A" w:rsidP="00B94EEE">
      <w:pPr>
        <w:pStyle w:val="paragraph"/>
      </w:pPr>
      <w:r w:rsidRPr="0076400E">
        <w:tab/>
        <w:t>(e)</w:t>
      </w:r>
      <w:r w:rsidRPr="0076400E">
        <w:tab/>
        <w:t>mechanical failure of pressurised elements of plant that may release fluids that pose a risk to health and safety.</w:t>
      </w:r>
    </w:p>
    <w:p w:rsidR="00CC0B3A" w:rsidRPr="0076400E" w:rsidRDefault="00B94EEE" w:rsidP="00B94EEE">
      <w:pPr>
        <w:pStyle w:val="notetext"/>
      </w:pPr>
      <w:r w:rsidRPr="0076400E">
        <w:t>Note:</w:t>
      </w:r>
      <w:r w:rsidRPr="0076400E">
        <w:tab/>
      </w:r>
      <w:r w:rsidR="00CC0B3A" w:rsidRPr="0076400E">
        <w:t>WHS Act</w:t>
      </w:r>
      <w:r w:rsidRPr="0076400E">
        <w:t>—</w:t>
      </w:r>
      <w:r w:rsidR="00CC0B3A" w:rsidRPr="0076400E">
        <w:t>section</w:t>
      </w:r>
      <w:r w:rsidR="00EB645B" w:rsidRPr="0076400E">
        <w:t> </w:t>
      </w:r>
      <w:r w:rsidR="00CC0B3A" w:rsidRPr="0076400E">
        <w:t>21 (see regulation</w:t>
      </w:r>
      <w:r w:rsidR="00EB645B" w:rsidRPr="0076400E">
        <w:t> </w:t>
      </w:r>
      <w:r w:rsidR="00CC0B3A" w:rsidRPr="0076400E">
        <w:t>9).</w:t>
      </w:r>
    </w:p>
    <w:p w:rsidR="00CC0B3A" w:rsidRPr="0076400E" w:rsidRDefault="00CC0B3A" w:rsidP="001656F6">
      <w:pPr>
        <w:pStyle w:val="ActHead5"/>
      </w:pPr>
      <w:bookmarkStart w:id="264" w:name="_Toc151396006"/>
      <w:r w:rsidRPr="00B72D18">
        <w:rPr>
          <w:rStyle w:val="CharSectno"/>
        </w:rPr>
        <w:t>215</w:t>
      </w:r>
      <w:r w:rsidR="00B94EEE" w:rsidRPr="0076400E">
        <w:t xml:space="preserve">  </w:t>
      </w:r>
      <w:r w:rsidRPr="0076400E">
        <w:t>Powered mobile plant</w:t>
      </w:r>
      <w:r w:rsidR="00B94EEE" w:rsidRPr="0076400E">
        <w:t>—</w:t>
      </w:r>
      <w:r w:rsidRPr="0076400E">
        <w:t>specific control measures</w:t>
      </w:r>
      <w:bookmarkEnd w:id="264"/>
    </w:p>
    <w:p w:rsidR="00CC0B3A" w:rsidRPr="0076400E" w:rsidRDefault="00CC0B3A" w:rsidP="001656F6">
      <w:pPr>
        <w:pStyle w:val="subsection"/>
        <w:keepNext/>
        <w:keepLines/>
      </w:pPr>
      <w:r w:rsidRPr="0076400E">
        <w:tab/>
        <w:t>(1)</w:t>
      </w:r>
      <w:r w:rsidRPr="0076400E">
        <w:tab/>
        <w:t>This regulation applies to a person with management or control of powered mobile plant at a workplace.</w:t>
      </w:r>
    </w:p>
    <w:p w:rsidR="00CC0B3A" w:rsidRPr="0076400E" w:rsidRDefault="00CC0B3A" w:rsidP="00B94EEE">
      <w:pPr>
        <w:pStyle w:val="subsection"/>
      </w:pPr>
      <w:r w:rsidRPr="0076400E">
        <w:tab/>
        <w:t>(2)</w:t>
      </w:r>
      <w:r w:rsidRPr="0076400E">
        <w:tab/>
        <w:t>The person must ensure, so far as is reasonably practicable, that a suitable combination of operator protective devices for the plant is provided, maintained and used.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(3)</w:t>
      </w:r>
      <w:r w:rsidRPr="0076400E">
        <w:tab/>
        <w:t>The person must ensure, so far as is reasonably practicable, that no person other than the operator rides on the plant unless the person is provided with a level of protection that is equivalent to that provided to the operator.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must ensure that the plant does not collide with pedestrians or other powered mobile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Without limiting subregulation</w:t>
      </w:r>
      <w:r w:rsidR="001111BC" w:rsidRPr="0076400E">
        <w:t> </w:t>
      </w:r>
      <w:r w:rsidRPr="0076400E">
        <w:t>(4), if there is a possibility of the plant colliding with pedestrians or other powered mobile plant, the person must ensure that the plant has a warning device that will warn persons who may be at risk from the movement of the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65" w:name="_Toc151396007"/>
      <w:r w:rsidRPr="00B72D18">
        <w:rPr>
          <w:rStyle w:val="CharSectno"/>
        </w:rPr>
        <w:t>216</w:t>
      </w:r>
      <w:r w:rsidR="00B94EEE" w:rsidRPr="0076400E">
        <w:t xml:space="preserve">  </w:t>
      </w:r>
      <w:r w:rsidRPr="0076400E">
        <w:t>Roll</w:t>
      </w:r>
      <w:r w:rsidR="00B72D18">
        <w:noBreakHyphen/>
      </w:r>
      <w:r w:rsidRPr="0076400E">
        <w:t>over protection on tractors</w:t>
      </w:r>
      <w:bookmarkEnd w:id="265"/>
    </w:p>
    <w:p w:rsidR="00CC0B3A" w:rsidRPr="0076400E" w:rsidRDefault="00CC0B3A" w:rsidP="00B94EEE">
      <w:pPr>
        <w:pStyle w:val="subsection"/>
      </w:pPr>
      <w:r w:rsidRPr="0076400E">
        <w:tab/>
        <w:t>(1)</w:t>
      </w:r>
      <w:r w:rsidRPr="0076400E">
        <w:tab/>
        <w:t>The person with management or control of a tractor at a workplace must ensure that the tractor is not used unless it is securely fitted with a rollover protective structure.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a tractor is used in a place that is too low for the tractor to work while it is fitted with a roll</w:t>
      </w:r>
      <w:r w:rsidR="00B72D18">
        <w:noBreakHyphen/>
      </w:r>
      <w:r w:rsidRPr="0076400E">
        <w:t xml:space="preserve">over protective structure, the structure may be lowered or </w:t>
      </w:r>
      <w:r w:rsidRPr="0076400E">
        <w:lastRenderedPageBreak/>
        <w:t>removed for the period during which the tractor is used in such a situation (but only if other measures to minimise the risk of roll</w:t>
      </w:r>
      <w:r w:rsidR="00B72D18">
        <w:noBreakHyphen/>
      </w:r>
      <w:r w:rsidRPr="0076400E">
        <w:t>over are in place).</w:t>
      </w:r>
    </w:p>
    <w:p w:rsidR="00CC0B3A" w:rsidRPr="0076400E" w:rsidRDefault="00CC0B3A" w:rsidP="00B94EEE">
      <w:pPr>
        <w:pStyle w:val="subsection"/>
      </w:pPr>
      <w:r w:rsidRPr="0076400E">
        <w:tab/>
        <w:t>(3)</w:t>
      </w:r>
      <w:r w:rsidRPr="0076400E">
        <w:tab/>
        <w:t>This regulation does not apply if the tractor is:</w:t>
      </w:r>
    </w:p>
    <w:p w:rsidR="00CC0B3A" w:rsidRPr="0076400E" w:rsidRDefault="00CC0B3A" w:rsidP="00B94EEE">
      <w:pPr>
        <w:pStyle w:val="paragraph"/>
      </w:pPr>
      <w:r w:rsidRPr="0076400E">
        <w:tab/>
        <w:t>(a)</w:t>
      </w:r>
      <w:r w:rsidRPr="0076400E">
        <w:tab/>
        <w:t>installed in a fixed position, and in a manner which would no longer permit it to be used as powered mobile plant; or</w:t>
      </w:r>
    </w:p>
    <w:p w:rsidR="00CC0B3A" w:rsidRPr="0076400E" w:rsidRDefault="00CC0B3A" w:rsidP="00B94EEE">
      <w:pPr>
        <w:pStyle w:val="paragraph"/>
      </w:pPr>
      <w:r w:rsidRPr="0076400E">
        <w:tab/>
        <w:t>(b)</w:t>
      </w:r>
      <w:r w:rsidRPr="0076400E">
        <w:tab/>
        <w:t>a tractor with a mass of less than 560 kilograms or a mass of 15</w:t>
      </w:r>
      <w:r w:rsidR="00EB645B" w:rsidRPr="0076400E">
        <w:t> </w:t>
      </w:r>
      <w:r w:rsidRPr="0076400E">
        <w:t>000 kilograms or more; or</w:t>
      </w:r>
    </w:p>
    <w:p w:rsidR="00CC0B3A" w:rsidRPr="0076400E" w:rsidRDefault="00CC0B3A" w:rsidP="00B94EEE">
      <w:pPr>
        <w:pStyle w:val="paragraph"/>
      </w:pPr>
      <w:r w:rsidRPr="0076400E">
        <w:tab/>
        <w:t>(c)</w:t>
      </w:r>
      <w:r w:rsidRPr="0076400E">
        <w:tab/>
        <w:t>being used for a historical purpose or activity.</w:t>
      </w:r>
    </w:p>
    <w:p w:rsidR="00CC0B3A" w:rsidRPr="0076400E" w:rsidRDefault="00CC0B3A" w:rsidP="00B94EEE">
      <w:pPr>
        <w:pStyle w:val="subsection"/>
      </w:pPr>
      <w:r w:rsidRPr="0076400E">
        <w:tab/>
        <w:t>(4)</w:t>
      </w:r>
      <w:r w:rsidRPr="0076400E">
        <w:tab/>
        <w:t>In this regulation:</w:t>
      </w:r>
    </w:p>
    <w:p w:rsidR="00CC0B3A" w:rsidRPr="0076400E" w:rsidRDefault="00CC0B3A" w:rsidP="00B94EEE">
      <w:pPr>
        <w:pStyle w:val="Definition"/>
      </w:pPr>
      <w:r w:rsidRPr="0076400E">
        <w:rPr>
          <w:b/>
          <w:i/>
        </w:rPr>
        <w:t>historical purpose or activity</w:t>
      </w:r>
      <w:r w:rsidRPr="0076400E">
        <w:t>, in relation to the use of a tractor, includes an activity ancillary to a historical activity.</w:t>
      </w:r>
    </w:p>
    <w:p w:rsidR="00CC0B3A" w:rsidRPr="0076400E" w:rsidRDefault="00CC0B3A" w:rsidP="00B94EEE">
      <w:pPr>
        <w:pStyle w:val="notetext"/>
      </w:pPr>
      <w:r w:rsidRPr="0076400E">
        <w:t>Examples</w:t>
      </w:r>
      <w:r w:rsidR="00683FAA" w:rsidRPr="0076400E">
        <w:t>:</w:t>
      </w:r>
    </w:p>
    <w:p w:rsidR="00CC0B3A" w:rsidRPr="0076400E" w:rsidRDefault="00CC0B3A" w:rsidP="00B94EEE">
      <w:pPr>
        <w:pStyle w:val="notetext"/>
      </w:pPr>
      <w:r w:rsidRPr="0076400E">
        <w:t>1   </w:t>
      </w:r>
      <w:r w:rsidRPr="0076400E">
        <w:rPr>
          <w:i/>
        </w:rPr>
        <w:t>Historical activity</w:t>
      </w:r>
      <w:r w:rsidRPr="0076400E">
        <w:t>: a historical display, parade, demonstration or re</w:t>
      </w:r>
      <w:r w:rsidR="00B72D18">
        <w:noBreakHyphen/>
      </w:r>
      <w:r w:rsidRPr="0076400E">
        <w:t>enactment.</w:t>
      </w:r>
    </w:p>
    <w:p w:rsidR="00CC0B3A" w:rsidRPr="0076400E" w:rsidRDefault="00CC0B3A" w:rsidP="00B94EEE">
      <w:pPr>
        <w:pStyle w:val="notetext"/>
      </w:pPr>
      <w:r w:rsidRPr="0076400E">
        <w:t>2   </w:t>
      </w:r>
      <w:r w:rsidRPr="0076400E">
        <w:rPr>
          <w:i/>
        </w:rPr>
        <w:t>Activity ancillary to a historical activity</w:t>
      </w:r>
      <w:r w:rsidRPr="0076400E">
        <w:t>: restoring, maintaining, modifying or housing a tractor used, or to be used, for a historical activity.</w:t>
      </w:r>
    </w:p>
    <w:p w:rsidR="00CC0B3A" w:rsidRPr="0076400E" w:rsidRDefault="00CC0B3A" w:rsidP="00B94EEE">
      <w:pPr>
        <w:pStyle w:val="Definition"/>
      </w:pPr>
      <w:r w:rsidRPr="0076400E">
        <w:rPr>
          <w:b/>
          <w:i/>
        </w:rPr>
        <w:t>roll</w:t>
      </w:r>
      <w:r w:rsidR="00B72D18">
        <w:rPr>
          <w:b/>
          <w:i/>
        </w:rPr>
        <w:noBreakHyphen/>
      </w:r>
      <w:r w:rsidRPr="0076400E">
        <w:rPr>
          <w:b/>
          <w:i/>
        </w:rPr>
        <w:t xml:space="preserve">over protective structure </w:t>
      </w:r>
      <w:r w:rsidRPr="0076400E">
        <w:t>means a structure designed to protect a tractor operator from injury if the tractor rolls over in any direction.</w:t>
      </w:r>
    </w:p>
    <w:p w:rsidR="00CC0B3A" w:rsidRPr="0076400E" w:rsidRDefault="00B94EEE" w:rsidP="00B94EEE">
      <w:pPr>
        <w:pStyle w:val="notetext"/>
      </w:pPr>
      <w:r w:rsidRPr="0076400E">
        <w:t>Note:</w:t>
      </w:r>
      <w:r w:rsidRPr="0076400E">
        <w:tab/>
      </w:r>
      <w:r w:rsidR="00B72D18">
        <w:t>Regulations 2</w:t>
      </w:r>
      <w:r w:rsidR="00CC0B3A" w:rsidRPr="0076400E">
        <w:t>14 and 215 also apply to a tractor.</w:t>
      </w:r>
    </w:p>
    <w:p w:rsidR="00CC0B3A" w:rsidRPr="0076400E" w:rsidRDefault="00CC0B3A" w:rsidP="00B94EEE">
      <w:pPr>
        <w:pStyle w:val="ActHead5"/>
      </w:pPr>
      <w:bookmarkStart w:id="266" w:name="_Toc151396008"/>
      <w:r w:rsidRPr="00B72D18">
        <w:rPr>
          <w:rStyle w:val="CharSectno"/>
        </w:rPr>
        <w:t>218</w:t>
      </w:r>
      <w:r w:rsidR="00B94EEE" w:rsidRPr="0076400E">
        <w:t xml:space="preserve">  </w:t>
      </w:r>
      <w:r w:rsidRPr="0076400E">
        <w:t>Industrial lift trucks</w:t>
      </w:r>
      <w:bookmarkEnd w:id="266"/>
    </w:p>
    <w:p w:rsidR="00CC0B3A" w:rsidRPr="0076400E" w:rsidRDefault="00CC0B3A" w:rsidP="00B94EEE">
      <w:pPr>
        <w:pStyle w:val="subsection"/>
      </w:pPr>
      <w:r w:rsidRPr="0076400E">
        <w:tab/>
        <w:t>(1)</w:t>
      </w:r>
      <w:r w:rsidRPr="0076400E">
        <w:tab/>
        <w:t>The person with management or control of an industrial lift truck at a workplace must ensure that the truck is:</w:t>
      </w:r>
    </w:p>
    <w:p w:rsidR="00CC0B3A" w:rsidRPr="0076400E" w:rsidRDefault="00CC0B3A" w:rsidP="00B94EEE">
      <w:pPr>
        <w:pStyle w:val="paragraph"/>
      </w:pPr>
      <w:r w:rsidRPr="0076400E">
        <w:tab/>
        <w:t>(a)</w:t>
      </w:r>
      <w:r w:rsidRPr="0076400E">
        <w:tab/>
        <w:t>equipped with lifting attachments that are suitable for the load to be lifted or moved by the truck; and</w:t>
      </w:r>
    </w:p>
    <w:p w:rsidR="00CC0B3A" w:rsidRPr="0076400E" w:rsidRDefault="00CC0B3A" w:rsidP="00B94EEE">
      <w:pPr>
        <w:pStyle w:val="paragraph"/>
      </w:pPr>
      <w:r w:rsidRPr="0076400E">
        <w:tab/>
        <w:t>(b)</w:t>
      </w:r>
      <w:r w:rsidRPr="0076400E">
        <w:tab/>
        <w:t>operated in a manner that ensures that the risks to the operator of the truck and other persons at or near the workplace that arise from systems of work and the environment in which the truck is used:</w:t>
      </w:r>
    </w:p>
    <w:p w:rsidR="00CC0B3A" w:rsidRPr="0076400E" w:rsidRDefault="00CC0B3A" w:rsidP="00B94EEE">
      <w:pPr>
        <w:pStyle w:val="paragraphsub"/>
      </w:pPr>
      <w:r w:rsidRPr="0076400E">
        <w:tab/>
        <w:t>(i)</w:t>
      </w:r>
      <w:r w:rsidRPr="0076400E">
        <w:tab/>
        <w:t>are eliminated so far as is reasonably practicable; or</w:t>
      </w:r>
    </w:p>
    <w:p w:rsidR="00CC0B3A" w:rsidRPr="0076400E" w:rsidRDefault="00CC0B3A" w:rsidP="00B94EEE">
      <w:pPr>
        <w:pStyle w:val="paragraphsub"/>
      </w:pPr>
      <w:r w:rsidRPr="0076400E">
        <w:tab/>
        <w:t>(ii)</w:t>
      </w:r>
      <w:r w:rsidRPr="0076400E">
        <w:tab/>
        <w:t>if it is not reasonably practicable to eliminate the risks, are minimised so far as is reasonably practicable.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153C6D">
      <w:pPr>
        <w:pStyle w:val="notetext"/>
        <w:keepNext/>
        <w:keepLines/>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with management or control of an industrial lift truck at a workplace must ensure that the truck is not used to carry a passenger unless:</w:t>
      </w:r>
    </w:p>
    <w:p w:rsidR="00CC0B3A" w:rsidRPr="0076400E" w:rsidRDefault="00CC0B3A" w:rsidP="00B94EEE">
      <w:pPr>
        <w:pStyle w:val="paragraph"/>
      </w:pPr>
      <w:r w:rsidRPr="0076400E">
        <w:tab/>
        <w:t>(a)</w:t>
      </w:r>
      <w:r w:rsidRPr="0076400E">
        <w:tab/>
        <w:t>the truck is designed to carry a seated passenger; and</w:t>
      </w:r>
    </w:p>
    <w:p w:rsidR="00CC0B3A" w:rsidRPr="0076400E" w:rsidRDefault="00CC0B3A" w:rsidP="00B94EEE">
      <w:pPr>
        <w:pStyle w:val="paragraph"/>
      </w:pPr>
      <w:r w:rsidRPr="0076400E">
        <w:tab/>
        <w:t>(b)</w:t>
      </w:r>
      <w:r w:rsidRPr="0076400E">
        <w:tab/>
        <w:t>the passenger seat is:</w:t>
      </w:r>
    </w:p>
    <w:p w:rsidR="00CC0B3A" w:rsidRPr="0076400E" w:rsidRDefault="00CC0B3A" w:rsidP="00B94EEE">
      <w:pPr>
        <w:pStyle w:val="paragraphsub"/>
      </w:pPr>
      <w:r w:rsidRPr="0076400E">
        <w:lastRenderedPageBreak/>
        <w:tab/>
        <w:t>(i)</w:t>
      </w:r>
      <w:r w:rsidRPr="0076400E">
        <w:tab/>
        <w:t>fitted with suitable seat restraints; and</w:t>
      </w:r>
    </w:p>
    <w:p w:rsidR="00CC0B3A" w:rsidRPr="0076400E" w:rsidRDefault="00CC0B3A" w:rsidP="00B94EEE">
      <w:pPr>
        <w:pStyle w:val="paragraphsub"/>
      </w:pPr>
      <w:r w:rsidRPr="0076400E">
        <w:tab/>
        <w:t>(ii)</w:t>
      </w:r>
      <w:r w:rsidRPr="0076400E">
        <w:tab/>
        <w:t>located within the zone of protection that is provided by the operator protective device required to be fitted to the industrial lift truck.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 xml:space="preserve">The person with management or control of an industrial lift truck at a workplace must take all reasonable steps to ensure that a passenger in an industrial lift truck is seated in a seat that complies with </w:t>
      </w:r>
      <w:r w:rsidR="00EB645B" w:rsidRPr="0076400E">
        <w:t>paragraph (</w:t>
      </w:r>
      <w:r w:rsidRPr="0076400E">
        <w:t>2)</w:t>
      </w:r>
      <w:r w:rsidR="003354A4" w:rsidRPr="0076400E">
        <w:t>(</w:t>
      </w:r>
      <w:r w:rsidRPr="0076400E">
        <w:t>b).</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B72D18">
        <w:t>Regulations 2</w:t>
      </w:r>
      <w:r w:rsidR="00CC0B3A" w:rsidRPr="0076400E">
        <w:t>14 and 215 also apply to an industrial lift truck.</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1656F6">
      <w:pPr>
        <w:pStyle w:val="ActHead5"/>
      </w:pPr>
      <w:bookmarkStart w:id="267" w:name="_Toc151396009"/>
      <w:r w:rsidRPr="00B72D18">
        <w:rPr>
          <w:rStyle w:val="CharSectno"/>
        </w:rPr>
        <w:t>219</w:t>
      </w:r>
      <w:r w:rsidR="00B94EEE" w:rsidRPr="0076400E">
        <w:t xml:space="preserve">  </w:t>
      </w:r>
      <w:r w:rsidRPr="0076400E">
        <w:t>Plant that lifts or suspends loads</w:t>
      </w:r>
      <w:bookmarkEnd w:id="267"/>
    </w:p>
    <w:p w:rsidR="00CC0B3A" w:rsidRPr="0076400E" w:rsidRDefault="00CC0B3A" w:rsidP="001656F6">
      <w:pPr>
        <w:pStyle w:val="subsection"/>
        <w:keepNext/>
        <w:keepLines/>
      </w:pPr>
      <w:r w:rsidRPr="0076400E">
        <w:tab/>
        <w:t>(1)</w:t>
      </w:r>
      <w:r w:rsidRPr="0076400E">
        <w:tab/>
        <w:t>This regulation applies in relation to plant that is used to lift or suspend persons or things.</w:t>
      </w:r>
    </w:p>
    <w:p w:rsidR="00CC0B3A" w:rsidRPr="0076400E" w:rsidRDefault="00CC0B3A" w:rsidP="00B94EEE">
      <w:pPr>
        <w:pStyle w:val="subsection"/>
      </w:pPr>
      <w:r w:rsidRPr="0076400E">
        <w:tab/>
        <w:t>(2)</w:t>
      </w:r>
      <w:r w:rsidRPr="0076400E">
        <w:tab/>
        <w:t>The person with management or control of plant at a workplace must ensure, so far as is reasonably practicable, that the plant used is specifically designed to lift or suspend the load.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If it is not reasonably practicable to use plant that is specifically designed to lift or suspend the load, the person must ensure that:</w:t>
      </w:r>
    </w:p>
    <w:p w:rsidR="00CC0B3A" w:rsidRPr="0076400E" w:rsidRDefault="00CC0B3A" w:rsidP="00B94EEE">
      <w:pPr>
        <w:pStyle w:val="paragraph"/>
      </w:pPr>
      <w:r w:rsidRPr="0076400E">
        <w:tab/>
        <w:t>(a)</w:t>
      </w:r>
      <w:r w:rsidRPr="0076400E">
        <w:tab/>
        <w:t>the plant does not cause a greater risk to health and safety than if specifically designed plant were used; and</w:t>
      </w:r>
    </w:p>
    <w:p w:rsidR="00CC0B3A" w:rsidRPr="0076400E" w:rsidRDefault="00CC0B3A" w:rsidP="00B94EEE">
      <w:pPr>
        <w:pStyle w:val="paragraph"/>
      </w:pPr>
      <w:r w:rsidRPr="0076400E">
        <w:tab/>
        <w:t>(b)</w:t>
      </w:r>
      <w:r w:rsidRPr="0076400E">
        <w:tab/>
        <w:t>if the plant is lifting or suspending persons, the use of the plant complies with regulation</w:t>
      </w:r>
      <w:r w:rsidR="00EB645B" w:rsidRPr="0076400E">
        <w:t> </w:t>
      </w:r>
      <w:r w:rsidRPr="0076400E">
        <w:t>220.</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must ensure that the lifting and suspending is carried out:</w:t>
      </w:r>
    </w:p>
    <w:p w:rsidR="00CC0B3A" w:rsidRPr="0076400E" w:rsidRDefault="00CC0B3A" w:rsidP="00B94EEE">
      <w:pPr>
        <w:pStyle w:val="paragraph"/>
      </w:pPr>
      <w:r w:rsidRPr="0076400E">
        <w:tab/>
        <w:t>(a)</w:t>
      </w:r>
      <w:r w:rsidRPr="0076400E">
        <w:tab/>
        <w:t>with lifting attachments that are suitable for the load being lifted or suspended; and</w:t>
      </w:r>
    </w:p>
    <w:p w:rsidR="00CC0B3A" w:rsidRPr="0076400E" w:rsidRDefault="00CC0B3A" w:rsidP="00B94EEE">
      <w:pPr>
        <w:pStyle w:val="paragraph"/>
      </w:pPr>
      <w:r w:rsidRPr="0076400E">
        <w:tab/>
        <w:t>(b)</w:t>
      </w:r>
      <w:r w:rsidRPr="0076400E">
        <w:tab/>
        <w:t>within the safe working limits of the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person must ensure, so far as is reasonably practicable, that no loads are suspended or travel over a person unless the plant is specifically designed for that purpose.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(6)</w:t>
      </w:r>
      <w:r w:rsidRPr="0076400E">
        <w:tab/>
        <w:t>The person must ensure, so far as is reasonably practicable, that loads are lifted or suspended in a way that ensures that the load remains under control during the activity.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(7)</w:t>
      </w:r>
      <w:r w:rsidRPr="0076400E">
        <w:tab/>
        <w:t>The person must ensure, so far as is reasonably practicable, that no load is lifted simultaneously by more than one item of plant unless the method of lifting ensures that the load placed on each item of plant does not exceed the design capacity of the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68" w:name="_Toc151396010"/>
      <w:r w:rsidRPr="00B72D18">
        <w:rPr>
          <w:rStyle w:val="CharSectno"/>
        </w:rPr>
        <w:lastRenderedPageBreak/>
        <w:t>220</w:t>
      </w:r>
      <w:r w:rsidR="00B94EEE" w:rsidRPr="0076400E">
        <w:t xml:space="preserve">  </w:t>
      </w:r>
      <w:r w:rsidRPr="0076400E">
        <w:t>Exception</w:t>
      </w:r>
      <w:r w:rsidR="00B94EEE" w:rsidRPr="0076400E">
        <w:t>—</w:t>
      </w:r>
      <w:r w:rsidRPr="0076400E">
        <w:t>plant not specifically designed to lift or suspend a person</w:t>
      </w:r>
      <w:bookmarkEnd w:id="268"/>
    </w:p>
    <w:p w:rsidR="00CC0B3A" w:rsidRPr="0076400E" w:rsidRDefault="00CC0B3A" w:rsidP="00B94EEE">
      <w:pPr>
        <w:pStyle w:val="subsection"/>
      </w:pPr>
      <w:r w:rsidRPr="0076400E">
        <w:tab/>
        <w:t>(1)</w:t>
      </w:r>
      <w:r w:rsidRPr="0076400E">
        <w:tab/>
        <w:t>For paragraph</w:t>
      </w:r>
      <w:r w:rsidR="00EB645B" w:rsidRPr="0076400E">
        <w:t> </w:t>
      </w:r>
      <w:r w:rsidRPr="0076400E">
        <w:t>219</w:t>
      </w:r>
      <w:r w:rsidR="003354A4" w:rsidRPr="0076400E">
        <w:t>(</w:t>
      </w:r>
      <w:r w:rsidRPr="0076400E">
        <w:t>3)</w:t>
      </w:r>
      <w:r w:rsidR="003354A4" w:rsidRPr="0076400E">
        <w:t>(</w:t>
      </w:r>
      <w:r w:rsidRPr="0076400E">
        <w:t>b), the person with management or control of the plant at a workplace must ensure that:</w:t>
      </w:r>
    </w:p>
    <w:p w:rsidR="00CC0B3A" w:rsidRPr="0076400E" w:rsidRDefault="00CC0B3A" w:rsidP="00B94EEE">
      <w:pPr>
        <w:pStyle w:val="paragraph"/>
      </w:pPr>
      <w:r w:rsidRPr="0076400E">
        <w:tab/>
        <w:t>(a)</w:t>
      </w:r>
      <w:r w:rsidRPr="0076400E">
        <w:tab/>
        <w:t>the persons are lifted or suspended in a work box that is securely attached to the plant; and</w:t>
      </w:r>
    </w:p>
    <w:p w:rsidR="00CC0B3A" w:rsidRPr="0076400E" w:rsidRDefault="00CC0B3A" w:rsidP="00B94EEE">
      <w:pPr>
        <w:pStyle w:val="paragraph"/>
      </w:pPr>
      <w:r w:rsidRPr="0076400E">
        <w:tab/>
        <w:t>(b)</w:t>
      </w:r>
      <w:r w:rsidRPr="0076400E">
        <w:tab/>
        <w:t>the persons in the work box remain substantially within the work box while they are being lifted or suspended; and</w:t>
      </w:r>
    </w:p>
    <w:p w:rsidR="00CC0B3A" w:rsidRPr="0076400E" w:rsidRDefault="00CC0B3A" w:rsidP="00B94EEE">
      <w:pPr>
        <w:pStyle w:val="paragraph"/>
      </w:pPr>
      <w:r w:rsidRPr="0076400E">
        <w:tab/>
        <w:t>(c)</w:t>
      </w:r>
      <w:r w:rsidRPr="0076400E">
        <w:tab/>
        <w:t>if there is a risk of a person falling from a height, a safety harness is provided and worn by the person in order to prevent, so far as is reasonably practicable, injury to the person as a result of the fall; and</w:t>
      </w:r>
    </w:p>
    <w:p w:rsidR="00CC0B3A" w:rsidRPr="0076400E" w:rsidRDefault="00CC0B3A" w:rsidP="00B94EEE">
      <w:pPr>
        <w:pStyle w:val="paragraph"/>
      </w:pPr>
      <w:r w:rsidRPr="0076400E">
        <w:tab/>
        <w:t>(d)</w:t>
      </w:r>
      <w:r w:rsidRPr="0076400E">
        <w:tab/>
        <w:t>means are provided by which the persons being lifted or suspended can safely exit from the plant in the event of a failure in its normal operation.</w:t>
      </w:r>
    </w:p>
    <w:p w:rsidR="00CC0B3A" w:rsidRPr="0076400E" w:rsidRDefault="00CC0B3A" w:rsidP="00B94EEE">
      <w:pPr>
        <w:pStyle w:val="subsection"/>
      </w:pPr>
      <w:r w:rsidRPr="0076400E">
        <w:tab/>
        <w:t>(2)</w:t>
      </w:r>
      <w:r w:rsidRPr="0076400E">
        <w:tab/>
        <w:t>This regulation does not apply to plant used in connection with:</w:t>
      </w:r>
    </w:p>
    <w:p w:rsidR="00CC0B3A" w:rsidRPr="0076400E" w:rsidRDefault="00CC0B3A" w:rsidP="00B94EEE">
      <w:pPr>
        <w:pStyle w:val="paragraph"/>
      </w:pPr>
      <w:r w:rsidRPr="0076400E">
        <w:tab/>
        <w:t>(a)</w:t>
      </w:r>
      <w:r w:rsidRPr="0076400E">
        <w:tab/>
        <w:t>the performance of stunt work; or</w:t>
      </w:r>
    </w:p>
    <w:p w:rsidR="00CC0B3A" w:rsidRPr="0076400E" w:rsidRDefault="00CC0B3A" w:rsidP="00B94EEE">
      <w:pPr>
        <w:pStyle w:val="paragraph"/>
      </w:pPr>
      <w:r w:rsidRPr="0076400E">
        <w:tab/>
        <w:t>(b)</w:t>
      </w:r>
      <w:r w:rsidRPr="0076400E">
        <w:tab/>
        <w:t>the performance of acrobatics; or</w:t>
      </w:r>
    </w:p>
    <w:p w:rsidR="00CC0B3A" w:rsidRPr="0076400E" w:rsidRDefault="00CC0B3A" w:rsidP="00B94EEE">
      <w:pPr>
        <w:pStyle w:val="paragraph"/>
      </w:pPr>
      <w:r w:rsidRPr="0076400E">
        <w:tab/>
        <w:t>(c)</w:t>
      </w:r>
      <w:r w:rsidRPr="0076400E">
        <w:tab/>
        <w:t>theatrical performances.</w:t>
      </w:r>
    </w:p>
    <w:p w:rsidR="00CC0B3A" w:rsidRPr="0076400E" w:rsidRDefault="00B94EEE" w:rsidP="00B94EEE">
      <w:pPr>
        <w:pStyle w:val="notetext"/>
      </w:pPr>
      <w:r w:rsidRPr="0076400E">
        <w:t>Note:</w:t>
      </w:r>
      <w:r w:rsidRPr="0076400E">
        <w:tab/>
      </w:r>
      <w:r w:rsidR="00B72D18">
        <w:t>Part 4</w:t>
      </w:r>
      <w:r w:rsidR="00CC0B3A" w:rsidRPr="0076400E">
        <w:t>.4 (except regulation</w:t>
      </w:r>
      <w:r w:rsidR="00EB645B" w:rsidRPr="0076400E">
        <w:t> </w:t>
      </w:r>
      <w:r w:rsidR="00CC0B3A" w:rsidRPr="0076400E">
        <w:t>79) applies to the matters in subregulation (2).</w:t>
      </w:r>
    </w:p>
    <w:p w:rsidR="00CC0B3A" w:rsidRPr="0076400E" w:rsidRDefault="00CC0B3A" w:rsidP="00B94EEE">
      <w:pPr>
        <w:pStyle w:val="ActHead5"/>
      </w:pPr>
      <w:bookmarkStart w:id="269" w:name="_Toc151396011"/>
      <w:r w:rsidRPr="00B72D18">
        <w:rPr>
          <w:rStyle w:val="CharSectno"/>
        </w:rPr>
        <w:t>221</w:t>
      </w:r>
      <w:r w:rsidR="00B94EEE" w:rsidRPr="0076400E">
        <w:t xml:space="preserve">  </w:t>
      </w:r>
      <w:r w:rsidRPr="0076400E">
        <w:t>Plant used in connection with tree lopping</w:t>
      </w:r>
      <w:bookmarkEnd w:id="269"/>
    </w:p>
    <w:p w:rsidR="00CC0B3A" w:rsidRPr="0076400E" w:rsidRDefault="00CC0B3A" w:rsidP="00B94EEE">
      <w:pPr>
        <w:pStyle w:val="subsection"/>
      </w:pPr>
      <w:r w:rsidRPr="0076400E">
        <w:tab/>
        <w:t>(1)</w:t>
      </w:r>
      <w:r w:rsidRPr="0076400E">
        <w:tab/>
        <w:t>Paragraphs 220</w:t>
      </w:r>
      <w:r w:rsidR="003354A4" w:rsidRPr="0076400E">
        <w:t>(</w:t>
      </w:r>
      <w:r w:rsidRPr="0076400E">
        <w:t>1)</w:t>
      </w:r>
      <w:r w:rsidR="003354A4" w:rsidRPr="0076400E">
        <w:t>(</w:t>
      </w:r>
      <w:r w:rsidRPr="0076400E">
        <w:t>a) and (b) do not apply in connection with tree lopping if:</w:t>
      </w:r>
    </w:p>
    <w:p w:rsidR="00CC0B3A" w:rsidRPr="0076400E" w:rsidRDefault="00CC0B3A" w:rsidP="00B94EEE">
      <w:pPr>
        <w:pStyle w:val="paragraph"/>
      </w:pPr>
      <w:r w:rsidRPr="0076400E">
        <w:tab/>
        <w:t>(a)</w:t>
      </w:r>
      <w:r w:rsidRPr="0076400E">
        <w:tab/>
        <w:t>a risk assessment shows that lifting or suspending a person in a harness with a crane to place the person in a tree to carry out tree lopping does not create a greater risk to health or safety than using plant specifically designed to lift a person or climbing a tree; and</w:t>
      </w:r>
    </w:p>
    <w:p w:rsidR="00CC0B3A" w:rsidRPr="0076400E" w:rsidRDefault="00CC0B3A" w:rsidP="00B94EEE">
      <w:pPr>
        <w:pStyle w:val="paragraph"/>
      </w:pPr>
      <w:r w:rsidRPr="0076400E">
        <w:tab/>
        <w:t>(b)</w:t>
      </w:r>
      <w:r w:rsidRPr="0076400E">
        <w:tab/>
        <w:t xml:space="preserve">the tree lopping is carried out by a person who is a competent person in the use of the harness referred to in </w:t>
      </w:r>
      <w:r w:rsidR="00EB645B" w:rsidRPr="0076400E">
        <w:t>paragraph (</w:t>
      </w:r>
      <w:r w:rsidRPr="0076400E">
        <w:t>a); and</w:t>
      </w:r>
    </w:p>
    <w:p w:rsidR="00CC0B3A" w:rsidRPr="0076400E" w:rsidRDefault="00CC0B3A" w:rsidP="00B94EEE">
      <w:pPr>
        <w:pStyle w:val="paragraph"/>
      </w:pPr>
      <w:r w:rsidRPr="0076400E">
        <w:tab/>
        <w:t>(c)</w:t>
      </w:r>
      <w:r w:rsidRPr="0076400E">
        <w:tab/>
        <w:t>a crane is used to put the competent person in the tree to lop it; and</w:t>
      </w:r>
    </w:p>
    <w:p w:rsidR="00CC0B3A" w:rsidRPr="0076400E" w:rsidRDefault="00CC0B3A" w:rsidP="00B94EEE">
      <w:pPr>
        <w:pStyle w:val="paragraph"/>
      </w:pPr>
      <w:r w:rsidRPr="0076400E">
        <w:tab/>
        <w:t>(d)</w:t>
      </w:r>
      <w:r w:rsidRPr="0076400E">
        <w:tab/>
        <w:t>the crane has safety mechanisms that would prevent the competent person from inadvertently falling; and</w:t>
      </w:r>
    </w:p>
    <w:p w:rsidR="00CC0B3A" w:rsidRPr="0076400E" w:rsidRDefault="00CC0B3A" w:rsidP="00B94EEE">
      <w:pPr>
        <w:pStyle w:val="paragraph"/>
      </w:pPr>
      <w:r w:rsidRPr="0076400E">
        <w:tab/>
        <w:t>(e)</w:t>
      </w:r>
      <w:r w:rsidRPr="0076400E">
        <w:tab/>
        <w:t>while attached to the crane, the competent person is in visual, audio or radio communication with the crane operator.</w:t>
      </w:r>
    </w:p>
    <w:p w:rsidR="00CC0B3A" w:rsidRPr="0076400E" w:rsidRDefault="00CC0B3A" w:rsidP="00B94EEE">
      <w:pPr>
        <w:pStyle w:val="subsection"/>
      </w:pPr>
      <w:r w:rsidRPr="0076400E">
        <w:tab/>
        <w:t>(2)</w:t>
      </w:r>
      <w:r w:rsidRPr="0076400E">
        <w:tab/>
        <w:t>In this regulation:</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harness </w:t>
      </w:r>
      <w:r w:rsidRPr="0076400E">
        <w:t xml:space="preserve">means a work positioning harness that is designed and certified, in accordance with </w:t>
      </w:r>
      <w:r w:rsidR="00213846" w:rsidRPr="0076400E">
        <w:t>AS/NZS 1891.1:2020 (Personal equipment for work at height—Manufacturing requirements for full body combination and lower body harnesses)</w:t>
      </w:r>
      <w:r w:rsidRPr="0076400E">
        <w:t>, for the purpose of lifting and suspending a person.</w:t>
      </w:r>
    </w:p>
    <w:p w:rsidR="00CC0B3A" w:rsidRPr="0076400E" w:rsidRDefault="00CC0B3A" w:rsidP="00B94EEE">
      <w:pPr>
        <w:pStyle w:val="ActHead5"/>
      </w:pPr>
      <w:bookmarkStart w:id="270" w:name="_Toc151396012"/>
      <w:r w:rsidRPr="00B72D18">
        <w:rPr>
          <w:rStyle w:val="CharSectno"/>
        </w:rPr>
        <w:t>222</w:t>
      </w:r>
      <w:r w:rsidR="00B94EEE" w:rsidRPr="0076400E">
        <w:t xml:space="preserve">  </w:t>
      </w:r>
      <w:r w:rsidRPr="0076400E">
        <w:t>Industrial robots</w:t>
      </w:r>
      <w:bookmarkEnd w:id="270"/>
    </w:p>
    <w:p w:rsidR="00CC0B3A" w:rsidRPr="0076400E" w:rsidRDefault="00CC0B3A" w:rsidP="00B94EEE">
      <w:pPr>
        <w:pStyle w:val="subsection"/>
      </w:pPr>
      <w:r w:rsidRPr="0076400E">
        <w:tab/>
        <w:t>(1)</w:t>
      </w:r>
      <w:r w:rsidRPr="0076400E">
        <w:tab/>
        <w:t>This regulation applies to a person with management or control of an industrial robot or other remotely or automatically energised plant at a workplace.</w:t>
      </w:r>
    </w:p>
    <w:p w:rsidR="00CC0B3A" w:rsidRPr="0076400E" w:rsidRDefault="00CC0B3A" w:rsidP="00B94EEE">
      <w:pPr>
        <w:pStyle w:val="subsection"/>
      </w:pPr>
      <w:r w:rsidRPr="0076400E">
        <w:lastRenderedPageBreak/>
        <w:tab/>
        <w:t>(2)</w:t>
      </w:r>
      <w:r w:rsidRPr="0076400E">
        <w:tab/>
        <w:t>The person must not direct or allow a worker to work in the immediate vicinity of the plant if it could start without warning and cause a hazard, unless suitable control measures are in place to control the risks to health and safety.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CC0B3A" w:rsidP="00B94EEE">
      <w:pPr>
        <w:pStyle w:val="notetext"/>
      </w:pPr>
      <w:r w:rsidRPr="0076400E">
        <w:t xml:space="preserve"> </w:t>
      </w:r>
      <w:r w:rsidR="00B94EEE" w:rsidRPr="0076400E">
        <w:t>Note:</w:t>
      </w:r>
      <w:r w:rsidR="00B94EEE" w:rsidRPr="0076400E">
        <w:tab/>
      </w:r>
      <w:r w:rsidRPr="0076400E">
        <w:t>Section</w:t>
      </w:r>
      <w:r w:rsidR="00EB645B" w:rsidRPr="0076400E">
        <w:t> </w:t>
      </w:r>
      <w:r w:rsidRPr="0076400E">
        <w:t xml:space="preserve">12F of the Act provides that strict liability applies to each physical element of each offence under the Act, unless otherwise stated. The reference in </w:t>
      </w:r>
      <w:r w:rsidR="00B72D18">
        <w:t>section 1</w:t>
      </w:r>
      <w:r w:rsidRPr="0076400E">
        <w:t>2F of the Act includes these Regulations.</w:t>
      </w:r>
    </w:p>
    <w:p w:rsidR="00CC0B3A" w:rsidRPr="0076400E" w:rsidRDefault="00CC0B3A" w:rsidP="00B94EEE">
      <w:pPr>
        <w:pStyle w:val="subsection"/>
      </w:pPr>
      <w:r w:rsidRPr="0076400E">
        <w:tab/>
        <w:t>(3)</w:t>
      </w:r>
      <w:r w:rsidRPr="0076400E">
        <w:tab/>
        <w:t>If the remote or automatic energising of the plant could lead to risks to health and safety, the person must ensure that access to the area in the immediate vicinity of the plant is controlled at all times:</w:t>
      </w:r>
    </w:p>
    <w:p w:rsidR="00CC0B3A" w:rsidRPr="0076400E" w:rsidRDefault="00CC0B3A" w:rsidP="00B94EEE">
      <w:pPr>
        <w:pStyle w:val="paragraph"/>
      </w:pPr>
      <w:r w:rsidRPr="0076400E">
        <w:tab/>
        <w:t>(a)</w:t>
      </w:r>
      <w:r w:rsidRPr="0076400E">
        <w:tab/>
        <w:t>by isolating the area; or</w:t>
      </w:r>
    </w:p>
    <w:p w:rsidR="00CC0B3A" w:rsidRPr="0076400E" w:rsidRDefault="00CC0B3A" w:rsidP="00B94EEE">
      <w:pPr>
        <w:pStyle w:val="paragraph"/>
      </w:pPr>
      <w:r w:rsidRPr="0076400E">
        <w:tab/>
        <w:t>(b)</w:t>
      </w:r>
      <w:r w:rsidRPr="0076400E">
        <w:tab/>
        <w:t>by:</w:t>
      </w:r>
    </w:p>
    <w:p w:rsidR="00CC0B3A" w:rsidRPr="0076400E" w:rsidRDefault="00CC0B3A" w:rsidP="00B94EEE">
      <w:pPr>
        <w:pStyle w:val="paragraphsub"/>
      </w:pPr>
      <w:r w:rsidRPr="0076400E">
        <w:tab/>
        <w:t>(i)</w:t>
      </w:r>
      <w:r w:rsidRPr="0076400E">
        <w:tab/>
        <w:t>providing interlocked guards; or</w:t>
      </w:r>
    </w:p>
    <w:p w:rsidR="00CC0B3A" w:rsidRPr="0076400E" w:rsidRDefault="00CC0B3A" w:rsidP="00B94EEE">
      <w:pPr>
        <w:pStyle w:val="paragraphsub"/>
      </w:pPr>
      <w:r w:rsidRPr="0076400E">
        <w:tab/>
        <w:t>(ii)</w:t>
      </w:r>
      <w:r w:rsidRPr="0076400E">
        <w:tab/>
        <w:t>if a risk remains, providing presence</w:t>
      </w:r>
      <w:r w:rsidR="00B72D18">
        <w:noBreakHyphen/>
      </w:r>
      <w:r w:rsidRPr="0076400E">
        <w:t>sensing devices; or</w:t>
      </w:r>
    </w:p>
    <w:p w:rsidR="00CC0B3A" w:rsidRPr="0076400E" w:rsidRDefault="00CC0B3A" w:rsidP="00B94EEE">
      <w:pPr>
        <w:pStyle w:val="paragraphsub"/>
      </w:pPr>
      <w:r w:rsidRPr="0076400E">
        <w:tab/>
        <w:t>(iii)</w:t>
      </w:r>
      <w:r w:rsidRPr="0076400E">
        <w:tab/>
        <w:t>if a risk then remains, providing permit to work systems.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71" w:name="_Toc151396013"/>
      <w:r w:rsidRPr="00B72D18">
        <w:rPr>
          <w:rStyle w:val="CharSectno"/>
        </w:rPr>
        <w:t>223</w:t>
      </w:r>
      <w:r w:rsidR="00B94EEE" w:rsidRPr="0076400E">
        <w:t xml:space="preserve">  </w:t>
      </w:r>
      <w:r w:rsidRPr="0076400E">
        <w:t>Lasers</w:t>
      </w:r>
      <w:bookmarkEnd w:id="271"/>
    </w:p>
    <w:p w:rsidR="00CC0B3A" w:rsidRPr="0076400E" w:rsidRDefault="00CC0B3A" w:rsidP="00B94EEE">
      <w:pPr>
        <w:pStyle w:val="subsection"/>
      </w:pPr>
      <w:r w:rsidRPr="0076400E">
        <w:tab/>
        <w:t>(1)</w:t>
      </w:r>
      <w:r w:rsidRPr="0076400E">
        <w:tab/>
        <w:t>This regulation applies to the person with management or control, at a workplace, of laser equipment that may create a risk to health and safety.</w:t>
      </w:r>
    </w:p>
    <w:p w:rsidR="00CC0B3A" w:rsidRPr="0076400E" w:rsidRDefault="00CC0B3A" w:rsidP="00B94EEE">
      <w:pPr>
        <w:pStyle w:val="subsection"/>
      </w:pPr>
      <w:r w:rsidRPr="0076400E">
        <w:tab/>
        <w:t>(2)</w:t>
      </w:r>
      <w:r w:rsidRPr="0076400E">
        <w:tab/>
        <w:t>The person must ensure that laser equipment intended for use on plant is designed, constructed and installed so as to prevent accidental irradiation of any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laser equipment on plant is protected so that any operator of the plant or other person is not exposed to direct radiation, radiation produced by reflection or diffusion or secondary radiation.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lastRenderedPageBreak/>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must ensure that the visual equipment used for the observation or adjustment of laser equipment on plant does not cause a risk to health or safety from laser rays.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person must ensure that the workers operating the laser equipment are trained in the proper operation of the equipment.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0427C0">
      <w:pPr>
        <w:pStyle w:val="subsection"/>
      </w:pPr>
      <w:r w:rsidRPr="0076400E">
        <w:tab/>
        <w:t>(6)</w:t>
      </w:r>
      <w:r w:rsidRPr="0076400E">
        <w:tab/>
        <w:t xml:space="preserve">The person must ensure that Class 3B and Class 4 lasers (within the meaning of </w:t>
      </w:r>
      <w:r w:rsidR="000427C0" w:rsidRPr="0076400E">
        <w:rPr>
          <w:rFonts w:eastAsiaTheme="minorHAnsi"/>
        </w:rPr>
        <w:t>AS 2397:2015—Safe use of lasers in the building and construction industry</w:t>
      </w:r>
      <w:r w:rsidRPr="0076400E">
        <w:t>) are not used in construction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72" w:name="_Toc151396014"/>
      <w:r w:rsidRPr="00B72D18">
        <w:rPr>
          <w:rStyle w:val="CharSectno"/>
        </w:rPr>
        <w:t>224</w:t>
      </w:r>
      <w:r w:rsidR="00B94EEE" w:rsidRPr="0076400E">
        <w:t xml:space="preserve">  </w:t>
      </w:r>
      <w:r w:rsidRPr="0076400E">
        <w:t>Pressure equipment</w:t>
      </w:r>
      <w:bookmarkEnd w:id="272"/>
    </w:p>
    <w:p w:rsidR="00CC0B3A" w:rsidRPr="0076400E" w:rsidRDefault="00CC0B3A" w:rsidP="00B94EEE">
      <w:pPr>
        <w:pStyle w:val="subsection"/>
      </w:pPr>
      <w:r w:rsidRPr="0076400E">
        <w:tab/>
        <w:t>(1)</w:t>
      </w:r>
      <w:r w:rsidRPr="0076400E">
        <w:tab/>
        <w:t>The person with management or control of pressure equipment at a workplace must ensure that:</w:t>
      </w:r>
    </w:p>
    <w:p w:rsidR="00CC0B3A" w:rsidRPr="0076400E" w:rsidRDefault="00CC0B3A" w:rsidP="00B94EEE">
      <w:pPr>
        <w:pStyle w:val="paragraph"/>
      </w:pPr>
      <w:r w:rsidRPr="0076400E">
        <w:tab/>
        <w:t>(a)</w:t>
      </w:r>
      <w:r w:rsidRPr="0076400E">
        <w:tab/>
        <w:t>the equipment is inspected on a regular basis by a competent person; and</w:t>
      </w:r>
    </w:p>
    <w:p w:rsidR="00CC0B3A" w:rsidRPr="0076400E" w:rsidRDefault="00CC0B3A" w:rsidP="00B94EEE">
      <w:pPr>
        <w:pStyle w:val="paragraph"/>
      </w:pPr>
      <w:r w:rsidRPr="0076400E">
        <w:tab/>
        <w:t>(b)</w:t>
      </w:r>
      <w:r w:rsidRPr="0076400E">
        <w:tab/>
        <w:t>any gas cylinder that is inspected is marked with a current inspection mark showing the date of the most recent inspection.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with management or control of gas cylinders at a workplace that is a gas cylinder filling station must ensure that:</w:t>
      </w:r>
    </w:p>
    <w:p w:rsidR="00CC0B3A" w:rsidRPr="0076400E" w:rsidRDefault="00CC0B3A" w:rsidP="00B94EEE">
      <w:pPr>
        <w:pStyle w:val="paragraph"/>
      </w:pPr>
      <w:r w:rsidRPr="0076400E">
        <w:tab/>
        <w:t>(a)</w:t>
      </w:r>
      <w:r w:rsidRPr="0076400E">
        <w:tab/>
        <w:t>a gas cylinder is not filled with gas unless it bears a current inspection mark; and</w:t>
      </w:r>
    </w:p>
    <w:p w:rsidR="00CC0B3A" w:rsidRPr="0076400E" w:rsidRDefault="00CC0B3A" w:rsidP="00B94EEE">
      <w:pPr>
        <w:pStyle w:val="paragraph"/>
      </w:pPr>
      <w:r w:rsidRPr="0076400E">
        <w:tab/>
        <w:t>(b)</w:t>
      </w:r>
      <w:r w:rsidRPr="0076400E">
        <w:tab/>
        <w:t>a gas cylinder is only filled with gas for which that cylinder is designed.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73" w:name="_Toc151396015"/>
      <w:r w:rsidRPr="00B72D18">
        <w:rPr>
          <w:rStyle w:val="CharSectno"/>
        </w:rPr>
        <w:t>225</w:t>
      </w:r>
      <w:r w:rsidR="00B94EEE" w:rsidRPr="0076400E">
        <w:t xml:space="preserve">  </w:t>
      </w:r>
      <w:r w:rsidRPr="0076400E">
        <w:t>Scaffolds</w:t>
      </w:r>
      <w:bookmarkEnd w:id="273"/>
    </w:p>
    <w:p w:rsidR="00CC0B3A" w:rsidRPr="0076400E" w:rsidRDefault="00CC0B3A" w:rsidP="00B94EEE">
      <w:pPr>
        <w:pStyle w:val="subsection"/>
      </w:pPr>
      <w:r w:rsidRPr="0076400E">
        <w:tab/>
        <w:t>(1)</w:t>
      </w:r>
      <w:r w:rsidRPr="0076400E">
        <w:tab/>
        <w:t>This regulation applies in relation to:</w:t>
      </w:r>
    </w:p>
    <w:p w:rsidR="00CC0B3A" w:rsidRPr="0076400E" w:rsidRDefault="00CC0B3A" w:rsidP="00B94EEE">
      <w:pPr>
        <w:pStyle w:val="paragraph"/>
      </w:pPr>
      <w:r w:rsidRPr="0076400E">
        <w:tab/>
        <w:t>(a)</w:t>
      </w:r>
      <w:r w:rsidRPr="0076400E">
        <w:tab/>
        <w:t>a suspended scaffold; and</w:t>
      </w:r>
    </w:p>
    <w:p w:rsidR="00CC0B3A" w:rsidRPr="0076400E" w:rsidRDefault="00CC0B3A" w:rsidP="00B94EEE">
      <w:pPr>
        <w:pStyle w:val="paragraph"/>
      </w:pPr>
      <w:r w:rsidRPr="0076400E">
        <w:tab/>
        <w:t>(b)</w:t>
      </w:r>
      <w:r w:rsidRPr="0076400E">
        <w:tab/>
        <w:t>a cantilevered scaffold; and</w:t>
      </w:r>
    </w:p>
    <w:p w:rsidR="00CC0B3A" w:rsidRPr="0076400E" w:rsidRDefault="00CC0B3A" w:rsidP="00B94EEE">
      <w:pPr>
        <w:pStyle w:val="paragraph"/>
      </w:pPr>
      <w:r w:rsidRPr="0076400E">
        <w:tab/>
        <w:t>(c)</w:t>
      </w:r>
      <w:r w:rsidRPr="0076400E">
        <w:tab/>
        <w:t>a spur scaffold; and</w:t>
      </w:r>
    </w:p>
    <w:p w:rsidR="00CC0B3A" w:rsidRPr="0076400E" w:rsidRDefault="00CC0B3A" w:rsidP="00B94EEE">
      <w:pPr>
        <w:pStyle w:val="paragraph"/>
      </w:pPr>
      <w:r w:rsidRPr="0076400E">
        <w:tab/>
        <w:t>(d)</w:t>
      </w:r>
      <w:r w:rsidRPr="0076400E">
        <w:tab/>
        <w:t>a hung scaffold; and</w:t>
      </w:r>
    </w:p>
    <w:p w:rsidR="00CC0B3A" w:rsidRPr="0076400E" w:rsidRDefault="00CC0B3A" w:rsidP="00B94EEE">
      <w:pPr>
        <w:pStyle w:val="paragraph"/>
      </w:pPr>
      <w:r w:rsidRPr="0076400E">
        <w:tab/>
        <w:t>(e)</w:t>
      </w:r>
      <w:r w:rsidRPr="0076400E">
        <w:tab/>
        <w:t>any other scaffold from which a person or thing could fall more than 4 metres.</w:t>
      </w:r>
    </w:p>
    <w:p w:rsidR="00CC0B3A" w:rsidRPr="0076400E" w:rsidRDefault="00CC0B3A" w:rsidP="00B94EEE">
      <w:pPr>
        <w:pStyle w:val="subsection"/>
      </w:pPr>
      <w:r w:rsidRPr="0076400E">
        <w:tab/>
        <w:t>(2)</w:t>
      </w:r>
      <w:r w:rsidRPr="0076400E">
        <w:tab/>
        <w:t>The person with management or control of a scaffold at a workplace must ensure that the scaffold is not used unless the person receives written confirmation from a competent person, who has inspected the scaffold, that construction of the scaffold has been completed.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with management or control of a scaffold at a workplace must ensure that the scaffold and its supporting structure are inspected by a competent person:</w:t>
      </w:r>
    </w:p>
    <w:p w:rsidR="00CC0B3A" w:rsidRPr="0076400E" w:rsidRDefault="00CC0B3A" w:rsidP="00B94EEE">
      <w:pPr>
        <w:pStyle w:val="paragraph"/>
      </w:pPr>
      <w:r w:rsidRPr="0076400E">
        <w:tab/>
        <w:t>(a)</w:t>
      </w:r>
      <w:r w:rsidRPr="0076400E">
        <w:tab/>
        <w:t>before use of the scaffold is resumed after an incident occurs that may reasonably be expected to affect the stability of the scaffold; and</w:t>
      </w:r>
    </w:p>
    <w:p w:rsidR="00CC0B3A" w:rsidRPr="0076400E" w:rsidRDefault="00CC0B3A" w:rsidP="00B94EEE">
      <w:pPr>
        <w:pStyle w:val="paragraph"/>
      </w:pPr>
      <w:r w:rsidRPr="0076400E">
        <w:tab/>
        <w:t>(b)</w:t>
      </w:r>
      <w:r w:rsidRPr="0076400E">
        <w:tab/>
        <w:t>before use of the scaffold is resumed after repairs; and</w:t>
      </w:r>
    </w:p>
    <w:p w:rsidR="00CC0B3A" w:rsidRPr="0076400E" w:rsidRDefault="00CC0B3A" w:rsidP="00B94EEE">
      <w:pPr>
        <w:pStyle w:val="paragraph"/>
      </w:pPr>
      <w:r w:rsidRPr="0076400E">
        <w:tab/>
        <w:t>(c)</w:t>
      </w:r>
      <w:r w:rsidRPr="0076400E">
        <w:tab/>
        <w:t>at least every 30 days.</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If an inspection indicates that a scaffold at a workplace or its supporting structure creates a risk to health or safety, the person with management or control of the scaffold must ensure that:</w:t>
      </w:r>
    </w:p>
    <w:p w:rsidR="00CC0B3A" w:rsidRPr="0076400E" w:rsidRDefault="00CC0B3A" w:rsidP="00B94EEE">
      <w:pPr>
        <w:pStyle w:val="paragraph"/>
      </w:pPr>
      <w:r w:rsidRPr="0076400E">
        <w:tab/>
        <w:t>(a)</w:t>
      </w:r>
      <w:r w:rsidRPr="0076400E">
        <w:tab/>
        <w:t>any necessary repairs, alterations and additions are made or carried out; and</w:t>
      </w:r>
    </w:p>
    <w:p w:rsidR="00CC0B3A" w:rsidRPr="0076400E" w:rsidRDefault="00CC0B3A" w:rsidP="00B94EEE">
      <w:pPr>
        <w:pStyle w:val="paragraph"/>
      </w:pPr>
      <w:r w:rsidRPr="0076400E">
        <w:tab/>
        <w:t>(b)</w:t>
      </w:r>
      <w:r w:rsidRPr="0076400E">
        <w:tab/>
        <w:t>the scaffold and its supporting structure are inspected again by a competent person before use of the scaffold is resumed.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person with management or control of a scaffold at a workplace must ensure that unauthorised access to the scaffold is prevented while the scaffold is incomplete or unattended.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CC0B3A" w:rsidP="00B94EEE">
      <w:pPr>
        <w:pStyle w:val="notetext"/>
      </w:pPr>
      <w:r w:rsidRPr="0076400E">
        <w:t>Example</w:t>
      </w:r>
      <w:r w:rsidR="00683FAA" w:rsidRPr="0076400E">
        <w:t>:</w:t>
      </w:r>
      <w:r w:rsidR="00CD6DE9" w:rsidRPr="0076400E">
        <w:tab/>
      </w:r>
      <w:r w:rsidRPr="0076400E">
        <w:t>Danger tags and other warning signs.</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1656F6">
      <w:pPr>
        <w:pStyle w:val="ActHead5"/>
      </w:pPr>
      <w:bookmarkStart w:id="274" w:name="_Toc151396016"/>
      <w:r w:rsidRPr="00B72D18">
        <w:rPr>
          <w:rStyle w:val="CharSectno"/>
        </w:rPr>
        <w:t>226</w:t>
      </w:r>
      <w:r w:rsidR="00B94EEE" w:rsidRPr="0076400E">
        <w:t xml:space="preserve">  </w:t>
      </w:r>
      <w:r w:rsidRPr="0076400E">
        <w:t>Plant with presence</w:t>
      </w:r>
      <w:r w:rsidR="00B72D18">
        <w:noBreakHyphen/>
      </w:r>
      <w:r w:rsidRPr="0076400E">
        <w:t>sensing safeguarding system</w:t>
      </w:r>
      <w:r w:rsidR="00B94EEE" w:rsidRPr="0076400E">
        <w:t>—</w:t>
      </w:r>
      <w:r w:rsidRPr="0076400E">
        <w:t>records</w:t>
      </w:r>
      <w:bookmarkEnd w:id="274"/>
    </w:p>
    <w:p w:rsidR="00CC0B3A" w:rsidRPr="0076400E" w:rsidRDefault="00CC0B3A" w:rsidP="001656F6">
      <w:pPr>
        <w:pStyle w:val="subsection"/>
        <w:keepNext/>
        <w:keepLines/>
      </w:pPr>
      <w:r w:rsidRPr="0076400E">
        <w:tab/>
        <w:t>(1)</w:t>
      </w:r>
      <w:r w:rsidRPr="0076400E">
        <w:tab/>
        <w:t>The person with management or control of plant with a presence</w:t>
      </w:r>
      <w:r w:rsidR="00B72D18">
        <w:noBreakHyphen/>
      </w:r>
      <w:r w:rsidRPr="0076400E">
        <w:t>sensing safeguarding system at a workplace must keep a record of safety integrity tests, inspections, maintenance, commissioning, decommissioning, dismantling and alterations of the plant for the period set out in subregulation</w:t>
      </w:r>
      <w:r w:rsidR="001111BC" w:rsidRPr="0076400E">
        <w:t> </w:t>
      </w:r>
      <w:r w:rsidRPr="0076400E">
        <w:t>(2).</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record must be kept for:</w:t>
      </w:r>
    </w:p>
    <w:p w:rsidR="00CC0B3A" w:rsidRPr="0076400E" w:rsidRDefault="00CC0B3A" w:rsidP="00B94EEE">
      <w:pPr>
        <w:pStyle w:val="paragraph"/>
      </w:pPr>
      <w:r w:rsidRPr="0076400E">
        <w:lastRenderedPageBreak/>
        <w:tab/>
        <w:t>(a)</w:t>
      </w:r>
      <w:r w:rsidRPr="0076400E">
        <w:tab/>
        <w:t xml:space="preserve">5 years unless </w:t>
      </w:r>
      <w:r w:rsidR="00EB645B" w:rsidRPr="0076400E">
        <w:t>paragraph (</w:t>
      </w:r>
      <w:r w:rsidRPr="0076400E">
        <w:t>b) applies; or</w:t>
      </w:r>
    </w:p>
    <w:p w:rsidR="00CC0B3A" w:rsidRPr="0076400E" w:rsidRDefault="00CC0B3A" w:rsidP="00B94EEE">
      <w:pPr>
        <w:pStyle w:val="paragraph"/>
      </w:pPr>
      <w:r w:rsidRPr="0076400E">
        <w:tab/>
        <w:t>(b)</w:t>
      </w:r>
      <w:r w:rsidRPr="0076400E">
        <w:tab/>
        <w:t>the life of the plant or until the person relinquishes control of the plant if the plant is registered plant or has been altered.</w:t>
      </w:r>
    </w:p>
    <w:p w:rsidR="00CC0B3A" w:rsidRPr="0076400E" w:rsidRDefault="00CC0B3A" w:rsidP="00B94EEE">
      <w:pPr>
        <w:pStyle w:val="subsection"/>
      </w:pPr>
      <w:r w:rsidRPr="0076400E">
        <w:tab/>
        <w:t>(3)</w:t>
      </w:r>
      <w:r w:rsidRPr="0076400E">
        <w:tab/>
        <w:t>The person must keep the record 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must make the record available to any person to whom the person relinquishes control of the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2"/>
        <w:pageBreakBefore/>
      </w:pPr>
      <w:bookmarkStart w:id="275" w:name="_Toc151396017"/>
      <w:r w:rsidRPr="00B72D18">
        <w:rPr>
          <w:rStyle w:val="CharPartNo"/>
        </w:rPr>
        <w:lastRenderedPageBreak/>
        <w:t>Part</w:t>
      </w:r>
      <w:r w:rsidR="00EB645B" w:rsidRPr="00B72D18">
        <w:rPr>
          <w:rStyle w:val="CharPartNo"/>
        </w:rPr>
        <w:t> </w:t>
      </w:r>
      <w:r w:rsidRPr="00B72D18">
        <w:rPr>
          <w:rStyle w:val="CharPartNo"/>
        </w:rPr>
        <w:t>5.2</w:t>
      </w:r>
      <w:r w:rsidR="00B94EEE" w:rsidRPr="0076400E">
        <w:t>—</w:t>
      </w:r>
      <w:r w:rsidRPr="00B72D18">
        <w:rPr>
          <w:rStyle w:val="CharPartText"/>
        </w:rPr>
        <w:t>Additional duties relating to registered plant and plant designs</w:t>
      </w:r>
      <w:bookmarkEnd w:id="275"/>
    </w:p>
    <w:p w:rsidR="00CC0B3A" w:rsidRPr="0076400E" w:rsidRDefault="00B94EEE" w:rsidP="00B94EEE">
      <w:pPr>
        <w:pStyle w:val="notetext"/>
      </w:pPr>
      <w:r w:rsidRPr="0076400E">
        <w:t>Note 1:</w:t>
      </w:r>
      <w:r w:rsidRPr="0076400E">
        <w:tab/>
      </w:r>
      <w:r w:rsidR="00CC0B3A" w:rsidRPr="0076400E">
        <w:t xml:space="preserve">The person with management or control of plant at a workplace is the person conducting a business or undertaking at a workplace to the extent that the business or undertaking involves the management or control of plant in whole or in part at the workplace. See the definition of </w:t>
      </w:r>
      <w:r w:rsidR="00CC0B3A" w:rsidRPr="0076400E">
        <w:rPr>
          <w:b/>
          <w:bCs/>
          <w:i/>
          <w:iCs/>
        </w:rPr>
        <w:t xml:space="preserve">person with management or control of plant at a workplace </w:t>
      </w:r>
      <w:r w:rsidR="00CC0B3A" w:rsidRPr="0076400E">
        <w:t>in subregulation</w:t>
      </w:r>
      <w:r w:rsidR="00EB645B" w:rsidRPr="0076400E">
        <w:t> </w:t>
      </w:r>
      <w:r w:rsidR="00CC0B3A" w:rsidRPr="0076400E">
        <w:t>5</w:t>
      </w:r>
      <w:r w:rsidR="003354A4" w:rsidRPr="0076400E">
        <w:t>(</w:t>
      </w:r>
      <w:r w:rsidR="00CC0B3A" w:rsidRPr="0076400E">
        <w:t>1) and section</w:t>
      </w:r>
      <w:r w:rsidR="00EB645B" w:rsidRPr="0076400E">
        <w:t> </w:t>
      </w:r>
      <w:r w:rsidR="00CC0B3A" w:rsidRPr="0076400E">
        <w:t>21 of the Act.</w:t>
      </w:r>
    </w:p>
    <w:p w:rsidR="00CC0B3A" w:rsidRPr="0076400E" w:rsidRDefault="00B94EEE" w:rsidP="00B94EEE">
      <w:pPr>
        <w:pStyle w:val="notetext"/>
      </w:pPr>
      <w:r w:rsidRPr="0076400E">
        <w:t>Note 2:</w:t>
      </w:r>
      <w:r w:rsidRPr="0076400E">
        <w:tab/>
      </w:r>
      <w:r w:rsidR="00CC0B3A" w:rsidRPr="0076400E">
        <w:t>This Part applies in addition to Part</w:t>
      </w:r>
      <w:r w:rsidR="00EB645B" w:rsidRPr="0076400E">
        <w:t> </w:t>
      </w:r>
      <w:r w:rsidR="00CC0B3A" w:rsidRPr="0076400E">
        <w:t>5.1.</w:t>
      </w:r>
    </w:p>
    <w:p w:rsidR="00CC0B3A" w:rsidRPr="0076400E" w:rsidRDefault="00B94EEE" w:rsidP="00B94EEE">
      <w:pPr>
        <w:pStyle w:val="notetext"/>
      </w:pPr>
      <w:r w:rsidRPr="0076400E">
        <w:t>Note 3:</w:t>
      </w:r>
      <w:r w:rsidRPr="0076400E">
        <w:tab/>
      </w:r>
      <w:r w:rsidR="00CC0B3A" w:rsidRPr="0076400E">
        <w:t xml:space="preserve">In this Part, </w:t>
      </w:r>
      <w:r w:rsidR="00CC0B3A" w:rsidRPr="0076400E">
        <w:rPr>
          <w:b/>
          <w:bCs/>
          <w:i/>
          <w:iCs/>
        </w:rPr>
        <w:t xml:space="preserve">plant </w:t>
      </w:r>
      <w:r w:rsidR="00CC0B3A" w:rsidRPr="0076400E">
        <w:t xml:space="preserve">includes a structure (see definition of </w:t>
      </w:r>
      <w:r w:rsidR="00CC0B3A" w:rsidRPr="0076400E">
        <w:rPr>
          <w:b/>
          <w:bCs/>
          <w:i/>
          <w:iCs/>
        </w:rPr>
        <w:t>plant</w:t>
      </w:r>
      <w:r w:rsidR="00CC0B3A" w:rsidRPr="0076400E">
        <w:t xml:space="preserve"> in subregulation</w:t>
      </w:r>
      <w:r w:rsidR="00EB645B" w:rsidRPr="0076400E">
        <w:t> </w:t>
      </w:r>
      <w:r w:rsidR="00CC0B3A" w:rsidRPr="0076400E">
        <w:t>5</w:t>
      </w:r>
      <w:r w:rsidR="003354A4" w:rsidRPr="0076400E">
        <w:t>(</w:t>
      </w:r>
      <w:r w:rsidR="00CC0B3A" w:rsidRPr="0076400E">
        <w:t>1)).</w:t>
      </w:r>
    </w:p>
    <w:p w:rsidR="00CC0B3A" w:rsidRPr="0076400E" w:rsidRDefault="00B72D18" w:rsidP="007741B7">
      <w:pPr>
        <w:pStyle w:val="ActHead3"/>
      </w:pPr>
      <w:bookmarkStart w:id="276" w:name="_Toc151396018"/>
      <w:r w:rsidRPr="00B72D18">
        <w:rPr>
          <w:rStyle w:val="CharDivNo"/>
        </w:rPr>
        <w:t>Division 1</w:t>
      </w:r>
      <w:r w:rsidR="00B94EEE" w:rsidRPr="0076400E">
        <w:t>—</w:t>
      </w:r>
      <w:r w:rsidR="00CC0B3A" w:rsidRPr="00B72D18">
        <w:rPr>
          <w:rStyle w:val="CharDivText"/>
        </w:rPr>
        <w:t>Application of Part</w:t>
      </w:r>
      <w:r w:rsidR="00EB645B" w:rsidRPr="00B72D18">
        <w:rPr>
          <w:rStyle w:val="CharDivText"/>
        </w:rPr>
        <w:t> </w:t>
      </w:r>
      <w:r w:rsidR="00CC0B3A" w:rsidRPr="00B72D18">
        <w:rPr>
          <w:rStyle w:val="CharDivText"/>
        </w:rPr>
        <w:t>5.2</w:t>
      </w:r>
      <w:bookmarkEnd w:id="276"/>
    </w:p>
    <w:p w:rsidR="00CC0B3A" w:rsidRPr="0076400E" w:rsidRDefault="00CC0B3A" w:rsidP="00B94EEE">
      <w:pPr>
        <w:pStyle w:val="ActHead5"/>
      </w:pPr>
      <w:bookmarkStart w:id="277" w:name="_Toc151396019"/>
      <w:r w:rsidRPr="00B72D18">
        <w:rPr>
          <w:rStyle w:val="CharSectno"/>
        </w:rPr>
        <w:t>227</w:t>
      </w:r>
      <w:r w:rsidR="00B94EEE" w:rsidRPr="0076400E">
        <w:t xml:space="preserve">  </w:t>
      </w:r>
      <w:r w:rsidRPr="0076400E">
        <w:t>Application of Part</w:t>
      </w:r>
      <w:r w:rsidR="00EB645B" w:rsidRPr="0076400E">
        <w:t> </w:t>
      </w:r>
      <w:r w:rsidRPr="0076400E">
        <w:t>5.2</w:t>
      </w:r>
      <w:bookmarkEnd w:id="277"/>
    </w:p>
    <w:p w:rsidR="00CC0B3A" w:rsidRPr="0076400E" w:rsidRDefault="00CC0B3A" w:rsidP="00B94EEE">
      <w:pPr>
        <w:pStyle w:val="subsection"/>
      </w:pPr>
      <w:r w:rsidRPr="0076400E">
        <w:tab/>
      </w:r>
      <w:r w:rsidRPr="0076400E">
        <w:tab/>
        <w:t>This Part applies to:</w:t>
      </w:r>
    </w:p>
    <w:p w:rsidR="00CC0B3A" w:rsidRPr="0076400E" w:rsidRDefault="00CC0B3A" w:rsidP="00B94EEE">
      <w:pPr>
        <w:pStyle w:val="paragraph"/>
      </w:pPr>
      <w:r w:rsidRPr="0076400E">
        <w:tab/>
        <w:t>(a)</w:t>
      </w:r>
      <w:r w:rsidRPr="0076400E">
        <w:tab/>
        <w:t>plant that is required to be registered under Part</w:t>
      </w:r>
      <w:r w:rsidR="00EB645B" w:rsidRPr="0076400E">
        <w:t> </w:t>
      </w:r>
      <w:r w:rsidRPr="0076400E">
        <w:t>5.3; or</w:t>
      </w:r>
    </w:p>
    <w:p w:rsidR="00CC0B3A" w:rsidRPr="0076400E" w:rsidRDefault="00CC0B3A" w:rsidP="00B94EEE">
      <w:pPr>
        <w:pStyle w:val="paragraph"/>
      </w:pPr>
      <w:r w:rsidRPr="0076400E">
        <w:tab/>
        <w:t>(b)</w:t>
      </w:r>
      <w:r w:rsidRPr="0076400E">
        <w:tab/>
        <w:t>plant the design of which is required to be registered under Part</w:t>
      </w:r>
      <w:r w:rsidR="00EB645B" w:rsidRPr="0076400E">
        <w:t> </w:t>
      </w:r>
      <w:r w:rsidRPr="0076400E">
        <w:t>5.3.</w:t>
      </w:r>
    </w:p>
    <w:p w:rsidR="00CC0B3A" w:rsidRPr="0076400E" w:rsidRDefault="00EE638B" w:rsidP="00B94EEE">
      <w:pPr>
        <w:pStyle w:val="ActHead3"/>
        <w:pageBreakBefore/>
      </w:pPr>
      <w:bookmarkStart w:id="278" w:name="_Toc151396020"/>
      <w:r w:rsidRPr="00B72D18">
        <w:rPr>
          <w:rStyle w:val="CharDivNo"/>
        </w:rPr>
        <w:lastRenderedPageBreak/>
        <w:t>Division 2</w:t>
      </w:r>
      <w:r w:rsidR="00B94EEE" w:rsidRPr="0076400E">
        <w:t>—</w:t>
      </w:r>
      <w:r w:rsidR="00CC0B3A" w:rsidRPr="00B72D18">
        <w:rPr>
          <w:rStyle w:val="CharDivText"/>
        </w:rPr>
        <w:t>Duty of persons conducting a business or undertaking who design plant to record plant design</w:t>
      </w:r>
      <w:bookmarkEnd w:id="278"/>
    </w:p>
    <w:p w:rsidR="00CC0B3A" w:rsidRPr="0076400E" w:rsidRDefault="00CC0B3A" w:rsidP="00B94EEE">
      <w:pPr>
        <w:pStyle w:val="ActHead5"/>
      </w:pPr>
      <w:bookmarkStart w:id="279" w:name="_Toc151396021"/>
      <w:r w:rsidRPr="00B72D18">
        <w:rPr>
          <w:rStyle w:val="CharSectno"/>
        </w:rPr>
        <w:t>228</w:t>
      </w:r>
      <w:r w:rsidR="00B94EEE" w:rsidRPr="0076400E">
        <w:t xml:space="preserve">  </w:t>
      </w:r>
      <w:r w:rsidRPr="0076400E">
        <w:t>Records and information</w:t>
      </w:r>
      <w:bookmarkEnd w:id="279"/>
    </w:p>
    <w:p w:rsidR="00CC0B3A" w:rsidRPr="0076400E" w:rsidRDefault="00CC0B3A" w:rsidP="00B94EEE">
      <w:pPr>
        <w:pStyle w:val="subsection"/>
      </w:pPr>
      <w:r w:rsidRPr="0076400E">
        <w:tab/>
      </w:r>
      <w:r w:rsidRPr="0076400E">
        <w:tab/>
        <w:t>If the design of plant is required to be registered under Part</w:t>
      </w:r>
      <w:r w:rsidR="00EB645B" w:rsidRPr="0076400E">
        <w:t> </w:t>
      </w:r>
      <w:r w:rsidRPr="0076400E">
        <w:t>5.3, the designer of that plant must make a record that contains:</w:t>
      </w:r>
    </w:p>
    <w:p w:rsidR="00CC0B3A" w:rsidRPr="0076400E" w:rsidRDefault="00CC0B3A" w:rsidP="00B94EEE">
      <w:pPr>
        <w:pStyle w:val="paragraph"/>
      </w:pPr>
      <w:r w:rsidRPr="0076400E">
        <w:tab/>
        <w:t>(a)</w:t>
      </w:r>
      <w:r w:rsidRPr="0076400E">
        <w:tab/>
        <w:t>the method used to determine the control measures for the plant and the control measures that result from that determination; and</w:t>
      </w:r>
    </w:p>
    <w:p w:rsidR="00CC0B3A" w:rsidRPr="0076400E" w:rsidRDefault="00CC0B3A" w:rsidP="00B94EEE">
      <w:pPr>
        <w:pStyle w:val="paragraph"/>
      </w:pPr>
      <w:r w:rsidRPr="0076400E">
        <w:tab/>
        <w:t>(b)</w:t>
      </w:r>
      <w:r w:rsidRPr="0076400E">
        <w:tab/>
        <w:t>a copy of the information provided to a manufacturer under section</w:t>
      </w:r>
      <w:r w:rsidR="00EB645B" w:rsidRPr="0076400E">
        <w:t> </w:t>
      </w:r>
      <w:r w:rsidRPr="0076400E">
        <w:t>22 of the Act in relation to that plant; and</w:t>
      </w:r>
    </w:p>
    <w:p w:rsidR="00CC0B3A" w:rsidRPr="0076400E" w:rsidRDefault="00CC0B3A" w:rsidP="00B94EEE">
      <w:pPr>
        <w:pStyle w:val="paragraph"/>
      </w:pPr>
      <w:r w:rsidRPr="0076400E">
        <w:tab/>
        <w:t>(c)</w:t>
      </w:r>
      <w:r w:rsidRPr="0076400E">
        <w:tab/>
        <w:t>a copy of the information provided to a manufacturer under regulation</w:t>
      </w:r>
      <w:r w:rsidR="00EB645B" w:rsidRPr="0076400E">
        <w:t> </w:t>
      </w:r>
      <w:r w:rsidRPr="0076400E">
        <w:t>187 in relation to that plant; and</w:t>
      </w:r>
    </w:p>
    <w:p w:rsidR="00CC0B3A" w:rsidRPr="0076400E" w:rsidRDefault="00CC0B3A" w:rsidP="00B94EEE">
      <w:pPr>
        <w:pStyle w:val="paragraph"/>
      </w:pPr>
      <w:r w:rsidRPr="0076400E">
        <w:tab/>
        <w:t>(d)</w:t>
      </w:r>
      <w:r w:rsidRPr="0076400E">
        <w:tab/>
        <w:t>if applicable, a copy of the information provided to a manufacturer under regulation</w:t>
      </w:r>
      <w:r w:rsidR="00EB645B" w:rsidRPr="0076400E">
        <w:t> </w:t>
      </w:r>
      <w:r w:rsidRPr="0076400E">
        <w:t>188 in relation to that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80" w:name="_Toc151396022"/>
      <w:r w:rsidRPr="00B72D18">
        <w:rPr>
          <w:rStyle w:val="CharSectno"/>
        </w:rPr>
        <w:t>229</w:t>
      </w:r>
      <w:r w:rsidR="00B94EEE" w:rsidRPr="0076400E">
        <w:t xml:space="preserve">  </w:t>
      </w:r>
      <w:r w:rsidRPr="0076400E">
        <w:t>Record of standards or engineering principles used</w:t>
      </w:r>
      <w:bookmarkEnd w:id="280"/>
    </w:p>
    <w:p w:rsidR="00CC0B3A" w:rsidRPr="0076400E" w:rsidRDefault="00CC0B3A" w:rsidP="00B94EEE">
      <w:pPr>
        <w:pStyle w:val="subsection"/>
      </w:pPr>
      <w:r w:rsidRPr="0076400E">
        <w:tab/>
        <w:t>(1)</w:t>
      </w:r>
      <w:r w:rsidRPr="0076400E">
        <w:tab/>
        <w:t>If the design of plant is required to be registered under Part</w:t>
      </w:r>
      <w:r w:rsidR="00EB645B" w:rsidRPr="0076400E">
        <w:t> </w:t>
      </w:r>
      <w:r w:rsidRPr="0076400E">
        <w:t>5.3, the designer of the plant must record any published technical standard, including any part of a published technical standard, that was used to design the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the designer of the plant has not used published technical standards to design the plant, the designer must record any engineering principles used to design the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81" w:name="_Toc151396023"/>
      <w:r w:rsidRPr="00B72D18">
        <w:rPr>
          <w:rStyle w:val="CharSectno"/>
        </w:rPr>
        <w:lastRenderedPageBreak/>
        <w:t>230</w:t>
      </w:r>
      <w:r w:rsidR="00B94EEE" w:rsidRPr="0076400E">
        <w:t xml:space="preserve">  </w:t>
      </w:r>
      <w:r w:rsidRPr="0076400E">
        <w:t>Records to be available for inspection</w:t>
      </w:r>
      <w:bookmarkEnd w:id="281"/>
    </w:p>
    <w:p w:rsidR="00CC0B3A" w:rsidRPr="0076400E" w:rsidRDefault="00CC0B3A" w:rsidP="00B94EEE">
      <w:pPr>
        <w:pStyle w:val="subsection"/>
      </w:pPr>
      <w:r w:rsidRPr="0076400E">
        <w:tab/>
        <w:t>(1)</w:t>
      </w:r>
      <w:r w:rsidRPr="0076400E">
        <w:tab/>
        <w:t>A designer of plant must ensure that the records made under regulations</w:t>
      </w:r>
      <w:r w:rsidR="00EB645B" w:rsidRPr="0076400E">
        <w:t> </w:t>
      </w:r>
      <w:r w:rsidRPr="0076400E">
        <w:t>228 and 229 are kept 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designer of plant must ensure that the records made under regulations</w:t>
      </w:r>
      <w:r w:rsidR="00EB645B" w:rsidRPr="0076400E">
        <w:t> </w:t>
      </w:r>
      <w:r w:rsidRPr="0076400E">
        <w:t>228 and 229 are made available for inspection by the design verifier of the plant design.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A designer of plant must keep the records made under regulations</w:t>
      </w:r>
      <w:r w:rsidR="00EB645B" w:rsidRPr="0076400E">
        <w:t> </w:t>
      </w:r>
      <w:r w:rsidRPr="0076400E">
        <w:t>228 and 229 for the design life of the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282" w:name="_Toc151396024"/>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Duties of persons conducting a business or undertaking</w:t>
      </w:r>
      <w:bookmarkEnd w:id="282"/>
    </w:p>
    <w:p w:rsidR="00CC0B3A" w:rsidRPr="0076400E" w:rsidRDefault="00CC0B3A" w:rsidP="00B94EEE">
      <w:pPr>
        <w:pStyle w:val="ActHead5"/>
      </w:pPr>
      <w:bookmarkStart w:id="283" w:name="_Toc151396025"/>
      <w:r w:rsidRPr="00B72D18">
        <w:rPr>
          <w:rStyle w:val="CharSectno"/>
        </w:rPr>
        <w:t>231</w:t>
      </w:r>
      <w:r w:rsidR="00B94EEE" w:rsidRPr="0076400E">
        <w:t xml:space="preserve">  </w:t>
      </w:r>
      <w:r w:rsidRPr="0076400E">
        <w:t>Duty of persons conducting businesses or undertakings that manufacture plant</w:t>
      </w:r>
      <w:bookmarkEnd w:id="283"/>
    </w:p>
    <w:p w:rsidR="00CC0B3A" w:rsidRPr="0076400E" w:rsidRDefault="00CC0B3A" w:rsidP="00B94EEE">
      <w:pPr>
        <w:pStyle w:val="subsection"/>
      </w:pPr>
      <w:r w:rsidRPr="0076400E">
        <w:tab/>
      </w:r>
      <w:r w:rsidRPr="0076400E">
        <w:tab/>
        <w:t xml:space="preserve">A manufacturer must not supply plant specified in </w:t>
      </w:r>
      <w:r w:rsidR="00B72D18">
        <w:t>Part 1</w:t>
      </w:r>
      <w:r w:rsidRPr="0076400E">
        <w:t xml:space="preserve"> of Schedule</w:t>
      </w:r>
      <w:r w:rsidR="00EB645B" w:rsidRPr="0076400E">
        <w:t> </w:t>
      </w:r>
      <w:r w:rsidRPr="0076400E">
        <w:t>5 unless the design of that plant is registered under Part</w:t>
      </w:r>
      <w:r w:rsidR="00EB645B" w:rsidRPr="0076400E">
        <w:t> </w:t>
      </w:r>
      <w:r w:rsidRPr="0076400E">
        <w:t>5.3.</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84" w:name="_Toc151396026"/>
      <w:r w:rsidRPr="00B72D18">
        <w:rPr>
          <w:rStyle w:val="CharSectno"/>
        </w:rPr>
        <w:t>232</w:t>
      </w:r>
      <w:r w:rsidR="00B94EEE" w:rsidRPr="0076400E">
        <w:t xml:space="preserve">  </w:t>
      </w:r>
      <w:r w:rsidRPr="0076400E">
        <w:t>Duty of persons conducting businesses or undertakings that import plant</w:t>
      </w:r>
      <w:bookmarkEnd w:id="284"/>
    </w:p>
    <w:p w:rsidR="00CC0B3A" w:rsidRPr="0076400E" w:rsidRDefault="00CC0B3A" w:rsidP="00B94EEE">
      <w:pPr>
        <w:pStyle w:val="subsection"/>
      </w:pPr>
      <w:r w:rsidRPr="0076400E">
        <w:tab/>
      </w:r>
      <w:r w:rsidRPr="0076400E">
        <w:tab/>
        <w:t xml:space="preserve">An importer must not supply plant specified in </w:t>
      </w:r>
      <w:r w:rsidR="00B72D18">
        <w:t>Part 1</w:t>
      </w:r>
      <w:r w:rsidRPr="0076400E">
        <w:t xml:space="preserve"> of Schedule</w:t>
      </w:r>
      <w:r w:rsidR="00EB645B" w:rsidRPr="0076400E">
        <w:t> </w:t>
      </w:r>
      <w:r w:rsidRPr="0076400E">
        <w:t>5 unless the design of that plant is registered under Part</w:t>
      </w:r>
      <w:r w:rsidR="00EB645B" w:rsidRPr="0076400E">
        <w:t> </w:t>
      </w:r>
      <w:r w:rsidRPr="0076400E">
        <w:t>5.3.</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85" w:name="_Toc151396027"/>
      <w:r w:rsidRPr="00B72D18">
        <w:rPr>
          <w:rStyle w:val="CharSectno"/>
        </w:rPr>
        <w:t>233</w:t>
      </w:r>
      <w:r w:rsidR="00B94EEE" w:rsidRPr="0076400E">
        <w:t xml:space="preserve">  </w:t>
      </w:r>
      <w:r w:rsidRPr="0076400E">
        <w:t>Duty of persons conducting businesses or undertakings that supply plant</w:t>
      </w:r>
      <w:bookmarkEnd w:id="285"/>
    </w:p>
    <w:p w:rsidR="00CC0B3A" w:rsidRPr="0076400E" w:rsidRDefault="00CC0B3A" w:rsidP="00B94EEE">
      <w:pPr>
        <w:pStyle w:val="subsection"/>
      </w:pPr>
      <w:r w:rsidRPr="0076400E">
        <w:tab/>
      </w:r>
      <w:r w:rsidRPr="0076400E">
        <w:tab/>
        <w:t xml:space="preserve">A supplier must not supply plant specified in </w:t>
      </w:r>
      <w:r w:rsidR="00B72D18">
        <w:t>Part 1</w:t>
      </w:r>
      <w:r w:rsidRPr="0076400E">
        <w:t xml:space="preserve"> of Schedule</w:t>
      </w:r>
      <w:r w:rsidR="00EB645B" w:rsidRPr="0076400E">
        <w:t> </w:t>
      </w:r>
      <w:r w:rsidRPr="0076400E">
        <w:t>5 unless the design of that plant is registered under Part</w:t>
      </w:r>
      <w:r w:rsidR="00EB645B" w:rsidRPr="0076400E">
        <w:t> </w:t>
      </w:r>
      <w:r w:rsidRPr="0076400E">
        <w:t>5.3.</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86" w:name="_Toc151396028"/>
      <w:r w:rsidRPr="00B72D18">
        <w:rPr>
          <w:rStyle w:val="CharSectno"/>
        </w:rPr>
        <w:t>234</w:t>
      </w:r>
      <w:r w:rsidR="00B94EEE" w:rsidRPr="0076400E">
        <w:t xml:space="preserve">  </w:t>
      </w:r>
      <w:r w:rsidRPr="0076400E">
        <w:t>Duty of persons conducting businesses or undertakings that commission plant</w:t>
      </w:r>
      <w:bookmarkEnd w:id="286"/>
    </w:p>
    <w:p w:rsidR="00CC0B3A" w:rsidRPr="0076400E" w:rsidRDefault="00CC0B3A" w:rsidP="00B94EEE">
      <w:pPr>
        <w:pStyle w:val="subsection"/>
      </w:pPr>
      <w:r w:rsidRPr="0076400E">
        <w:tab/>
        <w:t>(1)</w:t>
      </w:r>
      <w:r w:rsidRPr="0076400E">
        <w:tab/>
        <w:t>This regulation applies to a person who conducts a business or undertaking that commissions plant.</w:t>
      </w:r>
    </w:p>
    <w:p w:rsidR="00CC0B3A" w:rsidRPr="0076400E" w:rsidRDefault="00CC0B3A" w:rsidP="00B94EEE">
      <w:pPr>
        <w:pStyle w:val="subsection"/>
      </w:pPr>
      <w:r w:rsidRPr="0076400E">
        <w:tab/>
        <w:t>(2)</w:t>
      </w:r>
      <w:r w:rsidRPr="0076400E">
        <w:tab/>
        <w:t>The person must not commission an item of plant that is specified in Part</w:t>
      </w:r>
      <w:r w:rsidR="00EB645B" w:rsidRPr="0076400E">
        <w:t> </w:t>
      </w:r>
      <w:r w:rsidRPr="0076400E">
        <w:t>2 of Schedule</w:t>
      </w:r>
      <w:r w:rsidR="00EB645B" w:rsidRPr="0076400E">
        <w:t> </w:t>
      </w:r>
      <w:r w:rsidRPr="0076400E">
        <w:t>5 for use in a workplace unless that item of plant is registered under Part</w:t>
      </w:r>
      <w:r w:rsidR="00EB645B" w:rsidRPr="0076400E">
        <w:t> </w:t>
      </w:r>
      <w:r w:rsidRPr="0076400E">
        <w:t>5.3.</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Nothing in subregulation</w:t>
      </w:r>
      <w:r w:rsidR="001111BC" w:rsidRPr="0076400E">
        <w:t> </w:t>
      </w:r>
      <w:r w:rsidRPr="0076400E">
        <w:t>(2) prevents a person from performing any necessary adjustments, tests or inspections as part of the commissioning process before the plant is commissioned at a workplace.</w:t>
      </w:r>
    </w:p>
    <w:p w:rsidR="00CC0B3A" w:rsidRPr="0076400E" w:rsidRDefault="00CC0B3A" w:rsidP="00B94EEE">
      <w:pPr>
        <w:pStyle w:val="ActHead3"/>
        <w:pageBreakBefore/>
      </w:pPr>
      <w:bookmarkStart w:id="287" w:name="_Toc151396029"/>
      <w:r w:rsidRPr="00B72D18">
        <w:rPr>
          <w:rStyle w:val="CharDivNo"/>
        </w:rPr>
        <w:lastRenderedPageBreak/>
        <w:t>Division</w:t>
      </w:r>
      <w:r w:rsidR="00EB645B" w:rsidRPr="00B72D18">
        <w:rPr>
          <w:rStyle w:val="CharDivNo"/>
        </w:rPr>
        <w:t> </w:t>
      </w:r>
      <w:r w:rsidRPr="00B72D18">
        <w:rPr>
          <w:rStyle w:val="CharDivNo"/>
        </w:rPr>
        <w:t>4</w:t>
      </w:r>
      <w:r w:rsidR="00B94EEE" w:rsidRPr="0076400E">
        <w:t>—</w:t>
      </w:r>
      <w:r w:rsidRPr="00B72D18">
        <w:rPr>
          <w:rStyle w:val="CharDivText"/>
        </w:rPr>
        <w:t>Duties of persons conducting a business or undertaking involving the management or control of plant</w:t>
      </w:r>
      <w:bookmarkEnd w:id="287"/>
    </w:p>
    <w:p w:rsidR="00CC0B3A" w:rsidRPr="0076400E" w:rsidRDefault="00CC0B3A" w:rsidP="00B94EEE">
      <w:pPr>
        <w:pStyle w:val="ActHead4"/>
      </w:pPr>
      <w:bookmarkStart w:id="288" w:name="_Toc151396030"/>
      <w:r w:rsidRPr="00B72D18">
        <w:rPr>
          <w:rStyle w:val="CharSubdNo"/>
        </w:rPr>
        <w:t>Subdivision</w:t>
      </w:r>
      <w:r w:rsidR="00EB645B" w:rsidRPr="00B72D18">
        <w:rPr>
          <w:rStyle w:val="CharSubdNo"/>
        </w:rPr>
        <w:t> </w:t>
      </w:r>
      <w:r w:rsidRPr="00B72D18">
        <w:rPr>
          <w:rStyle w:val="CharSubdNo"/>
        </w:rPr>
        <w:t>1</w:t>
      </w:r>
      <w:r w:rsidR="00B94EEE" w:rsidRPr="0076400E">
        <w:t>—</w:t>
      </w:r>
      <w:r w:rsidRPr="00B72D18">
        <w:rPr>
          <w:rStyle w:val="CharSubdText"/>
        </w:rPr>
        <w:t>Control measures for registered plant</w:t>
      </w:r>
      <w:bookmarkEnd w:id="288"/>
    </w:p>
    <w:p w:rsidR="00CC0B3A" w:rsidRPr="0076400E" w:rsidRDefault="00CC0B3A" w:rsidP="00B94EEE">
      <w:pPr>
        <w:pStyle w:val="ActHead5"/>
      </w:pPr>
      <w:bookmarkStart w:id="289" w:name="_Toc151396031"/>
      <w:r w:rsidRPr="00B72D18">
        <w:rPr>
          <w:rStyle w:val="CharSectno"/>
        </w:rPr>
        <w:t>235</w:t>
      </w:r>
      <w:r w:rsidR="00B94EEE" w:rsidRPr="0076400E">
        <w:t xml:space="preserve">  </w:t>
      </w:r>
      <w:r w:rsidRPr="0076400E">
        <w:t>Major inspection of registered mobile cranes and tower cranes</w:t>
      </w:r>
      <w:bookmarkEnd w:id="289"/>
    </w:p>
    <w:p w:rsidR="00CC0B3A" w:rsidRPr="0076400E" w:rsidRDefault="00CC0B3A" w:rsidP="00B94EEE">
      <w:pPr>
        <w:pStyle w:val="subsection"/>
      </w:pPr>
      <w:r w:rsidRPr="0076400E">
        <w:tab/>
        <w:t>(1)</w:t>
      </w:r>
      <w:r w:rsidRPr="0076400E">
        <w:tab/>
        <w:t>This regulation applies to the person with management or control of a registered mobile crane or tower crane at a workplace.</w:t>
      </w:r>
    </w:p>
    <w:p w:rsidR="005D5CE8" w:rsidRPr="0076400E" w:rsidRDefault="005D5CE8" w:rsidP="005D5CE8">
      <w:pPr>
        <w:pStyle w:val="subsection"/>
        <w:rPr>
          <w:rFonts w:eastAsia="Meiryo"/>
        </w:rPr>
      </w:pPr>
      <w:r w:rsidRPr="0076400E">
        <w:rPr>
          <w:rFonts w:eastAsia="Meiryo"/>
        </w:rPr>
        <w:tab/>
        <w:t>(2)</w:t>
      </w:r>
      <w:r w:rsidRPr="0076400E">
        <w:rPr>
          <w:rFonts w:eastAsia="Meiryo"/>
        </w:rPr>
        <w:tab/>
        <w:t>The person must ensure that a major inspection of the crane is carried out by, or unde</w:t>
      </w:r>
      <w:r w:rsidRPr="0076400E">
        <w:rPr>
          <w:rFonts w:eastAsia="Meiryo"/>
          <w:lang w:eastAsia="en-US"/>
        </w:rPr>
        <w:t>r the sup</w:t>
      </w:r>
      <w:r w:rsidRPr="0076400E">
        <w:rPr>
          <w:rFonts w:eastAsia="Meiryo"/>
        </w:rPr>
        <w:t>ervision of, a competent person:</w:t>
      </w:r>
    </w:p>
    <w:p w:rsidR="005D5CE8" w:rsidRPr="0076400E" w:rsidRDefault="005D5CE8" w:rsidP="005D5CE8">
      <w:pPr>
        <w:pStyle w:val="paragraph"/>
      </w:pPr>
      <w:r w:rsidRPr="0076400E">
        <w:tab/>
        <w:t>(a)</w:t>
      </w:r>
      <w:r w:rsidRPr="0076400E">
        <w:tab/>
        <w:t>at the end of the design life recommended by the manufacturer for the crane; or</w:t>
      </w:r>
    </w:p>
    <w:p w:rsidR="005D5CE8" w:rsidRPr="0076400E" w:rsidRDefault="005D5CE8" w:rsidP="005D5CE8">
      <w:pPr>
        <w:pStyle w:val="paragraph"/>
      </w:pPr>
      <w:r w:rsidRPr="0076400E">
        <w:tab/>
        <w:t>(b)</w:t>
      </w:r>
      <w:r w:rsidRPr="0076400E">
        <w:tab/>
        <w:t>if there are no manufacturer’s recommendations—in accordance with the recommendations of a competent person; or</w:t>
      </w:r>
    </w:p>
    <w:p w:rsidR="005D5CE8" w:rsidRPr="0076400E" w:rsidRDefault="005D5CE8" w:rsidP="005D5CE8">
      <w:pPr>
        <w:pStyle w:val="paragraph"/>
      </w:pPr>
      <w:r w:rsidRPr="0076400E">
        <w:tab/>
        <w:t>(c)</w:t>
      </w:r>
      <w:r w:rsidRPr="0076400E">
        <w:tab/>
        <w:t xml:space="preserve">if it is not reasonably practicable to comply with </w:t>
      </w:r>
      <w:r w:rsidR="00EB645B" w:rsidRPr="0076400E">
        <w:t>paragraph (</w:t>
      </w:r>
      <w:r w:rsidRPr="0076400E">
        <w:t>a) or (b)—every 10 years from the date that the crane was first commissioned or first registered, whichever occurred first.</w:t>
      </w:r>
    </w:p>
    <w:p w:rsidR="005D5CE8" w:rsidRPr="0076400E" w:rsidRDefault="005D5CE8" w:rsidP="005D5CE8">
      <w:pPr>
        <w:pStyle w:val="Penalty"/>
      </w:pPr>
      <w:r w:rsidRPr="0076400E">
        <w:t>Penalty:</w:t>
      </w:r>
    </w:p>
    <w:p w:rsidR="005D5CE8" w:rsidRPr="0076400E" w:rsidRDefault="005D5CE8" w:rsidP="005D5CE8">
      <w:pPr>
        <w:pStyle w:val="paragraph"/>
      </w:pPr>
      <w:r w:rsidRPr="0076400E">
        <w:tab/>
        <w:t>(a)</w:t>
      </w:r>
      <w:r w:rsidRPr="0076400E">
        <w:tab/>
        <w:t>In the case of an individual—$3</w:t>
      </w:r>
      <w:r w:rsidR="00EB645B" w:rsidRPr="0076400E">
        <w:t> </w:t>
      </w:r>
      <w:r w:rsidRPr="0076400E">
        <w:t>600.</w:t>
      </w:r>
    </w:p>
    <w:p w:rsidR="005D5CE8" w:rsidRPr="0076400E" w:rsidRDefault="005D5CE8" w:rsidP="005D5CE8">
      <w:pPr>
        <w:pStyle w:val="paragraph"/>
      </w:pPr>
      <w:r w:rsidRPr="0076400E">
        <w:tab/>
        <w:t>(b)</w:t>
      </w:r>
      <w:r w:rsidRPr="0076400E">
        <w:tab/>
        <w:t>In the case of a body corporate—$18</w:t>
      </w:r>
      <w:r w:rsidR="00EB645B" w:rsidRPr="0076400E">
        <w:t> </w:t>
      </w:r>
      <w:r w:rsidRPr="0076400E">
        <w:t>000.</w:t>
      </w:r>
    </w:p>
    <w:p w:rsidR="005D5CE8" w:rsidRPr="0076400E" w:rsidRDefault="005D5CE8" w:rsidP="005D5CE8">
      <w:pPr>
        <w:pStyle w:val="notetext"/>
        <w:rPr>
          <w:rFonts w:eastAsia="Meiryo"/>
        </w:rPr>
      </w:pPr>
      <w:r w:rsidRPr="0076400E">
        <w:rPr>
          <w:rFonts w:eastAsia="Meiryo"/>
        </w:rPr>
        <w:t>Note:</w:t>
      </w:r>
      <w:r w:rsidRPr="0076400E">
        <w:rPr>
          <w:rFonts w:eastAsia="Meiryo"/>
        </w:rPr>
        <w:tab/>
        <w:t>Section</w:t>
      </w:r>
      <w:r w:rsidR="00EB645B" w:rsidRPr="0076400E">
        <w:rPr>
          <w:rFonts w:eastAsia="Meiryo"/>
        </w:rPr>
        <w:t> </w:t>
      </w:r>
      <w:r w:rsidRPr="0076400E">
        <w:rPr>
          <w:rFonts w:eastAsia="Meiryo"/>
        </w:rPr>
        <w:t xml:space="preserve">12F of the Act provides that strict liability applies to each physical element of each offence under the Act, unless otherwise stated. The reference in </w:t>
      </w:r>
      <w:r w:rsidR="00B72D18">
        <w:rPr>
          <w:rFonts w:eastAsia="Meiryo"/>
        </w:rPr>
        <w:t>section 1</w:t>
      </w:r>
      <w:r w:rsidRPr="0076400E">
        <w:rPr>
          <w:rFonts w:eastAsia="Meiryo"/>
        </w:rPr>
        <w:t>2F of the Act includes these Regulations.</w:t>
      </w:r>
    </w:p>
    <w:p w:rsidR="005D5CE8" w:rsidRPr="0076400E" w:rsidRDefault="005D5CE8" w:rsidP="005D5CE8">
      <w:pPr>
        <w:pStyle w:val="subsection"/>
        <w:rPr>
          <w:rFonts w:eastAsia="Meiryo"/>
        </w:rPr>
      </w:pPr>
      <w:r w:rsidRPr="0076400E">
        <w:rPr>
          <w:rFonts w:eastAsia="Meiryo"/>
        </w:rPr>
        <w:tab/>
        <w:t>(3)</w:t>
      </w:r>
      <w:r w:rsidRPr="0076400E">
        <w:rPr>
          <w:rFonts w:eastAsia="Meiryo"/>
        </w:rPr>
        <w:tab/>
        <w:t>A major inspection carried out under and in accordance with an equivalent provision of a corresponding WHS law is taken to be a major inspection for the purposes of this regulation.</w:t>
      </w:r>
    </w:p>
    <w:p w:rsidR="005D5CE8" w:rsidRPr="0076400E" w:rsidRDefault="005D5CE8" w:rsidP="005D5CE8">
      <w:pPr>
        <w:pStyle w:val="subsection"/>
        <w:rPr>
          <w:rFonts w:eastAsia="Meiryo"/>
        </w:rPr>
      </w:pPr>
      <w:r w:rsidRPr="0076400E">
        <w:rPr>
          <w:rFonts w:eastAsia="Meiryo"/>
        </w:rPr>
        <w:tab/>
        <w:t>(4)</w:t>
      </w:r>
      <w:r w:rsidRPr="0076400E">
        <w:rPr>
          <w:rFonts w:eastAsia="Meiryo"/>
        </w:rPr>
        <w:tab/>
        <w:t xml:space="preserve">In this regulation, a </w:t>
      </w:r>
      <w:r w:rsidRPr="0076400E">
        <w:rPr>
          <w:rFonts w:eastAsia="Meiryo"/>
          <w:b/>
          <w:bCs/>
          <w:i/>
          <w:iCs/>
        </w:rPr>
        <w:t xml:space="preserve">competent person </w:t>
      </w:r>
      <w:r w:rsidRPr="0076400E">
        <w:rPr>
          <w:rFonts w:eastAsia="Meiryo"/>
        </w:rPr>
        <w:t>is a person who:</w:t>
      </w:r>
    </w:p>
    <w:p w:rsidR="005D5CE8" w:rsidRPr="0076400E" w:rsidRDefault="005D5CE8" w:rsidP="005D5CE8">
      <w:pPr>
        <w:pStyle w:val="paragraph"/>
      </w:pPr>
      <w:r w:rsidRPr="0076400E">
        <w:tab/>
        <w:t>(a)</w:t>
      </w:r>
      <w:r w:rsidRPr="0076400E">
        <w:tab/>
        <w:t>complies with both of the following:</w:t>
      </w:r>
    </w:p>
    <w:p w:rsidR="005D5CE8" w:rsidRPr="0076400E" w:rsidRDefault="005D5CE8" w:rsidP="005D5CE8">
      <w:pPr>
        <w:pStyle w:val="paragraphsub"/>
        <w:rPr>
          <w:rFonts w:eastAsia="Meiryo"/>
        </w:rPr>
      </w:pPr>
      <w:r w:rsidRPr="0076400E">
        <w:tab/>
      </w:r>
      <w:r w:rsidRPr="0076400E">
        <w:rPr>
          <w:rFonts w:eastAsia="Meiryo"/>
        </w:rPr>
        <w:t>(i)</w:t>
      </w:r>
      <w:r w:rsidRPr="0076400E">
        <w:tab/>
      </w:r>
      <w:r w:rsidRPr="0076400E">
        <w:rPr>
          <w:rFonts w:eastAsia="Meiryo"/>
        </w:rPr>
        <w:t>has acquired through training, qualification or experience the knowledge and skills to carry out a major inspection of the plant;</w:t>
      </w:r>
    </w:p>
    <w:p w:rsidR="005D5CE8" w:rsidRPr="0076400E" w:rsidRDefault="005D5CE8" w:rsidP="005D5CE8">
      <w:pPr>
        <w:pStyle w:val="paragraphsub"/>
        <w:rPr>
          <w:rFonts w:eastAsia="Meiryo"/>
        </w:rPr>
      </w:pPr>
      <w:r w:rsidRPr="0076400E">
        <w:tab/>
      </w:r>
      <w:r w:rsidRPr="0076400E">
        <w:rPr>
          <w:rFonts w:eastAsia="Meiryo"/>
        </w:rPr>
        <w:t>(ii)</w:t>
      </w:r>
      <w:r w:rsidRPr="0076400E">
        <w:tab/>
      </w:r>
      <w:r w:rsidRPr="0076400E">
        <w:rPr>
          <w:rFonts w:eastAsia="Meiryo"/>
        </w:rPr>
        <w:t>is registered under a law that provides for the registration of professional engineers; or</w:t>
      </w:r>
    </w:p>
    <w:p w:rsidR="005D5CE8" w:rsidRPr="0076400E" w:rsidRDefault="005D5CE8" w:rsidP="005D5CE8">
      <w:pPr>
        <w:pStyle w:val="paragraph"/>
      </w:pPr>
      <w:r w:rsidRPr="0076400E">
        <w:tab/>
        <w:t>(b)</w:t>
      </w:r>
      <w:r w:rsidRPr="0076400E">
        <w:tab/>
        <w:t>is determined by the regulator to be a competent person.</w:t>
      </w:r>
    </w:p>
    <w:p w:rsidR="005D5CE8" w:rsidRPr="0076400E" w:rsidRDefault="005D5CE8" w:rsidP="005D5CE8">
      <w:pPr>
        <w:pStyle w:val="subsection"/>
        <w:rPr>
          <w:rFonts w:eastAsia="Meiryo"/>
        </w:rPr>
      </w:pPr>
      <w:r w:rsidRPr="0076400E">
        <w:rPr>
          <w:rFonts w:eastAsia="Meiryo"/>
        </w:rPr>
        <w:tab/>
        <w:t>(5)</w:t>
      </w:r>
      <w:r w:rsidRPr="0076400E">
        <w:rPr>
          <w:rFonts w:eastAsia="Meiryo"/>
        </w:rPr>
        <w:tab/>
        <w:t xml:space="preserve">The regulator may, on the application of a person, make a determination in relation to the person for the purposes of </w:t>
      </w:r>
      <w:r w:rsidR="00EB645B" w:rsidRPr="0076400E">
        <w:rPr>
          <w:rFonts w:eastAsia="Meiryo"/>
        </w:rPr>
        <w:t>paragraph (</w:t>
      </w:r>
      <w:r w:rsidRPr="0076400E">
        <w:rPr>
          <w:rFonts w:eastAsia="Meiryo"/>
        </w:rPr>
        <w:t>4)(b) if the regulator considers that exceptional circumstances exist.</w:t>
      </w:r>
    </w:p>
    <w:p w:rsidR="005D5CE8" w:rsidRPr="0076400E" w:rsidRDefault="005D5CE8" w:rsidP="005D5CE8">
      <w:pPr>
        <w:pStyle w:val="subsection"/>
        <w:rPr>
          <w:rFonts w:eastAsia="Meiryo"/>
        </w:rPr>
      </w:pPr>
      <w:r w:rsidRPr="0076400E">
        <w:rPr>
          <w:rFonts w:eastAsia="Meiryo"/>
        </w:rPr>
        <w:tab/>
        <w:t>(6)</w:t>
      </w:r>
      <w:r w:rsidRPr="0076400E">
        <w:tab/>
      </w:r>
      <w:r w:rsidRPr="0076400E">
        <w:rPr>
          <w:rFonts w:eastAsia="Meiryo"/>
        </w:rPr>
        <w:t xml:space="preserve">In this regulation, </w:t>
      </w:r>
      <w:r w:rsidRPr="0076400E">
        <w:rPr>
          <w:rFonts w:eastAsia="Meiryo"/>
          <w:b/>
          <w:bCs/>
          <w:i/>
          <w:iCs/>
        </w:rPr>
        <w:t xml:space="preserve">major inspection </w:t>
      </w:r>
      <w:r w:rsidRPr="0076400E">
        <w:rPr>
          <w:rFonts w:eastAsia="Meiryo"/>
        </w:rPr>
        <w:t>means:</w:t>
      </w:r>
    </w:p>
    <w:p w:rsidR="005D5CE8" w:rsidRPr="0076400E" w:rsidRDefault="005D5CE8" w:rsidP="005D5CE8">
      <w:pPr>
        <w:pStyle w:val="paragraph"/>
      </w:pPr>
      <w:r w:rsidRPr="0076400E">
        <w:tab/>
        <w:t>(a)</w:t>
      </w:r>
      <w:r w:rsidRPr="0076400E">
        <w:tab/>
        <w:t>an examination of all critical components of the crane, if necessary by stripping down the crane and removing paint, grease and corrosion to allow a thorough examination of each critical component; and</w:t>
      </w:r>
    </w:p>
    <w:p w:rsidR="005D5CE8" w:rsidRPr="0076400E" w:rsidRDefault="005D5CE8" w:rsidP="005D5CE8">
      <w:pPr>
        <w:pStyle w:val="paragraph"/>
      </w:pPr>
      <w:r w:rsidRPr="0076400E">
        <w:lastRenderedPageBreak/>
        <w:tab/>
        <w:t>(b)</w:t>
      </w:r>
      <w:r w:rsidRPr="0076400E">
        <w:tab/>
        <w:t>a check of the effective and safe operation of the crane.</w:t>
      </w:r>
    </w:p>
    <w:p w:rsidR="00CC0B3A" w:rsidRPr="0076400E" w:rsidRDefault="00CC0B3A" w:rsidP="00B94EEE">
      <w:pPr>
        <w:pStyle w:val="ActHead5"/>
      </w:pPr>
      <w:bookmarkStart w:id="290" w:name="_Toc151396032"/>
      <w:r w:rsidRPr="00B72D18">
        <w:rPr>
          <w:rStyle w:val="CharSectno"/>
        </w:rPr>
        <w:t>236</w:t>
      </w:r>
      <w:r w:rsidR="00B94EEE" w:rsidRPr="0076400E">
        <w:t xml:space="preserve">  </w:t>
      </w:r>
      <w:r w:rsidRPr="0076400E">
        <w:t>Lifts</w:t>
      </w:r>
      <w:bookmarkEnd w:id="290"/>
    </w:p>
    <w:p w:rsidR="00CC0B3A" w:rsidRPr="0076400E" w:rsidRDefault="00CC0B3A" w:rsidP="00B94EEE">
      <w:pPr>
        <w:pStyle w:val="subsection"/>
      </w:pPr>
      <w:r w:rsidRPr="0076400E">
        <w:tab/>
        <w:t>(1)</w:t>
      </w:r>
      <w:r w:rsidRPr="0076400E">
        <w:tab/>
        <w:t>The person with management or control of a lift at a workplace (including a person with management or control of maintenance of a lift) must ensure that:</w:t>
      </w:r>
    </w:p>
    <w:p w:rsidR="00CC0B3A" w:rsidRPr="0076400E" w:rsidRDefault="00CC0B3A" w:rsidP="00B94EEE">
      <w:pPr>
        <w:pStyle w:val="paragraph"/>
      </w:pPr>
      <w:r w:rsidRPr="0076400E">
        <w:tab/>
        <w:t>(a)</w:t>
      </w:r>
      <w:r w:rsidRPr="0076400E">
        <w:tab/>
        <w:t>if there is a risk of a person falling down a lift well:</w:t>
      </w:r>
    </w:p>
    <w:p w:rsidR="00CC0B3A" w:rsidRPr="0076400E" w:rsidRDefault="00CC0B3A" w:rsidP="00B94EEE">
      <w:pPr>
        <w:pStyle w:val="paragraphsub"/>
      </w:pPr>
      <w:r w:rsidRPr="0076400E">
        <w:tab/>
        <w:t>(i)</w:t>
      </w:r>
      <w:r w:rsidRPr="0076400E">
        <w:tab/>
        <w:t>secure barriers are provided to prevent access to openings into the lift well by someone other than a person who is performing work in the lift well; and</w:t>
      </w:r>
    </w:p>
    <w:p w:rsidR="00CC0B3A" w:rsidRPr="0076400E" w:rsidRDefault="00CC0B3A" w:rsidP="00B94EEE">
      <w:pPr>
        <w:pStyle w:val="paragraphsub"/>
      </w:pPr>
      <w:r w:rsidRPr="0076400E">
        <w:tab/>
        <w:t>(ii)</w:t>
      </w:r>
      <w:r w:rsidRPr="0076400E">
        <w:tab/>
        <w:t>secure working platforms or equivalent arrangements are provided for a person who is working in the lift well to prevent a fall from height; and</w:t>
      </w:r>
    </w:p>
    <w:p w:rsidR="00CC0B3A" w:rsidRPr="0076400E" w:rsidRDefault="00CC0B3A" w:rsidP="00B94EEE">
      <w:pPr>
        <w:pStyle w:val="paragraph"/>
      </w:pPr>
      <w:r w:rsidRPr="0076400E">
        <w:tab/>
        <w:t>(b)</w:t>
      </w:r>
      <w:r w:rsidRPr="0076400E">
        <w:tab/>
        <w:t>if there is a risk to a person working in a lift well from objects falling onto that person</w:t>
      </w:r>
      <w:r w:rsidR="00B94EEE" w:rsidRPr="0076400E">
        <w:t>—</w:t>
      </w:r>
      <w:r w:rsidRPr="0076400E">
        <w:t>a secure barrier is provided to prevent, so far as is reasonably practicable, falling objects from striking the person or otherwise causing a risk.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ensure that there is a safe means of entry to and exit from the base of the lift well.</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there is fixed, in a prominent place in the lift, a sign that states the safe working load specified in the design of the lift.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291" w:name="_Toc151396033"/>
      <w:r w:rsidRPr="00B72D18">
        <w:rPr>
          <w:rStyle w:val="CharSectno"/>
        </w:rPr>
        <w:t>237</w:t>
      </w:r>
      <w:r w:rsidR="00B94EEE" w:rsidRPr="0076400E">
        <w:t xml:space="preserve">  </w:t>
      </w:r>
      <w:r w:rsidRPr="0076400E">
        <w:t>Records of plant</w:t>
      </w:r>
      <w:bookmarkEnd w:id="291"/>
    </w:p>
    <w:p w:rsidR="00CC0B3A" w:rsidRPr="0076400E" w:rsidRDefault="00CC0B3A" w:rsidP="00B94EEE">
      <w:pPr>
        <w:pStyle w:val="subsection"/>
      </w:pPr>
      <w:r w:rsidRPr="0076400E">
        <w:tab/>
        <w:t>(1)</w:t>
      </w:r>
      <w:r w:rsidRPr="0076400E">
        <w:tab/>
        <w:t>This regulation applies in relation to plant that is required to be registered under Part</w:t>
      </w:r>
      <w:r w:rsidR="00EB645B" w:rsidRPr="0076400E">
        <w:t> </w:t>
      </w:r>
      <w:r w:rsidRPr="0076400E">
        <w:t>5.3.</w:t>
      </w:r>
    </w:p>
    <w:p w:rsidR="00CC0B3A" w:rsidRPr="0076400E" w:rsidRDefault="00CC0B3A" w:rsidP="0071796D">
      <w:pPr>
        <w:pStyle w:val="subsection"/>
        <w:keepNext/>
        <w:keepLines/>
      </w:pPr>
      <w:r w:rsidRPr="0076400E">
        <w:lastRenderedPageBreak/>
        <w:tab/>
        <w:t>(2)</w:t>
      </w:r>
      <w:r w:rsidRPr="0076400E">
        <w:tab/>
        <w:t>The person with management or control of the plant at a workplace must keep a record of all tests, inspections, maintenance, commissioning, decommissioning, dismantling and alterations of the plant for the period set out in subregulation</w:t>
      </w:r>
      <w:r w:rsidR="001111BC" w:rsidRPr="0076400E">
        <w:t> </w:t>
      </w:r>
      <w:r w:rsidRPr="0076400E">
        <w:t>(3).</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record must be kept for the period that the plant is used or until the person relinquishes control of the plant.</w:t>
      </w:r>
    </w:p>
    <w:p w:rsidR="00CC0B3A" w:rsidRPr="0076400E" w:rsidRDefault="00CC0B3A" w:rsidP="00B94EEE">
      <w:pPr>
        <w:pStyle w:val="subsection"/>
      </w:pPr>
      <w:r w:rsidRPr="0076400E">
        <w:tab/>
        <w:t>(4)</w:t>
      </w:r>
      <w:r w:rsidRPr="0076400E">
        <w:tab/>
        <w:t>The person must keep the record 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person must make the record available to any person to whom the person relinquishes control of the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6E0953" w:rsidP="00B94EEE">
      <w:pPr>
        <w:pStyle w:val="ActHead4"/>
      </w:pPr>
      <w:bookmarkStart w:id="292" w:name="_Toc151396034"/>
      <w:r w:rsidRPr="00B72D18">
        <w:rPr>
          <w:rStyle w:val="CharSubdNo"/>
        </w:rPr>
        <w:t>Subdivision 2</w:t>
      </w:r>
      <w:r w:rsidR="00B94EEE" w:rsidRPr="0076400E">
        <w:t>—</w:t>
      </w:r>
      <w:r w:rsidR="00CC0B3A" w:rsidRPr="00B72D18">
        <w:rPr>
          <w:rStyle w:val="CharSubdText"/>
        </w:rPr>
        <w:t>Control measures for amusement devices</w:t>
      </w:r>
      <w:bookmarkEnd w:id="292"/>
    </w:p>
    <w:p w:rsidR="005D5CE8" w:rsidRPr="0076400E" w:rsidRDefault="005D5CE8" w:rsidP="005D5CE8">
      <w:pPr>
        <w:pStyle w:val="ActHead5"/>
        <w:rPr>
          <w:rFonts w:eastAsia="Meiryo"/>
        </w:rPr>
      </w:pPr>
      <w:bookmarkStart w:id="293" w:name="_Toc151396035"/>
      <w:r w:rsidRPr="00B72D18">
        <w:rPr>
          <w:rStyle w:val="CharSectno"/>
          <w:rFonts w:eastAsia="Meiryo"/>
        </w:rPr>
        <w:t>238</w:t>
      </w:r>
      <w:r w:rsidRPr="0076400E">
        <w:rPr>
          <w:rFonts w:eastAsia="Meiryo"/>
        </w:rPr>
        <w:t xml:space="preserve">  Operation of amusement devices and passenger ropeways</w:t>
      </w:r>
      <w:bookmarkEnd w:id="293"/>
    </w:p>
    <w:p w:rsidR="005D5CE8" w:rsidRPr="0076400E" w:rsidRDefault="005D5CE8" w:rsidP="005D5CE8">
      <w:pPr>
        <w:pStyle w:val="subsection"/>
        <w:rPr>
          <w:rFonts w:eastAsia="Meiryo"/>
        </w:rPr>
      </w:pPr>
      <w:r w:rsidRPr="0076400E">
        <w:rPr>
          <w:rFonts w:eastAsia="Meiryo"/>
        </w:rPr>
        <w:tab/>
        <w:t>(1)</w:t>
      </w:r>
      <w:r w:rsidRPr="0076400E">
        <w:rPr>
          <w:rFonts w:eastAsia="Meiryo"/>
        </w:rPr>
        <w:tab/>
        <w:t>The person with management or control of an amusement device or passenger ropeway at a workplace must ensure that the device or ropeway is operated only by a person who has been provided with instruction and training in its proper operation.</w:t>
      </w:r>
    </w:p>
    <w:p w:rsidR="005D5CE8" w:rsidRPr="0076400E" w:rsidRDefault="005D5CE8" w:rsidP="005D5CE8">
      <w:pPr>
        <w:pStyle w:val="Penalty"/>
      </w:pPr>
      <w:r w:rsidRPr="0076400E">
        <w:t>Penalty:</w:t>
      </w:r>
    </w:p>
    <w:p w:rsidR="005D5CE8" w:rsidRPr="0076400E" w:rsidRDefault="005D5CE8" w:rsidP="005D5CE8">
      <w:pPr>
        <w:pStyle w:val="paragraph"/>
      </w:pPr>
      <w:r w:rsidRPr="0076400E">
        <w:tab/>
        <w:t>(a)</w:t>
      </w:r>
      <w:r w:rsidRPr="0076400E">
        <w:tab/>
        <w:t>In the case of an individual—$6</w:t>
      </w:r>
      <w:r w:rsidR="00EB645B" w:rsidRPr="0076400E">
        <w:t> </w:t>
      </w:r>
      <w:r w:rsidRPr="0076400E">
        <w:t>000.</w:t>
      </w:r>
    </w:p>
    <w:p w:rsidR="005D5CE8" w:rsidRPr="0076400E" w:rsidRDefault="005D5CE8" w:rsidP="005D5CE8">
      <w:pPr>
        <w:pStyle w:val="paragraph"/>
      </w:pPr>
      <w:r w:rsidRPr="0076400E">
        <w:tab/>
        <w:t>(b)</w:t>
      </w:r>
      <w:r w:rsidRPr="0076400E">
        <w:tab/>
        <w:t>In the case of a body corporate—$30</w:t>
      </w:r>
      <w:r w:rsidR="00EB645B" w:rsidRPr="0076400E">
        <w:t> </w:t>
      </w:r>
      <w:r w:rsidRPr="0076400E">
        <w:t>000.</w:t>
      </w:r>
    </w:p>
    <w:p w:rsidR="005D5CE8" w:rsidRPr="0076400E" w:rsidRDefault="005D5CE8" w:rsidP="005D5CE8">
      <w:pPr>
        <w:pStyle w:val="notetext"/>
        <w:rPr>
          <w:rFonts w:eastAsia="Meiryo"/>
        </w:rPr>
      </w:pPr>
      <w:r w:rsidRPr="0076400E">
        <w:rPr>
          <w:rFonts w:eastAsia="Meiryo"/>
        </w:rPr>
        <w:t>Note:</w:t>
      </w:r>
      <w:r w:rsidRPr="0076400E">
        <w:rPr>
          <w:rFonts w:eastAsia="Meiryo"/>
        </w:rPr>
        <w:tab/>
        <w:t>Section</w:t>
      </w:r>
      <w:r w:rsidR="00EB645B" w:rsidRPr="0076400E">
        <w:rPr>
          <w:rFonts w:eastAsia="Meiryo"/>
        </w:rPr>
        <w:t> </w:t>
      </w:r>
      <w:r w:rsidRPr="0076400E">
        <w:rPr>
          <w:rFonts w:eastAsia="Meiryo"/>
        </w:rPr>
        <w:t xml:space="preserve">12F of the Act provides that strict liability applies to each physical element of each offence under the Act, unless otherwise stated. The reference in </w:t>
      </w:r>
      <w:r w:rsidR="00B72D18">
        <w:rPr>
          <w:rFonts w:eastAsia="Meiryo"/>
        </w:rPr>
        <w:t>section 1</w:t>
      </w:r>
      <w:r w:rsidRPr="0076400E">
        <w:rPr>
          <w:rFonts w:eastAsia="Meiryo"/>
        </w:rPr>
        <w:t>2F of the Act includes these Regulations.</w:t>
      </w:r>
    </w:p>
    <w:p w:rsidR="005D5CE8" w:rsidRPr="0076400E" w:rsidRDefault="005D5CE8" w:rsidP="005D5CE8">
      <w:pPr>
        <w:pStyle w:val="subsection"/>
        <w:rPr>
          <w:rFonts w:eastAsia="Meiryo"/>
        </w:rPr>
      </w:pPr>
      <w:r w:rsidRPr="0076400E">
        <w:rPr>
          <w:rFonts w:eastAsia="Meiryo"/>
        </w:rPr>
        <w:lastRenderedPageBreak/>
        <w:tab/>
        <w:t>(2)</w:t>
      </w:r>
      <w:r w:rsidRPr="0076400E">
        <w:rPr>
          <w:rFonts w:eastAsia="Meiryo"/>
        </w:rPr>
        <w:tab/>
        <w:t>The person with management or control of an amusement device or passenger ropeway at a workplace must ensure that:</w:t>
      </w:r>
    </w:p>
    <w:p w:rsidR="005D5CE8" w:rsidRPr="0076400E" w:rsidRDefault="005D5CE8" w:rsidP="005D5CE8">
      <w:pPr>
        <w:pStyle w:val="paragraph"/>
      </w:pPr>
      <w:r w:rsidRPr="0076400E">
        <w:tab/>
        <w:t>(a)</w:t>
      </w:r>
      <w:r w:rsidRPr="0076400E">
        <w:tab/>
        <w:t>the amusement device or passenger ropeway is checked before it is operated on each day on which it is to be operated; and</w:t>
      </w:r>
    </w:p>
    <w:p w:rsidR="005D5CE8" w:rsidRPr="0076400E" w:rsidRDefault="005D5CE8" w:rsidP="005D5CE8">
      <w:pPr>
        <w:pStyle w:val="paragraph"/>
      </w:pPr>
      <w:r w:rsidRPr="0076400E">
        <w:tab/>
        <w:t>(b)</w:t>
      </w:r>
      <w:r w:rsidRPr="0076400E">
        <w:tab/>
        <w:t>the amusement device or passenger ropeway is operated without passengers before it is operated with passengers on each day on which it is to be operated; and</w:t>
      </w:r>
    </w:p>
    <w:p w:rsidR="005D5CE8" w:rsidRPr="0076400E" w:rsidRDefault="005D5CE8" w:rsidP="005D5CE8">
      <w:pPr>
        <w:pStyle w:val="paragraph"/>
      </w:pPr>
      <w:r w:rsidRPr="0076400E">
        <w:tab/>
        <w:t>(c)</w:t>
      </w:r>
      <w:r w:rsidRPr="0076400E">
        <w:tab/>
        <w:t>the daily checks and operation of the amusement device or passenger ropeway without passengers are properly and accurately recorded in a log book for the device or ropeway.</w:t>
      </w:r>
    </w:p>
    <w:p w:rsidR="005D5CE8" w:rsidRPr="0076400E" w:rsidRDefault="005D5CE8" w:rsidP="005D5CE8">
      <w:pPr>
        <w:pStyle w:val="Penalty"/>
      </w:pPr>
      <w:r w:rsidRPr="0076400E">
        <w:t>Penalty:</w:t>
      </w:r>
    </w:p>
    <w:p w:rsidR="005D5CE8" w:rsidRPr="0076400E" w:rsidRDefault="005D5CE8" w:rsidP="005D5CE8">
      <w:pPr>
        <w:pStyle w:val="paragraph"/>
      </w:pPr>
      <w:r w:rsidRPr="0076400E">
        <w:tab/>
        <w:t>(a)</w:t>
      </w:r>
      <w:r w:rsidRPr="0076400E">
        <w:tab/>
        <w:t>In the case of an individual—$6</w:t>
      </w:r>
      <w:r w:rsidR="00EB645B" w:rsidRPr="0076400E">
        <w:t> </w:t>
      </w:r>
      <w:r w:rsidRPr="0076400E">
        <w:t>000.</w:t>
      </w:r>
    </w:p>
    <w:p w:rsidR="005D5CE8" w:rsidRPr="0076400E" w:rsidRDefault="005D5CE8" w:rsidP="005D5CE8">
      <w:pPr>
        <w:pStyle w:val="paragraph"/>
      </w:pPr>
      <w:r w:rsidRPr="0076400E">
        <w:tab/>
        <w:t>(b)</w:t>
      </w:r>
      <w:r w:rsidRPr="0076400E">
        <w:tab/>
        <w:t>In the case of a body corporate—$30</w:t>
      </w:r>
      <w:r w:rsidR="00EB645B" w:rsidRPr="0076400E">
        <w:t> </w:t>
      </w:r>
      <w:r w:rsidRPr="0076400E">
        <w:t>000.</w:t>
      </w:r>
    </w:p>
    <w:p w:rsidR="005D5CE8" w:rsidRPr="0076400E" w:rsidRDefault="005D5CE8" w:rsidP="005D5CE8">
      <w:pPr>
        <w:pStyle w:val="notetext"/>
        <w:rPr>
          <w:rFonts w:eastAsia="Meiryo"/>
        </w:rPr>
      </w:pPr>
      <w:r w:rsidRPr="0076400E">
        <w:rPr>
          <w:rFonts w:eastAsia="Meiryo"/>
        </w:rPr>
        <w:t>Note:</w:t>
      </w:r>
      <w:r w:rsidRPr="0076400E">
        <w:rPr>
          <w:rFonts w:eastAsia="Meiryo"/>
        </w:rPr>
        <w:tab/>
        <w:t>Section</w:t>
      </w:r>
      <w:r w:rsidR="00EB645B" w:rsidRPr="0076400E">
        <w:rPr>
          <w:rFonts w:eastAsia="Meiryo"/>
        </w:rPr>
        <w:t> </w:t>
      </w:r>
      <w:r w:rsidRPr="0076400E">
        <w:rPr>
          <w:rFonts w:eastAsia="Meiryo"/>
        </w:rPr>
        <w:t xml:space="preserve">12F of the Act provides that strict liability applies to each physical element of each offence under the Act, unless otherwise stated. The reference in </w:t>
      </w:r>
      <w:r w:rsidR="00B72D18">
        <w:rPr>
          <w:rFonts w:eastAsia="Meiryo"/>
        </w:rPr>
        <w:t>section 1</w:t>
      </w:r>
      <w:r w:rsidRPr="0076400E">
        <w:rPr>
          <w:rFonts w:eastAsia="Meiryo"/>
        </w:rPr>
        <w:t>2F of the Act includes these Regulations.</w:t>
      </w:r>
    </w:p>
    <w:p w:rsidR="00995405" w:rsidRPr="0076400E" w:rsidRDefault="00995405" w:rsidP="00995405">
      <w:pPr>
        <w:pStyle w:val="subsection"/>
      </w:pPr>
      <w:r w:rsidRPr="0076400E">
        <w:tab/>
        <w:t>(3)</w:t>
      </w:r>
      <w:r w:rsidRPr="0076400E">
        <w:tab/>
        <w:t>The reference in subregulation (1) to instruction and training in the proper operation of a device or ropeway includes a reference to instruction and training in carrying out the checks and operation required under paragraphs (2)(a) and (b).</w:t>
      </w:r>
    </w:p>
    <w:p w:rsidR="005D5CE8" w:rsidRPr="0076400E" w:rsidRDefault="005D5CE8" w:rsidP="00C2704D">
      <w:pPr>
        <w:pStyle w:val="ActHead5"/>
        <w:rPr>
          <w:rFonts w:eastAsia="Meiryo"/>
        </w:rPr>
      </w:pPr>
      <w:bookmarkStart w:id="294" w:name="_Toc151396036"/>
      <w:r w:rsidRPr="00B72D18">
        <w:rPr>
          <w:rStyle w:val="CharSectno"/>
          <w:rFonts w:eastAsia="Meiryo"/>
        </w:rPr>
        <w:t>239</w:t>
      </w:r>
      <w:r w:rsidRPr="0076400E">
        <w:rPr>
          <w:rFonts w:eastAsia="Meiryo"/>
        </w:rPr>
        <w:t xml:space="preserve">  Storage of amusement devices and passenger ropeways</w:t>
      </w:r>
      <w:bookmarkEnd w:id="294"/>
    </w:p>
    <w:p w:rsidR="005D5CE8" w:rsidRPr="0076400E" w:rsidRDefault="005D5CE8" w:rsidP="00C2704D">
      <w:pPr>
        <w:pStyle w:val="subsection"/>
        <w:keepNext/>
        <w:keepLines/>
        <w:rPr>
          <w:rFonts w:eastAsia="Meiryo"/>
          <w:sz w:val="12"/>
          <w:szCs w:val="12"/>
        </w:rPr>
      </w:pPr>
      <w:r w:rsidRPr="0076400E">
        <w:rPr>
          <w:rFonts w:eastAsia="Meiryo"/>
        </w:rPr>
        <w:tab/>
        <w:t>(1)</w:t>
      </w:r>
      <w:r w:rsidRPr="0076400E">
        <w:rPr>
          <w:rFonts w:eastAsia="Meiryo"/>
        </w:rPr>
        <w:tab/>
        <w:t>The person with management or control of an amusement device or passenger ropeway at a workplace must ensure that the device or ropeway is stored so as to be without risk to health and safety.</w:t>
      </w:r>
    </w:p>
    <w:p w:rsidR="005D5CE8" w:rsidRPr="0076400E" w:rsidRDefault="005D5CE8" w:rsidP="005D5CE8">
      <w:pPr>
        <w:pStyle w:val="Penalty"/>
      </w:pPr>
      <w:r w:rsidRPr="0076400E">
        <w:t>Penalty:</w:t>
      </w:r>
    </w:p>
    <w:p w:rsidR="005D5CE8" w:rsidRPr="0076400E" w:rsidRDefault="005D5CE8" w:rsidP="005D5CE8">
      <w:pPr>
        <w:pStyle w:val="paragraph"/>
      </w:pPr>
      <w:r w:rsidRPr="0076400E">
        <w:tab/>
        <w:t>(a)</w:t>
      </w:r>
      <w:r w:rsidRPr="0076400E">
        <w:tab/>
        <w:t>In the case of an individual—$3</w:t>
      </w:r>
      <w:r w:rsidR="00EB645B" w:rsidRPr="0076400E">
        <w:t> </w:t>
      </w:r>
      <w:r w:rsidRPr="0076400E">
        <w:t>600.</w:t>
      </w:r>
    </w:p>
    <w:p w:rsidR="005D5CE8" w:rsidRPr="0076400E" w:rsidRDefault="005D5CE8" w:rsidP="005D5CE8">
      <w:pPr>
        <w:pStyle w:val="paragraph"/>
      </w:pPr>
      <w:r w:rsidRPr="0076400E">
        <w:tab/>
        <w:t>(b)</w:t>
      </w:r>
      <w:r w:rsidRPr="0076400E">
        <w:tab/>
        <w:t>In the case of a body corporate—$18</w:t>
      </w:r>
      <w:r w:rsidR="00EB645B" w:rsidRPr="0076400E">
        <w:t> </w:t>
      </w:r>
      <w:r w:rsidRPr="0076400E">
        <w:t>000.</w:t>
      </w:r>
    </w:p>
    <w:p w:rsidR="005D5CE8" w:rsidRPr="0076400E" w:rsidRDefault="005D5CE8" w:rsidP="005D5CE8">
      <w:pPr>
        <w:pStyle w:val="notetext"/>
        <w:rPr>
          <w:rFonts w:eastAsia="Meiryo"/>
        </w:rPr>
      </w:pPr>
      <w:r w:rsidRPr="0076400E">
        <w:rPr>
          <w:rFonts w:eastAsia="Meiryo"/>
        </w:rPr>
        <w:t>Note:</w:t>
      </w:r>
      <w:r w:rsidRPr="0076400E">
        <w:rPr>
          <w:rFonts w:eastAsia="Meiryo"/>
        </w:rPr>
        <w:tab/>
        <w:t>Section</w:t>
      </w:r>
      <w:r w:rsidR="00EB645B" w:rsidRPr="0076400E">
        <w:rPr>
          <w:rFonts w:eastAsia="Meiryo"/>
        </w:rPr>
        <w:t> </w:t>
      </w:r>
      <w:r w:rsidRPr="0076400E">
        <w:rPr>
          <w:rFonts w:eastAsia="Meiryo"/>
        </w:rPr>
        <w:t xml:space="preserve">12F of the Act provides that strict liability applies to each physical element of each offence under the Act, unless otherwise stated. The reference in </w:t>
      </w:r>
      <w:r w:rsidR="00B72D18">
        <w:rPr>
          <w:rFonts w:eastAsia="Meiryo"/>
        </w:rPr>
        <w:t>section 1</w:t>
      </w:r>
      <w:r w:rsidRPr="0076400E">
        <w:rPr>
          <w:rFonts w:eastAsia="Meiryo"/>
        </w:rPr>
        <w:t>2F of the Act includes these Regulations.</w:t>
      </w:r>
    </w:p>
    <w:p w:rsidR="005D5CE8" w:rsidRPr="0076400E" w:rsidRDefault="005D5CE8" w:rsidP="005D5CE8">
      <w:pPr>
        <w:pStyle w:val="subsection"/>
        <w:rPr>
          <w:rFonts w:eastAsia="Meiryo"/>
        </w:rPr>
      </w:pPr>
      <w:r w:rsidRPr="0076400E">
        <w:rPr>
          <w:rFonts w:eastAsia="Meiryo"/>
        </w:rPr>
        <w:tab/>
        <w:t>(2)</w:t>
      </w:r>
      <w:r w:rsidRPr="0076400E">
        <w:rPr>
          <w:rFonts w:eastAsia="Meiryo"/>
        </w:rPr>
        <w:tab/>
        <w:t>The person with management or control of an amusement device or passenger ropeway at a workplace must ensure that a person who stores the device or ropeway is a competent person or is under the supervision of a competent person.</w:t>
      </w:r>
    </w:p>
    <w:p w:rsidR="005D5CE8" w:rsidRPr="0076400E" w:rsidRDefault="005D5CE8" w:rsidP="005D5CE8">
      <w:pPr>
        <w:pStyle w:val="Penalty"/>
      </w:pPr>
      <w:r w:rsidRPr="0076400E">
        <w:t>Penalty:</w:t>
      </w:r>
    </w:p>
    <w:p w:rsidR="005D5CE8" w:rsidRPr="0076400E" w:rsidRDefault="005D5CE8" w:rsidP="005D5CE8">
      <w:pPr>
        <w:pStyle w:val="paragraph"/>
      </w:pPr>
      <w:r w:rsidRPr="0076400E">
        <w:tab/>
        <w:t>(a)</w:t>
      </w:r>
      <w:r w:rsidRPr="0076400E">
        <w:tab/>
        <w:t>In the case of an individual—$3</w:t>
      </w:r>
      <w:r w:rsidR="00EB645B" w:rsidRPr="0076400E">
        <w:t> </w:t>
      </w:r>
      <w:r w:rsidRPr="0076400E">
        <w:t>600.</w:t>
      </w:r>
    </w:p>
    <w:p w:rsidR="005D5CE8" w:rsidRPr="0076400E" w:rsidRDefault="005D5CE8" w:rsidP="005D5CE8">
      <w:pPr>
        <w:pStyle w:val="paragraph"/>
      </w:pPr>
      <w:r w:rsidRPr="0076400E">
        <w:tab/>
        <w:t>(b)</w:t>
      </w:r>
      <w:r w:rsidRPr="0076400E">
        <w:tab/>
        <w:t>In the case of a body corporate—$18</w:t>
      </w:r>
      <w:r w:rsidR="00EB645B" w:rsidRPr="0076400E">
        <w:t> </w:t>
      </w:r>
      <w:r w:rsidRPr="0076400E">
        <w:t>000.</w:t>
      </w:r>
    </w:p>
    <w:p w:rsidR="005D5CE8" w:rsidRPr="0076400E" w:rsidRDefault="005D5CE8" w:rsidP="005D5CE8">
      <w:pPr>
        <w:pStyle w:val="notetext"/>
        <w:rPr>
          <w:rFonts w:eastAsia="Meiryo"/>
        </w:rPr>
      </w:pPr>
      <w:r w:rsidRPr="0076400E">
        <w:rPr>
          <w:rFonts w:eastAsia="Meiryo"/>
        </w:rPr>
        <w:t>Note:</w:t>
      </w:r>
      <w:r w:rsidRPr="0076400E">
        <w:rPr>
          <w:rFonts w:eastAsia="Meiryo"/>
        </w:rPr>
        <w:tab/>
        <w:t>Section</w:t>
      </w:r>
      <w:r w:rsidR="00EB645B" w:rsidRPr="0076400E">
        <w:rPr>
          <w:rFonts w:eastAsia="Meiryo"/>
        </w:rPr>
        <w:t> </w:t>
      </w:r>
      <w:r w:rsidRPr="0076400E">
        <w:rPr>
          <w:rFonts w:eastAsia="Meiryo"/>
        </w:rPr>
        <w:t xml:space="preserve">12F of the Act provides that strict liability applies to each physical element of each offence under the Act, unless otherwise stated. The reference in </w:t>
      </w:r>
      <w:r w:rsidR="00B72D18">
        <w:rPr>
          <w:rFonts w:eastAsia="Meiryo"/>
        </w:rPr>
        <w:t>section 1</w:t>
      </w:r>
      <w:r w:rsidRPr="0076400E">
        <w:rPr>
          <w:rFonts w:eastAsia="Meiryo"/>
        </w:rPr>
        <w:t>2F of the Act includes these Regulations.</w:t>
      </w:r>
    </w:p>
    <w:p w:rsidR="005D5CE8" w:rsidRPr="0076400E" w:rsidRDefault="005D5CE8" w:rsidP="005D5CE8">
      <w:pPr>
        <w:pStyle w:val="ActHead5"/>
        <w:rPr>
          <w:rFonts w:eastAsia="Meiryo"/>
        </w:rPr>
      </w:pPr>
      <w:bookmarkStart w:id="295" w:name="_Toc151396037"/>
      <w:r w:rsidRPr="00B72D18">
        <w:rPr>
          <w:rStyle w:val="CharSectno"/>
          <w:rFonts w:eastAsia="Meiryo"/>
        </w:rPr>
        <w:lastRenderedPageBreak/>
        <w:t>240</w:t>
      </w:r>
      <w:r w:rsidRPr="0076400E">
        <w:rPr>
          <w:rFonts w:eastAsia="Meiryo"/>
        </w:rPr>
        <w:t xml:space="preserve">  Maintenance, inspection and testing of amusement devices and passenger ropeways</w:t>
      </w:r>
      <w:bookmarkEnd w:id="295"/>
    </w:p>
    <w:p w:rsidR="005D5CE8" w:rsidRPr="0076400E" w:rsidRDefault="005D5CE8" w:rsidP="005D5CE8">
      <w:pPr>
        <w:pStyle w:val="subsection"/>
        <w:rPr>
          <w:rFonts w:eastAsia="Meiryo"/>
        </w:rPr>
      </w:pPr>
      <w:r w:rsidRPr="0076400E">
        <w:rPr>
          <w:rFonts w:eastAsia="Meiryo"/>
        </w:rPr>
        <w:tab/>
        <w:t>(1)</w:t>
      </w:r>
      <w:r w:rsidRPr="0076400E">
        <w:rPr>
          <w:rFonts w:eastAsia="Meiryo"/>
        </w:rPr>
        <w:tab/>
        <w:t>The person with management or control of an amusement device or passenger ropeway at a workplace must ensure that the maintenance, inspection and, if necessary, testing of the device or ropeway is carried out:</w:t>
      </w:r>
    </w:p>
    <w:p w:rsidR="005D5CE8" w:rsidRPr="0076400E" w:rsidRDefault="005D5CE8" w:rsidP="005D5CE8">
      <w:pPr>
        <w:pStyle w:val="paragraph"/>
      </w:pPr>
      <w:r w:rsidRPr="0076400E">
        <w:tab/>
        <w:t>(a)</w:t>
      </w:r>
      <w:r w:rsidRPr="0076400E">
        <w:tab/>
        <w:t>by a competent person; and</w:t>
      </w:r>
    </w:p>
    <w:p w:rsidR="005D5CE8" w:rsidRPr="0076400E" w:rsidRDefault="005D5CE8" w:rsidP="005D5CE8">
      <w:pPr>
        <w:pStyle w:val="paragraph"/>
      </w:pPr>
      <w:r w:rsidRPr="0076400E">
        <w:tab/>
        <w:t>(b)</w:t>
      </w:r>
      <w:r w:rsidRPr="0076400E">
        <w:tab/>
        <w:t>in accordance with:</w:t>
      </w:r>
    </w:p>
    <w:p w:rsidR="005D5CE8" w:rsidRPr="0076400E" w:rsidRDefault="005D5CE8" w:rsidP="005D5CE8">
      <w:pPr>
        <w:pStyle w:val="paragraphsub"/>
        <w:rPr>
          <w:rFonts w:eastAsia="Meiryo"/>
        </w:rPr>
      </w:pPr>
      <w:r w:rsidRPr="0076400E">
        <w:tab/>
      </w:r>
      <w:r w:rsidRPr="0076400E">
        <w:rPr>
          <w:rFonts w:eastAsia="Meiryo"/>
        </w:rPr>
        <w:t>(i)</w:t>
      </w:r>
      <w:r w:rsidRPr="0076400E">
        <w:tab/>
      </w:r>
      <w:r w:rsidRPr="0076400E">
        <w:rPr>
          <w:rFonts w:eastAsia="Meiryo"/>
        </w:rPr>
        <w:t>the recommendations of the designer or manufacturer or designer and manufacturer; or</w:t>
      </w:r>
    </w:p>
    <w:p w:rsidR="005D5CE8" w:rsidRPr="0076400E" w:rsidRDefault="005D5CE8" w:rsidP="005D5CE8">
      <w:pPr>
        <w:pStyle w:val="paragraphsub"/>
        <w:rPr>
          <w:rFonts w:eastAsia="Meiryo"/>
        </w:rPr>
      </w:pPr>
      <w:r w:rsidRPr="0076400E">
        <w:tab/>
      </w:r>
      <w:r w:rsidRPr="0076400E">
        <w:rPr>
          <w:rFonts w:eastAsia="Meiryo"/>
        </w:rPr>
        <w:t>(ii)</w:t>
      </w:r>
      <w:r w:rsidRPr="0076400E">
        <w:tab/>
      </w:r>
      <w:r w:rsidRPr="0076400E">
        <w:rPr>
          <w:rFonts w:eastAsia="Meiryo"/>
        </w:rPr>
        <w:t>if a maintenance manual for the device or ropeway has been prepared by a competent person, the requirements of the maintenance manual.</w:t>
      </w:r>
    </w:p>
    <w:p w:rsidR="005D5CE8" w:rsidRPr="0076400E" w:rsidRDefault="005D5CE8" w:rsidP="005D5CE8">
      <w:pPr>
        <w:pStyle w:val="Penalty"/>
      </w:pPr>
      <w:r w:rsidRPr="0076400E">
        <w:t>Penalty:</w:t>
      </w:r>
    </w:p>
    <w:p w:rsidR="005D5CE8" w:rsidRPr="0076400E" w:rsidRDefault="005D5CE8" w:rsidP="005D5CE8">
      <w:pPr>
        <w:pStyle w:val="paragraph"/>
      </w:pPr>
      <w:r w:rsidRPr="0076400E">
        <w:tab/>
        <w:t>(a)</w:t>
      </w:r>
      <w:r w:rsidRPr="0076400E">
        <w:tab/>
        <w:t>In the case of an individual—$6</w:t>
      </w:r>
      <w:r w:rsidR="00EB645B" w:rsidRPr="0076400E">
        <w:t> </w:t>
      </w:r>
      <w:r w:rsidRPr="0076400E">
        <w:t>000.</w:t>
      </w:r>
    </w:p>
    <w:p w:rsidR="005D5CE8" w:rsidRPr="0076400E" w:rsidRDefault="005D5CE8" w:rsidP="005D5CE8">
      <w:pPr>
        <w:pStyle w:val="paragraph"/>
      </w:pPr>
      <w:r w:rsidRPr="0076400E">
        <w:tab/>
        <w:t>(b)</w:t>
      </w:r>
      <w:r w:rsidRPr="0076400E">
        <w:tab/>
        <w:t>In the case of a body corporate—$30</w:t>
      </w:r>
      <w:r w:rsidR="00EB645B" w:rsidRPr="0076400E">
        <w:t> </w:t>
      </w:r>
      <w:r w:rsidRPr="0076400E">
        <w:t>000.</w:t>
      </w:r>
    </w:p>
    <w:p w:rsidR="005D5CE8" w:rsidRPr="0076400E" w:rsidRDefault="005D5CE8" w:rsidP="005D5CE8">
      <w:pPr>
        <w:pStyle w:val="notetext"/>
        <w:rPr>
          <w:rFonts w:eastAsia="Meiryo"/>
        </w:rPr>
      </w:pPr>
      <w:r w:rsidRPr="0076400E">
        <w:rPr>
          <w:rFonts w:eastAsia="Meiryo"/>
        </w:rPr>
        <w:t>Note:</w:t>
      </w:r>
      <w:r w:rsidRPr="0076400E">
        <w:rPr>
          <w:rFonts w:eastAsia="Meiryo"/>
        </w:rPr>
        <w:tab/>
        <w:t>Section</w:t>
      </w:r>
      <w:r w:rsidR="00EB645B" w:rsidRPr="0076400E">
        <w:rPr>
          <w:rFonts w:eastAsia="Meiryo"/>
        </w:rPr>
        <w:t> </w:t>
      </w:r>
      <w:r w:rsidRPr="0076400E">
        <w:rPr>
          <w:rFonts w:eastAsia="Meiryo"/>
        </w:rPr>
        <w:t xml:space="preserve">12F of the Act provides that strict liability applies to each physical element of each offence under the Act, unless otherwise stated. The reference in </w:t>
      </w:r>
      <w:r w:rsidR="00B72D18">
        <w:rPr>
          <w:rFonts w:eastAsia="Meiryo"/>
        </w:rPr>
        <w:t>section 1</w:t>
      </w:r>
      <w:r w:rsidRPr="0076400E">
        <w:rPr>
          <w:rFonts w:eastAsia="Meiryo"/>
        </w:rPr>
        <w:t>2F of the Act includes these Regulations.</w:t>
      </w:r>
    </w:p>
    <w:p w:rsidR="005D5CE8" w:rsidRPr="0076400E" w:rsidRDefault="005D5CE8" w:rsidP="005D5CE8">
      <w:pPr>
        <w:pStyle w:val="subsection"/>
        <w:rPr>
          <w:szCs w:val="22"/>
        </w:rPr>
      </w:pPr>
      <w:r w:rsidRPr="0076400E">
        <w:rPr>
          <w:rFonts w:eastAsia="Meiryo"/>
          <w:szCs w:val="22"/>
        </w:rPr>
        <w:tab/>
        <w:t>(2)</w:t>
      </w:r>
      <w:r w:rsidRPr="0076400E">
        <w:rPr>
          <w:rFonts w:eastAsia="Meiryo"/>
          <w:szCs w:val="22"/>
        </w:rPr>
        <w:tab/>
        <w:t xml:space="preserve">A person is not a competent person to carry out a </w:t>
      </w:r>
      <w:r w:rsidRPr="0076400E">
        <w:rPr>
          <w:szCs w:val="22"/>
        </w:rPr>
        <w:t>detailed inspection of an amusement device or passenger ropeway that includes an electrical installation unless the person is qualified, or is assisted by a person who is qualified, to inspect electrical installations.</w:t>
      </w:r>
    </w:p>
    <w:p w:rsidR="005D5CE8" w:rsidRPr="0076400E" w:rsidRDefault="005D5CE8" w:rsidP="005D5CE8">
      <w:pPr>
        <w:pStyle w:val="ActHead5"/>
        <w:rPr>
          <w:rFonts w:eastAsia="Meiryo"/>
        </w:rPr>
      </w:pPr>
      <w:bookmarkStart w:id="296" w:name="_Toc151396038"/>
      <w:r w:rsidRPr="00B72D18">
        <w:rPr>
          <w:rStyle w:val="CharSectno"/>
          <w:rFonts w:eastAsia="Meiryo"/>
        </w:rPr>
        <w:t>241</w:t>
      </w:r>
      <w:r w:rsidRPr="0076400E">
        <w:rPr>
          <w:rFonts w:eastAsia="Meiryo"/>
        </w:rPr>
        <w:t xml:space="preserve">  Annual inspection of amusement devices and passenger ropeways</w:t>
      </w:r>
      <w:bookmarkEnd w:id="296"/>
    </w:p>
    <w:p w:rsidR="005D5CE8" w:rsidRPr="0076400E" w:rsidRDefault="005D5CE8" w:rsidP="005D5CE8">
      <w:pPr>
        <w:pStyle w:val="subsection"/>
        <w:rPr>
          <w:rFonts w:eastAsia="Meiryo"/>
        </w:rPr>
      </w:pPr>
      <w:r w:rsidRPr="0076400E">
        <w:rPr>
          <w:rFonts w:eastAsia="Meiryo"/>
        </w:rPr>
        <w:tab/>
        <w:t>(1)</w:t>
      </w:r>
      <w:r w:rsidRPr="0076400E">
        <w:rPr>
          <w:rFonts w:eastAsia="Meiryo"/>
        </w:rPr>
        <w:tab/>
        <w:t>The person with management or control of an amusement device or passenger ropeway at a workplace must ensure that a detailed inspection of the device or ropeway is carried out at least once every 12 months by a competent person.</w:t>
      </w:r>
    </w:p>
    <w:p w:rsidR="005D5CE8" w:rsidRPr="0076400E" w:rsidRDefault="005D5CE8" w:rsidP="005D5CE8">
      <w:pPr>
        <w:pStyle w:val="Penalty"/>
      </w:pPr>
      <w:r w:rsidRPr="0076400E">
        <w:t>Penalty:</w:t>
      </w:r>
    </w:p>
    <w:p w:rsidR="005D5CE8" w:rsidRPr="0076400E" w:rsidRDefault="005D5CE8" w:rsidP="005D5CE8">
      <w:pPr>
        <w:pStyle w:val="paragraph"/>
      </w:pPr>
      <w:r w:rsidRPr="0076400E">
        <w:tab/>
        <w:t>(a)</w:t>
      </w:r>
      <w:r w:rsidRPr="0076400E">
        <w:tab/>
        <w:t>In the case of an individual—$6</w:t>
      </w:r>
      <w:r w:rsidR="00EB645B" w:rsidRPr="0076400E">
        <w:t> </w:t>
      </w:r>
      <w:r w:rsidRPr="0076400E">
        <w:t>000.</w:t>
      </w:r>
    </w:p>
    <w:p w:rsidR="005D5CE8" w:rsidRPr="0076400E" w:rsidRDefault="005D5CE8" w:rsidP="005D5CE8">
      <w:pPr>
        <w:pStyle w:val="paragraph"/>
      </w:pPr>
      <w:r w:rsidRPr="0076400E">
        <w:tab/>
        <w:t>(b)</w:t>
      </w:r>
      <w:r w:rsidRPr="0076400E">
        <w:tab/>
        <w:t>In the case of a body corporate—$30</w:t>
      </w:r>
      <w:r w:rsidR="00EB645B" w:rsidRPr="0076400E">
        <w:t> </w:t>
      </w:r>
      <w:r w:rsidRPr="0076400E">
        <w:t>000.</w:t>
      </w:r>
    </w:p>
    <w:p w:rsidR="005D5CE8" w:rsidRPr="0076400E" w:rsidRDefault="005D5CE8" w:rsidP="005D5CE8">
      <w:pPr>
        <w:pStyle w:val="notetext"/>
        <w:rPr>
          <w:rFonts w:eastAsia="Meiryo"/>
        </w:rPr>
      </w:pPr>
      <w:r w:rsidRPr="0076400E">
        <w:rPr>
          <w:rFonts w:eastAsia="Meiryo"/>
        </w:rPr>
        <w:t>Note:</w:t>
      </w:r>
      <w:r w:rsidRPr="0076400E">
        <w:rPr>
          <w:rFonts w:eastAsia="Meiryo"/>
        </w:rPr>
        <w:tab/>
        <w:t>Section</w:t>
      </w:r>
      <w:r w:rsidR="00EB645B" w:rsidRPr="0076400E">
        <w:rPr>
          <w:rFonts w:eastAsia="Meiryo"/>
        </w:rPr>
        <w:t> </w:t>
      </w:r>
      <w:r w:rsidRPr="0076400E">
        <w:rPr>
          <w:rFonts w:eastAsia="Meiryo"/>
        </w:rPr>
        <w:t xml:space="preserve">12F of the Act provides that strict liability applies to each physical element of each offence under the Act, unless otherwise stated. The reference in </w:t>
      </w:r>
      <w:r w:rsidR="00B72D18">
        <w:rPr>
          <w:rFonts w:eastAsia="Meiryo"/>
        </w:rPr>
        <w:t>section 1</w:t>
      </w:r>
      <w:r w:rsidRPr="0076400E">
        <w:rPr>
          <w:rFonts w:eastAsia="Meiryo"/>
        </w:rPr>
        <w:t>2F of the Act includes these Regulations.</w:t>
      </w:r>
    </w:p>
    <w:p w:rsidR="005D5CE8" w:rsidRPr="0076400E" w:rsidRDefault="005D5CE8" w:rsidP="005D5CE8">
      <w:pPr>
        <w:pStyle w:val="subsection"/>
        <w:rPr>
          <w:rFonts w:eastAsia="Meiryo"/>
        </w:rPr>
      </w:pPr>
      <w:r w:rsidRPr="0076400E">
        <w:rPr>
          <w:rFonts w:eastAsia="Meiryo"/>
        </w:rPr>
        <w:tab/>
        <w:t>(2)</w:t>
      </w:r>
      <w:r w:rsidRPr="0076400E">
        <w:rPr>
          <w:rFonts w:eastAsia="Meiryo"/>
        </w:rPr>
        <w:tab/>
        <w:t>An annual inspection must include the following:</w:t>
      </w:r>
    </w:p>
    <w:p w:rsidR="005D5CE8" w:rsidRPr="0076400E" w:rsidRDefault="005D5CE8" w:rsidP="005D5CE8">
      <w:pPr>
        <w:pStyle w:val="paragraph"/>
      </w:pPr>
      <w:r w:rsidRPr="0076400E">
        <w:tab/>
        <w:t>(a)</w:t>
      </w:r>
      <w:r w:rsidRPr="0076400E">
        <w:tab/>
        <w:t>a check of information about the operational history of the amusement device or passenger ropeway since the last detailed inspection;</w:t>
      </w:r>
    </w:p>
    <w:p w:rsidR="005D5CE8" w:rsidRPr="0076400E" w:rsidRDefault="005D5CE8" w:rsidP="005D5CE8">
      <w:pPr>
        <w:pStyle w:val="paragraph"/>
      </w:pPr>
      <w:r w:rsidRPr="0076400E">
        <w:tab/>
        <w:t>(b)</w:t>
      </w:r>
      <w:r w:rsidRPr="0076400E">
        <w:tab/>
        <w:t>a check of the log book for the amusement device or passenger ropeway;</w:t>
      </w:r>
    </w:p>
    <w:p w:rsidR="005D5CE8" w:rsidRPr="0076400E" w:rsidRDefault="005D5CE8" w:rsidP="005D5CE8">
      <w:pPr>
        <w:pStyle w:val="paragraph"/>
      </w:pPr>
      <w:r w:rsidRPr="0076400E">
        <w:tab/>
        <w:t>(c)</w:t>
      </w:r>
      <w:r w:rsidRPr="0076400E">
        <w:tab/>
        <w:t>a check that maintenance and inspections of the amusement device or passenger ropeway have been undertaken under regulation</w:t>
      </w:r>
      <w:r w:rsidR="00EB645B" w:rsidRPr="0076400E">
        <w:t> </w:t>
      </w:r>
      <w:r w:rsidRPr="0076400E">
        <w:t>240;</w:t>
      </w:r>
    </w:p>
    <w:p w:rsidR="005D5CE8" w:rsidRPr="0076400E" w:rsidRDefault="005D5CE8" w:rsidP="005D5CE8">
      <w:pPr>
        <w:pStyle w:val="paragraph"/>
      </w:pPr>
      <w:r w:rsidRPr="0076400E">
        <w:tab/>
        <w:t>(d)</w:t>
      </w:r>
      <w:r w:rsidRPr="0076400E">
        <w:tab/>
        <w:t>a check that any required tests have been carried out, and that appropriate records have been maintained;</w:t>
      </w:r>
    </w:p>
    <w:p w:rsidR="005D5CE8" w:rsidRPr="0076400E" w:rsidRDefault="005D5CE8" w:rsidP="005D5CE8">
      <w:pPr>
        <w:pStyle w:val="paragraph"/>
      </w:pPr>
      <w:r w:rsidRPr="0076400E">
        <w:tab/>
        <w:t>(e)</w:t>
      </w:r>
      <w:r w:rsidRPr="0076400E">
        <w:tab/>
        <w:t xml:space="preserve">a detailed inspection of the amusement device or passenger ropeway to ensure compliance with the Act and these Regulations (including a specific </w:t>
      </w:r>
      <w:r w:rsidRPr="0076400E">
        <w:lastRenderedPageBreak/>
        <w:t>inspection of the critical components of the amusement device or passenger ropeway).</w:t>
      </w:r>
    </w:p>
    <w:p w:rsidR="005D5CE8" w:rsidRPr="0076400E" w:rsidRDefault="005D5CE8" w:rsidP="005D5CE8">
      <w:pPr>
        <w:pStyle w:val="subsection"/>
        <w:rPr>
          <w:rFonts w:eastAsia="Meiryo"/>
        </w:rPr>
      </w:pPr>
      <w:r w:rsidRPr="0076400E">
        <w:rPr>
          <w:rFonts w:eastAsia="Meiryo"/>
        </w:rPr>
        <w:tab/>
        <w:t>(3)</w:t>
      </w:r>
      <w:r w:rsidRPr="0076400E">
        <w:rPr>
          <w:rFonts w:eastAsia="Meiryo"/>
        </w:rPr>
        <w:tab/>
        <w:t>The regulator may extend the date for an inspection by up to 35 days if an inspection is scheduled to coincide with the same event each year.</w:t>
      </w:r>
    </w:p>
    <w:p w:rsidR="005D5CE8" w:rsidRPr="0076400E" w:rsidRDefault="005D5CE8" w:rsidP="005D5CE8">
      <w:pPr>
        <w:pStyle w:val="subsection"/>
        <w:rPr>
          <w:rFonts w:eastAsia="Meiryo"/>
        </w:rPr>
      </w:pPr>
      <w:r w:rsidRPr="0076400E">
        <w:rPr>
          <w:rFonts w:eastAsia="Meiryo"/>
        </w:rPr>
        <w:tab/>
        <w:t>(4)</w:t>
      </w:r>
      <w:r w:rsidRPr="0076400E">
        <w:rPr>
          <w:rFonts w:eastAsia="Meiryo"/>
        </w:rPr>
        <w:tab/>
        <w:t>If the date is extended under subregulation (3), the new date is the date from which future annual inspections of the amusement device or passenger ropeway are determined.</w:t>
      </w:r>
    </w:p>
    <w:p w:rsidR="005D5CE8" w:rsidRPr="0076400E" w:rsidRDefault="005D5CE8" w:rsidP="005D5CE8">
      <w:pPr>
        <w:pStyle w:val="subsection"/>
        <w:rPr>
          <w:rFonts w:eastAsia="Meiryo"/>
        </w:rPr>
      </w:pPr>
      <w:r w:rsidRPr="0076400E">
        <w:rPr>
          <w:rFonts w:eastAsia="Meiryo"/>
        </w:rPr>
        <w:tab/>
        <w:t>(5)</w:t>
      </w:r>
      <w:r w:rsidRPr="0076400E">
        <w:rPr>
          <w:rFonts w:eastAsia="Meiryo"/>
        </w:rPr>
        <w:tab/>
        <w:t xml:space="preserve">In this regulation, a </w:t>
      </w:r>
      <w:r w:rsidRPr="0076400E">
        <w:rPr>
          <w:rFonts w:eastAsia="Meiryo"/>
          <w:b/>
          <w:i/>
        </w:rPr>
        <w:t>competent person</w:t>
      </w:r>
      <w:r w:rsidRPr="0076400E">
        <w:rPr>
          <w:rFonts w:eastAsia="Meiryo"/>
        </w:rPr>
        <w:t xml:space="preserve"> is a person who:</w:t>
      </w:r>
    </w:p>
    <w:p w:rsidR="005D5CE8" w:rsidRPr="0076400E" w:rsidRDefault="005D5CE8" w:rsidP="005D5CE8">
      <w:pPr>
        <w:pStyle w:val="paragraph"/>
      </w:pPr>
      <w:r w:rsidRPr="0076400E">
        <w:tab/>
        <w:t>(a)</w:t>
      </w:r>
      <w:r w:rsidRPr="0076400E">
        <w:tab/>
        <w:t>in the case of an inflatable device (continuously blown) with a platform height less than 9 metres—has acquired through training, qualification or experience the knowledge and skills to inspect the device; or</w:t>
      </w:r>
    </w:p>
    <w:p w:rsidR="005D5CE8" w:rsidRPr="0076400E" w:rsidRDefault="005D5CE8" w:rsidP="005D5CE8">
      <w:pPr>
        <w:pStyle w:val="paragraph"/>
      </w:pPr>
      <w:r w:rsidRPr="0076400E">
        <w:tab/>
        <w:t>(b)</w:t>
      </w:r>
      <w:r w:rsidRPr="0076400E">
        <w:tab/>
        <w:t>in the case of any other amusement device or a passenger ropeway:</w:t>
      </w:r>
    </w:p>
    <w:p w:rsidR="005D5CE8" w:rsidRPr="0076400E" w:rsidRDefault="005D5CE8" w:rsidP="005D5CE8">
      <w:pPr>
        <w:pStyle w:val="paragraphsub"/>
        <w:rPr>
          <w:rFonts w:eastAsia="Meiryo"/>
        </w:rPr>
      </w:pPr>
      <w:r w:rsidRPr="0076400E">
        <w:tab/>
      </w:r>
      <w:r w:rsidRPr="0076400E">
        <w:rPr>
          <w:rFonts w:eastAsia="Meiryo"/>
        </w:rPr>
        <w:t>(i)</w:t>
      </w:r>
      <w:r w:rsidRPr="0076400E">
        <w:tab/>
      </w:r>
      <w:r w:rsidRPr="0076400E">
        <w:rPr>
          <w:rFonts w:eastAsia="Meiryo"/>
        </w:rPr>
        <w:t>has acquired through training, qualification or experience the knowledge and skills to inspect the plant; and</w:t>
      </w:r>
    </w:p>
    <w:p w:rsidR="005D5CE8" w:rsidRPr="0076400E" w:rsidRDefault="005D5CE8" w:rsidP="005D5CE8">
      <w:pPr>
        <w:pStyle w:val="paragraphsub"/>
        <w:rPr>
          <w:rFonts w:eastAsia="Meiryo"/>
        </w:rPr>
      </w:pPr>
      <w:r w:rsidRPr="0076400E">
        <w:tab/>
      </w:r>
      <w:r w:rsidRPr="0076400E">
        <w:rPr>
          <w:rFonts w:eastAsia="Meiryo"/>
        </w:rPr>
        <w:t>(ii)</w:t>
      </w:r>
      <w:r w:rsidRPr="0076400E">
        <w:tab/>
      </w:r>
      <w:r w:rsidRPr="0076400E">
        <w:rPr>
          <w:rFonts w:eastAsia="Meiryo"/>
        </w:rPr>
        <w:t>is registered under a law that provides for the registration of professional engineers; or</w:t>
      </w:r>
    </w:p>
    <w:p w:rsidR="005D5CE8" w:rsidRPr="0076400E" w:rsidRDefault="005D5CE8" w:rsidP="005D5CE8">
      <w:pPr>
        <w:pStyle w:val="paragraph"/>
      </w:pPr>
      <w:r w:rsidRPr="0076400E">
        <w:tab/>
        <w:t>(c)</w:t>
      </w:r>
      <w:r w:rsidRPr="0076400E">
        <w:tab/>
        <w:t>in the case of any amusement device or passenger ropeway—is determined by the regulator to be a competent person.</w:t>
      </w:r>
    </w:p>
    <w:p w:rsidR="005D5CE8" w:rsidRPr="0076400E" w:rsidRDefault="005D5CE8" w:rsidP="00C2704D">
      <w:pPr>
        <w:pStyle w:val="subsection"/>
        <w:keepNext/>
        <w:keepLines/>
        <w:rPr>
          <w:rFonts w:eastAsia="Meiryo"/>
        </w:rPr>
      </w:pPr>
      <w:r w:rsidRPr="0076400E">
        <w:rPr>
          <w:rFonts w:eastAsia="Meiryo"/>
        </w:rPr>
        <w:tab/>
        <w:t>(6)</w:t>
      </w:r>
      <w:r w:rsidRPr="0076400E">
        <w:rPr>
          <w:rFonts w:eastAsia="Meiryo"/>
        </w:rPr>
        <w:tab/>
        <w:t xml:space="preserve">The regulator may, on the application of a person, make a determination in relation to the person for the purposes of </w:t>
      </w:r>
      <w:r w:rsidR="00EB645B" w:rsidRPr="0076400E">
        <w:rPr>
          <w:rFonts w:eastAsia="Meiryo"/>
        </w:rPr>
        <w:t>paragraph (</w:t>
      </w:r>
      <w:r w:rsidRPr="0076400E">
        <w:rPr>
          <w:rFonts w:eastAsia="Meiryo"/>
        </w:rPr>
        <w:t>5)(c) if the regulator considers that exceptional circumstances exist.</w:t>
      </w:r>
    </w:p>
    <w:p w:rsidR="005D5CE8" w:rsidRPr="0076400E" w:rsidRDefault="005D5CE8" w:rsidP="005D5CE8">
      <w:pPr>
        <w:pStyle w:val="subsection"/>
        <w:rPr>
          <w:rFonts w:eastAsia="Meiryo"/>
        </w:rPr>
      </w:pPr>
      <w:r w:rsidRPr="0076400E">
        <w:rPr>
          <w:rFonts w:eastAsia="Meiryo"/>
        </w:rPr>
        <w:tab/>
        <w:t>(7)</w:t>
      </w:r>
      <w:r w:rsidRPr="0076400E">
        <w:rPr>
          <w:rFonts w:eastAsia="Meiryo"/>
        </w:rPr>
        <w:tab/>
        <w:t>An annual inspection carried out under and in accordance with an equivalent provision of a corresponding WHS law is taken to be an annual inspection for the purposes of this regulation.</w:t>
      </w:r>
    </w:p>
    <w:p w:rsidR="005D5CE8" w:rsidRPr="0076400E" w:rsidRDefault="005D5CE8" w:rsidP="005D5CE8">
      <w:pPr>
        <w:pStyle w:val="ActHead5"/>
      </w:pPr>
      <w:bookmarkStart w:id="297" w:name="_Toc151396039"/>
      <w:r w:rsidRPr="00B72D18">
        <w:rPr>
          <w:rStyle w:val="CharSectno"/>
        </w:rPr>
        <w:t>242</w:t>
      </w:r>
      <w:r w:rsidRPr="0076400E">
        <w:t xml:space="preserve">  Log book and manuals for amusement devices</w:t>
      </w:r>
      <w:bookmarkEnd w:id="297"/>
    </w:p>
    <w:p w:rsidR="00CC0B3A" w:rsidRPr="0076400E" w:rsidRDefault="00CC0B3A" w:rsidP="00B94EEE">
      <w:pPr>
        <w:pStyle w:val="subsection"/>
      </w:pPr>
      <w:r w:rsidRPr="0076400E">
        <w:tab/>
        <w:t>(1)</w:t>
      </w:r>
      <w:r w:rsidRPr="0076400E">
        <w:tab/>
        <w:t>The person with management or control of an amusement device at a workplace, in addition to complying with the record</w:t>
      </w:r>
      <w:r w:rsidR="00B72D18">
        <w:noBreakHyphen/>
      </w:r>
      <w:r w:rsidRPr="0076400E">
        <w:t>keeping requirements of regulation</w:t>
      </w:r>
      <w:r w:rsidR="00EB645B" w:rsidRPr="0076400E">
        <w:t> </w:t>
      </w:r>
      <w:r w:rsidRPr="0076400E">
        <w:t>237, must ensure that:</w:t>
      </w:r>
    </w:p>
    <w:p w:rsidR="00995405" w:rsidRPr="0076400E" w:rsidRDefault="00995405" w:rsidP="00995405">
      <w:pPr>
        <w:pStyle w:val="paragraph"/>
      </w:pPr>
      <w:r w:rsidRPr="0076400E">
        <w:tab/>
        <w:t>(a)</w:t>
      </w:r>
      <w:r w:rsidRPr="0076400E">
        <w:tab/>
        <w:t>the log book for the amusement device records the details required under subregulation (1A); and</w:t>
      </w:r>
    </w:p>
    <w:p w:rsidR="00CC0B3A" w:rsidRPr="0076400E" w:rsidRDefault="00CC0B3A" w:rsidP="00B94EEE">
      <w:pPr>
        <w:pStyle w:val="paragraph"/>
      </w:pPr>
      <w:r w:rsidRPr="0076400E">
        <w:tab/>
        <w:t>(b)</w:t>
      </w:r>
      <w:r w:rsidRPr="0076400E">
        <w:tab/>
        <w:t>the log book and operating and maintenance manuals for the amusement device are kept with the amusement device.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995405" w:rsidRPr="0076400E" w:rsidRDefault="00995405" w:rsidP="00995405">
      <w:pPr>
        <w:pStyle w:val="subsection"/>
      </w:pPr>
      <w:r w:rsidRPr="0076400E">
        <w:tab/>
        <w:t>(1A)</w:t>
      </w:r>
      <w:r w:rsidRPr="0076400E">
        <w:tab/>
        <w:t>The log book for an amusement device must record:</w:t>
      </w:r>
    </w:p>
    <w:p w:rsidR="00995405" w:rsidRPr="0076400E" w:rsidRDefault="00995405" w:rsidP="00995405">
      <w:pPr>
        <w:pStyle w:val="paragraph"/>
      </w:pPr>
      <w:r w:rsidRPr="0076400E">
        <w:lastRenderedPageBreak/>
        <w:tab/>
        <w:t>(a)</w:t>
      </w:r>
      <w:r w:rsidRPr="0076400E">
        <w:tab/>
        <w:t>for each occasion on which the device is erected, details (including the date) of the erection; and</w:t>
      </w:r>
    </w:p>
    <w:p w:rsidR="00995405" w:rsidRPr="0076400E" w:rsidRDefault="00995405" w:rsidP="00995405">
      <w:pPr>
        <w:pStyle w:val="paragraph"/>
      </w:pPr>
      <w:r w:rsidRPr="0076400E">
        <w:tab/>
        <w:t>(b)</w:t>
      </w:r>
      <w:r w:rsidRPr="0076400E">
        <w:tab/>
        <w:t>for each occasion on which the device is stored, details of the storage; and</w:t>
      </w:r>
    </w:p>
    <w:p w:rsidR="00995405" w:rsidRPr="0076400E" w:rsidRDefault="00995405" w:rsidP="00995405">
      <w:pPr>
        <w:pStyle w:val="paragraph"/>
      </w:pPr>
      <w:r w:rsidRPr="0076400E">
        <w:tab/>
        <w:t>(c)</w:t>
      </w:r>
      <w:r w:rsidRPr="0076400E">
        <w:tab/>
        <w:t>details of the maintenance of the device; and</w:t>
      </w:r>
    </w:p>
    <w:p w:rsidR="00995405" w:rsidRPr="0076400E" w:rsidRDefault="00995405" w:rsidP="00995405">
      <w:pPr>
        <w:pStyle w:val="paragraph"/>
      </w:pPr>
      <w:r w:rsidRPr="0076400E">
        <w:tab/>
        <w:t>(d)</w:t>
      </w:r>
      <w:r w:rsidRPr="0076400E">
        <w:tab/>
        <w:t>for each day on which the device is operated, the number of hours for which it is operated; and</w:t>
      </w:r>
    </w:p>
    <w:p w:rsidR="00995405" w:rsidRPr="0076400E" w:rsidRDefault="00995405" w:rsidP="00995405">
      <w:pPr>
        <w:pStyle w:val="paragraph"/>
      </w:pPr>
      <w:r w:rsidRPr="0076400E">
        <w:tab/>
        <w:t>(e)</w:t>
      </w:r>
      <w:r w:rsidRPr="0076400E">
        <w:tab/>
        <w:t>the total number of hours for which the device has ever been operated; and</w:t>
      </w:r>
    </w:p>
    <w:p w:rsidR="00995405" w:rsidRPr="0076400E" w:rsidRDefault="00995405" w:rsidP="00995405">
      <w:pPr>
        <w:pStyle w:val="paragraph"/>
      </w:pPr>
      <w:r w:rsidRPr="0076400E">
        <w:tab/>
        <w:t>(f)</w:t>
      </w:r>
      <w:r w:rsidRPr="0076400E">
        <w:tab/>
        <w:t>details of any faults, or other matters relevant to the safety of the device, identified during its operation; and</w:t>
      </w:r>
    </w:p>
    <w:p w:rsidR="00995405" w:rsidRPr="0076400E" w:rsidRDefault="00995405" w:rsidP="00995405">
      <w:pPr>
        <w:pStyle w:val="paragraph"/>
      </w:pPr>
      <w:r w:rsidRPr="0076400E">
        <w:tab/>
        <w:t>(g)</w:t>
      </w:r>
      <w:r w:rsidRPr="0076400E">
        <w:tab/>
        <w:t>the following details for each person who operates the device:</w:t>
      </w:r>
    </w:p>
    <w:p w:rsidR="00995405" w:rsidRPr="0076400E" w:rsidRDefault="00995405" w:rsidP="00995405">
      <w:pPr>
        <w:pStyle w:val="paragraphsub"/>
      </w:pPr>
      <w:r w:rsidRPr="0076400E">
        <w:tab/>
        <w:t>(i)</w:t>
      </w:r>
      <w:r w:rsidRPr="0076400E">
        <w:tab/>
        <w:t>the person’s name;</w:t>
      </w:r>
    </w:p>
    <w:p w:rsidR="00995405" w:rsidRPr="0076400E" w:rsidRDefault="00995405" w:rsidP="00995405">
      <w:pPr>
        <w:pStyle w:val="paragraphsub"/>
      </w:pPr>
      <w:r w:rsidRPr="0076400E">
        <w:tab/>
        <w:t>(ii)</w:t>
      </w:r>
      <w:r w:rsidRPr="0076400E">
        <w:tab/>
        <w:t>whether the person has been provided with instruction and training in the proper operation of the device;</w:t>
      </w:r>
    </w:p>
    <w:p w:rsidR="00995405" w:rsidRPr="0076400E" w:rsidRDefault="00995405" w:rsidP="00995405">
      <w:pPr>
        <w:pStyle w:val="paragraphsub"/>
      </w:pPr>
      <w:r w:rsidRPr="0076400E">
        <w:tab/>
        <w:t>(iii)</w:t>
      </w:r>
      <w:r w:rsidRPr="0076400E">
        <w:tab/>
        <w:t>for each occasion on which instruction or training in the proper operation of the device is provided to the person—the date, a summary of the instruction or training and the name and qualifications of the instructor or trainer; and</w:t>
      </w:r>
    </w:p>
    <w:p w:rsidR="00995405" w:rsidRPr="0076400E" w:rsidRDefault="00995405" w:rsidP="00995405">
      <w:pPr>
        <w:pStyle w:val="paragraph"/>
      </w:pPr>
      <w:r w:rsidRPr="0076400E">
        <w:tab/>
        <w:t>(h)</w:t>
      </w:r>
      <w:r w:rsidRPr="0076400E">
        <w:tab/>
        <w:t>details of each statutory notice issued in relation to the device, including:</w:t>
      </w:r>
    </w:p>
    <w:p w:rsidR="00995405" w:rsidRPr="0076400E" w:rsidRDefault="00995405" w:rsidP="00995405">
      <w:pPr>
        <w:pStyle w:val="paragraphsub"/>
      </w:pPr>
      <w:r w:rsidRPr="0076400E">
        <w:tab/>
        <w:t>(i)</w:t>
      </w:r>
      <w:r w:rsidRPr="0076400E">
        <w:tab/>
        <w:t>the date on which the notice was issued; and</w:t>
      </w:r>
    </w:p>
    <w:p w:rsidR="00995405" w:rsidRPr="0076400E" w:rsidRDefault="00995405" w:rsidP="00995405">
      <w:pPr>
        <w:pStyle w:val="paragraphsub"/>
      </w:pPr>
      <w:r w:rsidRPr="0076400E">
        <w:tab/>
        <w:t>(ii)</w:t>
      </w:r>
      <w:r w:rsidRPr="0076400E">
        <w:tab/>
        <w:t>the reasons for issuing the notice; and</w:t>
      </w:r>
    </w:p>
    <w:p w:rsidR="00995405" w:rsidRPr="0076400E" w:rsidRDefault="00995405" w:rsidP="00995405">
      <w:pPr>
        <w:pStyle w:val="paragraphsub"/>
      </w:pPr>
      <w:r w:rsidRPr="0076400E">
        <w:tab/>
        <w:t>(iii)</w:t>
      </w:r>
      <w:r w:rsidRPr="0076400E">
        <w:tab/>
        <w:t>any action taken in response to the notice; and</w:t>
      </w:r>
    </w:p>
    <w:p w:rsidR="00995405" w:rsidRPr="0076400E" w:rsidRDefault="00995405" w:rsidP="00995405">
      <w:pPr>
        <w:pStyle w:val="paragraphsub"/>
      </w:pPr>
      <w:r w:rsidRPr="0076400E">
        <w:tab/>
        <w:t>(iv)</w:t>
      </w:r>
      <w:r w:rsidRPr="0076400E">
        <w:tab/>
        <w:t>for a notice given under a corresponding WHS law—the location of the device when the notice was issued.</w:t>
      </w:r>
    </w:p>
    <w:p w:rsidR="00995405" w:rsidRPr="0076400E" w:rsidRDefault="00995405" w:rsidP="00995405">
      <w:pPr>
        <w:pStyle w:val="notetext"/>
      </w:pPr>
      <w:r w:rsidRPr="0076400E">
        <w:t>Note:</w:t>
      </w:r>
      <w:r w:rsidRPr="0076400E">
        <w:tab/>
        <w:t>See also paragraph 238(2)(c).</w:t>
      </w:r>
    </w:p>
    <w:p w:rsidR="00995405" w:rsidRPr="0076400E" w:rsidRDefault="00995405" w:rsidP="00995405">
      <w:pPr>
        <w:pStyle w:val="subsection"/>
      </w:pPr>
      <w:r w:rsidRPr="0076400E">
        <w:tab/>
        <w:t>(1B)</w:t>
      </w:r>
      <w:r w:rsidRPr="0076400E">
        <w:tab/>
        <w:t xml:space="preserve">For paragraph (1A)(h), </w:t>
      </w:r>
      <w:r w:rsidRPr="0076400E">
        <w:rPr>
          <w:b/>
          <w:i/>
        </w:rPr>
        <w:t>statutory notice</w:t>
      </w:r>
      <w:r w:rsidRPr="0076400E">
        <w:t xml:space="preserve"> means:</w:t>
      </w:r>
    </w:p>
    <w:p w:rsidR="00995405" w:rsidRPr="0076400E" w:rsidRDefault="00995405" w:rsidP="00995405">
      <w:pPr>
        <w:pStyle w:val="paragraph"/>
      </w:pPr>
      <w:r w:rsidRPr="0076400E">
        <w:tab/>
        <w:t>(a)</w:t>
      </w:r>
      <w:r w:rsidRPr="0076400E">
        <w:tab/>
        <w:t>an improvement notice, prohibition notice or infringement notice; or</w:t>
      </w:r>
    </w:p>
    <w:p w:rsidR="00995405" w:rsidRPr="0076400E" w:rsidRDefault="00995405" w:rsidP="00995405">
      <w:pPr>
        <w:pStyle w:val="paragraph"/>
      </w:pPr>
      <w:r w:rsidRPr="0076400E">
        <w:tab/>
        <w:t>(b)</w:t>
      </w:r>
      <w:r w:rsidRPr="0076400E">
        <w:tab/>
        <w:t>an improvement notice, prohibition notice or infringement notice under a corresponding WHS law.</w:t>
      </w:r>
    </w:p>
    <w:p w:rsidR="00CC0B3A" w:rsidRPr="0076400E" w:rsidRDefault="00CC0B3A" w:rsidP="00B94EEE">
      <w:pPr>
        <w:pStyle w:val="subsection"/>
      </w:pPr>
      <w:r w:rsidRPr="0076400E">
        <w:tab/>
        <w:t>(2)</w:t>
      </w:r>
      <w:r w:rsidRPr="0076400E">
        <w:tab/>
        <w:t>The person with management or control of an amusement device at a workplace must ensure that persons involved in the commissioning, installation, use, storage and testing, and the decommissioning, dismantling and disposal, of an amusement device are given:</w:t>
      </w:r>
    </w:p>
    <w:p w:rsidR="00995405" w:rsidRPr="0076400E" w:rsidRDefault="00995405" w:rsidP="00995405">
      <w:pPr>
        <w:pStyle w:val="paragraph"/>
      </w:pPr>
      <w:r w:rsidRPr="0076400E">
        <w:tab/>
        <w:t>(a)</w:t>
      </w:r>
      <w:r w:rsidRPr="0076400E">
        <w:tab/>
        <w:t>the log book for the amusement device; and</w:t>
      </w:r>
    </w:p>
    <w:p w:rsidR="00CC0B3A" w:rsidRPr="0076400E" w:rsidRDefault="00CC0B3A" w:rsidP="00B94EEE">
      <w:pPr>
        <w:pStyle w:val="paragraph"/>
      </w:pPr>
      <w:r w:rsidRPr="0076400E">
        <w:tab/>
        <w:t>(b)</w:t>
      </w:r>
      <w:r w:rsidRPr="0076400E">
        <w:tab/>
        <w:t>the operating and maintenance manuals for the amusement device.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Subregulation</w:t>
      </w:r>
      <w:r w:rsidR="00EB645B" w:rsidRPr="0076400E">
        <w:t> </w:t>
      </w:r>
      <w:r w:rsidR="00CC0B3A" w:rsidRPr="0076400E">
        <w:t>237</w:t>
      </w:r>
      <w:r w:rsidR="003354A4" w:rsidRPr="0076400E">
        <w:t>(</w:t>
      </w:r>
      <w:r w:rsidR="00CC0B3A" w:rsidRPr="0076400E">
        <w:t>5) requires the person with management or control of the amusement device to give the log book and maintenance records to the person being supplied with the plant.</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A03646" w:rsidRPr="0076400E" w:rsidRDefault="00A03646" w:rsidP="00A03646">
      <w:pPr>
        <w:pStyle w:val="subsection"/>
      </w:pPr>
      <w:r w:rsidRPr="0076400E">
        <w:lastRenderedPageBreak/>
        <w:tab/>
        <w:t>(3)</w:t>
      </w:r>
      <w:r w:rsidRPr="0076400E">
        <w:tab/>
        <w:t>The person with management or control of an amusement device at a workplace must make the log book for the device available to any person to whom the person relinquishes control of the device.</w:t>
      </w:r>
    </w:p>
    <w:p w:rsidR="00A03646" w:rsidRPr="0076400E" w:rsidRDefault="00A03646" w:rsidP="00A03646">
      <w:pPr>
        <w:pStyle w:val="Penalty"/>
      </w:pPr>
      <w:r w:rsidRPr="0076400E">
        <w:t>Penalty:</w:t>
      </w:r>
    </w:p>
    <w:p w:rsidR="00A03646" w:rsidRPr="0076400E" w:rsidRDefault="00A03646" w:rsidP="00A03646">
      <w:pPr>
        <w:pStyle w:val="paragraph"/>
      </w:pPr>
      <w:r w:rsidRPr="0076400E">
        <w:tab/>
        <w:t>(a)</w:t>
      </w:r>
      <w:r w:rsidRPr="0076400E">
        <w:tab/>
        <w:t>In the case of an individual—$1 250.</w:t>
      </w:r>
    </w:p>
    <w:p w:rsidR="00A03646" w:rsidRPr="0076400E" w:rsidRDefault="00A03646" w:rsidP="00A03646">
      <w:pPr>
        <w:pStyle w:val="paragraph"/>
      </w:pPr>
      <w:r w:rsidRPr="0076400E">
        <w:tab/>
        <w:t>(b)</w:t>
      </w:r>
      <w:r w:rsidRPr="0076400E">
        <w:tab/>
        <w:t>In the case of a body corporate—$6 000.</w:t>
      </w:r>
    </w:p>
    <w:p w:rsidR="00A03646" w:rsidRPr="0076400E" w:rsidRDefault="00A03646" w:rsidP="00B94EEE">
      <w:pPr>
        <w:pStyle w:val="notetext"/>
      </w:pPr>
      <w:r w:rsidRPr="0076400E">
        <w:t>Note:</w:t>
      </w:r>
      <w:r w:rsidRPr="0076400E">
        <w:tab/>
        <w:t xml:space="preserve">Section 12F of the Act provides that strict liability applies to each physical element of each offence under the Act, unless otherwise stated. The reference in </w:t>
      </w:r>
      <w:r w:rsidR="00B72D18">
        <w:t>section 1</w:t>
      </w:r>
      <w:r w:rsidRPr="0076400E">
        <w:t>2F of the Act includes these Regulations.</w:t>
      </w:r>
    </w:p>
    <w:p w:rsidR="00CC0B3A" w:rsidRPr="0076400E" w:rsidRDefault="00CC0B3A" w:rsidP="00B94EEE">
      <w:pPr>
        <w:pStyle w:val="ActHead2"/>
        <w:pageBreakBefore/>
      </w:pPr>
      <w:bookmarkStart w:id="298" w:name="_Toc151396040"/>
      <w:r w:rsidRPr="00B72D18">
        <w:rPr>
          <w:rStyle w:val="CharPartNo"/>
        </w:rPr>
        <w:lastRenderedPageBreak/>
        <w:t>Part</w:t>
      </w:r>
      <w:r w:rsidR="00EB645B" w:rsidRPr="00B72D18">
        <w:rPr>
          <w:rStyle w:val="CharPartNo"/>
        </w:rPr>
        <w:t> </w:t>
      </w:r>
      <w:r w:rsidRPr="00B72D18">
        <w:rPr>
          <w:rStyle w:val="CharPartNo"/>
        </w:rPr>
        <w:t>5.3</w:t>
      </w:r>
      <w:r w:rsidR="00B94EEE" w:rsidRPr="0076400E">
        <w:t>—</w:t>
      </w:r>
      <w:r w:rsidRPr="00B72D18">
        <w:rPr>
          <w:rStyle w:val="CharPartText"/>
        </w:rPr>
        <w:t>Registration of plant designs and items of plant</w:t>
      </w:r>
      <w:bookmarkEnd w:id="298"/>
    </w:p>
    <w:p w:rsidR="00CC0B3A" w:rsidRPr="0076400E" w:rsidRDefault="00B94EEE" w:rsidP="00B94EEE">
      <w:pPr>
        <w:pStyle w:val="notetext"/>
      </w:pPr>
      <w:r w:rsidRPr="0076400E">
        <w:t>Note:</w:t>
      </w:r>
      <w:r w:rsidRPr="0076400E">
        <w:tab/>
      </w:r>
      <w:r w:rsidR="00CC0B3A" w:rsidRPr="0076400E">
        <w:t xml:space="preserve">In this Part, </w:t>
      </w:r>
      <w:r w:rsidR="00CC0B3A" w:rsidRPr="0076400E">
        <w:rPr>
          <w:b/>
          <w:bCs/>
          <w:i/>
          <w:iCs/>
        </w:rPr>
        <w:t xml:space="preserve">plant </w:t>
      </w:r>
      <w:r w:rsidR="00CC0B3A" w:rsidRPr="0076400E">
        <w:t xml:space="preserve">includes a structure (see definition of </w:t>
      </w:r>
      <w:r w:rsidR="00CC0B3A" w:rsidRPr="0076400E">
        <w:rPr>
          <w:b/>
          <w:bCs/>
          <w:i/>
          <w:iCs/>
        </w:rPr>
        <w:t xml:space="preserve">plant </w:t>
      </w:r>
      <w:r w:rsidR="00CC0B3A" w:rsidRPr="0076400E">
        <w:t>in subregulation</w:t>
      </w:r>
      <w:r w:rsidR="00EB645B" w:rsidRPr="0076400E">
        <w:t> </w:t>
      </w:r>
      <w:r w:rsidR="00CC0B3A" w:rsidRPr="0076400E">
        <w:t>5</w:t>
      </w:r>
      <w:r w:rsidR="003354A4" w:rsidRPr="0076400E">
        <w:t>(</w:t>
      </w:r>
      <w:r w:rsidR="00CC0B3A" w:rsidRPr="0076400E">
        <w:t>1)).</w:t>
      </w:r>
    </w:p>
    <w:p w:rsidR="00CC0B3A" w:rsidRPr="0076400E" w:rsidRDefault="00B72D18" w:rsidP="00B94EEE">
      <w:pPr>
        <w:pStyle w:val="ActHead3"/>
      </w:pPr>
      <w:bookmarkStart w:id="299" w:name="_Toc151396041"/>
      <w:r w:rsidRPr="00B72D18">
        <w:rPr>
          <w:rStyle w:val="CharDivNo"/>
        </w:rPr>
        <w:t>Division 1</w:t>
      </w:r>
      <w:r w:rsidR="00B94EEE" w:rsidRPr="0076400E">
        <w:t>—</w:t>
      </w:r>
      <w:r w:rsidR="00CC0B3A" w:rsidRPr="00B72D18">
        <w:rPr>
          <w:rStyle w:val="CharDivText"/>
        </w:rPr>
        <w:t>Plant designs to be registered</w:t>
      </w:r>
      <w:bookmarkEnd w:id="299"/>
    </w:p>
    <w:p w:rsidR="00CC0B3A" w:rsidRPr="0076400E" w:rsidRDefault="00CC0B3A" w:rsidP="00B94EEE">
      <w:pPr>
        <w:pStyle w:val="ActHead5"/>
      </w:pPr>
      <w:bookmarkStart w:id="300" w:name="_Toc151396042"/>
      <w:r w:rsidRPr="00B72D18">
        <w:rPr>
          <w:rStyle w:val="CharSectno"/>
        </w:rPr>
        <w:t>243</w:t>
      </w:r>
      <w:r w:rsidR="00B94EEE" w:rsidRPr="0076400E">
        <w:t xml:space="preserve">  </w:t>
      </w:r>
      <w:r w:rsidRPr="0076400E">
        <w:t>Plant design to be registered</w:t>
      </w:r>
      <w:bookmarkEnd w:id="300"/>
    </w:p>
    <w:p w:rsidR="00CC0B3A" w:rsidRPr="0076400E" w:rsidRDefault="00CC0B3A" w:rsidP="00B94EEE">
      <w:pPr>
        <w:pStyle w:val="subsection"/>
      </w:pPr>
      <w:r w:rsidRPr="0076400E">
        <w:tab/>
      </w:r>
      <w:r w:rsidRPr="0076400E">
        <w:tab/>
        <w:t>If:</w:t>
      </w:r>
    </w:p>
    <w:p w:rsidR="00CC0B3A" w:rsidRPr="0076400E" w:rsidRDefault="00CC0B3A" w:rsidP="00B94EEE">
      <w:pPr>
        <w:pStyle w:val="paragraph"/>
      </w:pPr>
      <w:r w:rsidRPr="0076400E">
        <w:tab/>
        <w:t>(a)</w:t>
      </w:r>
      <w:r w:rsidRPr="0076400E">
        <w:tab/>
        <w:t xml:space="preserve">an item of plant is specified in </w:t>
      </w:r>
      <w:r w:rsidR="00B72D18">
        <w:t>Part 1</w:t>
      </w:r>
      <w:r w:rsidRPr="0076400E">
        <w:t xml:space="preserve"> of Schedule</w:t>
      </w:r>
      <w:r w:rsidR="00EB645B" w:rsidRPr="0076400E">
        <w:t> </w:t>
      </w:r>
      <w:r w:rsidRPr="0076400E">
        <w:t>5; and</w:t>
      </w:r>
    </w:p>
    <w:p w:rsidR="00CC0B3A" w:rsidRPr="0076400E" w:rsidRDefault="00CC0B3A" w:rsidP="00B94EEE">
      <w:pPr>
        <w:pStyle w:val="paragraph"/>
      </w:pPr>
      <w:r w:rsidRPr="0076400E">
        <w:tab/>
        <w:t>(b)</w:t>
      </w:r>
      <w:r w:rsidRPr="0076400E">
        <w:tab/>
        <w:t xml:space="preserve">the designer started (or started and completed) designing the plant on or after </w:t>
      </w:r>
      <w:r w:rsidR="00B72D18">
        <w:t>1 January</w:t>
      </w:r>
      <w:r w:rsidRPr="0076400E">
        <w:t xml:space="preserve"> 1996;</w:t>
      </w:r>
    </w:p>
    <w:p w:rsidR="00CC0B3A" w:rsidRPr="0076400E" w:rsidRDefault="00CC0B3A" w:rsidP="00B94EEE">
      <w:pPr>
        <w:pStyle w:val="subsection2"/>
      </w:pPr>
      <w:r w:rsidRPr="0076400E">
        <w:t>the design must be registered under this Part.</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42 of the Act.</w:t>
      </w:r>
    </w:p>
    <w:p w:rsidR="00CC0B3A" w:rsidRPr="0076400E" w:rsidRDefault="00CC0B3A" w:rsidP="00B94EEE">
      <w:pPr>
        <w:pStyle w:val="ActHead5"/>
      </w:pPr>
      <w:bookmarkStart w:id="301" w:name="_Toc151396043"/>
      <w:r w:rsidRPr="00B72D18">
        <w:rPr>
          <w:rStyle w:val="CharSectno"/>
        </w:rPr>
        <w:t>244</w:t>
      </w:r>
      <w:r w:rsidR="00B94EEE" w:rsidRPr="0076400E">
        <w:t xml:space="preserve">  </w:t>
      </w:r>
      <w:r w:rsidRPr="0076400E">
        <w:t>Altered plant designs to be registered</w:t>
      </w:r>
      <w:bookmarkEnd w:id="301"/>
    </w:p>
    <w:p w:rsidR="00CC0B3A" w:rsidRPr="0076400E" w:rsidRDefault="00CC0B3A" w:rsidP="00B94EEE">
      <w:pPr>
        <w:pStyle w:val="subsection"/>
      </w:pPr>
      <w:r w:rsidRPr="0076400E">
        <w:tab/>
        <w:t>(1)</w:t>
      </w:r>
      <w:r w:rsidRPr="0076400E">
        <w:tab/>
        <w:t xml:space="preserve">If the design of an item of plant specified in </w:t>
      </w:r>
      <w:r w:rsidR="00B72D18">
        <w:t>Part 1</w:t>
      </w:r>
      <w:r w:rsidRPr="0076400E">
        <w:t xml:space="preserve"> of Schedule</w:t>
      </w:r>
      <w:r w:rsidR="00EB645B" w:rsidRPr="0076400E">
        <w:t> </w:t>
      </w:r>
      <w:r w:rsidRPr="0076400E">
        <w:t xml:space="preserve">5 that is registered under this </w:t>
      </w:r>
      <w:r w:rsidR="006E0953" w:rsidRPr="0076400E">
        <w:t>Part i</w:t>
      </w:r>
      <w:r w:rsidRPr="0076400E">
        <w:t>s altered, the altered design must be registered under this Part.</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42 of the Act.</w:t>
      </w:r>
    </w:p>
    <w:p w:rsidR="00CC0B3A" w:rsidRPr="0076400E" w:rsidRDefault="00CC0B3A" w:rsidP="00B94EEE">
      <w:pPr>
        <w:pStyle w:val="subsection"/>
      </w:pPr>
      <w:r w:rsidRPr="0076400E">
        <w:tab/>
        <w:t>(2)</w:t>
      </w:r>
      <w:r w:rsidRPr="0076400E">
        <w:tab/>
        <w:t>In this regulation a reference to the alteration of a design is a reference to an alteration that may affect health or safety.</w:t>
      </w:r>
    </w:p>
    <w:p w:rsidR="005D5CE8" w:rsidRPr="0076400E" w:rsidRDefault="005D5CE8" w:rsidP="005D5CE8">
      <w:pPr>
        <w:pStyle w:val="subsection"/>
        <w:rPr>
          <w:rFonts w:eastAsia="Meiryo"/>
        </w:rPr>
      </w:pPr>
      <w:r w:rsidRPr="0076400E">
        <w:rPr>
          <w:rFonts w:eastAsia="Meiryo"/>
        </w:rPr>
        <w:tab/>
        <w:t>(3)</w:t>
      </w:r>
      <w:r w:rsidRPr="0076400E">
        <w:rPr>
          <w:rFonts w:eastAsia="Meiryo"/>
        </w:rPr>
        <w:tab/>
        <w:t>This regulation does not apply in relation to a tower crane or a gantry crane if:</w:t>
      </w:r>
    </w:p>
    <w:p w:rsidR="005D5CE8" w:rsidRPr="0076400E" w:rsidRDefault="005D5CE8" w:rsidP="005D5CE8">
      <w:pPr>
        <w:pStyle w:val="paragraph"/>
      </w:pPr>
      <w:r w:rsidRPr="0076400E">
        <w:tab/>
        <w:t>(a)</w:t>
      </w:r>
      <w:r w:rsidRPr="0076400E">
        <w:tab/>
        <w:t>the crane is relocated for use in a different workplace; and</w:t>
      </w:r>
    </w:p>
    <w:p w:rsidR="005D5CE8" w:rsidRPr="0076400E" w:rsidRDefault="005D5CE8" w:rsidP="005D5CE8">
      <w:pPr>
        <w:pStyle w:val="paragraph"/>
      </w:pPr>
      <w:r w:rsidRPr="0076400E">
        <w:tab/>
        <w:t>(b)</w:t>
      </w:r>
      <w:r w:rsidRPr="0076400E">
        <w:tab/>
        <w:t>the design of the supporting structure or foundations of the crane is altered in accordance with a site</w:t>
      </w:r>
      <w:r w:rsidR="00B72D18">
        <w:noBreakHyphen/>
      </w:r>
      <w:r w:rsidRPr="0076400E">
        <w:t>specific design prepared for the purpose of the safe operation of the crane at the new location; and</w:t>
      </w:r>
    </w:p>
    <w:p w:rsidR="005D5CE8" w:rsidRPr="0076400E" w:rsidRDefault="005D5CE8" w:rsidP="005D5CE8">
      <w:pPr>
        <w:pStyle w:val="paragraph"/>
      </w:pPr>
      <w:r w:rsidRPr="0076400E">
        <w:tab/>
        <w:t>(c)</w:t>
      </w:r>
      <w:r w:rsidRPr="0076400E">
        <w:tab/>
        <w:t>the design of the crane is not altered in any other way.</w:t>
      </w:r>
    </w:p>
    <w:p w:rsidR="00CC0B3A" w:rsidRPr="0076400E" w:rsidRDefault="00CC0B3A" w:rsidP="006862B6">
      <w:pPr>
        <w:pStyle w:val="ActHead5"/>
      </w:pPr>
      <w:bookmarkStart w:id="302" w:name="_Toc151396044"/>
      <w:r w:rsidRPr="00B72D18">
        <w:rPr>
          <w:rStyle w:val="CharSectno"/>
        </w:rPr>
        <w:t>245</w:t>
      </w:r>
      <w:r w:rsidR="00B94EEE" w:rsidRPr="0076400E">
        <w:t xml:space="preserve">  </w:t>
      </w:r>
      <w:r w:rsidRPr="0076400E">
        <w:t>Recognition of designs registered by corresponding regulator</w:t>
      </w:r>
      <w:bookmarkEnd w:id="302"/>
    </w:p>
    <w:p w:rsidR="00CC0B3A" w:rsidRPr="0076400E" w:rsidRDefault="00CC0B3A" w:rsidP="006862B6">
      <w:pPr>
        <w:pStyle w:val="subsection"/>
        <w:keepNext/>
        <w:keepLines/>
      </w:pPr>
      <w:r w:rsidRPr="0076400E">
        <w:tab/>
        <w:t>(1)</w:t>
      </w:r>
      <w:r w:rsidRPr="0076400E">
        <w:tab/>
        <w:t xml:space="preserve">A design of an item of plant is not required to be registered under this </w:t>
      </w:r>
      <w:r w:rsidR="006E0953" w:rsidRPr="0076400E">
        <w:t>Part i</w:t>
      </w:r>
      <w:r w:rsidRPr="0076400E">
        <w:t>f the design is registered under a corresponding WHS law.</w:t>
      </w:r>
    </w:p>
    <w:p w:rsidR="00CC0B3A" w:rsidRPr="0076400E" w:rsidRDefault="00CC0B3A" w:rsidP="00B94EEE">
      <w:pPr>
        <w:pStyle w:val="subsection"/>
      </w:pPr>
      <w:r w:rsidRPr="0076400E">
        <w:tab/>
        <w:t>(2)</w:t>
      </w:r>
      <w:r w:rsidRPr="0076400E">
        <w:tab/>
        <w:t>A design referred to in subregulation</w:t>
      </w:r>
      <w:r w:rsidR="001111BC" w:rsidRPr="0076400E">
        <w:t> </w:t>
      </w:r>
      <w:r w:rsidRPr="0076400E">
        <w:t xml:space="preserve">(1) that is altered is not required to be registered under this </w:t>
      </w:r>
      <w:r w:rsidR="006E0953" w:rsidRPr="0076400E">
        <w:t>Part i</w:t>
      </w:r>
      <w:r w:rsidRPr="0076400E">
        <w:t>f the altered design is registered by the corresponding regulator that registered the original design.</w:t>
      </w:r>
    </w:p>
    <w:p w:rsidR="00CC0B3A" w:rsidRPr="0076400E" w:rsidRDefault="00EE638B" w:rsidP="00B94EEE">
      <w:pPr>
        <w:pStyle w:val="ActHead3"/>
        <w:pageBreakBefore/>
      </w:pPr>
      <w:bookmarkStart w:id="303" w:name="_Toc151396045"/>
      <w:r w:rsidRPr="00B72D18">
        <w:rPr>
          <w:rStyle w:val="CharDivNo"/>
        </w:rPr>
        <w:lastRenderedPageBreak/>
        <w:t>Division 2</w:t>
      </w:r>
      <w:r w:rsidR="00B94EEE" w:rsidRPr="0076400E">
        <w:t>—</w:t>
      </w:r>
      <w:r w:rsidR="00CC0B3A" w:rsidRPr="00B72D18">
        <w:rPr>
          <w:rStyle w:val="CharDivText"/>
        </w:rPr>
        <w:t>Items of plant to be registered</w:t>
      </w:r>
      <w:bookmarkEnd w:id="303"/>
    </w:p>
    <w:p w:rsidR="00CC0B3A" w:rsidRPr="0076400E" w:rsidRDefault="00CC0B3A" w:rsidP="00B94EEE">
      <w:pPr>
        <w:pStyle w:val="ActHead5"/>
      </w:pPr>
      <w:bookmarkStart w:id="304" w:name="_Toc151396046"/>
      <w:r w:rsidRPr="00B72D18">
        <w:rPr>
          <w:rStyle w:val="CharSectno"/>
        </w:rPr>
        <w:t>246</w:t>
      </w:r>
      <w:r w:rsidR="00B94EEE" w:rsidRPr="0076400E">
        <w:t xml:space="preserve">  </w:t>
      </w:r>
      <w:r w:rsidRPr="0076400E">
        <w:t>Items of plant to be registered</w:t>
      </w:r>
      <w:bookmarkEnd w:id="304"/>
    </w:p>
    <w:p w:rsidR="00CC0B3A" w:rsidRPr="0076400E" w:rsidRDefault="00CC0B3A" w:rsidP="00B94EEE">
      <w:pPr>
        <w:pStyle w:val="subsection"/>
      </w:pPr>
      <w:r w:rsidRPr="0076400E">
        <w:tab/>
        <w:t>(1)</w:t>
      </w:r>
      <w:r w:rsidRPr="0076400E">
        <w:tab/>
        <w:t>An item of plant specified in Part</w:t>
      </w:r>
      <w:r w:rsidR="00EB645B" w:rsidRPr="0076400E">
        <w:t> </w:t>
      </w:r>
      <w:r w:rsidRPr="0076400E">
        <w:t>2 of Schedule</w:t>
      </w:r>
      <w:r w:rsidR="00EB645B" w:rsidRPr="0076400E">
        <w:t> </w:t>
      </w:r>
      <w:r w:rsidRPr="0076400E">
        <w:t>5 must be registered under this Part.</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42 of the Act.</w:t>
      </w:r>
    </w:p>
    <w:p w:rsidR="00CC0B3A" w:rsidRPr="0076400E" w:rsidRDefault="00CC0B3A" w:rsidP="00B94EEE">
      <w:pPr>
        <w:pStyle w:val="subsection"/>
      </w:pPr>
      <w:r w:rsidRPr="0076400E">
        <w:tab/>
        <w:t>(2)</w:t>
      </w:r>
      <w:r w:rsidRPr="0076400E">
        <w:tab/>
        <w:t>The purpose of registering an item of plant is to ensure that it is inspected by a competent person and is safe to operate.</w:t>
      </w:r>
    </w:p>
    <w:p w:rsidR="00CC0B3A" w:rsidRPr="0076400E" w:rsidRDefault="00CC0B3A" w:rsidP="00B94EEE">
      <w:pPr>
        <w:pStyle w:val="ActHead5"/>
      </w:pPr>
      <w:bookmarkStart w:id="305" w:name="_Toc151396047"/>
      <w:r w:rsidRPr="00B72D18">
        <w:rPr>
          <w:rStyle w:val="CharSectno"/>
        </w:rPr>
        <w:t>247</w:t>
      </w:r>
      <w:r w:rsidR="00B94EEE" w:rsidRPr="0076400E">
        <w:t xml:space="preserve">  </w:t>
      </w:r>
      <w:r w:rsidRPr="0076400E">
        <w:t>Recognition of plant registered by corresponding regulator</w:t>
      </w:r>
      <w:bookmarkEnd w:id="305"/>
    </w:p>
    <w:p w:rsidR="00CC0B3A" w:rsidRPr="0076400E" w:rsidRDefault="00CC0B3A" w:rsidP="00B94EEE">
      <w:pPr>
        <w:pStyle w:val="subsection"/>
      </w:pPr>
      <w:r w:rsidRPr="0076400E">
        <w:tab/>
      </w:r>
      <w:r w:rsidRPr="0076400E">
        <w:tab/>
        <w:t xml:space="preserve">An item of plant is not required to be registered under this </w:t>
      </w:r>
      <w:r w:rsidR="006E0953" w:rsidRPr="0076400E">
        <w:t>Part i</w:t>
      </w:r>
      <w:r w:rsidRPr="0076400E">
        <w:t>f the plant is registered under a corresponding WHS law.</w:t>
      </w:r>
    </w:p>
    <w:p w:rsidR="00CC0B3A" w:rsidRPr="0076400E" w:rsidRDefault="00CC0B3A" w:rsidP="00B94EEE">
      <w:pPr>
        <w:pStyle w:val="ActHead3"/>
        <w:pageBreakBefore/>
      </w:pPr>
      <w:bookmarkStart w:id="306" w:name="_Toc151396048"/>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Registration process for plant designs</w:t>
      </w:r>
      <w:bookmarkEnd w:id="306"/>
    </w:p>
    <w:p w:rsidR="00CC0B3A" w:rsidRPr="0076400E" w:rsidRDefault="00CC0B3A" w:rsidP="00B94EEE">
      <w:pPr>
        <w:pStyle w:val="ActHead5"/>
      </w:pPr>
      <w:bookmarkStart w:id="307" w:name="_Toc151396049"/>
      <w:r w:rsidRPr="00B72D18">
        <w:rPr>
          <w:rStyle w:val="CharSectno"/>
        </w:rPr>
        <w:t>248</w:t>
      </w:r>
      <w:r w:rsidR="00B94EEE" w:rsidRPr="0076400E">
        <w:t xml:space="preserve">  </w:t>
      </w:r>
      <w:r w:rsidRPr="0076400E">
        <w:t>Application of Division</w:t>
      </w:r>
      <w:r w:rsidR="00EB645B" w:rsidRPr="0076400E">
        <w:t> </w:t>
      </w:r>
      <w:r w:rsidRPr="0076400E">
        <w:t>3</w:t>
      </w:r>
      <w:bookmarkEnd w:id="307"/>
    </w:p>
    <w:p w:rsidR="00CC0B3A" w:rsidRPr="0076400E" w:rsidRDefault="00CC0B3A" w:rsidP="00B94EEE">
      <w:pPr>
        <w:pStyle w:val="subsection"/>
      </w:pPr>
      <w:r w:rsidRPr="0076400E">
        <w:tab/>
      </w:r>
      <w:r w:rsidRPr="0076400E">
        <w:tab/>
        <w:t xml:space="preserve">This Division applies to the registration of a design of an item of plant specified in </w:t>
      </w:r>
      <w:r w:rsidR="00B72D18">
        <w:t>Part 1</w:t>
      </w:r>
      <w:r w:rsidRPr="0076400E">
        <w:t xml:space="preserve"> of Schedule</w:t>
      </w:r>
      <w:r w:rsidR="00EB645B" w:rsidRPr="0076400E">
        <w:t> </w:t>
      </w:r>
      <w:r w:rsidRPr="0076400E">
        <w:t>5.</w:t>
      </w:r>
    </w:p>
    <w:p w:rsidR="00CC0B3A" w:rsidRPr="0076400E" w:rsidRDefault="00CC0B3A" w:rsidP="00B94EEE">
      <w:pPr>
        <w:pStyle w:val="ActHead5"/>
      </w:pPr>
      <w:bookmarkStart w:id="308" w:name="_Toc151396050"/>
      <w:r w:rsidRPr="00B72D18">
        <w:rPr>
          <w:rStyle w:val="CharSectno"/>
        </w:rPr>
        <w:t>249</w:t>
      </w:r>
      <w:r w:rsidR="00B94EEE" w:rsidRPr="0076400E">
        <w:t xml:space="preserve">  </w:t>
      </w:r>
      <w:r w:rsidRPr="0076400E">
        <w:t>Who can apply to register a plant design</w:t>
      </w:r>
      <w:bookmarkEnd w:id="308"/>
    </w:p>
    <w:p w:rsidR="00CC0B3A" w:rsidRPr="0076400E" w:rsidRDefault="00CC0B3A" w:rsidP="00B94EEE">
      <w:pPr>
        <w:pStyle w:val="subsection"/>
      </w:pPr>
      <w:r w:rsidRPr="0076400E">
        <w:tab/>
        <w:t>(1)</w:t>
      </w:r>
      <w:r w:rsidRPr="0076400E">
        <w:tab/>
        <w:t>A person conducting a business or undertaking that designs an item of plant may apply to the regulator for the registration of the design of that item of plant.</w:t>
      </w:r>
    </w:p>
    <w:p w:rsidR="00CC0B3A" w:rsidRPr="0076400E" w:rsidRDefault="00CC0B3A" w:rsidP="00B94EEE">
      <w:pPr>
        <w:pStyle w:val="subsection"/>
      </w:pPr>
      <w:r w:rsidRPr="0076400E">
        <w:tab/>
        <w:t>(2)</w:t>
      </w:r>
      <w:r w:rsidRPr="0076400E">
        <w:tab/>
        <w:t>A person with management or control of an item of plant may apply to the regulator for the registration of the design of that item of plant.</w:t>
      </w:r>
    </w:p>
    <w:p w:rsidR="00CC0B3A" w:rsidRPr="0076400E" w:rsidRDefault="00CC0B3A" w:rsidP="00B94EEE">
      <w:pPr>
        <w:pStyle w:val="ActHead5"/>
      </w:pPr>
      <w:bookmarkStart w:id="309" w:name="_Toc151396051"/>
      <w:r w:rsidRPr="00B72D18">
        <w:rPr>
          <w:rStyle w:val="CharSectno"/>
        </w:rPr>
        <w:t>250</w:t>
      </w:r>
      <w:r w:rsidR="00B94EEE" w:rsidRPr="0076400E">
        <w:t xml:space="preserve">  </w:t>
      </w:r>
      <w:r w:rsidRPr="0076400E">
        <w:t>Application for registration</w:t>
      </w:r>
      <w:bookmarkEnd w:id="309"/>
    </w:p>
    <w:p w:rsidR="00CC0B3A" w:rsidRPr="0076400E" w:rsidRDefault="00CC0B3A" w:rsidP="00B94EEE">
      <w:pPr>
        <w:pStyle w:val="subsection"/>
      </w:pPr>
      <w:r w:rsidRPr="0076400E">
        <w:tab/>
        <w:t>(1)</w:t>
      </w:r>
      <w:r w:rsidRPr="0076400E">
        <w:tab/>
        <w:t>An application for registration of the design of an item of plant must be made in the manner and form required by the regulator.</w:t>
      </w:r>
    </w:p>
    <w:p w:rsidR="00CC0B3A" w:rsidRPr="0076400E" w:rsidRDefault="00CC0B3A" w:rsidP="00B94EEE">
      <w:pPr>
        <w:pStyle w:val="subsection"/>
      </w:pPr>
      <w:r w:rsidRPr="0076400E">
        <w:tab/>
        <w:t>(2)</w:t>
      </w:r>
      <w:r w:rsidRPr="0076400E">
        <w:tab/>
        <w:t>The application must include the following information:</w:t>
      </w:r>
    </w:p>
    <w:p w:rsidR="00CC0B3A" w:rsidRPr="0076400E" w:rsidRDefault="00CC0B3A" w:rsidP="00B94EEE">
      <w:pPr>
        <w:pStyle w:val="paragraph"/>
      </w:pPr>
      <w:r w:rsidRPr="0076400E">
        <w:tab/>
        <w:t>(a)</w:t>
      </w:r>
      <w:r w:rsidRPr="0076400E">
        <w:tab/>
        <w:t>the applicant’s name;</w:t>
      </w:r>
    </w:p>
    <w:p w:rsidR="00CC0B3A" w:rsidRPr="0076400E" w:rsidRDefault="00CC0B3A" w:rsidP="00B94EEE">
      <w:pPr>
        <w:pStyle w:val="paragraph"/>
      </w:pPr>
      <w:r w:rsidRPr="0076400E">
        <w:tab/>
        <w:t>(b)</w:t>
      </w:r>
      <w:r w:rsidRPr="0076400E">
        <w:tab/>
        <w:t>whether or not the applicant is a body corporate;</w:t>
      </w:r>
    </w:p>
    <w:p w:rsidR="00CC0B3A" w:rsidRPr="0076400E" w:rsidRDefault="00CC0B3A" w:rsidP="00B94EEE">
      <w:pPr>
        <w:pStyle w:val="paragraph"/>
      </w:pPr>
      <w:r w:rsidRPr="0076400E">
        <w:tab/>
        <w:t>(c)</w:t>
      </w:r>
      <w:r w:rsidRPr="0076400E">
        <w:tab/>
        <w:t>if the applicant conducts the business or undertaking under a business name</w:t>
      </w:r>
      <w:r w:rsidR="00B94EEE" w:rsidRPr="0076400E">
        <w:t>—</w:t>
      </w:r>
      <w:r w:rsidRPr="0076400E">
        <w:t>that business name and a certificate or other written evidence of the registration of the business name;</w:t>
      </w:r>
    </w:p>
    <w:p w:rsidR="00CC0B3A" w:rsidRPr="0076400E" w:rsidRDefault="00CC0B3A" w:rsidP="00B94EEE">
      <w:pPr>
        <w:pStyle w:val="paragraph"/>
      </w:pPr>
      <w:r w:rsidRPr="0076400E">
        <w:tab/>
        <w:t>(d)</w:t>
      </w:r>
      <w:r w:rsidRPr="0076400E">
        <w:tab/>
        <w:t>any other evidence of identity required by the regulator;</w:t>
      </w:r>
    </w:p>
    <w:p w:rsidR="00CC0B3A" w:rsidRPr="0076400E" w:rsidRDefault="00CC0B3A" w:rsidP="00B94EEE">
      <w:pPr>
        <w:pStyle w:val="paragraph"/>
      </w:pPr>
      <w:r w:rsidRPr="0076400E">
        <w:tab/>
        <w:t>(e)</w:t>
      </w:r>
      <w:r w:rsidRPr="0076400E">
        <w:tab/>
        <w:t>a statement signed by the designer of the item of plant:</w:t>
      </w:r>
    </w:p>
    <w:p w:rsidR="00CC0B3A" w:rsidRPr="0076400E" w:rsidRDefault="00CC0B3A" w:rsidP="00B94EEE">
      <w:pPr>
        <w:pStyle w:val="paragraphsub"/>
      </w:pPr>
      <w:r w:rsidRPr="0076400E">
        <w:tab/>
        <w:t>(i)</w:t>
      </w:r>
      <w:r w:rsidRPr="0076400E">
        <w:tab/>
        <w:t>stating that the designer has complied with the designer’s obligations under section</w:t>
      </w:r>
      <w:r w:rsidR="00EB645B" w:rsidRPr="0076400E">
        <w:t> </w:t>
      </w:r>
      <w:r w:rsidRPr="0076400E">
        <w:t>22 of the Act in relation to the design; and</w:t>
      </w:r>
    </w:p>
    <w:p w:rsidR="00CC0B3A" w:rsidRPr="0076400E" w:rsidRDefault="00CC0B3A" w:rsidP="00B94EEE">
      <w:pPr>
        <w:pStyle w:val="paragraphsub"/>
      </w:pPr>
      <w:r w:rsidRPr="0076400E">
        <w:tab/>
        <w:t>(ii)</w:t>
      </w:r>
      <w:r w:rsidRPr="0076400E">
        <w:tab/>
        <w:t>specifying the published technical standards and engineering principles used in the design; and</w:t>
      </w:r>
    </w:p>
    <w:p w:rsidR="00CC0B3A" w:rsidRPr="0076400E" w:rsidRDefault="00CC0B3A" w:rsidP="00B94EEE">
      <w:pPr>
        <w:pStyle w:val="paragraph"/>
      </w:pPr>
      <w:r w:rsidRPr="0076400E">
        <w:tab/>
        <w:t>(f)</w:t>
      </w:r>
      <w:r w:rsidRPr="0076400E">
        <w:tab/>
        <w:t>a design verification statement that accords with regulation</w:t>
      </w:r>
      <w:r w:rsidR="00EB645B" w:rsidRPr="0076400E">
        <w:t> </w:t>
      </w:r>
      <w:r w:rsidRPr="0076400E">
        <w:t>251;</w:t>
      </w:r>
    </w:p>
    <w:p w:rsidR="00CC0B3A" w:rsidRPr="0076400E" w:rsidRDefault="00CC0B3A" w:rsidP="00B94EEE">
      <w:pPr>
        <w:pStyle w:val="paragraph"/>
      </w:pPr>
      <w:r w:rsidRPr="0076400E">
        <w:tab/>
        <w:t>(g)</w:t>
      </w:r>
      <w:r w:rsidRPr="0076400E">
        <w:tab/>
        <w:t>representational drawings of the design;</w:t>
      </w:r>
    </w:p>
    <w:p w:rsidR="00CC0B3A" w:rsidRPr="0076400E" w:rsidRDefault="00CC0B3A" w:rsidP="00B94EEE">
      <w:pPr>
        <w:pStyle w:val="paragraph"/>
      </w:pPr>
      <w:r w:rsidRPr="0076400E">
        <w:tab/>
        <w:t>(h)</w:t>
      </w:r>
      <w:r w:rsidRPr="0076400E">
        <w:tab/>
        <w:t>a declaration that the applicant does not hold an equivalent registration under a corresponding WHS law.</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subsection"/>
      </w:pPr>
      <w:r w:rsidRPr="0076400E">
        <w:tab/>
        <w:t>(3)</w:t>
      </w:r>
      <w:r w:rsidRPr="0076400E">
        <w:tab/>
        <w:t>Any drawings or other documents provided with the application must be capable of being kept in an electronic form.</w:t>
      </w:r>
    </w:p>
    <w:p w:rsidR="00CC0B3A" w:rsidRPr="0076400E" w:rsidRDefault="00CC0B3A" w:rsidP="00B94EEE">
      <w:pPr>
        <w:pStyle w:val="subsection"/>
      </w:pPr>
      <w:r w:rsidRPr="0076400E">
        <w:tab/>
        <w:t>(4)</w:t>
      </w:r>
      <w:r w:rsidRPr="0076400E">
        <w:tab/>
        <w:t>The application must be accompanied by the relevant fee.</w:t>
      </w:r>
    </w:p>
    <w:p w:rsidR="00CC0B3A" w:rsidRPr="0076400E" w:rsidRDefault="00CC0B3A" w:rsidP="00B94EEE">
      <w:pPr>
        <w:pStyle w:val="ActHead5"/>
      </w:pPr>
      <w:bookmarkStart w:id="310" w:name="_Toc151396052"/>
      <w:r w:rsidRPr="00B72D18">
        <w:rPr>
          <w:rStyle w:val="CharSectno"/>
        </w:rPr>
        <w:t>251</w:t>
      </w:r>
      <w:r w:rsidR="00B94EEE" w:rsidRPr="0076400E">
        <w:t xml:space="preserve">  </w:t>
      </w:r>
      <w:r w:rsidRPr="0076400E">
        <w:t>Design verification statement</w:t>
      </w:r>
      <w:bookmarkEnd w:id="310"/>
    </w:p>
    <w:p w:rsidR="00CC0B3A" w:rsidRPr="0076400E" w:rsidRDefault="00CC0B3A" w:rsidP="00B94EEE">
      <w:pPr>
        <w:pStyle w:val="subsection"/>
      </w:pPr>
      <w:r w:rsidRPr="0076400E">
        <w:tab/>
      </w:r>
      <w:r w:rsidRPr="0076400E">
        <w:tab/>
        <w:t>The design verification statement must:</w:t>
      </w:r>
    </w:p>
    <w:p w:rsidR="00CC0B3A" w:rsidRPr="0076400E" w:rsidRDefault="00CC0B3A" w:rsidP="00B94EEE">
      <w:pPr>
        <w:pStyle w:val="paragraph"/>
      </w:pPr>
      <w:r w:rsidRPr="0076400E">
        <w:lastRenderedPageBreak/>
        <w:tab/>
        <w:t>(a)</w:t>
      </w:r>
      <w:r w:rsidRPr="0076400E">
        <w:tab/>
        <w:t>be written and signed by a person who is eligible to be a design verifier for the design; and</w:t>
      </w:r>
    </w:p>
    <w:p w:rsidR="00CC0B3A" w:rsidRPr="0076400E" w:rsidRDefault="00CC0B3A" w:rsidP="00B94EEE">
      <w:pPr>
        <w:pStyle w:val="paragraph"/>
      </w:pPr>
      <w:r w:rsidRPr="0076400E">
        <w:tab/>
        <w:t>(b)</w:t>
      </w:r>
      <w:r w:rsidRPr="0076400E">
        <w:tab/>
        <w:t>state that the design was produced in accordance with published technical standards or engineering principles specified in the statement; and</w:t>
      </w:r>
    </w:p>
    <w:p w:rsidR="00CC0B3A" w:rsidRPr="0076400E" w:rsidRDefault="00CC0B3A" w:rsidP="00B94EEE">
      <w:pPr>
        <w:pStyle w:val="paragraph"/>
      </w:pPr>
      <w:r w:rsidRPr="0076400E">
        <w:tab/>
        <w:t>(c)</w:t>
      </w:r>
      <w:r w:rsidRPr="0076400E">
        <w:tab/>
        <w:t>include:</w:t>
      </w:r>
    </w:p>
    <w:p w:rsidR="00CC0B3A" w:rsidRPr="0076400E" w:rsidRDefault="00CC0B3A" w:rsidP="00B94EEE">
      <w:pPr>
        <w:pStyle w:val="paragraphsub"/>
      </w:pPr>
      <w:r w:rsidRPr="0076400E">
        <w:tab/>
        <w:t>(i)</w:t>
      </w:r>
      <w:r w:rsidRPr="0076400E">
        <w:tab/>
        <w:t>the name, business address and qualifications (if applicable) of the design verifier; and</w:t>
      </w:r>
    </w:p>
    <w:p w:rsidR="00CC0B3A" w:rsidRPr="0076400E" w:rsidRDefault="00CC0B3A" w:rsidP="00B94EEE">
      <w:pPr>
        <w:pStyle w:val="paragraphsub"/>
      </w:pPr>
      <w:r w:rsidRPr="0076400E">
        <w:tab/>
        <w:t>(ii)</w:t>
      </w:r>
      <w:r w:rsidRPr="0076400E">
        <w:tab/>
        <w:t>if applicable, the name and business address of the organisation for which the design verifier works.</w:t>
      </w:r>
    </w:p>
    <w:p w:rsidR="00CC0B3A" w:rsidRPr="0076400E" w:rsidRDefault="00CC0B3A" w:rsidP="00B94EEE">
      <w:pPr>
        <w:pStyle w:val="ActHead5"/>
      </w:pPr>
      <w:bookmarkStart w:id="311" w:name="_Toc151396053"/>
      <w:r w:rsidRPr="00B72D18">
        <w:rPr>
          <w:rStyle w:val="CharSectno"/>
        </w:rPr>
        <w:t>252</w:t>
      </w:r>
      <w:r w:rsidR="00B94EEE" w:rsidRPr="0076400E">
        <w:t xml:space="preserve">  </w:t>
      </w:r>
      <w:r w:rsidRPr="0076400E">
        <w:t>Who can be the design verifier</w:t>
      </w:r>
      <w:bookmarkEnd w:id="311"/>
    </w:p>
    <w:p w:rsidR="00CC0B3A" w:rsidRPr="0076400E" w:rsidRDefault="00CC0B3A" w:rsidP="00B94EEE">
      <w:pPr>
        <w:pStyle w:val="subsection"/>
      </w:pPr>
      <w:r w:rsidRPr="0076400E">
        <w:tab/>
        <w:t>(1)</w:t>
      </w:r>
      <w:r w:rsidRPr="0076400E">
        <w:tab/>
        <w:t>A person is eligible to be a design verifier for the design of an item of plant if the person is a competent person.</w:t>
      </w:r>
    </w:p>
    <w:p w:rsidR="005D5CE8" w:rsidRPr="0076400E" w:rsidRDefault="005D5CE8" w:rsidP="005D5CE8">
      <w:pPr>
        <w:pStyle w:val="subsection"/>
      </w:pPr>
      <w:r w:rsidRPr="0076400E">
        <w:tab/>
        <w:t>(2)</w:t>
      </w:r>
      <w:r w:rsidRPr="0076400E">
        <w:tab/>
        <w:t>Despite subregulation (1), a person is not eligible to be a design verifier for the design of an item of plant if the person was involved in the production of the design.</w:t>
      </w:r>
    </w:p>
    <w:p w:rsidR="00CC0B3A" w:rsidRPr="0076400E" w:rsidRDefault="00CC0B3A" w:rsidP="00571052">
      <w:pPr>
        <w:pStyle w:val="ActHead5"/>
      </w:pPr>
      <w:bookmarkStart w:id="312" w:name="_Toc151396054"/>
      <w:r w:rsidRPr="00B72D18">
        <w:rPr>
          <w:rStyle w:val="CharSectno"/>
        </w:rPr>
        <w:t>253</w:t>
      </w:r>
      <w:r w:rsidR="00B94EEE" w:rsidRPr="0076400E">
        <w:t xml:space="preserve">  </w:t>
      </w:r>
      <w:r w:rsidRPr="0076400E">
        <w:t>Duty of design verifier</w:t>
      </w:r>
      <w:bookmarkEnd w:id="312"/>
    </w:p>
    <w:p w:rsidR="00CC0B3A" w:rsidRPr="0076400E" w:rsidRDefault="00CC0B3A" w:rsidP="00571052">
      <w:pPr>
        <w:pStyle w:val="subsection"/>
        <w:keepNext/>
        <w:keepLines/>
      </w:pPr>
      <w:r w:rsidRPr="0076400E">
        <w:tab/>
      </w:r>
      <w:r w:rsidRPr="0076400E">
        <w:tab/>
        <w:t xml:space="preserve">A design verifier of the design of an item of plant specified in </w:t>
      </w:r>
      <w:r w:rsidR="00B72D18">
        <w:t>Part 1</w:t>
      </w:r>
      <w:r w:rsidRPr="0076400E">
        <w:t xml:space="preserve"> of Schedule</w:t>
      </w:r>
      <w:r w:rsidR="00EB645B" w:rsidRPr="0076400E">
        <w:t> </w:t>
      </w:r>
      <w:r w:rsidRPr="0076400E">
        <w:t>5 must document the design verification process carried out by that person and the results of that process.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313" w:name="_Toc151396055"/>
      <w:r w:rsidRPr="00B72D18">
        <w:rPr>
          <w:rStyle w:val="CharSectno"/>
        </w:rPr>
        <w:t>254</w:t>
      </w:r>
      <w:r w:rsidR="00B94EEE" w:rsidRPr="0076400E">
        <w:t xml:space="preserve">  </w:t>
      </w:r>
      <w:r w:rsidRPr="0076400E">
        <w:t>Design verification statements not to be made in certain circumstances</w:t>
      </w:r>
      <w:bookmarkEnd w:id="313"/>
    </w:p>
    <w:p w:rsidR="00CC0B3A" w:rsidRPr="0076400E" w:rsidRDefault="00CC0B3A" w:rsidP="00B94EEE">
      <w:pPr>
        <w:pStyle w:val="subsection"/>
      </w:pPr>
      <w:r w:rsidRPr="0076400E">
        <w:tab/>
      </w:r>
      <w:r w:rsidRPr="0076400E">
        <w:tab/>
        <w:t xml:space="preserve">A person must not make a design verification statement for the design of an item of plant specified in </w:t>
      </w:r>
      <w:r w:rsidR="00B72D18">
        <w:t>Part 1</w:t>
      </w:r>
      <w:r w:rsidRPr="0076400E">
        <w:t xml:space="preserve"> of Schedule</w:t>
      </w:r>
      <w:r w:rsidR="00EB645B" w:rsidRPr="0076400E">
        <w:t> </w:t>
      </w:r>
      <w:r w:rsidRPr="0076400E">
        <w:t>5 if the person:</w:t>
      </w:r>
    </w:p>
    <w:p w:rsidR="00CC0B3A" w:rsidRPr="0076400E" w:rsidRDefault="00CC0B3A" w:rsidP="00B94EEE">
      <w:pPr>
        <w:pStyle w:val="paragraph"/>
      </w:pPr>
      <w:r w:rsidRPr="0076400E">
        <w:tab/>
        <w:t>(a)</w:t>
      </w:r>
      <w:r w:rsidRPr="0076400E">
        <w:tab/>
        <w:t>is not eligible to be a design verifier for that design; or</w:t>
      </w:r>
    </w:p>
    <w:p w:rsidR="00CC0B3A" w:rsidRPr="0076400E" w:rsidRDefault="00CC0B3A" w:rsidP="00B94EEE">
      <w:pPr>
        <w:pStyle w:val="paragraph"/>
      </w:pPr>
      <w:r w:rsidRPr="0076400E">
        <w:tab/>
        <w:t>(b)</w:t>
      </w:r>
      <w:r w:rsidRPr="0076400E">
        <w:tab/>
        <w:t>has not carried out a verification of the design.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314" w:name="_Toc151396056"/>
      <w:r w:rsidRPr="00B72D18">
        <w:rPr>
          <w:rStyle w:val="CharSectno"/>
        </w:rPr>
        <w:lastRenderedPageBreak/>
        <w:t>255</w:t>
      </w:r>
      <w:r w:rsidR="00B94EEE" w:rsidRPr="0076400E">
        <w:t xml:space="preserve">  </w:t>
      </w:r>
      <w:r w:rsidRPr="0076400E">
        <w:t>Additional information</w:t>
      </w:r>
      <w:bookmarkEnd w:id="314"/>
    </w:p>
    <w:p w:rsidR="00CC0B3A" w:rsidRPr="0076400E" w:rsidRDefault="00CC0B3A" w:rsidP="00B94EEE">
      <w:pPr>
        <w:pStyle w:val="subsection"/>
      </w:pPr>
      <w:r w:rsidRPr="0076400E">
        <w:tab/>
        <w:t>(1)</w:t>
      </w:r>
      <w:r w:rsidRPr="0076400E">
        <w:tab/>
        <w:t>If an application for registration of a design of an item of plant does not contain enough information to enable the regulator to make a decision whether or not to grant the registration, the regulator may ask the applicant to provide additional information.</w:t>
      </w:r>
    </w:p>
    <w:p w:rsidR="00CC0B3A" w:rsidRPr="0076400E" w:rsidRDefault="00CC0B3A" w:rsidP="00B94EEE">
      <w:pPr>
        <w:pStyle w:val="subsection"/>
      </w:pPr>
      <w:r w:rsidRPr="0076400E">
        <w:tab/>
        <w:t>(2)</w:t>
      </w:r>
      <w:r w:rsidRPr="0076400E">
        <w:tab/>
        <w:t>A request for additional information must:</w:t>
      </w:r>
    </w:p>
    <w:p w:rsidR="00CC0B3A" w:rsidRPr="0076400E" w:rsidRDefault="00CC0B3A" w:rsidP="00B94EEE">
      <w:pPr>
        <w:pStyle w:val="paragraph"/>
      </w:pPr>
      <w:r w:rsidRPr="0076400E">
        <w:tab/>
        <w:t>(a)</w:t>
      </w:r>
      <w:r w:rsidRPr="0076400E">
        <w:tab/>
        <w:t>specify the date (not being less than 28 days after the request) by which the additional information is to be given; and</w:t>
      </w:r>
    </w:p>
    <w:p w:rsidR="00CC0B3A" w:rsidRPr="0076400E" w:rsidRDefault="00CC0B3A" w:rsidP="00B94EEE">
      <w:pPr>
        <w:pStyle w:val="paragraph"/>
      </w:pPr>
      <w:r w:rsidRPr="0076400E">
        <w:tab/>
        <w:t>(b)</w:t>
      </w:r>
      <w:r w:rsidRPr="0076400E">
        <w:tab/>
        <w:t>be confirmed in writing.</w:t>
      </w:r>
    </w:p>
    <w:p w:rsidR="00CC0B3A" w:rsidRPr="0076400E" w:rsidRDefault="00CC0B3A" w:rsidP="00B94EEE">
      <w:pPr>
        <w:pStyle w:val="subsection"/>
      </w:pPr>
      <w:r w:rsidRPr="0076400E">
        <w:tab/>
        <w:t>(3)</w:t>
      </w:r>
      <w:r w:rsidRPr="0076400E">
        <w:tab/>
        <w:t>If an applicant does not provide the additional information by the date specified, the application is taken to have been withdrawn.</w:t>
      </w:r>
    </w:p>
    <w:p w:rsidR="00CC0B3A" w:rsidRPr="0076400E" w:rsidRDefault="00CC0B3A" w:rsidP="00B94EEE">
      <w:pPr>
        <w:pStyle w:val="subsection"/>
      </w:pPr>
      <w:r w:rsidRPr="0076400E">
        <w:tab/>
        <w:t>(4)</w:t>
      </w:r>
      <w:r w:rsidRPr="0076400E">
        <w:tab/>
        <w:t>The regulator may make more than one request for additional information under this regulation.</w:t>
      </w:r>
    </w:p>
    <w:p w:rsidR="00CC0B3A" w:rsidRPr="0076400E" w:rsidRDefault="00CC0B3A" w:rsidP="00B94EEE">
      <w:pPr>
        <w:pStyle w:val="ActHead5"/>
      </w:pPr>
      <w:bookmarkStart w:id="315" w:name="_Toc151396057"/>
      <w:r w:rsidRPr="00B72D18">
        <w:rPr>
          <w:rStyle w:val="CharSectno"/>
        </w:rPr>
        <w:t>256</w:t>
      </w:r>
      <w:r w:rsidR="00B94EEE" w:rsidRPr="0076400E">
        <w:t xml:space="preserve">  </w:t>
      </w:r>
      <w:r w:rsidRPr="0076400E">
        <w:t>Decision on application</w:t>
      </w:r>
      <w:bookmarkEnd w:id="315"/>
    </w:p>
    <w:p w:rsidR="00CC0B3A" w:rsidRPr="0076400E" w:rsidRDefault="00CC0B3A" w:rsidP="00B94EEE">
      <w:pPr>
        <w:pStyle w:val="subsection"/>
      </w:pPr>
      <w:r w:rsidRPr="0076400E">
        <w:tab/>
        <w:t>(1)</w:t>
      </w:r>
      <w:r w:rsidRPr="0076400E">
        <w:tab/>
        <w:t>Subject to subregulation</w:t>
      </w:r>
      <w:r w:rsidR="001111BC" w:rsidRPr="0076400E">
        <w:t> </w:t>
      </w:r>
      <w:r w:rsidRPr="0076400E">
        <w:t>(3), the regulator must grant the registration if satisfied about the matters referred to in subregulation</w:t>
      </w:r>
      <w:r w:rsidR="001111BC" w:rsidRPr="0076400E">
        <w:t> </w:t>
      </w:r>
      <w:r w:rsidRPr="0076400E">
        <w:t>(2).</w:t>
      </w:r>
    </w:p>
    <w:p w:rsidR="00CC0B3A" w:rsidRPr="0076400E" w:rsidRDefault="00CC0B3A" w:rsidP="00B94EEE">
      <w:pPr>
        <w:pStyle w:val="subsection"/>
      </w:pPr>
      <w:r w:rsidRPr="0076400E">
        <w:tab/>
        <w:t>(2)</w:t>
      </w:r>
      <w:r w:rsidRPr="0076400E">
        <w:tab/>
        <w:t>The regulator must be satisfied about the following:</w:t>
      </w:r>
    </w:p>
    <w:p w:rsidR="00CC0B3A" w:rsidRPr="0076400E" w:rsidRDefault="00CC0B3A" w:rsidP="00B94EEE">
      <w:pPr>
        <w:pStyle w:val="paragraph"/>
      </w:pPr>
      <w:r w:rsidRPr="0076400E">
        <w:tab/>
        <w:t>(a)</w:t>
      </w:r>
      <w:r w:rsidRPr="0076400E">
        <w:tab/>
        <w:t>the application has been made in accordance with this Division;</w:t>
      </w:r>
    </w:p>
    <w:p w:rsidR="00CC0B3A" w:rsidRPr="0076400E" w:rsidRDefault="00CC0B3A" w:rsidP="00B94EEE">
      <w:pPr>
        <w:pStyle w:val="paragraph"/>
      </w:pPr>
      <w:r w:rsidRPr="0076400E">
        <w:tab/>
        <w:t>(b)</w:t>
      </w:r>
      <w:r w:rsidRPr="0076400E">
        <w:tab/>
        <w:t>the design is not registered under a corresponding WHS law;</w:t>
      </w:r>
    </w:p>
    <w:p w:rsidR="00CC0B3A" w:rsidRPr="0076400E" w:rsidRDefault="00CC0B3A" w:rsidP="00B94EEE">
      <w:pPr>
        <w:pStyle w:val="paragraph"/>
      </w:pPr>
      <w:r w:rsidRPr="0076400E">
        <w:tab/>
        <w:t>(c)</w:t>
      </w:r>
      <w:r w:rsidRPr="0076400E">
        <w:tab/>
        <w:t>either:</w:t>
      </w:r>
    </w:p>
    <w:p w:rsidR="00CC0B3A" w:rsidRPr="0076400E" w:rsidRDefault="00CC0B3A" w:rsidP="00B94EEE">
      <w:pPr>
        <w:pStyle w:val="paragraphsub"/>
      </w:pPr>
      <w:r w:rsidRPr="0076400E">
        <w:tab/>
        <w:t>(i)</w:t>
      </w:r>
      <w:r w:rsidRPr="0076400E">
        <w:tab/>
        <w:t>the applicant is the Commonwealth, a public authority or a non</w:t>
      </w:r>
      <w:r w:rsidR="00B72D18">
        <w:noBreakHyphen/>
      </w:r>
      <w:r w:rsidRPr="0076400E">
        <w:t>Commonwealth licensee; or</w:t>
      </w:r>
    </w:p>
    <w:p w:rsidR="00CC0B3A" w:rsidRPr="0076400E" w:rsidRDefault="00CC0B3A" w:rsidP="00B94EEE">
      <w:pPr>
        <w:pStyle w:val="paragraphsub"/>
      </w:pPr>
      <w:r w:rsidRPr="0076400E">
        <w:tab/>
        <w:t>(ii)</w:t>
      </w:r>
      <w:r w:rsidRPr="0076400E">
        <w:tab/>
        <w:t>the regulator is satisfied that circumstances exist that justify the grant of the registration;</w:t>
      </w:r>
    </w:p>
    <w:p w:rsidR="00CC0B3A" w:rsidRPr="0076400E" w:rsidRDefault="00CC0B3A" w:rsidP="00B94EEE">
      <w:pPr>
        <w:pStyle w:val="paragraph"/>
      </w:pPr>
      <w:r w:rsidRPr="0076400E">
        <w:tab/>
        <w:t>(d)</w:t>
      </w:r>
      <w:r w:rsidRPr="0076400E">
        <w:tab/>
        <w:t>the applicant is able to ensure compliance with any conditions that will apply to the registration.</w:t>
      </w:r>
    </w:p>
    <w:p w:rsidR="00CC0B3A" w:rsidRPr="0076400E" w:rsidRDefault="00CC0B3A" w:rsidP="00B94EEE">
      <w:pPr>
        <w:pStyle w:val="subsection"/>
      </w:pPr>
      <w:r w:rsidRPr="0076400E">
        <w:tab/>
        <w:t>(3)</w:t>
      </w:r>
      <w:r w:rsidRPr="0076400E">
        <w:tab/>
        <w:t>The regulator must refuse to grant a registration if satisfied that, in making the application, the applicant has:</w:t>
      </w:r>
    </w:p>
    <w:p w:rsidR="00CC0B3A" w:rsidRPr="0076400E" w:rsidRDefault="00CC0B3A" w:rsidP="00B94EEE">
      <w:pPr>
        <w:pStyle w:val="paragraph"/>
      </w:pPr>
      <w:r w:rsidRPr="0076400E">
        <w:tab/>
        <w:t>(a)</w:t>
      </w:r>
      <w:r w:rsidRPr="0076400E">
        <w:tab/>
        <w:t>given information that is false or misleading in a material particular; or</w:t>
      </w:r>
    </w:p>
    <w:p w:rsidR="00CC0B3A" w:rsidRPr="0076400E" w:rsidRDefault="00CC0B3A" w:rsidP="00B94EEE">
      <w:pPr>
        <w:pStyle w:val="paragraph"/>
      </w:pPr>
      <w:r w:rsidRPr="0076400E">
        <w:tab/>
        <w:t>(b)</w:t>
      </w:r>
      <w:r w:rsidRPr="0076400E">
        <w:tab/>
        <w:t>failed to give any material information that should have been given.</w:t>
      </w:r>
    </w:p>
    <w:p w:rsidR="00CC0B3A" w:rsidRPr="0076400E" w:rsidRDefault="00CC0B3A" w:rsidP="00B94EEE">
      <w:pPr>
        <w:pStyle w:val="subsection"/>
      </w:pPr>
      <w:r w:rsidRPr="0076400E">
        <w:tab/>
        <w:t>(4)</w:t>
      </w:r>
      <w:r w:rsidRPr="0076400E">
        <w:tab/>
        <w:t>If the regulator decides to grant the registration, it must notify the applicant within 14 days after making the decision.</w:t>
      </w:r>
    </w:p>
    <w:p w:rsidR="00CC0B3A" w:rsidRPr="0076400E" w:rsidRDefault="00CC0B3A" w:rsidP="00B94EEE">
      <w:pPr>
        <w:pStyle w:val="subsection"/>
      </w:pPr>
      <w:r w:rsidRPr="0076400E">
        <w:tab/>
        <w:t>(5)</w:t>
      </w:r>
      <w:r w:rsidRPr="0076400E">
        <w:tab/>
        <w:t>If the regulator does not make a decision within 120 days after receiving the application or the additional information requested under regulation</w:t>
      </w:r>
      <w:r w:rsidR="00EB645B" w:rsidRPr="0076400E">
        <w:t> </w:t>
      </w:r>
      <w:r w:rsidRPr="0076400E">
        <w:t>255, the regulator is taken to have refused to grant the registration applied for.</w:t>
      </w:r>
    </w:p>
    <w:p w:rsidR="00CC0B3A" w:rsidRPr="0076400E" w:rsidRDefault="00B94EEE" w:rsidP="00B94EEE">
      <w:pPr>
        <w:pStyle w:val="notetext"/>
      </w:pPr>
      <w:r w:rsidRPr="0076400E">
        <w:t>Note:</w:t>
      </w:r>
      <w:r w:rsidRPr="0076400E">
        <w:tab/>
      </w:r>
      <w:r w:rsidR="00CC0B3A" w:rsidRPr="0076400E">
        <w:t>A refusal to grant a registration (including under subregulation</w:t>
      </w:r>
      <w:r w:rsidR="001111BC" w:rsidRPr="0076400E">
        <w:t> </w:t>
      </w:r>
      <w:r w:rsidR="00CC0B3A" w:rsidRPr="0076400E">
        <w:t>(5)) is a reviewable decision (see regulation</w:t>
      </w:r>
      <w:r w:rsidR="00EB645B" w:rsidRPr="0076400E">
        <w:t> </w:t>
      </w:r>
      <w:r w:rsidR="00CC0B3A" w:rsidRPr="0076400E">
        <w:t>676).</w:t>
      </w:r>
    </w:p>
    <w:p w:rsidR="00CC0B3A" w:rsidRPr="0076400E" w:rsidRDefault="00CC0B3A" w:rsidP="00B94EEE">
      <w:pPr>
        <w:pStyle w:val="ActHead5"/>
      </w:pPr>
      <w:bookmarkStart w:id="316" w:name="_Toc151396058"/>
      <w:r w:rsidRPr="00B72D18">
        <w:rPr>
          <w:rStyle w:val="CharSectno"/>
        </w:rPr>
        <w:lastRenderedPageBreak/>
        <w:t>257</w:t>
      </w:r>
      <w:r w:rsidR="00B94EEE" w:rsidRPr="0076400E">
        <w:t xml:space="preserve">  </w:t>
      </w:r>
      <w:r w:rsidRPr="0076400E">
        <w:t>Refusal of registration</w:t>
      </w:r>
      <w:r w:rsidR="00B94EEE" w:rsidRPr="0076400E">
        <w:t>—</w:t>
      </w:r>
      <w:r w:rsidRPr="0076400E">
        <w:t>process</w:t>
      </w:r>
      <w:bookmarkEnd w:id="316"/>
    </w:p>
    <w:p w:rsidR="00CC0B3A" w:rsidRPr="0076400E" w:rsidRDefault="00CC0B3A" w:rsidP="00B94EEE">
      <w:pPr>
        <w:pStyle w:val="subsection"/>
      </w:pPr>
      <w:r w:rsidRPr="0076400E">
        <w:tab/>
        <w:t>(1)</w:t>
      </w:r>
      <w:r w:rsidRPr="0076400E">
        <w:tab/>
        <w:t>If the regulator proposes to refuse to grant a registration, the regulator must give the applicant a written notice:</w:t>
      </w:r>
    </w:p>
    <w:p w:rsidR="00CC0B3A" w:rsidRPr="0076400E" w:rsidRDefault="00CC0B3A" w:rsidP="00B94EEE">
      <w:pPr>
        <w:pStyle w:val="paragraph"/>
      </w:pPr>
      <w:r w:rsidRPr="0076400E">
        <w:tab/>
        <w:t>(a)</w:t>
      </w:r>
      <w:r w:rsidRPr="0076400E">
        <w:tab/>
        <w:t>informing the applicant of the reasons for the proposed refusal; and</w:t>
      </w:r>
    </w:p>
    <w:p w:rsidR="00CC0B3A" w:rsidRPr="0076400E" w:rsidRDefault="00CC0B3A" w:rsidP="00B94EEE">
      <w:pPr>
        <w:pStyle w:val="paragraph"/>
      </w:pPr>
      <w:r w:rsidRPr="0076400E">
        <w:tab/>
        <w:t>(b)</w:t>
      </w:r>
      <w:r w:rsidRPr="0076400E">
        <w:tab/>
        <w:t>advising the applicant that the applicant may, by a specified date (being not less than 28 days after giving the notice), make a submission to the regulator in relation to the proposed refusal.</w:t>
      </w:r>
    </w:p>
    <w:p w:rsidR="00CC0B3A" w:rsidRPr="0076400E" w:rsidRDefault="00CC0B3A" w:rsidP="00B94EEE">
      <w:pPr>
        <w:pStyle w:val="subsection"/>
      </w:pPr>
      <w:r w:rsidRPr="0076400E">
        <w:tab/>
        <w:t>(2)</w:t>
      </w:r>
      <w:r w:rsidRPr="0076400E">
        <w:tab/>
        <w:t>After the date specified in a notice under subregulation</w:t>
      </w:r>
      <w:r w:rsidR="001111BC" w:rsidRPr="0076400E">
        <w:t> </w:t>
      </w:r>
      <w:r w:rsidRPr="0076400E">
        <w:t>(1), the regulator must:</w:t>
      </w:r>
    </w:p>
    <w:p w:rsidR="00CC0B3A" w:rsidRPr="0076400E" w:rsidRDefault="00CC0B3A" w:rsidP="00B94EEE">
      <w:pPr>
        <w:pStyle w:val="paragraph"/>
      </w:pPr>
      <w:r w:rsidRPr="0076400E">
        <w:tab/>
        <w:t>(a)</w:t>
      </w:r>
      <w:r w:rsidRPr="0076400E">
        <w:tab/>
        <w:t>if the applicant has made a submission in relation to the proposed refusal to grant the registration</w:t>
      </w:r>
      <w:r w:rsidR="00B94EEE" w:rsidRPr="0076400E">
        <w:t>—</w:t>
      </w:r>
      <w:r w:rsidRPr="0076400E">
        <w:t>consider that submission; and</w:t>
      </w:r>
    </w:p>
    <w:p w:rsidR="00CC0B3A" w:rsidRPr="0076400E" w:rsidRDefault="00CC0B3A" w:rsidP="00B94EEE">
      <w:pPr>
        <w:pStyle w:val="paragraph"/>
      </w:pPr>
      <w:r w:rsidRPr="0076400E">
        <w:tab/>
        <w:t>(b)</w:t>
      </w:r>
      <w:r w:rsidRPr="0076400E">
        <w:tab/>
        <w:t>whether or not the applicant has made a submission</w:t>
      </w:r>
      <w:r w:rsidR="00B94EEE" w:rsidRPr="0076400E">
        <w:t>—</w:t>
      </w:r>
      <w:r w:rsidRPr="0076400E">
        <w:t>decide whether to grant or refuse to grant the registration; and</w:t>
      </w:r>
    </w:p>
    <w:p w:rsidR="00CC0B3A" w:rsidRPr="0076400E" w:rsidRDefault="00CC0B3A" w:rsidP="00B94EEE">
      <w:pPr>
        <w:pStyle w:val="paragraph"/>
      </w:pPr>
      <w:r w:rsidRPr="0076400E">
        <w:tab/>
        <w:t>(c)</w:t>
      </w:r>
      <w:r w:rsidRPr="0076400E">
        <w:tab/>
        <w:t>within 14 days after making that decision</w:t>
      </w:r>
      <w:r w:rsidR="00B94EEE" w:rsidRPr="0076400E">
        <w:t>—</w:t>
      </w:r>
      <w:r w:rsidRPr="0076400E">
        <w:t>give the applicant written notice of the decision, including the reasons for the decision.</w:t>
      </w:r>
    </w:p>
    <w:p w:rsidR="00CC0B3A" w:rsidRPr="0076400E" w:rsidRDefault="00B94EEE" w:rsidP="00B94EEE">
      <w:pPr>
        <w:pStyle w:val="notetext"/>
      </w:pPr>
      <w:r w:rsidRPr="0076400E">
        <w:t>Note:</w:t>
      </w:r>
      <w:r w:rsidRPr="0076400E">
        <w:tab/>
      </w:r>
      <w:r w:rsidR="00CC0B3A" w:rsidRPr="0076400E">
        <w:t>A refusal to grant a registration is a reviewable decision (see regulation</w:t>
      </w:r>
      <w:r w:rsidR="00EB645B" w:rsidRPr="0076400E">
        <w:t> </w:t>
      </w:r>
      <w:r w:rsidR="00CC0B3A" w:rsidRPr="0076400E">
        <w:t>676).</w:t>
      </w:r>
    </w:p>
    <w:p w:rsidR="00CC0B3A" w:rsidRPr="0076400E" w:rsidRDefault="00CC0B3A" w:rsidP="00B94EEE">
      <w:pPr>
        <w:pStyle w:val="ActHead5"/>
      </w:pPr>
      <w:bookmarkStart w:id="317" w:name="_Toc151396059"/>
      <w:r w:rsidRPr="00B72D18">
        <w:rPr>
          <w:rStyle w:val="CharSectno"/>
        </w:rPr>
        <w:t>258</w:t>
      </w:r>
      <w:r w:rsidR="00B94EEE" w:rsidRPr="0076400E">
        <w:t xml:space="preserve">  </w:t>
      </w:r>
      <w:r w:rsidRPr="0076400E">
        <w:t>Conditions of registration</w:t>
      </w:r>
      <w:bookmarkEnd w:id="317"/>
    </w:p>
    <w:p w:rsidR="00CC0B3A" w:rsidRPr="0076400E" w:rsidRDefault="00CC0B3A" w:rsidP="00B94EEE">
      <w:pPr>
        <w:pStyle w:val="subsection"/>
      </w:pPr>
      <w:r w:rsidRPr="0076400E">
        <w:tab/>
        <w:t>(1)</w:t>
      </w:r>
      <w:r w:rsidRPr="0076400E">
        <w:tab/>
        <w:t>The regulator may impose any conditions it considers appropriate on the registration of a plant design.</w:t>
      </w:r>
    </w:p>
    <w:p w:rsidR="00CC0B3A" w:rsidRPr="0076400E" w:rsidRDefault="00CC0B3A" w:rsidP="00B94EEE">
      <w:pPr>
        <w:pStyle w:val="subsection"/>
      </w:pPr>
      <w:r w:rsidRPr="0076400E">
        <w:tab/>
        <w:t>(2)</w:t>
      </w:r>
      <w:r w:rsidRPr="0076400E">
        <w:tab/>
        <w:t>Without limiting subregulation</w:t>
      </w:r>
      <w:r w:rsidR="001111BC" w:rsidRPr="0076400E">
        <w:t> </w:t>
      </w:r>
      <w:r w:rsidRPr="0076400E">
        <w:t>(1), the regulator may impose conditions in relation to one or more of the following matters:</w:t>
      </w:r>
    </w:p>
    <w:p w:rsidR="00CC0B3A" w:rsidRPr="0076400E" w:rsidRDefault="00CC0B3A" w:rsidP="00B94EEE">
      <w:pPr>
        <w:pStyle w:val="paragraph"/>
      </w:pPr>
      <w:r w:rsidRPr="0076400E">
        <w:tab/>
        <w:t>(a)</w:t>
      </w:r>
      <w:r w:rsidRPr="0076400E">
        <w:tab/>
        <w:t>the use and maintenance of plant manufactured to the design;</w:t>
      </w:r>
    </w:p>
    <w:p w:rsidR="00CC0B3A" w:rsidRPr="0076400E" w:rsidRDefault="00CC0B3A" w:rsidP="00B94EEE">
      <w:pPr>
        <w:pStyle w:val="paragraph"/>
      </w:pPr>
      <w:r w:rsidRPr="0076400E">
        <w:tab/>
        <w:t>(b)</w:t>
      </w:r>
      <w:r w:rsidRPr="0076400E">
        <w:tab/>
        <w:t>the recording or keeping of information;</w:t>
      </w:r>
    </w:p>
    <w:p w:rsidR="00CC0B3A" w:rsidRPr="0076400E" w:rsidRDefault="00CC0B3A" w:rsidP="00B94EEE">
      <w:pPr>
        <w:pStyle w:val="paragraph"/>
      </w:pPr>
      <w:r w:rsidRPr="0076400E">
        <w:tab/>
        <w:t>(c)</w:t>
      </w:r>
      <w:r w:rsidRPr="0076400E">
        <w:tab/>
        <w:t>the provision of information to the regulator.</w:t>
      </w:r>
    </w:p>
    <w:p w:rsidR="00CC0B3A" w:rsidRPr="0076400E" w:rsidRDefault="00B94EEE" w:rsidP="00B94EEE">
      <w:pPr>
        <w:pStyle w:val="notetext"/>
      </w:pPr>
      <w:r w:rsidRPr="0076400E">
        <w:t>Note 1:</w:t>
      </w:r>
      <w:r w:rsidRPr="0076400E">
        <w:tab/>
      </w:r>
      <w:r w:rsidR="00CC0B3A" w:rsidRPr="0076400E">
        <w:t>A person must comply with the conditions of registration (see section</w:t>
      </w:r>
      <w:r w:rsidR="00EB645B" w:rsidRPr="0076400E">
        <w:t> </w:t>
      </w:r>
      <w:r w:rsidR="00CC0B3A" w:rsidRPr="0076400E">
        <w:t>45 of the Act).</w:t>
      </w:r>
    </w:p>
    <w:p w:rsidR="00CC0B3A" w:rsidRPr="0076400E" w:rsidRDefault="00B94EEE" w:rsidP="00B94EEE">
      <w:pPr>
        <w:pStyle w:val="notetext"/>
      </w:pPr>
      <w:r w:rsidRPr="0076400E">
        <w:t>Note 2:</w:t>
      </w:r>
      <w:r w:rsidRPr="0076400E">
        <w:tab/>
      </w:r>
      <w:r w:rsidR="00CC0B3A" w:rsidRPr="0076400E">
        <w:t>A decision to impose a condition on a registration is a reviewable decision (see regulation</w:t>
      </w:r>
      <w:r w:rsidR="00EB645B" w:rsidRPr="0076400E">
        <w:t> </w:t>
      </w:r>
      <w:r w:rsidR="00CC0B3A" w:rsidRPr="0076400E">
        <w:t>676).</w:t>
      </w:r>
    </w:p>
    <w:p w:rsidR="00CC0B3A" w:rsidRPr="0076400E" w:rsidRDefault="00CC0B3A" w:rsidP="00B94EEE">
      <w:pPr>
        <w:pStyle w:val="ActHead5"/>
      </w:pPr>
      <w:bookmarkStart w:id="318" w:name="_Toc151396060"/>
      <w:r w:rsidRPr="00B72D18">
        <w:rPr>
          <w:rStyle w:val="CharSectno"/>
        </w:rPr>
        <w:t>259</w:t>
      </w:r>
      <w:r w:rsidR="00B94EEE" w:rsidRPr="0076400E">
        <w:t xml:space="preserve">  </w:t>
      </w:r>
      <w:r w:rsidRPr="0076400E">
        <w:t>Duration of registration of plant design</w:t>
      </w:r>
      <w:bookmarkEnd w:id="318"/>
    </w:p>
    <w:p w:rsidR="00CC0B3A" w:rsidRPr="0076400E" w:rsidRDefault="00CC0B3A" w:rsidP="00B94EEE">
      <w:pPr>
        <w:pStyle w:val="subsection"/>
      </w:pPr>
      <w:r w:rsidRPr="0076400E">
        <w:tab/>
      </w:r>
      <w:r w:rsidRPr="0076400E">
        <w:tab/>
        <w:t>A registration of a plant design is granted for an unlimited duration.</w:t>
      </w:r>
    </w:p>
    <w:p w:rsidR="00CC0B3A" w:rsidRPr="0076400E" w:rsidRDefault="00CC0B3A" w:rsidP="00B94EEE">
      <w:pPr>
        <w:pStyle w:val="ActHead5"/>
      </w:pPr>
      <w:bookmarkStart w:id="319" w:name="_Toc151396061"/>
      <w:r w:rsidRPr="00B72D18">
        <w:rPr>
          <w:rStyle w:val="CharSectno"/>
        </w:rPr>
        <w:t>260</w:t>
      </w:r>
      <w:r w:rsidR="00B94EEE" w:rsidRPr="0076400E">
        <w:t xml:space="preserve">  </w:t>
      </w:r>
      <w:r w:rsidRPr="0076400E">
        <w:t>Plant design registration number</w:t>
      </w:r>
      <w:bookmarkEnd w:id="319"/>
    </w:p>
    <w:p w:rsidR="00CC0B3A" w:rsidRPr="0076400E" w:rsidRDefault="00CC0B3A" w:rsidP="00B94EEE">
      <w:pPr>
        <w:pStyle w:val="subsection"/>
      </w:pPr>
      <w:r w:rsidRPr="0076400E">
        <w:tab/>
        <w:t>(1)</w:t>
      </w:r>
      <w:r w:rsidRPr="0076400E">
        <w:tab/>
        <w:t>This regulation applies if the regulator registers a design of an item of plant.</w:t>
      </w:r>
    </w:p>
    <w:p w:rsidR="00CC0B3A" w:rsidRPr="0076400E" w:rsidRDefault="00CC0B3A" w:rsidP="00B94EEE">
      <w:pPr>
        <w:pStyle w:val="subsection"/>
      </w:pPr>
      <w:r w:rsidRPr="0076400E">
        <w:tab/>
        <w:t>(2)</w:t>
      </w:r>
      <w:r w:rsidRPr="0076400E">
        <w:tab/>
        <w:t>The regulator must issue a plant design registration number for the design to the applicant.</w:t>
      </w:r>
    </w:p>
    <w:p w:rsidR="00CC0B3A" w:rsidRPr="0076400E" w:rsidRDefault="00CC0B3A" w:rsidP="00B94EEE">
      <w:pPr>
        <w:pStyle w:val="subsection"/>
      </w:pPr>
      <w:r w:rsidRPr="0076400E">
        <w:tab/>
        <w:t>(3)</w:t>
      </w:r>
      <w:r w:rsidRPr="0076400E">
        <w:tab/>
        <w:t>The person to whom the plant design registration number is issued must give the registration number to the manufacturer, importer or supplier of plant manufactured to that design.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lastRenderedPageBreak/>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manufacturer, supplier or importer of plant to whom a plant design registration number is given under this regulation must give that number to the person with management or control of the plant:</w:t>
      </w:r>
    </w:p>
    <w:p w:rsidR="00CC0B3A" w:rsidRPr="0076400E" w:rsidRDefault="00CC0B3A" w:rsidP="00B94EEE">
      <w:pPr>
        <w:pStyle w:val="paragraph"/>
      </w:pPr>
      <w:r w:rsidRPr="0076400E">
        <w:tab/>
        <w:t>(a)</w:t>
      </w:r>
      <w:r w:rsidRPr="0076400E">
        <w:tab/>
        <w:t>manufactured to that design; or</w:t>
      </w:r>
    </w:p>
    <w:p w:rsidR="00CC0B3A" w:rsidRPr="0076400E" w:rsidRDefault="00CC0B3A" w:rsidP="00B94EEE">
      <w:pPr>
        <w:pStyle w:val="paragraph"/>
      </w:pPr>
      <w:r w:rsidRPr="0076400E">
        <w:tab/>
        <w:t>(b)</w:t>
      </w:r>
      <w:r w:rsidRPr="0076400E">
        <w:tab/>
        <w:t>supplied to that person by the manufacturer, supplier or importer.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person with management or control of plant at a workplace for which a plant design is registered must ensure that the design registration number is kept readily accessible in the vicinity of the plant at all times.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320" w:name="_Toc151396062"/>
      <w:r w:rsidRPr="00B72D18">
        <w:rPr>
          <w:rStyle w:val="CharSectno"/>
        </w:rPr>
        <w:t>261</w:t>
      </w:r>
      <w:r w:rsidR="00B94EEE" w:rsidRPr="0076400E">
        <w:t xml:space="preserve">  </w:t>
      </w:r>
      <w:r w:rsidRPr="0076400E">
        <w:t>Registration document</w:t>
      </w:r>
      <w:bookmarkEnd w:id="320"/>
    </w:p>
    <w:p w:rsidR="00CC0B3A" w:rsidRPr="0076400E" w:rsidRDefault="00CC0B3A" w:rsidP="00B94EEE">
      <w:pPr>
        <w:pStyle w:val="subsection"/>
      </w:pPr>
      <w:r w:rsidRPr="0076400E">
        <w:tab/>
        <w:t>(1)</w:t>
      </w:r>
      <w:r w:rsidRPr="0076400E">
        <w:tab/>
        <w:t>If the regulator registers a design of an item of plant, the regulator must issue to the applicant a registration document in the form determined by the regulator.</w:t>
      </w:r>
    </w:p>
    <w:p w:rsidR="00CC0B3A" w:rsidRPr="0076400E" w:rsidRDefault="00CC0B3A" w:rsidP="00B94EEE">
      <w:pPr>
        <w:pStyle w:val="subsection"/>
      </w:pPr>
      <w:r w:rsidRPr="0076400E">
        <w:tab/>
        <w:t>(2)</w:t>
      </w:r>
      <w:r w:rsidRPr="0076400E">
        <w:tab/>
        <w:t>The registration document must include the following:</w:t>
      </w:r>
    </w:p>
    <w:p w:rsidR="00CC0B3A" w:rsidRPr="0076400E" w:rsidRDefault="00CC0B3A" w:rsidP="00B94EEE">
      <w:pPr>
        <w:pStyle w:val="paragraph"/>
      </w:pPr>
      <w:r w:rsidRPr="0076400E">
        <w:tab/>
        <w:t>(a)</w:t>
      </w:r>
      <w:r w:rsidRPr="0076400E">
        <w:tab/>
        <w:t>the name of the registration holder;</w:t>
      </w:r>
    </w:p>
    <w:p w:rsidR="00CC0B3A" w:rsidRPr="0076400E" w:rsidRDefault="00CC0B3A" w:rsidP="00B94EEE">
      <w:pPr>
        <w:pStyle w:val="paragraph"/>
      </w:pPr>
      <w:r w:rsidRPr="0076400E">
        <w:tab/>
        <w:t>(b)</w:t>
      </w:r>
      <w:r w:rsidRPr="0076400E">
        <w:tab/>
        <w:t>if the registration holder conducts the business or undertaking under a business name, that business name;</w:t>
      </w:r>
    </w:p>
    <w:p w:rsidR="00CC0B3A" w:rsidRPr="0076400E" w:rsidRDefault="00CC0B3A" w:rsidP="00B94EEE">
      <w:pPr>
        <w:pStyle w:val="paragraph"/>
      </w:pPr>
      <w:r w:rsidRPr="0076400E">
        <w:tab/>
        <w:t>(c)</w:t>
      </w:r>
      <w:r w:rsidRPr="0076400E">
        <w:tab/>
        <w:t>the registration number of the plant design;</w:t>
      </w:r>
    </w:p>
    <w:p w:rsidR="00CC0B3A" w:rsidRPr="0076400E" w:rsidRDefault="00CC0B3A" w:rsidP="00B94EEE">
      <w:pPr>
        <w:pStyle w:val="paragraph"/>
      </w:pPr>
      <w:r w:rsidRPr="0076400E">
        <w:tab/>
        <w:t>(d)</w:t>
      </w:r>
      <w:r w:rsidRPr="0076400E">
        <w:tab/>
        <w:t>any conditions imposed on the registration by the regulator;</w:t>
      </w:r>
    </w:p>
    <w:p w:rsidR="00CC0B3A" w:rsidRPr="0076400E" w:rsidRDefault="00CC0B3A" w:rsidP="00B94EEE">
      <w:pPr>
        <w:pStyle w:val="paragraph"/>
      </w:pPr>
      <w:r w:rsidRPr="0076400E">
        <w:tab/>
        <w:t>(e)</w:t>
      </w:r>
      <w:r w:rsidRPr="0076400E">
        <w:tab/>
        <w:t>the date on which the registration takes effect.</w:t>
      </w:r>
    </w:p>
    <w:p w:rsidR="00CC0B3A" w:rsidRPr="0076400E" w:rsidRDefault="00CC0B3A" w:rsidP="006862B6">
      <w:pPr>
        <w:pStyle w:val="ActHead5"/>
      </w:pPr>
      <w:bookmarkStart w:id="321" w:name="_Toc151396063"/>
      <w:r w:rsidRPr="00B72D18">
        <w:rPr>
          <w:rStyle w:val="CharSectno"/>
        </w:rPr>
        <w:t>262</w:t>
      </w:r>
      <w:r w:rsidR="00B94EEE" w:rsidRPr="0076400E">
        <w:t xml:space="preserve">  </w:t>
      </w:r>
      <w:r w:rsidRPr="0076400E">
        <w:t>Registration document to be available</w:t>
      </w:r>
      <w:bookmarkEnd w:id="321"/>
    </w:p>
    <w:p w:rsidR="00CC0B3A" w:rsidRPr="0076400E" w:rsidRDefault="00CC0B3A" w:rsidP="006862B6">
      <w:pPr>
        <w:pStyle w:val="subsection"/>
        <w:keepNext/>
        <w:keepLines/>
      </w:pPr>
      <w:r w:rsidRPr="0076400E">
        <w:tab/>
        <w:t>(1)</w:t>
      </w:r>
      <w:r w:rsidRPr="0076400E">
        <w:tab/>
        <w:t>A registration holder must keep the registration document 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lastRenderedPageBreak/>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Subregulation (1) does not apply if the registration document is not in the registration holder’s possession because:</w:t>
      </w:r>
    </w:p>
    <w:p w:rsidR="00CC0B3A" w:rsidRPr="0076400E" w:rsidRDefault="00CC0B3A" w:rsidP="00B94EEE">
      <w:pPr>
        <w:pStyle w:val="paragraph"/>
      </w:pPr>
      <w:r w:rsidRPr="0076400E">
        <w:tab/>
        <w:t>(a)</w:t>
      </w:r>
      <w:r w:rsidRPr="0076400E">
        <w:tab/>
        <w:t>it has been returned to the regulator under regulation</w:t>
      </w:r>
      <w:r w:rsidR="00EB645B" w:rsidRPr="0076400E">
        <w:t> </w:t>
      </w:r>
      <w:r w:rsidRPr="0076400E">
        <w:t>287; or</w:t>
      </w:r>
    </w:p>
    <w:p w:rsidR="00CC0B3A" w:rsidRPr="0076400E" w:rsidRDefault="00CC0B3A" w:rsidP="00B94EEE">
      <w:pPr>
        <w:pStyle w:val="paragraph"/>
      </w:pPr>
      <w:r w:rsidRPr="0076400E">
        <w:tab/>
        <w:t>(b)</w:t>
      </w:r>
      <w:r w:rsidRPr="0076400E">
        <w:tab/>
        <w:t>the registration holder has applied for, but has not received, a replacement registration document under regulation</w:t>
      </w:r>
      <w:r w:rsidR="00EB645B" w:rsidRPr="0076400E">
        <w:t> </w:t>
      </w:r>
      <w:r w:rsidRPr="0076400E">
        <w:t>288.</w:t>
      </w:r>
    </w:p>
    <w:p w:rsidR="00CC0B3A" w:rsidRPr="0076400E" w:rsidRDefault="00CC0B3A" w:rsidP="00B94EEE">
      <w:pPr>
        <w:pStyle w:val="ActHead5"/>
      </w:pPr>
      <w:bookmarkStart w:id="322" w:name="_Toc151396064"/>
      <w:r w:rsidRPr="00B72D18">
        <w:rPr>
          <w:rStyle w:val="CharSectno"/>
        </w:rPr>
        <w:t>263</w:t>
      </w:r>
      <w:r w:rsidR="00B94EEE" w:rsidRPr="0076400E">
        <w:t xml:space="preserve">  </w:t>
      </w:r>
      <w:r w:rsidRPr="0076400E">
        <w:t>Disclosure of design information</w:t>
      </w:r>
      <w:bookmarkEnd w:id="322"/>
    </w:p>
    <w:p w:rsidR="00CC0B3A" w:rsidRPr="0076400E" w:rsidRDefault="00CC0B3A" w:rsidP="00B94EEE">
      <w:pPr>
        <w:pStyle w:val="subsection"/>
      </w:pPr>
      <w:r w:rsidRPr="0076400E">
        <w:tab/>
        <w:t>(1)</w:t>
      </w:r>
      <w:r w:rsidRPr="0076400E">
        <w:tab/>
        <w:t>Subject to this regulation, the regulator must not disclose to any person any confidential information provided by an applicant for registration of a design of an item of plant.</w:t>
      </w:r>
    </w:p>
    <w:p w:rsidR="00CC0B3A" w:rsidRPr="0076400E" w:rsidRDefault="00CC0B3A" w:rsidP="00B94EEE">
      <w:pPr>
        <w:pStyle w:val="subsection"/>
      </w:pPr>
      <w:r w:rsidRPr="0076400E">
        <w:tab/>
        <w:t>(2)</w:t>
      </w:r>
      <w:r w:rsidRPr="0076400E">
        <w:tab/>
        <w:t>The regulator may disclose information about a plant design in either of the following circumstances:</w:t>
      </w:r>
    </w:p>
    <w:p w:rsidR="00CC0B3A" w:rsidRPr="0076400E" w:rsidRDefault="00CC0B3A" w:rsidP="00B94EEE">
      <w:pPr>
        <w:pStyle w:val="paragraph"/>
      </w:pPr>
      <w:r w:rsidRPr="0076400E">
        <w:tab/>
        <w:t>(a)</w:t>
      </w:r>
      <w:r w:rsidRPr="0076400E">
        <w:tab/>
        <w:t>to a corresponding regulator or an authorised officer of a corresponding regulator, at the request of the corresponding regulator;</w:t>
      </w:r>
    </w:p>
    <w:p w:rsidR="00CC0B3A" w:rsidRPr="0076400E" w:rsidRDefault="00CC0B3A" w:rsidP="00B94EEE">
      <w:pPr>
        <w:pStyle w:val="paragraph"/>
      </w:pPr>
      <w:r w:rsidRPr="0076400E">
        <w:tab/>
        <w:t>(b)</w:t>
      </w:r>
      <w:r w:rsidRPr="0076400E">
        <w:tab/>
        <w:t>to any person authorised by the applicant for the registration of the design.</w:t>
      </w:r>
    </w:p>
    <w:p w:rsidR="00CC0B3A" w:rsidRPr="0076400E" w:rsidRDefault="00CC0B3A" w:rsidP="00B94EEE">
      <w:pPr>
        <w:pStyle w:val="subsection"/>
      </w:pPr>
      <w:r w:rsidRPr="0076400E">
        <w:tab/>
        <w:t>(3)</w:t>
      </w:r>
      <w:r w:rsidRPr="0076400E">
        <w:tab/>
        <w:t>The regulator may give a copy of the design verification statement to:</w:t>
      </w:r>
    </w:p>
    <w:p w:rsidR="00CC0B3A" w:rsidRPr="0076400E" w:rsidRDefault="00CC0B3A" w:rsidP="00B94EEE">
      <w:pPr>
        <w:pStyle w:val="paragraph"/>
      </w:pPr>
      <w:r w:rsidRPr="0076400E">
        <w:tab/>
        <w:t>(a)</w:t>
      </w:r>
      <w:r w:rsidRPr="0076400E">
        <w:tab/>
        <w:t>workers engaged by the person with management or control at a workplace of plant manufactured to the design; or</w:t>
      </w:r>
    </w:p>
    <w:p w:rsidR="00CC0B3A" w:rsidRPr="0076400E" w:rsidRDefault="00CC0B3A" w:rsidP="00B94EEE">
      <w:pPr>
        <w:pStyle w:val="paragraph"/>
      </w:pPr>
      <w:r w:rsidRPr="0076400E">
        <w:tab/>
        <w:t>(b)</w:t>
      </w:r>
      <w:r w:rsidRPr="0076400E">
        <w:tab/>
        <w:t>a health and safety representative of those workers.</w:t>
      </w:r>
    </w:p>
    <w:p w:rsidR="00CC0B3A" w:rsidRPr="0076400E" w:rsidRDefault="00CC0B3A" w:rsidP="00B94EEE">
      <w:pPr>
        <w:pStyle w:val="subsection"/>
      </w:pPr>
      <w:r w:rsidRPr="0076400E">
        <w:tab/>
        <w:t>(4)</w:t>
      </w:r>
      <w:r w:rsidRPr="0076400E">
        <w:tab/>
        <w:t>The regulator may provide the person with management or control of plant with the minimum information about the plant design that is necessary for the safe operation of the plant if the registration holder for the design of the plant cannot be located or no longer exists.</w:t>
      </w:r>
    </w:p>
    <w:p w:rsidR="00CC0B3A" w:rsidRPr="0076400E" w:rsidRDefault="00CC0B3A" w:rsidP="00B94EEE">
      <w:pPr>
        <w:pStyle w:val="ActHead3"/>
        <w:pageBreakBefore/>
      </w:pPr>
      <w:bookmarkStart w:id="323" w:name="_Toc151396065"/>
      <w:r w:rsidRPr="00B72D18">
        <w:rPr>
          <w:rStyle w:val="CharDivNo"/>
        </w:rPr>
        <w:lastRenderedPageBreak/>
        <w:t>Division</w:t>
      </w:r>
      <w:r w:rsidR="00EB645B" w:rsidRPr="00B72D18">
        <w:rPr>
          <w:rStyle w:val="CharDivNo"/>
        </w:rPr>
        <w:t> </w:t>
      </w:r>
      <w:r w:rsidRPr="00B72D18">
        <w:rPr>
          <w:rStyle w:val="CharDivNo"/>
        </w:rPr>
        <w:t>4</w:t>
      </w:r>
      <w:r w:rsidR="00B94EEE" w:rsidRPr="0076400E">
        <w:t>—</w:t>
      </w:r>
      <w:r w:rsidRPr="00B72D18">
        <w:rPr>
          <w:rStyle w:val="CharDivText"/>
        </w:rPr>
        <w:t>Registration process for an item of plant</w:t>
      </w:r>
      <w:bookmarkEnd w:id="323"/>
    </w:p>
    <w:p w:rsidR="00CC0B3A" w:rsidRPr="0076400E" w:rsidRDefault="00CC0B3A" w:rsidP="00B94EEE">
      <w:pPr>
        <w:pStyle w:val="ActHead5"/>
      </w:pPr>
      <w:bookmarkStart w:id="324" w:name="_Toc151396066"/>
      <w:r w:rsidRPr="00B72D18">
        <w:rPr>
          <w:rStyle w:val="CharSectno"/>
        </w:rPr>
        <w:t>264</w:t>
      </w:r>
      <w:r w:rsidR="00B94EEE" w:rsidRPr="0076400E">
        <w:t xml:space="preserve">  </w:t>
      </w:r>
      <w:r w:rsidRPr="0076400E">
        <w:t>Application of Division</w:t>
      </w:r>
      <w:r w:rsidR="00EB645B" w:rsidRPr="0076400E">
        <w:t> </w:t>
      </w:r>
      <w:r w:rsidRPr="0076400E">
        <w:t>4</w:t>
      </w:r>
      <w:bookmarkEnd w:id="324"/>
    </w:p>
    <w:p w:rsidR="00CC0B3A" w:rsidRPr="0076400E" w:rsidRDefault="00CC0B3A" w:rsidP="00B94EEE">
      <w:pPr>
        <w:pStyle w:val="subsection"/>
      </w:pPr>
      <w:r w:rsidRPr="0076400E">
        <w:tab/>
      </w:r>
      <w:r w:rsidRPr="0076400E">
        <w:tab/>
        <w:t>This Division applies in relation to the registration of an item of plant specified in Part</w:t>
      </w:r>
      <w:r w:rsidR="00EB645B" w:rsidRPr="0076400E">
        <w:t> </w:t>
      </w:r>
      <w:r w:rsidRPr="0076400E">
        <w:t>2 of Schedule</w:t>
      </w:r>
      <w:r w:rsidR="00EB645B" w:rsidRPr="0076400E">
        <w:t> </w:t>
      </w:r>
      <w:r w:rsidRPr="0076400E">
        <w:t>5 as requiring registration.</w:t>
      </w:r>
    </w:p>
    <w:p w:rsidR="00CC0B3A" w:rsidRPr="0076400E" w:rsidRDefault="00CC0B3A" w:rsidP="00B94EEE">
      <w:pPr>
        <w:pStyle w:val="ActHead5"/>
      </w:pPr>
      <w:bookmarkStart w:id="325" w:name="_Toc151396067"/>
      <w:r w:rsidRPr="00B72D18">
        <w:rPr>
          <w:rStyle w:val="CharSectno"/>
        </w:rPr>
        <w:t>265</w:t>
      </w:r>
      <w:r w:rsidR="00B94EEE" w:rsidRPr="0076400E">
        <w:t xml:space="preserve">  </w:t>
      </w:r>
      <w:r w:rsidRPr="0076400E">
        <w:t>Who can apply to register an item of plant</w:t>
      </w:r>
      <w:bookmarkEnd w:id="325"/>
    </w:p>
    <w:p w:rsidR="00CC0B3A" w:rsidRPr="0076400E" w:rsidRDefault="00CC0B3A" w:rsidP="00B94EEE">
      <w:pPr>
        <w:pStyle w:val="subsection"/>
      </w:pPr>
      <w:r w:rsidRPr="0076400E">
        <w:tab/>
      </w:r>
      <w:r w:rsidRPr="0076400E">
        <w:tab/>
        <w:t>A person with management or control of an item of plant may apply to the regulator for the registration of that item of plant.</w:t>
      </w:r>
    </w:p>
    <w:p w:rsidR="00CC0B3A" w:rsidRPr="0076400E" w:rsidRDefault="00CC0B3A" w:rsidP="00B94EEE">
      <w:pPr>
        <w:pStyle w:val="ActHead5"/>
      </w:pPr>
      <w:bookmarkStart w:id="326" w:name="_Toc151396068"/>
      <w:r w:rsidRPr="00B72D18">
        <w:rPr>
          <w:rStyle w:val="CharSectno"/>
        </w:rPr>
        <w:t>266</w:t>
      </w:r>
      <w:r w:rsidR="00B94EEE" w:rsidRPr="0076400E">
        <w:t xml:space="preserve">  </w:t>
      </w:r>
      <w:r w:rsidRPr="0076400E">
        <w:t>Application for registration</w:t>
      </w:r>
      <w:bookmarkEnd w:id="326"/>
    </w:p>
    <w:p w:rsidR="00CC0B3A" w:rsidRPr="0076400E" w:rsidRDefault="00CC0B3A" w:rsidP="00B94EEE">
      <w:pPr>
        <w:pStyle w:val="subsection"/>
      </w:pPr>
      <w:r w:rsidRPr="0076400E">
        <w:tab/>
        <w:t>(1)</w:t>
      </w:r>
      <w:r w:rsidRPr="0076400E">
        <w:tab/>
        <w:t>An application for registration of an item of plant must be made in the manner and form required by the regulator.</w:t>
      </w:r>
    </w:p>
    <w:p w:rsidR="00CC0B3A" w:rsidRPr="0076400E" w:rsidRDefault="00CC0B3A" w:rsidP="00B94EEE">
      <w:pPr>
        <w:pStyle w:val="subsection"/>
      </w:pPr>
      <w:r w:rsidRPr="0076400E">
        <w:tab/>
        <w:t>(2)</w:t>
      </w:r>
      <w:r w:rsidRPr="0076400E">
        <w:tab/>
        <w:t>The application must include the following information:</w:t>
      </w:r>
    </w:p>
    <w:p w:rsidR="00CC0B3A" w:rsidRPr="0076400E" w:rsidRDefault="00CC0B3A" w:rsidP="00B94EEE">
      <w:pPr>
        <w:pStyle w:val="paragraph"/>
      </w:pPr>
      <w:r w:rsidRPr="0076400E">
        <w:tab/>
        <w:t>(a)</w:t>
      </w:r>
      <w:r w:rsidRPr="0076400E">
        <w:tab/>
        <w:t>the applicant’s name;</w:t>
      </w:r>
    </w:p>
    <w:p w:rsidR="00CC0B3A" w:rsidRPr="0076400E" w:rsidRDefault="00CC0B3A" w:rsidP="00B94EEE">
      <w:pPr>
        <w:pStyle w:val="paragraph"/>
      </w:pPr>
      <w:r w:rsidRPr="0076400E">
        <w:tab/>
        <w:t>(b)</w:t>
      </w:r>
      <w:r w:rsidRPr="0076400E">
        <w:tab/>
        <w:t>whether or not the applicant is a body corporate;</w:t>
      </w:r>
    </w:p>
    <w:p w:rsidR="00CC0B3A" w:rsidRPr="0076400E" w:rsidRDefault="00CC0B3A" w:rsidP="00B94EEE">
      <w:pPr>
        <w:pStyle w:val="paragraph"/>
      </w:pPr>
      <w:r w:rsidRPr="0076400E">
        <w:tab/>
        <w:t>(c)</w:t>
      </w:r>
      <w:r w:rsidRPr="0076400E">
        <w:tab/>
        <w:t>if the applicant conducts the business or undertaking under a business name</w:t>
      </w:r>
      <w:r w:rsidR="00B94EEE" w:rsidRPr="0076400E">
        <w:t>—</w:t>
      </w:r>
      <w:r w:rsidRPr="0076400E">
        <w:t>that business name and a certificate or other written evidence of the registration of the business name;</w:t>
      </w:r>
    </w:p>
    <w:p w:rsidR="00CC0B3A" w:rsidRPr="0076400E" w:rsidRDefault="00CC0B3A" w:rsidP="00B94EEE">
      <w:pPr>
        <w:pStyle w:val="paragraph"/>
      </w:pPr>
      <w:r w:rsidRPr="0076400E">
        <w:tab/>
        <w:t>(d)</w:t>
      </w:r>
      <w:r w:rsidRPr="0076400E">
        <w:tab/>
        <w:t>any other evidence of the applicant’s identity required by the regulator;</w:t>
      </w:r>
    </w:p>
    <w:p w:rsidR="00CC0B3A" w:rsidRPr="0076400E" w:rsidRDefault="00CC0B3A" w:rsidP="00B94EEE">
      <w:pPr>
        <w:pStyle w:val="paragraph"/>
      </w:pPr>
      <w:r w:rsidRPr="0076400E">
        <w:tab/>
        <w:t>(e)</w:t>
      </w:r>
      <w:r w:rsidRPr="0076400E">
        <w:tab/>
        <w:t>sufficient information to clearly identify the item of plant;</w:t>
      </w:r>
    </w:p>
    <w:p w:rsidR="00CC0B3A" w:rsidRPr="0076400E" w:rsidRDefault="00CC0B3A" w:rsidP="00B94EEE">
      <w:pPr>
        <w:pStyle w:val="paragraph"/>
      </w:pPr>
      <w:r w:rsidRPr="0076400E">
        <w:tab/>
        <w:t>(g)</w:t>
      </w:r>
      <w:r w:rsidRPr="0076400E">
        <w:tab/>
        <w:t>if the design of the item of plant was also required to be registered under this Part, details of:</w:t>
      </w:r>
    </w:p>
    <w:p w:rsidR="00CC0B3A" w:rsidRPr="0076400E" w:rsidRDefault="00CC0B3A" w:rsidP="00B94EEE">
      <w:pPr>
        <w:pStyle w:val="paragraphsub"/>
      </w:pPr>
      <w:r w:rsidRPr="0076400E">
        <w:tab/>
        <w:t>(i)</w:t>
      </w:r>
      <w:r w:rsidRPr="0076400E">
        <w:tab/>
        <w:t>the plant design registration number; and</w:t>
      </w:r>
    </w:p>
    <w:p w:rsidR="00CC0B3A" w:rsidRPr="0076400E" w:rsidRDefault="00CC0B3A" w:rsidP="00B94EEE">
      <w:pPr>
        <w:pStyle w:val="paragraphsub"/>
      </w:pPr>
      <w:r w:rsidRPr="0076400E">
        <w:tab/>
        <w:t>(ii)</w:t>
      </w:r>
      <w:r w:rsidRPr="0076400E">
        <w:tab/>
        <w:t>the regulator or corresponding regulator that registered the design;</w:t>
      </w:r>
    </w:p>
    <w:p w:rsidR="00CC0B3A" w:rsidRPr="0076400E" w:rsidRDefault="00CC0B3A" w:rsidP="00B94EEE">
      <w:pPr>
        <w:pStyle w:val="paragraph"/>
      </w:pPr>
      <w:r w:rsidRPr="0076400E">
        <w:tab/>
        <w:t>(h)</w:t>
      </w:r>
      <w:r w:rsidRPr="0076400E">
        <w:tab/>
        <w:t>a statement that the item of plant has been inspected by a competent person and assessed by that person as being safe to operate;</w:t>
      </w:r>
    </w:p>
    <w:p w:rsidR="00CC0B3A" w:rsidRPr="0076400E" w:rsidRDefault="00CC0B3A" w:rsidP="006862B6">
      <w:pPr>
        <w:pStyle w:val="paragraph"/>
        <w:keepNext/>
        <w:keepLines/>
      </w:pPr>
      <w:r w:rsidRPr="0076400E">
        <w:tab/>
        <w:t>(i)</w:t>
      </w:r>
      <w:r w:rsidRPr="0076400E">
        <w:tab/>
        <w:t>a declaration that the applicant does not hold an equivalent registration under a corresponding WHS law.</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subsection"/>
      </w:pPr>
      <w:r w:rsidRPr="0076400E">
        <w:tab/>
        <w:t>(3)</w:t>
      </w:r>
      <w:r w:rsidRPr="0076400E">
        <w:tab/>
        <w:t>The application must be accompanied by the relevant fee.</w:t>
      </w:r>
    </w:p>
    <w:p w:rsidR="00CC0B3A" w:rsidRPr="0076400E" w:rsidRDefault="00CC0B3A" w:rsidP="00B94EEE">
      <w:pPr>
        <w:pStyle w:val="ActHead5"/>
      </w:pPr>
      <w:bookmarkStart w:id="327" w:name="_Toc151396069"/>
      <w:r w:rsidRPr="00B72D18">
        <w:rPr>
          <w:rStyle w:val="CharSectno"/>
        </w:rPr>
        <w:t>267</w:t>
      </w:r>
      <w:r w:rsidR="00B94EEE" w:rsidRPr="0076400E">
        <w:t xml:space="preserve">  </w:t>
      </w:r>
      <w:r w:rsidRPr="0076400E">
        <w:t>When is a person competent to inspect plant</w:t>
      </w:r>
      <w:bookmarkEnd w:id="327"/>
    </w:p>
    <w:p w:rsidR="00CC0B3A" w:rsidRPr="0076400E" w:rsidRDefault="00CC0B3A" w:rsidP="00B94EEE">
      <w:pPr>
        <w:pStyle w:val="subsection"/>
      </w:pPr>
      <w:r w:rsidRPr="0076400E">
        <w:tab/>
      </w:r>
      <w:r w:rsidRPr="0076400E">
        <w:tab/>
        <w:t>A person is a competent person to inspect an item of plant for registration if the person has:</w:t>
      </w:r>
    </w:p>
    <w:p w:rsidR="00CC0B3A" w:rsidRPr="0076400E" w:rsidRDefault="00CC0B3A" w:rsidP="00B94EEE">
      <w:pPr>
        <w:pStyle w:val="paragraph"/>
      </w:pPr>
      <w:r w:rsidRPr="0076400E">
        <w:tab/>
        <w:t>(a)</w:t>
      </w:r>
      <w:r w:rsidRPr="0076400E">
        <w:tab/>
        <w:t>educational or vocational qualifications in an engineering discipline relevant to the plant to be inspected; or</w:t>
      </w:r>
    </w:p>
    <w:p w:rsidR="00CC0B3A" w:rsidRPr="0076400E" w:rsidRDefault="00CC0B3A" w:rsidP="00B94EEE">
      <w:pPr>
        <w:pStyle w:val="paragraph"/>
      </w:pPr>
      <w:r w:rsidRPr="0076400E">
        <w:tab/>
        <w:t>(b)</w:t>
      </w:r>
      <w:r w:rsidRPr="0076400E">
        <w:tab/>
        <w:t>knowledge of the technical standards relevant to the plant to be inspected.</w:t>
      </w:r>
    </w:p>
    <w:p w:rsidR="00CC0B3A" w:rsidRPr="0076400E" w:rsidRDefault="00CC0B3A" w:rsidP="00B94EEE">
      <w:pPr>
        <w:pStyle w:val="ActHead5"/>
      </w:pPr>
      <w:bookmarkStart w:id="328" w:name="_Toc151396070"/>
      <w:r w:rsidRPr="00B72D18">
        <w:rPr>
          <w:rStyle w:val="CharSectno"/>
        </w:rPr>
        <w:lastRenderedPageBreak/>
        <w:t>268</w:t>
      </w:r>
      <w:r w:rsidR="00B94EEE" w:rsidRPr="0076400E">
        <w:t xml:space="preserve">  </w:t>
      </w:r>
      <w:r w:rsidRPr="0076400E">
        <w:t>Additional information</w:t>
      </w:r>
      <w:bookmarkEnd w:id="328"/>
    </w:p>
    <w:p w:rsidR="00CC0B3A" w:rsidRPr="0076400E" w:rsidRDefault="00CC0B3A" w:rsidP="00B94EEE">
      <w:pPr>
        <w:pStyle w:val="subsection"/>
      </w:pPr>
      <w:r w:rsidRPr="0076400E">
        <w:tab/>
        <w:t>(1)</w:t>
      </w:r>
      <w:r w:rsidRPr="0076400E">
        <w:tab/>
        <w:t>If an application for registration of an item of plant does not contain enough information to enable the regulator to make a decision whether or not to grant the registration, the regulator may ask the applicant to provide additional information.</w:t>
      </w:r>
    </w:p>
    <w:p w:rsidR="00CC0B3A" w:rsidRPr="0076400E" w:rsidRDefault="00CC0B3A" w:rsidP="00B94EEE">
      <w:pPr>
        <w:pStyle w:val="subsection"/>
      </w:pPr>
      <w:r w:rsidRPr="0076400E">
        <w:tab/>
        <w:t>(2)</w:t>
      </w:r>
      <w:r w:rsidRPr="0076400E">
        <w:tab/>
        <w:t>A request for additional information must:</w:t>
      </w:r>
    </w:p>
    <w:p w:rsidR="00CC0B3A" w:rsidRPr="0076400E" w:rsidRDefault="00CC0B3A" w:rsidP="00B94EEE">
      <w:pPr>
        <w:pStyle w:val="paragraph"/>
      </w:pPr>
      <w:r w:rsidRPr="0076400E">
        <w:tab/>
        <w:t>(a)</w:t>
      </w:r>
      <w:r w:rsidRPr="0076400E">
        <w:tab/>
        <w:t>specify the date (not being less than 28 days after the request) by which the additional information is to be given; and</w:t>
      </w:r>
    </w:p>
    <w:p w:rsidR="00CC0B3A" w:rsidRPr="0076400E" w:rsidRDefault="00CC0B3A" w:rsidP="00B94EEE">
      <w:pPr>
        <w:pStyle w:val="paragraph"/>
      </w:pPr>
      <w:r w:rsidRPr="0076400E">
        <w:tab/>
        <w:t>(b)</w:t>
      </w:r>
      <w:r w:rsidRPr="0076400E">
        <w:tab/>
        <w:t>be confirmed in writing.</w:t>
      </w:r>
    </w:p>
    <w:p w:rsidR="00CC0B3A" w:rsidRPr="0076400E" w:rsidRDefault="00CC0B3A" w:rsidP="00B94EEE">
      <w:pPr>
        <w:pStyle w:val="subsection"/>
      </w:pPr>
      <w:r w:rsidRPr="0076400E">
        <w:tab/>
        <w:t>(3)</w:t>
      </w:r>
      <w:r w:rsidRPr="0076400E">
        <w:tab/>
        <w:t>If an applicant does not provide the additional information by the date specified, the application is taken to have been withdrawn.</w:t>
      </w:r>
    </w:p>
    <w:p w:rsidR="00CC0B3A" w:rsidRPr="0076400E" w:rsidRDefault="00CC0B3A" w:rsidP="00B94EEE">
      <w:pPr>
        <w:pStyle w:val="subsection"/>
      </w:pPr>
      <w:r w:rsidRPr="0076400E">
        <w:tab/>
        <w:t>(4)</w:t>
      </w:r>
      <w:r w:rsidRPr="0076400E">
        <w:tab/>
        <w:t>The regulator may make more than one request for additional information under this regulation.</w:t>
      </w:r>
    </w:p>
    <w:p w:rsidR="00CC0B3A" w:rsidRPr="0076400E" w:rsidRDefault="00CC0B3A" w:rsidP="00B94EEE">
      <w:pPr>
        <w:pStyle w:val="ActHead5"/>
      </w:pPr>
      <w:bookmarkStart w:id="329" w:name="_Toc151396071"/>
      <w:r w:rsidRPr="00B72D18">
        <w:rPr>
          <w:rStyle w:val="CharSectno"/>
        </w:rPr>
        <w:t>269</w:t>
      </w:r>
      <w:r w:rsidR="00B94EEE" w:rsidRPr="0076400E">
        <w:t xml:space="preserve">  </w:t>
      </w:r>
      <w:r w:rsidRPr="0076400E">
        <w:t>Decision on application</w:t>
      </w:r>
      <w:bookmarkEnd w:id="329"/>
    </w:p>
    <w:p w:rsidR="00CC0B3A" w:rsidRPr="0076400E" w:rsidRDefault="00CC0B3A" w:rsidP="00B94EEE">
      <w:pPr>
        <w:pStyle w:val="subsection"/>
      </w:pPr>
      <w:r w:rsidRPr="0076400E">
        <w:tab/>
        <w:t>(1)</w:t>
      </w:r>
      <w:r w:rsidRPr="0076400E">
        <w:tab/>
        <w:t>Subject to subregulation</w:t>
      </w:r>
      <w:r w:rsidR="001111BC" w:rsidRPr="0076400E">
        <w:t> </w:t>
      </w:r>
      <w:r w:rsidRPr="0076400E">
        <w:t>(3), the regulator must grant the registration if satisfied about the matters referred to in subregulation</w:t>
      </w:r>
      <w:r w:rsidR="001111BC" w:rsidRPr="0076400E">
        <w:t> </w:t>
      </w:r>
      <w:r w:rsidRPr="0076400E">
        <w:t>(2).</w:t>
      </w:r>
    </w:p>
    <w:p w:rsidR="00CC0B3A" w:rsidRPr="0076400E" w:rsidRDefault="00CC0B3A" w:rsidP="0025025B">
      <w:pPr>
        <w:pStyle w:val="subsection"/>
        <w:keepNext/>
        <w:keepLines/>
      </w:pPr>
      <w:r w:rsidRPr="0076400E">
        <w:tab/>
        <w:t>(2)</w:t>
      </w:r>
      <w:r w:rsidRPr="0076400E">
        <w:tab/>
        <w:t>The regulator must be satisfied about the following:</w:t>
      </w:r>
    </w:p>
    <w:p w:rsidR="00CC0B3A" w:rsidRPr="0076400E" w:rsidRDefault="00CC0B3A" w:rsidP="00B94EEE">
      <w:pPr>
        <w:pStyle w:val="paragraph"/>
      </w:pPr>
      <w:r w:rsidRPr="0076400E">
        <w:tab/>
        <w:t>(a)</w:t>
      </w:r>
      <w:r w:rsidRPr="0076400E">
        <w:tab/>
        <w:t>the application has been made in accordance with this Division;</w:t>
      </w:r>
    </w:p>
    <w:p w:rsidR="00CC0B3A" w:rsidRPr="0076400E" w:rsidRDefault="00CC0B3A" w:rsidP="00B94EEE">
      <w:pPr>
        <w:pStyle w:val="paragraph"/>
      </w:pPr>
      <w:r w:rsidRPr="0076400E">
        <w:tab/>
        <w:t>(b)</w:t>
      </w:r>
      <w:r w:rsidRPr="0076400E">
        <w:tab/>
        <w:t>the plant is not registered under a corresponding WHS law;</w:t>
      </w:r>
    </w:p>
    <w:p w:rsidR="00CC0B3A" w:rsidRPr="0076400E" w:rsidRDefault="00CC0B3A" w:rsidP="00B94EEE">
      <w:pPr>
        <w:pStyle w:val="paragraph"/>
      </w:pPr>
      <w:r w:rsidRPr="0076400E">
        <w:tab/>
        <w:t>(c)</w:t>
      </w:r>
      <w:r w:rsidRPr="0076400E">
        <w:tab/>
        <w:t>the plant is located at a place where work is carried out, or is taken to be carried out, for a business or undertaking conducted by the Commonwealth, a public authority or a non</w:t>
      </w:r>
      <w:r w:rsidR="00B72D18">
        <w:noBreakHyphen/>
      </w:r>
      <w:r w:rsidRPr="0076400E">
        <w:t>Commonwealth licensee;</w:t>
      </w:r>
    </w:p>
    <w:p w:rsidR="00CC0B3A" w:rsidRPr="0076400E" w:rsidRDefault="00CC0B3A" w:rsidP="00B94EEE">
      <w:pPr>
        <w:pStyle w:val="paragraph"/>
      </w:pPr>
      <w:r w:rsidRPr="0076400E">
        <w:tab/>
        <w:t>(d)</w:t>
      </w:r>
      <w:r w:rsidRPr="0076400E">
        <w:tab/>
        <w:t>if the applicant is an individual:</w:t>
      </w:r>
    </w:p>
    <w:p w:rsidR="00CC0B3A" w:rsidRPr="0076400E" w:rsidRDefault="00CC0B3A" w:rsidP="00B94EEE">
      <w:pPr>
        <w:pStyle w:val="paragraphsub"/>
      </w:pPr>
      <w:r w:rsidRPr="0076400E">
        <w:tab/>
        <w:t>(i)</w:t>
      </w:r>
      <w:r w:rsidRPr="0076400E">
        <w:tab/>
        <w:t>the applicant is a Commonwealth worker; or</w:t>
      </w:r>
    </w:p>
    <w:p w:rsidR="00CC0B3A" w:rsidRPr="0076400E" w:rsidRDefault="00CC0B3A" w:rsidP="00B94EEE">
      <w:pPr>
        <w:pStyle w:val="paragraphsub"/>
      </w:pPr>
      <w:r w:rsidRPr="0076400E">
        <w:tab/>
        <w:t>(ii)</w:t>
      </w:r>
      <w:r w:rsidRPr="0076400E">
        <w:tab/>
        <w:t>the regulator is satisfied that circumstances exist that justify the grant of the registration;</w:t>
      </w:r>
    </w:p>
    <w:p w:rsidR="00CC0B3A" w:rsidRPr="0076400E" w:rsidRDefault="00CC0B3A" w:rsidP="00B94EEE">
      <w:pPr>
        <w:pStyle w:val="paragraph"/>
      </w:pPr>
      <w:r w:rsidRPr="0076400E">
        <w:tab/>
        <w:t>(e)</w:t>
      </w:r>
      <w:r w:rsidRPr="0076400E">
        <w:tab/>
        <w:t>if the applicant is not an individual:</w:t>
      </w:r>
    </w:p>
    <w:p w:rsidR="00CC0B3A" w:rsidRPr="0076400E" w:rsidRDefault="00CC0B3A" w:rsidP="00B94EEE">
      <w:pPr>
        <w:pStyle w:val="paragraphsub"/>
      </w:pPr>
      <w:r w:rsidRPr="0076400E">
        <w:tab/>
        <w:t>(i)</w:t>
      </w:r>
      <w:r w:rsidRPr="0076400E">
        <w:tab/>
        <w:t>the applicant is the Commonwealth, a public authority or a non</w:t>
      </w:r>
      <w:r w:rsidR="00B72D18">
        <w:noBreakHyphen/>
      </w:r>
      <w:r w:rsidRPr="0076400E">
        <w:t>Commonwealth licensee; or</w:t>
      </w:r>
    </w:p>
    <w:p w:rsidR="00CC0B3A" w:rsidRPr="0076400E" w:rsidRDefault="00CC0B3A" w:rsidP="00B94EEE">
      <w:pPr>
        <w:pStyle w:val="paragraphsub"/>
      </w:pPr>
      <w:r w:rsidRPr="0076400E">
        <w:tab/>
        <w:t>(ii)</w:t>
      </w:r>
      <w:r w:rsidRPr="0076400E">
        <w:tab/>
        <w:t>the regulator is satisfied that circumstances exist that justify the grant of the registration;</w:t>
      </w:r>
    </w:p>
    <w:p w:rsidR="00CC0B3A" w:rsidRPr="0076400E" w:rsidRDefault="00CC0B3A" w:rsidP="00B94EEE">
      <w:pPr>
        <w:pStyle w:val="paragraph"/>
      </w:pPr>
      <w:r w:rsidRPr="0076400E">
        <w:tab/>
        <w:t>(f)</w:t>
      </w:r>
      <w:r w:rsidRPr="0076400E">
        <w:tab/>
        <w:t>the applicant is able to ensure compliance with any conditions that will apply to the registration.</w:t>
      </w:r>
    </w:p>
    <w:p w:rsidR="00CC0B3A" w:rsidRPr="0076400E" w:rsidRDefault="00CC0B3A" w:rsidP="00B94EEE">
      <w:pPr>
        <w:pStyle w:val="subsection"/>
      </w:pPr>
      <w:r w:rsidRPr="0076400E">
        <w:tab/>
        <w:t>(3)</w:t>
      </w:r>
      <w:r w:rsidRPr="0076400E">
        <w:tab/>
        <w:t>The regulator must refuse to grant a registration if satisfied that, in making the application, the applicant has:</w:t>
      </w:r>
    </w:p>
    <w:p w:rsidR="00CC0B3A" w:rsidRPr="0076400E" w:rsidRDefault="00CC0B3A" w:rsidP="00B94EEE">
      <w:pPr>
        <w:pStyle w:val="paragraph"/>
      </w:pPr>
      <w:r w:rsidRPr="0076400E">
        <w:tab/>
        <w:t>(a)</w:t>
      </w:r>
      <w:r w:rsidRPr="0076400E">
        <w:tab/>
        <w:t>given information that is false or misleading in a material particular; or</w:t>
      </w:r>
    </w:p>
    <w:p w:rsidR="00CC0B3A" w:rsidRPr="0076400E" w:rsidRDefault="00CC0B3A" w:rsidP="00B94EEE">
      <w:pPr>
        <w:pStyle w:val="paragraph"/>
      </w:pPr>
      <w:r w:rsidRPr="0076400E">
        <w:tab/>
        <w:t>(b)</w:t>
      </w:r>
      <w:r w:rsidRPr="0076400E">
        <w:tab/>
        <w:t>failed to give any material information that should have been given.</w:t>
      </w:r>
    </w:p>
    <w:p w:rsidR="00CC0B3A" w:rsidRPr="0076400E" w:rsidRDefault="00CC0B3A" w:rsidP="00B94EEE">
      <w:pPr>
        <w:pStyle w:val="subsection"/>
      </w:pPr>
      <w:r w:rsidRPr="0076400E">
        <w:tab/>
        <w:t>(4)</w:t>
      </w:r>
      <w:r w:rsidRPr="0076400E">
        <w:tab/>
        <w:t>If the regulator decides to grant the registration, it must notify the applicant within 14 days after making the decision.</w:t>
      </w:r>
    </w:p>
    <w:p w:rsidR="00CC0B3A" w:rsidRPr="0076400E" w:rsidRDefault="00CC0B3A" w:rsidP="00B94EEE">
      <w:pPr>
        <w:pStyle w:val="subsection"/>
      </w:pPr>
      <w:r w:rsidRPr="0076400E">
        <w:lastRenderedPageBreak/>
        <w:tab/>
        <w:t>(5)</w:t>
      </w:r>
      <w:r w:rsidRPr="0076400E">
        <w:tab/>
        <w:t>If the regulator does not make a decision within 120 days after receiving the application or additional information requested under regulation</w:t>
      </w:r>
      <w:r w:rsidR="00EB645B" w:rsidRPr="0076400E">
        <w:t> </w:t>
      </w:r>
      <w:r w:rsidRPr="0076400E">
        <w:t>268, the regulator is taken to have refused to grant the registration applied for.</w:t>
      </w:r>
    </w:p>
    <w:p w:rsidR="00CC0B3A" w:rsidRPr="0076400E" w:rsidRDefault="00B94EEE" w:rsidP="00B94EEE">
      <w:pPr>
        <w:pStyle w:val="notetext"/>
      </w:pPr>
      <w:r w:rsidRPr="0076400E">
        <w:t>Note:</w:t>
      </w:r>
      <w:r w:rsidRPr="0076400E">
        <w:tab/>
      </w:r>
      <w:r w:rsidR="00CC0B3A" w:rsidRPr="0076400E">
        <w:t>A refusal to grant a registration (including under subregulation</w:t>
      </w:r>
      <w:r w:rsidR="001111BC" w:rsidRPr="0076400E">
        <w:t> </w:t>
      </w:r>
      <w:r w:rsidR="00CC0B3A" w:rsidRPr="0076400E">
        <w:t>(5)) is a reviewable decision (see regulation</w:t>
      </w:r>
      <w:r w:rsidR="00EB645B" w:rsidRPr="0076400E">
        <w:t> </w:t>
      </w:r>
      <w:r w:rsidR="00CC0B3A" w:rsidRPr="0076400E">
        <w:t>676).</w:t>
      </w:r>
    </w:p>
    <w:p w:rsidR="00CC0B3A" w:rsidRPr="0076400E" w:rsidRDefault="00CC0B3A" w:rsidP="006862B6">
      <w:pPr>
        <w:pStyle w:val="ActHead5"/>
      </w:pPr>
      <w:bookmarkStart w:id="330" w:name="_Toc151396072"/>
      <w:r w:rsidRPr="00B72D18">
        <w:rPr>
          <w:rStyle w:val="CharSectno"/>
        </w:rPr>
        <w:t>270</w:t>
      </w:r>
      <w:r w:rsidR="00B94EEE" w:rsidRPr="0076400E">
        <w:t xml:space="preserve">  </w:t>
      </w:r>
      <w:r w:rsidRPr="0076400E">
        <w:t>Refusal of registration</w:t>
      </w:r>
      <w:r w:rsidR="00B94EEE" w:rsidRPr="0076400E">
        <w:t>—</w:t>
      </w:r>
      <w:r w:rsidRPr="0076400E">
        <w:t>process</w:t>
      </w:r>
      <w:bookmarkEnd w:id="330"/>
    </w:p>
    <w:p w:rsidR="00CC0B3A" w:rsidRPr="0076400E" w:rsidRDefault="00CC0B3A" w:rsidP="006862B6">
      <w:pPr>
        <w:pStyle w:val="subsection"/>
        <w:keepNext/>
        <w:keepLines/>
      </w:pPr>
      <w:r w:rsidRPr="0076400E">
        <w:tab/>
        <w:t>(1)</w:t>
      </w:r>
      <w:r w:rsidRPr="0076400E">
        <w:tab/>
        <w:t>If the regulator proposes to refuse to grant a registration, the regulator must give the applicant:</w:t>
      </w:r>
    </w:p>
    <w:p w:rsidR="00CC0B3A" w:rsidRPr="0076400E" w:rsidRDefault="00CC0B3A" w:rsidP="00B94EEE">
      <w:pPr>
        <w:pStyle w:val="paragraph"/>
      </w:pPr>
      <w:r w:rsidRPr="0076400E">
        <w:tab/>
        <w:t>(a)</w:t>
      </w:r>
      <w:r w:rsidRPr="0076400E">
        <w:tab/>
        <w:t>informing the applicant of the reasons for the proposed refusal; and</w:t>
      </w:r>
    </w:p>
    <w:p w:rsidR="00CC0B3A" w:rsidRPr="0076400E" w:rsidRDefault="00CC0B3A" w:rsidP="00B94EEE">
      <w:pPr>
        <w:pStyle w:val="paragraph"/>
      </w:pPr>
      <w:r w:rsidRPr="0076400E">
        <w:tab/>
        <w:t>(b)</w:t>
      </w:r>
      <w:r w:rsidRPr="0076400E">
        <w:tab/>
        <w:t>advising the applicant that the applicant may, by a specified date, (being not less than 28 days after giving the notice) make a submission to the regulator in relation to the proposed refusal.</w:t>
      </w:r>
    </w:p>
    <w:p w:rsidR="00CC0B3A" w:rsidRPr="0076400E" w:rsidRDefault="00CC0B3A" w:rsidP="00B94EEE">
      <w:pPr>
        <w:pStyle w:val="subsection"/>
      </w:pPr>
      <w:r w:rsidRPr="0076400E">
        <w:tab/>
        <w:t>(2)</w:t>
      </w:r>
      <w:r w:rsidRPr="0076400E">
        <w:tab/>
        <w:t>After the date specified in a notice under subregulation</w:t>
      </w:r>
      <w:r w:rsidR="001111BC" w:rsidRPr="0076400E">
        <w:t> </w:t>
      </w:r>
      <w:r w:rsidRPr="0076400E">
        <w:t>(1), the regulator must:</w:t>
      </w:r>
    </w:p>
    <w:p w:rsidR="00CC0B3A" w:rsidRPr="0076400E" w:rsidRDefault="00CC0B3A" w:rsidP="00B94EEE">
      <w:pPr>
        <w:pStyle w:val="paragraph"/>
      </w:pPr>
      <w:r w:rsidRPr="0076400E">
        <w:tab/>
        <w:t>(a)</w:t>
      </w:r>
      <w:r w:rsidRPr="0076400E">
        <w:tab/>
        <w:t>if the applicant has made a submission in relation to the proposed refusal to grant the registration</w:t>
      </w:r>
      <w:r w:rsidR="00B94EEE" w:rsidRPr="0076400E">
        <w:t>—</w:t>
      </w:r>
      <w:r w:rsidRPr="0076400E">
        <w:t>consider that submission; and</w:t>
      </w:r>
    </w:p>
    <w:p w:rsidR="00CC0B3A" w:rsidRPr="0076400E" w:rsidRDefault="00CC0B3A" w:rsidP="00B94EEE">
      <w:pPr>
        <w:pStyle w:val="paragraph"/>
      </w:pPr>
      <w:r w:rsidRPr="0076400E">
        <w:tab/>
        <w:t>(b)</w:t>
      </w:r>
      <w:r w:rsidRPr="0076400E">
        <w:tab/>
        <w:t>whether or not the applicant has made a submission</w:t>
      </w:r>
      <w:r w:rsidR="00B94EEE" w:rsidRPr="0076400E">
        <w:t>—</w:t>
      </w:r>
      <w:r w:rsidRPr="0076400E">
        <w:t>decide whether to grant or refuse to grant the registration; and</w:t>
      </w:r>
    </w:p>
    <w:p w:rsidR="00CC0B3A" w:rsidRPr="0076400E" w:rsidRDefault="00CC0B3A" w:rsidP="00B94EEE">
      <w:pPr>
        <w:pStyle w:val="paragraph"/>
      </w:pPr>
      <w:r w:rsidRPr="0076400E">
        <w:tab/>
        <w:t>(c)</w:t>
      </w:r>
      <w:r w:rsidRPr="0076400E">
        <w:tab/>
        <w:t>within 14 days after making that decision</w:t>
      </w:r>
      <w:r w:rsidR="00B94EEE" w:rsidRPr="0076400E">
        <w:t>—</w:t>
      </w:r>
      <w:r w:rsidRPr="0076400E">
        <w:t>give the applicant written notice of the decision, including the reasons for the decision.</w:t>
      </w:r>
    </w:p>
    <w:p w:rsidR="00CC0B3A" w:rsidRPr="0076400E" w:rsidRDefault="00B94EEE" w:rsidP="00B94EEE">
      <w:pPr>
        <w:pStyle w:val="notetext"/>
      </w:pPr>
      <w:r w:rsidRPr="0076400E">
        <w:t>Note:</w:t>
      </w:r>
      <w:r w:rsidRPr="0076400E">
        <w:tab/>
      </w:r>
      <w:r w:rsidR="00CC0B3A" w:rsidRPr="0076400E">
        <w:t>A refusal to grant a registration is a reviewable decision (see regulation</w:t>
      </w:r>
      <w:r w:rsidR="00EB645B" w:rsidRPr="0076400E">
        <w:t> </w:t>
      </w:r>
      <w:r w:rsidR="00CC0B3A" w:rsidRPr="0076400E">
        <w:t>676).</w:t>
      </w:r>
    </w:p>
    <w:p w:rsidR="00CC0B3A" w:rsidRPr="0076400E" w:rsidRDefault="00CC0B3A" w:rsidP="00B94EEE">
      <w:pPr>
        <w:pStyle w:val="ActHead5"/>
      </w:pPr>
      <w:bookmarkStart w:id="331" w:name="_Toc151396073"/>
      <w:r w:rsidRPr="00B72D18">
        <w:rPr>
          <w:rStyle w:val="CharSectno"/>
        </w:rPr>
        <w:t>271</w:t>
      </w:r>
      <w:r w:rsidR="00B94EEE" w:rsidRPr="0076400E">
        <w:t xml:space="preserve">  </w:t>
      </w:r>
      <w:r w:rsidRPr="0076400E">
        <w:t>Conditions of registration</w:t>
      </w:r>
      <w:bookmarkEnd w:id="331"/>
    </w:p>
    <w:p w:rsidR="00CC0B3A" w:rsidRPr="0076400E" w:rsidRDefault="00CC0B3A" w:rsidP="00B94EEE">
      <w:pPr>
        <w:pStyle w:val="subsection"/>
      </w:pPr>
      <w:r w:rsidRPr="0076400E">
        <w:tab/>
        <w:t>(1)</w:t>
      </w:r>
      <w:r w:rsidRPr="0076400E">
        <w:tab/>
        <w:t>The regulator may impose any conditions it considers appropriate on the registration of an item of plant.</w:t>
      </w:r>
    </w:p>
    <w:p w:rsidR="00CC0B3A" w:rsidRPr="0076400E" w:rsidRDefault="00CC0B3A" w:rsidP="00B94EEE">
      <w:pPr>
        <w:pStyle w:val="subsection"/>
      </w:pPr>
      <w:r w:rsidRPr="0076400E">
        <w:tab/>
        <w:t>(2)</w:t>
      </w:r>
      <w:r w:rsidRPr="0076400E">
        <w:tab/>
        <w:t>Without limiting subregulation</w:t>
      </w:r>
      <w:r w:rsidR="001111BC" w:rsidRPr="0076400E">
        <w:t> </w:t>
      </w:r>
      <w:r w:rsidRPr="0076400E">
        <w:t>(1), the regulator may impose conditions in relation to one or more of the following:</w:t>
      </w:r>
    </w:p>
    <w:p w:rsidR="00CC0B3A" w:rsidRPr="0076400E" w:rsidRDefault="00CC0B3A" w:rsidP="00B94EEE">
      <w:pPr>
        <w:pStyle w:val="paragraph"/>
      </w:pPr>
      <w:r w:rsidRPr="0076400E">
        <w:tab/>
        <w:t>(a)</w:t>
      </w:r>
      <w:r w:rsidRPr="0076400E">
        <w:tab/>
        <w:t>the use and maintenance of the item of plant;</w:t>
      </w:r>
    </w:p>
    <w:p w:rsidR="00CC0B3A" w:rsidRPr="0076400E" w:rsidRDefault="00CC0B3A" w:rsidP="00B94EEE">
      <w:pPr>
        <w:pStyle w:val="paragraph"/>
      </w:pPr>
      <w:r w:rsidRPr="0076400E">
        <w:tab/>
        <w:t>(b)</w:t>
      </w:r>
      <w:r w:rsidRPr="0076400E">
        <w:tab/>
        <w:t>the recording or keeping of information;</w:t>
      </w:r>
    </w:p>
    <w:p w:rsidR="00CC0B3A" w:rsidRPr="0076400E" w:rsidRDefault="00CC0B3A" w:rsidP="00B94EEE">
      <w:pPr>
        <w:pStyle w:val="paragraph"/>
      </w:pPr>
      <w:r w:rsidRPr="0076400E">
        <w:tab/>
        <w:t>(c)</w:t>
      </w:r>
      <w:r w:rsidRPr="0076400E">
        <w:tab/>
        <w:t>the provision of information to the regulator.</w:t>
      </w:r>
    </w:p>
    <w:p w:rsidR="00CC0B3A" w:rsidRPr="0076400E" w:rsidRDefault="00B94EEE" w:rsidP="00B94EEE">
      <w:pPr>
        <w:pStyle w:val="notetext"/>
      </w:pPr>
      <w:r w:rsidRPr="0076400E">
        <w:t>Note 1:</w:t>
      </w:r>
      <w:r w:rsidRPr="0076400E">
        <w:tab/>
      </w:r>
      <w:r w:rsidR="00CC0B3A" w:rsidRPr="0076400E">
        <w:t>A person must comply with the conditions of registration (see section</w:t>
      </w:r>
      <w:r w:rsidR="00EB645B" w:rsidRPr="0076400E">
        <w:t> </w:t>
      </w:r>
      <w:r w:rsidR="00CC0B3A" w:rsidRPr="0076400E">
        <w:t>45 of the Act).</w:t>
      </w:r>
    </w:p>
    <w:p w:rsidR="00CC0B3A" w:rsidRPr="0076400E" w:rsidRDefault="00B94EEE" w:rsidP="00B94EEE">
      <w:pPr>
        <w:pStyle w:val="notetext"/>
      </w:pPr>
      <w:r w:rsidRPr="0076400E">
        <w:t>Note 2:</w:t>
      </w:r>
      <w:r w:rsidRPr="0076400E">
        <w:tab/>
      </w:r>
      <w:r w:rsidR="00CC0B3A" w:rsidRPr="0076400E">
        <w:t>A decision to impose a condition on a registration is a reviewable decision (see regulation</w:t>
      </w:r>
      <w:r w:rsidR="00EB645B" w:rsidRPr="0076400E">
        <w:t> </w:t>
      </w:r>
      <w:r w:rsidR="00CC0B3A" w:rsidRPr="0076400E">
        <w:t>676).</w:t>
      </w:r>
    </w:p>
    <w:p w:rsidR="00CC0B3A" w:rsidRPr="0076400E" w:rsidRDefault="00CC0B3A" w:rsidP="00B94EEE">
      <w:pPr>
        <w:pStyle w:val="ActHead5"/>
      </w:pPr>
      <w:bookmarkStart w:id="332" w:name="_Toc151396074"/>
      <w:r w:rsidRPr="00B72D18">
        <w:rPr>
          <w:rStyle w:val="CharSectno"/>
        </w:rPr>
        <w:t>272</w:t>
      </w:r>
      <w:r w:rsidR="00B94EEE" w:rsidRPr="0076400E">
        <w:t xml:space="preserve">  </w:t>
      </w:r>
      <w:r w:rsidRPr="0076400E">
        <w:t>Duration of registration</w:t>
      </w:r>
      <w:bookmarkEnd w:id="332"/>
    </w:p>
    <w:p w:rsidR="00CC0B3A" w:rsidRPr="0076400E" w:rsidRDefault="00CC0B3A" w:rsidP="00B94EEE">
      <w:pPr>
        <w:pStyle w:val="subsection"/>
      </w:pPr>
      <w:r w:rsidRPr="0076400E">
        <w:tab/>
      </w:r>
      <w:r w:rsidRPr="0076400E">
        <w:tab/>
        <w:t>A registration of an item of plant takes effect on the day it is granted and expires 5 years after that day.</w:t>
      </w:r>
    </w:p>
    <w:p w:rsidR="00CC0B3A" w:rsidRPr="0076400E" w:rsidRDefault="00CC0B3A" w:rsidP="00B94EEE">
      <w:pPr>
        <w:pStyle w:val="ActHead5"/>
      </w:pPr>
      <w:bookmarkStart w:id="333" w:name="_Toc151396075"/>
      <w:r w:rsidRPr="00B72D18">
        <w:rPr>
          <w:rStyle w:val="CharSectno"/>
        </w:rPr>
        <w:t>273</w:t>
      </w:r>
      <w:r w:rsidR="00B94EEE" w:rsidRPr="0076400E">
        <w:t xml:space="preserve">  </w:t>
      </w:r>
      <w:r w:rsidRPr="0076400E">
        <w:t>Plant registration number</w:t>
      </w:r>
      <w:bookmarkEnd w:id="333"/>
    </w:p>
    <w:p w:rsidR="00CC0B3A" w:rsidRPr="0076400E" w:rsidRDefault="00CC0B3A" w:rsidP="00B94EEE">
      <w:pPr>
        <w:pStyle w:val="subsection"/>
      </w:pPr>
      <w:r w:rsidRPr="0076400E">
        <w:tab/>
        <w:t>(1)</w:t>
      </w:r>
      <w:r w:rsidRPr="0076400E">
        <w:tab/>
        <w:t>This regulation applies if the regulator registers an item of plant.</w:t>
      </w:r>
    </w:p>
    <w:p w:rsidR="00CC0B3A" w:rsidRPr="0076400E" w:rsidRDefault="00CC0B3A" w:rsidP="00B94EEE">
      <w:pPr>
        <w:pStyle w:val="subsection"/>
      </w:pPr>
      <w:r w:rsidRPr="0076400E">
        <w:lastRenderedPageBreak/>
        <w:tab/>
        <w:t>(2)</w:t>
      </w:r>
      <w:r w:rsidRPr="0076400E">
        <w:tab/>
        <w:t>The regulator must issue a plant registration number for the plant to the registration holder within 14 days after that registration.</w:t>
      </w:r>
    </w:p>
    <w:p w:rsidR="00CC0B3A" w:rsidRPr="0076400E" w:rsidRDefault="00CC0B3A" w:rsidP="00B94EEE">
      <w:pPr>
        <w:pStyle w:val="subsection"/>
      </w:pPr>
      <w:r w:rsidRPr="0076400E">
        <w:tab/>
        <w:t>(3)</w:t>
      </w:r>
      <w:r w:rsidRPr="0076400E">
        <w:tab/>
        <w:t>The registration holder must give the plant registration number to the person with management or control of the plant at a workplace as soon as practicable after being issued with the number under subregulation</w:t>
      </w:r>
      <w:r w:rsidR="001111BC" w:rsidRPr="0076400E">
        <w:t> </w:t>
      </w:r>
      <w:r w:rsidRPr="0076400E">
        <w:t>(2).</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with management or control of the plant at a workplace must ensure that the plant registration number is marked on the item of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334" w:name="_Toc151396076"/>
      <w:r w:rsidRPr="00B72D18">
        <w:rPr>
          <w:rStyle w:val="CharSectno"/>
        </w:rPr>
        <w:t>274</w:t>
      </w:r>
      <w:r w:rsidR="00B94EEE" w:rsidRPr="0076400E">
        <w:t xml:space="preserve">  </w:t>
      </w:r>
      <w:r w:rsidRPr="0076400E">
        <w:t>Registration document</w:t>
      </w:r>
      <w:bookmarkEnd w:id="334"/>
    </w:p>
    <w:p w:rsidR="00CC0B3A" w:rsidRPr="0076400E" w:rsidRDefault="00CC0B3A" w:rsidP="006862B6">
      <w:pPr>
        <w:pStyle w:val="subsection"/>
        <w:keepNext/>
        <w:keepLines/>
      </w:pPr>
      <w:r w:rsidRPr="0076400E">
        <w:tab/>
        <w:t>(1)</w:t>
      </w:r>
      <w:r w:rsidRPr="0076400E">
        <w:tab/>
        <w:t>If the regulator registers an item of plant, the regulator must issue to the applicant within 14 days a registration document in the form determined by the regulator.</w:t>
      </w:r>
    </w:p>
    <w:p w:rsidR="00CC0B3A" w:rsidRPr="0076400E" w:rsidRDefault="00CC0B3A" w:rsidP="00B94EEE">
      <w:pPr>
        <w:pStyle w:val="subsection"/>
      </w:pPr>
      <w:r w:rsidRPr="0076400E">
        <w:tab/>
        <w:t>(2)</w:t>
      </w:r>
      <w:r w:rsidRPr="0076400E">
        <w:tab/>
        <w:t>The registration document must include the following:</w:t>
      </w:r>
    </w:p>
    <w:p w:rsidR="00CC0B3A" w:rsidRPr="0076400E" w:rsidRDefault="00CC0B3A" w:rsidP="00B94EEE">
      <w:pPr>
        <w:pStyle w:val="paragraph"/>
      </w:pPr>
      <w:r w:rsidRPr="0076400E">
        <w:tab/>
        <w:t>(a)</w:t>
      </w:r>
      <w:r w:rsidRPr="0076400E">
        <w:tab/>
        <w:t>the name of the registration holder;</w:t>
      </w:r>
    </w:p>
    <w:p w:rsidR="00CC0B3A" w:rsidRPr="0076400E" w:rsidRDefault="00CC0B3A" w:rsidP="00B94EEE">
      <w:pPr>
        <w:pStyle w:val="paragraph"/>
      </w:pPr>
      <w:r w:rsidRPr="0076400E">
        <w:tab/>
        <w:t>(b)</w:t>
      </w:r>
      <w:r w:rsidRPr="0076400E">
        <w:tab/>
        <w:t>if the registration holder conducts the business or undertaking under a business name</w:t>
      </w:r>
      <w:r w:rsidR="00B94EEE" w:rsidRPr="0076400E">
        <w:t>—</w:t>
      </w:r>
      <w:r w:rsidRPr="0076400E">
        <w:t>that business name;</w:t>
      </w:r>
    </w:p>
    <w:p w:rsidR="00CC0B3A" w:rsidRPr="0076400E" w:rsidRDefault="00CC0B3A" w:rsidP="00B94EEE">
      <w:pPr>
        <w:pStyle w:val="paragraph"/>
      </w:pPr>
      <w:r w:rsidRPr="0076400E">
        <w:tab/>
        <w:t>(c)</w:t>
      </w:r>
      <w:r w:rsidRPr="0076400E">
        <w:tab/>
        <w:t>the registration number for the item of plant; and</w:t>
      </w:r>
    </w:p>
    <w:p w:rsidR="00CC0B3A" w:rsidRPr="0076400E" w:rsidRDefault="00CC0B3A" w:rsidP="00B94EEE">
      <w:pPr>
        <w:pStyle w:val="paragraph"/>
      </w:pPr>
      <w:r w:rsidRPr="0076400E">
        <w:tab/>
        <w:t>(d)</w:t>
      </w:r>
      <w:r w:rsidRPr="0076400E">
        <w:tab/>
        <w:t>any conditions imposed on the registration by the regulator;</w:t>
      </w:r>
    </w:p>
    <w:p w:rsidR="00CC0B3A" w:rsidRPr="0076400E" w:rsidRDefault="00CC0B3A" w:rsidP="00B94EEE">
      <w:pPr>
        <w:pStyle w:val="paragraph"/>
      </w:pPr>
      <w:r w:rsidRPr="0076400E">
        <w:tab/>
        <w:t>(e)</w:t>
      </w:r>
      <w:r w:rsidRPr="0076400E">
        <w:tab/>
        <w:t>the date that the plant was first commissioned or first registered, whichever occurred first; and</w:t>
      </w:r>
    </w:p>
    <w:p w:rsidR="00CC0B3A" w:rsidRPr="0076400E" w:rsidRDefault="00CC0B3A" w:rsidP="00B94EEE">
      <w:pPr>
        <w:pStyle w:val="paragraph"/>
      </w:pPr>
      <w:r w:rsidRPr="0076400E">
        <w:tab/>
        <w:t>(f)</w:t>
      </w:r>
      <w:r w:rsidRPr="0076400E">
        <w:tab/>
        <w:t>the date on which the registration was granted;</w:t>
      </w:r>
    </w:p>
    <w:p w:rsidR="00CC0B3A" w:rsidRPr="0076400E" w:rsidRDefault="00CC0B3A" w:rsidP="00B94EEE">
      <w:pPr>
        <w:pStyle w:val="paragraph"/>
      </w:pPr>
      <w:r w:rsidRPr="0076400E">
        <w:tab/>
        <w:t>(g)</w:t>
      </w:r>
      <w:r w:rsidRPr="0076400E">
        <w:tab/>
        <w:t>the expiry date of the registration.</w:t>
      </w:r>
    </w:p>
    <w:p w:rsidR="00CC0B3A" w:rsidRPr="0076400E" w:rsidRDefault="00CC0B3A" w:rsidP="00B94EEE">
      <w:pPr>
        <w:pStyle w:val="ActHead5"/>
      </w:pPr>
      <w:bookmarkStart w:id="335" w:name="_Toc151396077"/>
      <w:r w:rsidRPr="00B72D18">
        <w:rPr>
          <w:rStyle w:val="CharSectno"/>
        </w:rPr>
        <w:t>275</w:t>
      </w:r>
      <w:r w:rsidR="00B94EEE" w:rsidRPr="0076400E">
        <w:t xml:space="preserve">  </w:t>
      </w:r>
      <w:r w:rsidRPr="0076400E">
        <w:t>Registration document to be available</w:t>
      </w:r>
      <w:bookmarkEnd w:id="335"/>
    </w:p>
    <w:p w:rsidR="00CC0B3A" w:rsidRPr="0076400E" w:rsidRDefault="00CC0B3A" w:rsidP="00B94EEE">
      <w:pPr>
        <w:pStyle w:val="subsection"/>
      </w:pPr>
      <w:r w:rsidRPr="0076400E">
        <w:tab/>
        <w:t>(1)</w:t>
      </w:r>
      <w:r w:rsidRPr="0076400E">
        <w:tab/>
        <w:t>The holder of the registration of an item of plant must keep the registration document 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Subregulation (1) does not apply if the registration document is not in the registration holder’s possession because:</w:t>
      </w:r>
    </w:p>
    <w:p w:rsidR="00CC0B3A" w:rsidRPr="0076400E" w:rsidRDefault="00CC0B3A" w:rsidP="00B94EEE">
      <w:pPr>
        <w:pStyle w:val="paragraph"/>
      </w:pPr>
      <w:r w:rsidRPr="0076400E">
        <w:tab/>
        <w:t>(a)</w:t>
      </w:r>
      <w:r w:rsidRPr="0076400E">
        <w:tab/>
        <w:t>it has been returned to the regulator under regulation</w:t>
      </w:r>
      <w:r w:rsidR="00EB645B" w:rsidRPr="0076400E">
        <w:t> </w:t>
      </w:r>
      <w:r w:rsidRPr="0076400E">
        <w:t>287; or</w:t>
      </w:r>
    </w:p>
    <w:p w:rsidR="00CC0B3A" w:rsidRPr="0076400E" w:rsidRDefault="00CC0B3A" w:rsidP="00B94EEE">
      <w:pPr>
        <w:pStyle w:val="paragraph"/>
      </w:pPr>
      <w:r w:rsidRPr="0076400E">
        <w:tab/>
        <w:t>(b)</w:t>
      </w:r>
      <w:r w:rsidRPr="0076400E">
        <w:tab/>
        <w:t>the registration holder has applied for but has not received, a replacement registration document under regulation</w:t>
      </w:r>
      <w:r w:rsidR="00EB645B" w:rsidRPr="0076400E">
        <w:t> </w:t>
      </w:r>
      <w:r w:rsidRPr="0076400E">
        <w:t>288.</w:t>
      </w:r>
    </w:p>
    <w:p w:rsidR="00CC0B3A" w:rsidRPr="0076400E" w:rsidRDefault="00CC0B3A" w:rsidP="006862B6">
      <w:pPr>
        <w:pStyle w:val="ActHead5"/>
      </w:pPr>
      <w:bookmarkStart w:id="336" w:name="_Toc151396078"/>
      <w:r w:rsidRPr="00B72D18">
        <w:rPr>
          <w:rStyle w:val="CharSectno"/>
        </w:rPr>
        <w:t>276</w:t>
      </w:r>
      <w:r w:rsidR="00B94EEE" w:rsidRPr="0076400E">
        <w:t xml:space="preserve">  </w:t>
      </w:r>
      <w:r w:rsidRPr="0076400E">
        <w:t>Regulator may renew registration</w:t>
      </w:r>
      <w:bookmarkEnd w:id="336"/>
    </w:p>
    <w:p w:rsidR="00CC0B3A" w:rsidRPr="0076400E" w:rsidRDefault="00CC0B3A" w:rsidP="006862B6">
      <w:pPr>
        <w:pStyle w:val="subsection"/>
        <w:keepNext/>
        <w:keepLines/>
      </w:pPr>
      <w:r w:rsidRPr="0076400E">
        <w:tab/>
      </w:r>
      <w:r w:rsidRPr="0076400E">
        <w:tab/>
        <w:t>The regulator may, on application, renew the registration of an item of plant.</w:t>
      </w:r>
    </w:p>
    <w:p w:rsidR="00CC0B3A" w:rsidRPr="0076400E" w:rsidRDefault="00CC0B3A" w:rsidP="00B94EEE">
      <w:pPr>
        <w:pStyle w:val="ActHead5"/>
      </w:pPr>
      <w:bookmarkStart w:id="337" w:name="_Toc151396079"/>
      <w:r w:rsidRPr="00B72D18">
        <w:rPr>
          <w:rStyle w:val="CharSectno"/>
        </w:rPr>
        <w:t>277</w:t>
      </w:r>
      <w:r w:rsidR="00B94EEE" w:rsidRPr="0076400E">
        <w:t xml:space="preserve">  </w:t>
      </w:r>
      <w:r w:rsidRPr="0076400E">
        <w:t>Application for renewal</w:t>
      </w:r>
      <w:bookmarkEnd w:id="337"/>
    </w:p>
    <w:p w:rsidR="00CC0B3A" w:rsidRPr="0076400E" w:rsidRDefault="00CC0B3A" w:rsidP="00B94EEE">
      <w:pPr>
        <w:pStyle w:val="subsection"/>
      </w:pPr>
      <w:r w:rsidRPr="0076400E">
        <w:tab/>
        <w:t>(1)</w:t>
      </w:r>
      <w:r w:rsidRPr="0076400E">
        <w:tab/>
        <w:t>An application for renewal of a registration of an item of plant must be made in the manner and form required by the regulator.</w:t>
      </w:r>
    </w:p>
    <w:p w:rsidR="00CC0B3A" w:rsidRPr="0076400E" w:rsidRDefault="00CC0B3A" w:rsidP="00B94EEE">
      <w:pPr>
        <w:pStyle w:val="subsection"/>
      </w:pPr>
      <w:r w:rsidRPr="0076400E">
        <w:tab/>
        <w:t>(2)</w:t>
      </w:r>
      <w:r w:rsidRPr="0076400E">
        <w:tab/>
        <w:t>The application must include the following information:</w:t>
      </w:r>
    </w:p>
    <w:p w:rsidR="00CC0B3A" w:rsidRPr="0076400E" w:rsidRDefault="00CC0B3A" w:rsidP="00B94EEE">
      <w:pPr>
        <w:pStyle w:val="paragraph"/>
      </w:pPr>
      <w:r w:rsidRPr="0076400E">
        <w:tab/>
        <w:t>(a)</w:t>
      </w:r>
      <w:r w:rsidRPr="0076400E">
        <w:tab/>
        <w:t>the applicant’s name;</w:t>
      </w:r>
    </w:p>
    <w:p w:rsidR="00CC0B3A" w:rsidRPr="0076400E" w:rsidRDefault="00CC0B3A" w:rsidP="00B94EEE">
      <w:pPr>
        <w:pStyle w:val="paragraph"/>
      </w:pPr>
      <w:r w:rsidRPr="0076400E">
        <w:tab/>
        <w:t>(b)</w:t>
      </w:r>
      <w:r w:rsidRPr="0076400E">
        <w:tab/>
        <w:t>any evidence of identity required by the regulator;</w:t>
      </w:r>
    </w:p>
    <w:p w:rsidR="00CC0B3A" w:rsidRPr="0076400E" w:rsidRDefault="00CC0B3A" w:rsidP="00B94EEE">
      <w:pPr>
        <w:pStyle w:val="paragraph"/>
      </w:pPr>
      <w:r w:rsidRPr="0076400E">
        <w:tab/>
        <w:t>(c)</w:t>
      </w:r>
      <w:r w:rsidRPr="0076400E">
        <w:tab/>
        <w:t>if the applicant conducts the business or undertaking under a business name, that business name and a certificate or other written evidence of the registration of the business name;</w:t>
      </w:r>
    </w:p>
    <w:p w:rsidR="00CC0B3A" w:rsidRPr="0076400E" w:rsidRDefault="00CC0B3A" w:rsidP="00B94EEE">
      <w:pPr>
        <w:pStyle w:val="paragraph"/>
      </w:pPr>
      <w:r w:rsidRPr="0076400E">
        <w:tab/>
        <w:t>(d)</w:t>
      </w:r>
      <w:r w:rsidRPr="0076400E">
        <w:tab/>
        <w:t>the registration number of the item of plant;</w:t>
      </w:r>
    </w:p>
    <w:p w:rsidR="00CC0B3A" w:rsidRPr="0076400E" w:rsidRDefault="00CC0B3A" w:rsidP="00B94EEE">
      <w:pPr>
        <w:pStyle w:val="paragraph"/>
      </w:pPr>
      <w:r w:rsidRPr="0076400E">
        <w:tab/>
        <w:t>(e)</w:t>
      </w:r>
      <w:r w:rsidRPr="0076400E">
        <w:tab/>
        <w:t>a declaration that the item of plant has been maintained, inspected and tested in accordance with regulation</w:t>
      </w:r>
      <w:r w:rsidR="00EB645B" w:rsidRPr="0076400E">
        <w:t> </w:t>
      </w:r>
      <w:r w:rsidRPr="0076400E">
        <w:t>213.</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subsection"/>
      </w:pPr>
      <w:r w:rsidRPr="0076400E">
        <w:tab/>
        <w:t>(3)</w:t>
      </w:r>
      <w:r w:rsidRPr="0076400E">
        <w:tab/>
        <w:t>The application must be accompanied by the relevant fee.</w:t>
      </w:r>
    </w:p>
    <w:p w:rsidR="00CC0B3A" w:rsidRPr="0076400E" w:rsidRDefault="00CC0B3A" w:rsidP="00B94EEE">
      <w:pPr>
        <w:pStyle w:val="subsection"/>
      </w:pPr>
      <w:r w:rsidRPr="0076400E">
        <w:tab/>
        <w:t>(4)</w:t>
      </w:r>
      <w:r w:rsidRPr="0076400E">
        <w:tab/>
        <w:t>The application must be made before the expiry of the registration.</w:t>
      </w:r>
    </w:p>
    <w:p w:rsidR="00CC0B3A" w:rsidRPr="0076400E" w:rsidRDefault="00CC0B3A" w:rsidP="00B94EEE">
      <w:pPr>
        <w:pStyle w:val="ActHead5"/>
      </w:pPr>
      <w:bookmarkStart w:id="338" w:name="_Toc151396080"/>
      <w:r w:rsidRPr="00B72D18">
        <w:rPr>
          <w:rStyle w:val="CharSectno"/>
        </w:rPr>
        <w:t>278</w:t>
      </w:r>
      <w:r w:rsidR="00B94EEE" w:rsidRPr="0076400E">
        <w:t xml:space="preserve">  </w:t>
      </w:r>
      <w:r w:rsidRPr="0076400E">
        <w:t>Registration continues in force until application is decided</w:t>
      </w:r>
      <w:bookmarkEnd w:id="338"/>
    </w:p>
    <w:p w:rsidR="00CC0B3A" w:rsidRPr="0076400E" w:rsidRDefault="00CC0B3A" w:rsidP="00B94EEE">
      <w:pPr>
        <w:pStyle w:val="subsection"/>
      </w:pPr>
      <w:r w:rsidRPr="0076400E">
        <w:tab/>
      </w:r>
      <w:r w:rsidRPr="0076400E">
        <w:tab/>
        <w:t>If a registration holder applies under regulation</w:t>
      </w:r>
      <w:r w:rsidR="00EB645B" w:rsidRPr="0076400E">
        <w:t> </w:t>
      </w:r>
      <w:r w:rsidRPr="0076400E">
        <w:t>277 for the renewal of a registration, the registration is taken to continue in force from the day it would, apart from this regulation, have ended until the registration holder is given notice of the decision on the application.</w:t>
      </w:r>
    </w:p>
    <w:p w:rsidR="00CC0B3A" w:rsidRPr="0076400E" w:rsidRDefault="00CC0B3A" w:rsidP="00B94EEE">
      <w:pPr>
        <w:pStyle w:val="ActHead5"/>
      </w:pPr>
      <w:bookmarkStart w:id="339" w:name="_Toc151396081"/>
      <w:r w:rsidRPr="00B72D18">
        <w:rPr>
          <w:rStyle w:val="CharSectno"/>
        </w:rPr>
        <w:t>279</w:t>
      </w:r>
      <w:r w:rsidR="00B94EEE" w:rsidRPr="0076400E">
        <w:t xml:space="preserve">  </w:t>
      </w:r>
      <w:r w:rsidRPr="0076400E">
        <w:t>Decision on application</w:t>
      </w:r>
      <w:bookmarkEnd w:id="339"/>
    </w:p>
    <w:p w:rsidR="00CC0B3A" w:rsidRPr="0076400E" w:rsidRDefault="00CC0B3A" w:rsidP="00B94EEE">
      <w:pPr>
        <w:pStyle w:val="subsection"/>
      </w:pPr>
      <w:r w:rsidRPr="0076400E">
        <w:tab/>
        <w:t>(1)</w:t>
      </w:r>
      <w:r w:rsidRPr="0076400E">
        <w:tab/>
        <w:t>The regulator must renew the registration of an item of plant if the regulator is satisfied that:</w:t>
      </w:r>
    </w:p>
    <w:p w:rsidR="00CC0B3A" w:rsidRPr="0076400E" w:rsidRDefault="00CC0B3A" w:rsidP="00B94EEE">
      <w:pPr>
        <w:pStyle w:val="paragraph"/>
      </w:pPr>
      <w:r w:rsidRPr="0076400E">
        <w:tab/>
        <w:t>(a)</w:t>
      </w:r>
      <w:r w:rsidRPr="0076400E">
        <w:tab/>
        <w:t>the application for renewal has been made in accordance with this Division; and</w:t>
      </w:r>
    </w:p>
    <w:p w:rsidR="00CC0B3A" w:rsidRPr="0076400E" w:rsidRDefault="00CC0B3A" w:rsidP="00B94EEE">
      <w:pPr>
        <w:pStyle w:val="paragraph"/>
      </w:pPr>
      <w:r w:rsidRPr="0076400E">
        <w:lastRenderedPageBreak/>
        <w:tab/>
        <w:t>(b)</w:t>
      </w:r>
      <w:r w:rsidRPr="0076400E">
        <w:tab/>
        <w:t>the plant has been maintained, inspected and tested in accordance with regulation</w:t>
      </w:r>
      <w:r w:rsidR="00EB645B" w:rsidRPr="0076400E">
        <w:t> </w:t>
      </w:r>
      <w:r w:rsidRPr="0076400E">
        <w:t>213.</w:t>
      </w:r>
    </w:p>
    <w:p w:rsidR="00CC0B3A" w:rsidRPr="0076400E" w:rsidRDefault="00CC0B3A" w:rsidP="00B94EEE">
      <w:pPr>
        <w:pStyle w:val="subsection"/>
      </w:pPr>
      <w:r w:rsidRPr="0076400E">
        <w:tab/>
        <w:t>(2)</w:t>
      </w:r>
      <w:r w:rsidRPr="0076400E">
        <w:tab/>
        <w:t>For the purposes of this Division:</w:t>
      </w:r>
    </w:p>
    <w:p w:rsidR="00CC0B3A" w:rsidRPr="0076400E" w:rsidRDefault="00CC0B3A" w:rsidP="00B94EEE">
      <w:pPr>
        <w:pStyle w:val="paragraph"/>
      </w:pPr>
      <w:r w:rsidRPr="0076400E">
        <w:tab/>
        <w:t>(a)</w:t>
      </w:r>
      <w:r w:rsidRPr="0076400E">
        <w:tab/>
        <w:t>regulation</w:t>
      </w:r>
      <w:r w:rsidR="00EB645B" w:rsidRPr="0076400E">
        <w:t> </w:t>
      </w:r>
      <w:r w:rsidRPr="0076400E">
        <w:t>268 applies as if a reference in that regulation to an application for registration were a reference to an application to renew registration; and</w:t>
      </w:r>
    </w:p>
    <w:p w:rsidR="00CC0B3A" w:rsidRPr="0076400E" w:rsidRDefault="00CC0B3A" w:rsidP="00B94EEE">
      <w:pPr>
        <w:pStyle w:val="paragraph"/>
      </w:pPr>
      <w:r w:rsidRPr="0076400E">
        <w:tab/>
        <w:t>(b)</w:t>
      </w:r>
      <w:r w:rsidRPr="0076400E">
        <w:tab/>
        <w:t>regulations</w:t>
      </w:r>
      <w:r w:rsidR="00EB645B" w:rsidRPr="0076400E">
        <w:t> </w:t>
      </w:r>
      <w:r w:rsidRPr="0076400E">
        <w:t>269 (except subregulation</w:t>
      </w:r>
      <w:r w:rsidR="001111BC" w:rsidRPr="0076400E">
        <w:t> </w:t>
      </w:r>
      <w:r w:rsidRPr="0076400E">
        <w:t>(5)), 271 and 272 apply as if a reference in those regulations to the grant of a registration were a reference to the renewal of a registration; and</w:t>
      </w:r>
    </w:p>
    <w:p w:rsidR="00CC0B3A" w:rsidRPr="0076400E" w:rsidRDefault="00CC0B3A" w:rsidP="00B94EEE">
      <w:pPr>
        <w:pStyle w:val="paragraph"/>
      </w:pPr>
      <w:r w:rsidRPr="0076400E">
        <w:tab/>
        <w:t>(c)</w:t>
      </w:r>
      <w:r w:rsidRPr="0076400E">
        <w:tab/>
        <w:t>regulation</w:t>
      </w:r>
      <w:r w:rsidR="00EB645B" w:rsidRPr="0076400E">
        <w:t> </w:t>
      </w:r>
      <w:r w:rsidRPr="0076400E">
        <w:t>270 applies as if a reference in that regulation to a refusal to grant a registration were a reference to a refusal to renew a registration.</w:t>
      </w:r>
    </w:p>
    <w:p w:rsidR="00CC0B3A" w:rsidRPr="0076400E" w:rsidRDefault="00B94EEE" w:rsidP="00B94EEE">
      <w:pPr>
        <w:pStyle w:val="notetext"/>
      </w:pPr>
      <w:r w:rsidRPr="0076400E">
        <w:t>Note:</w:t>
      </w:r>
      <w:r w:rsidRPr="0076400E">
        <w:tab/>
      </w:r>
      <w:r w:rsidR="00CC0B3A" w:rsidRPr="0076400E">
        <w:t>A refusal to renew a registration is a reviewable decision (see regulation</w:t>
      </w:r>
      <w:r w:rsidR="00EB645B" w:rsidRPr="0076400E">
        <w:t> </w:t>
      </w:r>
      <w:r w:rsidR="00CC0B3A" w:rsidRPr="0076400E">
        <w:t>676).</w:t>
      </w:r>
    </w:p>
    <w:p w:rsidR="00CC0B3A" w:rsidRPr="0076400E" w:rsidRDefault="00CC0B3A" w:rsidP="00B94EEE">
      <w:pPr>
        <w:pStyle w:val="ActHead5"/>
      </w:pPr>
      <w:bookmarkStart w:id="340" w:name="_Toc151396082"/>
      <w:r w:rsidRPr="00B72D18">
        <w:rPr>
          <w:rStyle w:val="CharSectno"/>
        </w:rPr>
        <w:t>280</w:t>
      </w:r>
      <w:r w:rsidR="00B94EEE" w:rsidRPr="0076400E">
        <w:t xml:space="preserve">  </w:t>
      </w:r>
      <w:r w:rsidRPr="0076400E">
        <w:t>Status of registration during review</w:t>
      </w:r>
      <w:bookmarkEnd w:id="340"/>
    </w:p>
    <w:p w:rsidR="00CC0B3A" w:rsidRPr="0076400E" w:rsidRDefault="00CC0B3A" w:rsidP="00B94EEE">
      <w:pPr>
        <w:pStyle w:val="subsection"/>
      </w:pPr>
      <w:r w:rsidRPr="0076400E">
        <w:tab/>
        <w:t>(1)</w:t>
      </w:r>
      <w:r w:rsidRPr="0076400E">
        <w:tab/>
        <w:t>If the regulator gives the registration holder written notice of a decision to refuse to renew the registration, the registration continues to have effect in accordance with this regulation.</w:t>
      </w:r>
    </w:p>
    <w:p w:rsidR="00CC0B3A" w:rsidRPr="0076400E" w:rsidRDefault="00CC0B3A" w:rsidP="00B94EEE">
      <w:pPr>
        <w:pStyle w:val="subsection"/>
      </w:pPr>
      <w:r w:rsidRPr="0076400E">
        <w:tab/>
        <w:t>(2)</w:t>
      </w:r>
      <w:r w:rsidRPr="0076400E">
        <w:tab/>
        <w:t>If the registration holder does not apply for internal review, the registration continues to have effect until the last of the following events:</w:t>
      </w:r>
    </w:p>
    <w:p w:rsidR="00CC0B3A" w:rsidRPr="0076400E" w:rsidRDefault="00CC0B3A" w:rsidP="00B94EEE">
      <w:pPr>
        <w:pStyle w:val="paragraph"/>
      </w:pPr>
      <w:r w:rsidRPr="0076400E">
        <w:tab/>
        <w:t>(a)</w:t>
      </w:r>
      <w:r w:rsidRPr="0076400E">
        <w:tab/>
        <w:t>the expiry of the registration;</w:t>
      </w:r>
    </w:p>
    <w:p w:rsidR="00CC0B3A" w:rsidRPr="0076400E" w:rsidRDefault="00CC0B3A" w:rsidP="00B94EEE">
      <w:pPr>
        <w:pStyle w:val="paragraph"/>
      </w:pPr>
      <w:r w:rsidRPr="0076400E">
        <w:tab/>
        <w:t>(b)</w:t>
      </w:r>
      <w:r w:rsidRPr="0076400E">
        <w:tab/>
        <w:t>the end of the period for applying for an internal review.</w:t>
      </w:r>
    </w:p>
    <w:p w:rsidR="00CC0B3A" w:rsidRPr="0076400E" w:rsidRDefault="00CC0B3A" w:rsidP="00B94EEE">
      <w:pPr>
        <w:pStyle w:val="subsection"/>
      </w:pPr>
      <w:r w:rsidRPr="0076400E">
        <w:tab/>
        <w:t>(3)</w:t>
      </w:r>
      <w:r w:rsidRPr="0076400E">
        <w:tab/>
        <w:t>If the registration holder applies for an internal review, the registration continues to have effect until the earlier of the following events:</w:t>
      </w:r>
    </w:p>
    <w:p w:rsidR="00CC0B3A" w:rsidRPr="0076400E" w:rsidRDefault="00CC0B3A" w:rsidP="00B94EEE">
      <w:pPr>
        <w:pStyle w:val="paragraph"/>
      </w:pPr>
      <w:r w:rsidRPr="0076400E">
        <w:tab/>
        <w:t>(a)</w:t>
      </w:r>
      <w:r w:rsidRPr="0076400E">
        <w:tab/>
        <w:t>the registration holder withdraws the application for review;</w:t>
      </w:r>
    </w:p>
    <w:p w:rsidR="00CC0B3A" w:rsidRPr="0076400E" w:rsidRDefault="00CC0B3A" w:rsidP="00B94EEE">
      <w:pPr>
        <w:pStyle w:val="paragraph"/>
      </w:pPr>
      <w:r w:rsidRPr="0076400E">
        <w:tab/>
        <w:t>(b)</w:t>
      </w:r>
      <w:r w:rsidRPr="0076400E">
        <w:tab/>
        <w:t>the regulator makes a decision on the review.</w:t>
      </w:r>
    </w:p>
    <w:p w:rsidR="00CC0B3A" w:rsidRPr="0076400E" w:rsidRDefault="00CC0B3A" w:rsidP="00B94EEE">
      <w:pPr>
        <w:pStyle w:val="subsection"/>
      </w:pPr>
      <w:r w:rsidRPr="0076400E">
        <w:tab/>
        <w:t>(4)</w:t>
      </w:r>
      <w:r w:rsidRPr="0076400E">
        <w:tab/>
        <w:t>If the registration holder does not apply for an external review, the registration continues to have effect until the end of the time for applying for an external review.</w:t>
      </w:r>
    </w:p>
    <w:p w:rsidR="00CC0B3A" w:rsidRPr="0076400E" w:rsidRDefault="00CC0B3A" w:rsidP="00B94EEE">
      <w:pPr>
        <w:pStyle w:val="subsection"/>
      </w:pPr>
      <w:r w:rsidRPr="0076400E">
        <w:tab/>
        <w:t>(5)</w:t>
      </w:r>
      <w:r w:rsidRPr="0076400E">
        <w:tab/>
        <w:t>If the registration holder applies for an external review, the registration continues to have effect until the earlier of the following events:</w:t>
      </w:r>
    </w:p>
    <w:p w:rsidR="00CC0B3A" w:rsidRPr="0076400E" w:rsidRDefault="00CC0B3A" w:rsidP="00B94EEE">
      <w:pPr>
        <w:pStyle w:val="paragraph"/>
      </w:pPr>
      <w:r w:rsidRPr="0076400E">
        <w:tab/>
        <w:t>(a)</w:t>
      </w:r>
      <w:r w:rsidRPr="0076400E">
        <w:tab/>
        <w:t>the registration holder withdraws the application for review;</w:t>
      </w:r>
    </w:p>
    <w:p w:rsidR="00CC0B3A" w:rsidRPr="0076400E" w:rsidRDefault="00CC0B3A" w:rsidP="00B94EEE">
      <w:pPr>
        <w:pStyle w:val="paragraph"/>
      </w:pPr>
      <w:r w:rsidRPr="0076400E">
        <w:tab/>
        <w:t>(b)</w:t>
      </w:r>
      <w:r w:rsidRPr="0076400E">
        <w:tab/>
        <w:t>the Administrative Appeals Tribunal makes a decision on the review.</w:t>
      </w:r>
    </w:p>
    <w:p w:rsidR="00CC0B3A" w:rsidRPr="0076400E" w:rsidRDefault="00CC0B3A" w:rsidP="00B94EEE">
      <w:pPr>
        <w:pStyle w:val="subsection"/>
      </w:pPr>
      <w:r w:rsidRPr="0076400E">
        <w:tab/>
        <w:t>(6)</w:t>
      </w:r>
      <w:r w:rsidRPr="0076400E">
        <w:tab/>
        <w:t>The registration continues to have effect under this regulation even if its expiry date passes.</w:t>
      </w:r>
    </w:p>
    <w:p w:rsidR="00CC0B3A" w:rsidRPr="0076400E" w:rsidRDefault="00B72D18" w:rsidP="00B94EEE">
      <w:pPr>
        <w:pStyle w:val="ActHead3"/>
        <w:pageBreakBefore/>
      </w:pPr>
      <w:bookmarkStart w:id="341" w:name="_Toc151396083"/>
      <w:r w:rsidRPr="00B72D18">
        <w:rPr>
          <w:rStyle w:val="CharDivNo"/>
        </w:rPr>
        <w:lastRenderedPageBreak/>
        <w:t>Division 5</w:t>
      </w:r>
      <w:r w:rsidR="00B94EEE" w:rsidRPr="0076400E">
        <w:t>—</w:t>
      </w:r>
      <w:r w:rsidR="00CC0B3A" w:rsidRPr="00B72D18">
        <w:rPr>
          <w:rStyle w:val="CharDivText"/>
        </w:rPr>
        <w:t>Changes to registration and registration documents</w:t>
      </w:r>
      <w:bookmarkEnd w:id="341"/>
    </w:p>
    <w:p w:rsidR="00CC0B3A" w:rsidRPr="0076400E" w:rsidRDefault="00CC0B3A" w:rsidP="00B94EEE">
      <w:pPr>
        <w:pStyle w:val="ActHead5"/>
      </w:pPr>
      <w:bookmarkStart w:id="342" w:name="_Toc151396084"/>
      <w:r w:rsidRPr="00B72D18">
        <w:rPr>
          <w:rStyle w:val="CharSectno"/>
        </w:rPr>
        <w:t>281</w:t>
      </w:r>
      <w:r w:rsidR="00B94EEE" w:rsidRPr="0076400E">
        <w:t xml:space="preserve">  </w:t>
      </w:r>
      <w:r w:rsidRPr="0076400E">
        <w:t>Application of Division</w:t>
      </w:r>
      <w:bookmarkEnd w:id="342"/>
    </w:p>
    <w:p w:rsidR="00CC0B3A" w:rsidRPr="0076400E" w:rsidRDefault="00CC0B3A" w:rsidP="00B94EEE">
      <w:pPr>
        <w:pStyle w:val="subsection"/>
      </w:pPr>
      <w:r w:rsidRPr="0076400E">
        <w:tab/>
      </w:r>
      <w:r w:rsidRPr="0076400E">
        <w:tab/>
        <w:t>This Division applies to:</w:t>
      </w:r>
    </w:p>
    <w:p w:rsidR="00CC0B3A" w:rsidRPr="0076400E" w:rsidRDefault="00CC0B3A" w:rsidP="00B94EEE">
      <w:pPr>
        <w:pStyle w:val="paragraph"/>
      </w:pPr>
      <w:r w:rsidRPr="0076400E">
        <w:tab/>
        <w:t>(a)</w:t>
      </w:r>
      <w:r w:rsidRPr="0076400E">
        <w:tab/>
        <w:t>the registration of a design of an item of plant; and</w:t>
      </w:r>
    </w:p>
    <w:p w:rsidR="00CC0B3A" w:rsidRPr="0076400E" w:rsidRDefault="00CC0B3A" w:rsidP="00B94EEE">
      <w:pPr>
        <w:pStyle w:val="paragraph"/>
      </w:pPr>
      <w:r w:rsidRPr="0076400E">
        <w:tab/>
        <w:t>(b)</w:t>
      </w:r>
      <w:r w:rsidRPr="0076400E">
        <w:tab/>
        <w:t>the registration of an item of plant.</w:t>
      </w:r>
    </w:p>
    <w:p w:rsidR="00CC0B3A" w:rsidRPr="0076400E" w:rsidRDefault="00CC0B3A" w:rsidP="00B94EEE">
      <w:pPr>
        <w:pStyle w:val="ActHead5"/>
      </w:pPr>
      <w:bookmarkStart w:id="343" w:name="_Toc151396085"/>
      <w:r w:rsidRPr="00B72D18">
        <w:rPr>
          <w:rStyle w:val="CharSectno"/>
        </w:rPr>
        <w:t>282</w:t>
      </w:r>
      <w:r w:rsidR="00B94EEE" w:rsidRPr="0076400E">
        <w:t xml:space="preserve">  </w:t>
      </w:r>
      <w:r w:rsidRPr="0076400E">
        <w:t>Changes to information</w:t>
      </w:r>
      <w:bookmarkEnd w:id="343"/>
    </w:p>
    <w:p w:rsidR="00CC0B3A" w:rsidRPr="0076400E" w:rsidRDefault="00CC0B3A" w:rsidP="00B94EEE">
      <w:pPr>
        <w:pStyle w:val="subsection"/>
      </w:pPr>
      <w:r w:rsidRPr="0076400E">
        <w:tab/>
        <w:t>(1)</w:t>
      </w:r>
      <w:r w:rsidRPr="0076400E">
        <w:tab/>
        <w:t>A registration holder must give the regulator written notice of any change to:</w:t>
      </w:r>
    </w:p>
    <w:p w:rsidR="00CC0B3A" w:rsidRPr="0076400E" w:rsidRDefault="00CC0B3A" w:rsidP="00B94EEE">
      <w:pPr>
        <w:pStyle w:val="paragraph"/>
      </w:pPr>
      <w:r w:rsidRPr="0076400E">
        <w:tab/>
        <w:t>(a)</w:t>
      </w:r>
      <w:r w:rsidRPr="0076400E">
        <w:tab/>
        <w:t>the registration holder’s name; or</w:t>
      </w:r>
    </w:p>
    <w:p w:rsidR="00CC0B3A" w:rsidRPr="0076400E" w:rsidRDefault="00CC0B3A" w:rsidP="00B94EEE">
      <w:pPr>
        <w:pStyle w:val="paragraph"/>
      </w:pPr>
      <w:r w:rsidRPr="0076400E">
        <w:tab/>
        <w:t>(b)</w:t>
      </w:r>
      <w:r w:rsidRPr="0076400E">
        <w:tab/>
        <w:t>any of the information referred to in regulation</w:t>
      </w:r>
      <w:r w:rsidR="00EB645B" w:rsidRPr="0076400E">
        <w:t> </w:t>
      </w:r>
      <w:r w:rsidRPr="0076400E">
        <w:t>250, subregulation</w:t>
      </w:r>
      <w:r w:rsidR="00EB645B" w:rsidRPr="0076400E">
        <w:t> </w:t>
      </w:r>
      <w:r w:rsidRPr="0076400E">
        <w:t>255</w:t>
      </w:r>
      <w:r w:rsidR="003354A4" w:rsidRPr="0076400E">
        <w:t>(</w:t>
      </w:r>
      <w:r w:rsidRPr="0076400E">
        <w:t>1), regulation</w:t>
      </w:r>
      <w:r w:rsidR="00EB645B" w:rsidRPr="0076400E">
        <w:t> </w:t>
      </w:r>
      <w:r w:rsidRPr="0076400E">
        <w:t>266 or subregulation</w:t>
      </w:r>
      <w:r w:rsidR="00EB645B" w:rsidRPr="0076400E">
        <w:t> </w:t>
      </w:r>
      <w:r w:rsidRPr="0076400E">
        <w:t>268</w:t>
      </w:r>
      <w:r w:rsidR="003354A4" w:rsidRPr="0076400E">
        <w:t>(</w:t>
      </w:r>
      <w:r w:rsidRPr="0076400E">
        <w:t>1) within 14 days after the registration holder becomes aware of the change.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Subregulation (1) applies whether the information was given in the application for grant of the registration or in any other circumstance.</w:t>
      </w:r>
    </w:p>
    <w:p w:rsidR="00CC0B3A" w:rsidRPr="0076400E" w:rsidRDefault="00CC0B3A" w:rsidP="00B94EEE">
      <w:pPr>
        <w:pStyle w:val="subsection"/>
      </w:pPr>
      <w:r w:rsidRPr="0076400E">
        <w:tab/>
        <w:t>(3)</w:t>
      </w:r>
      <w:r w:rsidRPr="0076400E">
        <w:tab/>
        <w:t>Without limiting subregulation</w:t>
      </w:r>
      <w:r w:rsidR="001111BC" w:rsidRPr="0076400E">
        <w:t> </w:t>
      </w:r>
      <w:r w:rsidRPr="0076400E">
        <w:t>(1), a registration holder for an item of plant must give written notice to the regulator if:</w:t>
      </w:r>
    </w:p>
    <w:p w:rsidR="00CC0B3A" w:rsidRPr="0076400E" w:rsidRDefault="00CC0B3A" w:rsidP="00B94EEE">
      <w:pPr>
        <w:pStyle w:val="paragraph"/>
      </w:pPr>
      <w:r w:rsidRPr="0076400E">
        <w:tab/>
        <w:t>(a)</w:t>
      </w:r>
      <w:r w:rsidRPr="0076400E">
        <w:tab/>
        <w:t>the item of plant is altered to an extent or in a way that requires the plant to be subject to new control measures; or</w:t>
      </w:r>
    </w:p>
    <w:p w:rsidR="00CC0B3A" w:rsidRPr="0076400E" w:rsidRDefault="00CC0B3A" w:rsidP="00B94EEE">
      <w:pPr>
        <w:pStyle w:val="paragraph"/>
      </w:pPr>
      <w:r w:rsidRPr="0076400E">
        <w:tab/>
        <w:t>(b)</w:t>
      </w:r>
      <w:r w:rsidRPr="0076400E">
        <w:tab/>
        <w:t>the item of plant is usually fixed and is relocated; or</w:t>
      </w:r>
    </w:p>
    <w:p w:rsidR="00CC0B3A" w:rsidRPr="0076400E" w:rsidRDefault="00CC0B3A" w:rsidP="00B94EEE">
      <w:pPr>
        <w:pStyle w:val="paragraph"/>
      </w:pPr>
      <w:r w:rsidRPr="0076400E">
        <w:tab/>
        <w:t>(c)</w:t>
      </w:r>
      <w:r w:rsidRPr="0076400E">
        <w:tab/>
        <w:t>the registration holder no longer has management or control of the item of plant.</w:t>
      </w:r>
    </w:p>
    <w:p w:rsidR="00CC0B3A" w:rsidRPr="0076400E" w:rsidRDefault="00CC0B3A" w:rsidP="00B94EEE">
      <w:pPr>
        <w:pStyle w:val="ActHead5"/>
      </w:pPr>
      <w:bookmarkStart w:id="344" w:name="_Toc151396086"/>
      <w:r w:rsidRPr="00B72D18">
        <w:rPr>
          <w:rStyle w:val="CharSectno"/>
        </w:rPr>
        <w:t>283</w:t>
      </w:r>
      <w:r w:rsidR="00B94EEE" w:rsidRPr="0076400E">
        <w:t xml:space="preserve">  </w:t>
      </w:r>
      <w:r w:rsidRPr="0076400E">
        <w:t>Amendment of registration imposed by regulator</w:t>
      </w:r>
      <w:bookmarkEnd w:id="344"/>
    </w:p>
    <w:p w:rsidR="00CC0B3A" w:rsidRPr="0076400E" w:rsidRDefault="00CC0B3A" w:rsidP="00B94EEE">
      <w:pPr>
        <w:pStyle w:val="subsection"/>
      </w:pPr>
      <w:r w:rsidRPr="0076400E">
        <w:tab/>
        <w:t>(1)</w:t>
      </w:r>
      <w:r w:rsidRPr="0076400E">
        <w:tab/>
        <w:t>The regulator may, on its own initiative, amend a registration, including by amending the registration to:</w:t>
      </w:r>
    </w:p>
    <w:p w:rsidR="00CC0B3A" w:rsidRPr="0076400E" w:rsidRDefault="00CC0B3A" w:rsidP="00B94EEE">
      <w:pPr>
        <w:pStyle w:val="paragraph"/>
      </w:pPr>
      <w:r w:rsidRPr="0076400E">
        <w:tab/>
        <w:t>(a)</w:t>
      </w:r>
      <w:r w:rsidRPr="0076400E">
        <w:tab/>
        <w:t>vary or delete a condition of the registration; or</w:t>
      </w:r>
    </w:p>
    <w:p w:rsidR="00CC0B3A" w:rsidRPr="0076400E" w:rsidRDefault="00CC0B3A" w:rsidP="00B94EEE">
      <w:pPr>
        <w:pStyle w:val="paragraph"/>
      </w:pPr>
      <w:r w:rsidRPr="0076400E">
        <w:tab/>
        <w:t>(b)</w:t>
      </w:r>
      <w:r w:rsidRPr="0076400E">
        <w:tab/>
        <w:t>impose a new condition on the registration.</w:t>
      </w:r>
    </w:p>
    <w:p w:rsidR="00CC0B3A" w:rsidRPr="0076400E" w:rsidRDefault="00CC0B3A" w:rsidP="00B94EEE">
      <w:pPr>
        <w:pStyle w:val="subsection"/>
      </w:pPr>
      <w:r w:rsidRPr="0076400E">
        <w:tab/>
        <w:t>(2)</w:t>
      </w:r>
      <w:r w:rsidRPr="0076400E">
        <w:tab/>
        <w:t>Before amending a registration, the regulator must give the registration holder written notice:</w:t>
      </w:r>
    </w:p>
    <w:p w:rsidR="00CC0B3A" w:rsidRPr="0076400E" w:rsidRDefault="00CC0B3A" w:rsidP="00B94EEE">
      <w:pPr>
        <w:pStyle w:val="paragraph"/>
      </w:pPr>
      <w:r w:rsidRPr="0076400E">
        <w:tab/>
        <w:t>(a)</w:t>
      </w:r>
      <w:r w:rsidRPr="0076400E">
        <w:tab/>
        <w:t>setting out the proposed amendment and the reasons for it; and</w:t>
      </w:r>
    </w:p>
    <w:p w:rsidR="00CC0B3A" w:rsidRPr="0076400E" w:rsidRDefault="00CC0B3A" w:rsidP="00B94EEE">
      <w:pPr>
        <w:pStyle w:val="paragraph"/>
      </w:pPr>
      <w:r w:rsidRPr="0076400E">
        <w:tab/>
        <w:t>(b)</w:t>
      </w:r>
      <w:r w:rsidRPr="0076400E">
        <w:tab/>
        <w:t>advising the registration holder that the registration holder may make a submission to the regulator in relation to the proposed amendment within a specified period (being not less than 28 days from the date of the notice).</w:t>
      </w:r>
    </w:p>
    <w:p w:rsidR="00CC0B3A" w:rsidRPr="0076400E" w:rsidRDefault="00CC0B3A" w:rsidP="00B94EEE">
      <w:pPr>
        <w:pStyle w:val="subsection"/>
      </w:pPr>
      <w:r w:rsidRPr="0076400E">
        <w:lastRenderedPageBreak/>
        <w:tab/>
        <w:t>(3)</w:t>
      </w:r>
      <w:r w:rsidRPr="0076400E">
        <w:tab/>
        <w:t>After the date specified in a notice under subregulation</w:t>
      </w:r>
      <w:r w:rsidR="001111BC" w:rsidRPr="0076400E">
        <w:t> </w:t>
      </w:r>
      <w:r w:rsidRPr="0076400E">
        <w:t>(2), the regulator must:</w:t>
      </w:r>
    </w:p>
    <w:p w:rsidR="00CC0B3A" w:rsidRPr="0076400E" w:rsidRDefault="00CC0B3A" w:rsidP="00B94EEE">
      <w:pPr>
        <w:pStyle w:val="paragraph"/>
      </w:pPr>
      <w:r w:rsidRPr="0076400E">
        <w:tab/>
        <w:t>(a)</w:t>
      </w:r>
      <w:r w:rsidRPr="0076400E">
        <w:tab/>
        <w:t>if the registration holder has made a submission in relation to the proposed amendment</w:t>
      </w:r>
      <w:r w:rsidR="00B94EEE" w:rsidRPr="0076400E">
        <w:t>—</w:t>
      </w:r>
      <w:r w:rsidRPr="0076400E">
        <w:t>consider that submission; and</w:t>
      </w:r>
    </w:p>
    <w:p w:rsidR="00CC0B3A" w:rsidRPr="0076400E" w:rsidRDefault="00CC0B3A" w:rsidP="00B94EEE">
      <w:pPr>
        <w:pStyle w:val="paragraph"/>
      </w:pPr>
      <w:r w:rsidRPr="0076400E">
        <w:tab/>
        <w:t>(b)</w:t>
      </w:r>
      <w:r w:rsidRPr="0076400E">
        <w:tab/>
        <w:t>whether or not the registration holder has made a submission</w:t>
      </w:r>
      <w:r w:rsidR="00B94EEE" w:rsidRPr="0076400E">
        <w:t>—</w:t>
      </w:r>
      <w:r w:rsidRPr="0076400E">
        <w:t>decide:</w:t>
      </w:r>
    </w:p>
    <w:p w:rsidR="00CC0B3A" w:rsidRPr="0076400E" w:rsidRDefault="00CC0B3A" w:rsidP="00B94EEE">
      <w:pPr>
        <w:pStyle w:val="paragraphsub"/>
      </w:pPr>
      <w:r w:rsidRPr="0076400E">
        <w:tab/>
        <w:t>(i)</w:t>
      </w:r>
      <w:r w:rsidRPr="0076400E">
        <w:tab/>
        <w:t>to make the proposed amendment; or</w:t>
      </w:r>
    </w:p>
    <w:p w:rsidR="00CC0B3A" w:rsidRPr="0076400E" w:rsidRDefault="00CC0B3A" w:rsidP="00B94EEE">
      <w:pPr>
        <w:pStyle w:val="paragraphsub"/>
      </w:pPr>
      <w:r w:rsidRPr="0076400E">
        <w:tab/>
        <w:t>(ii)</w:t>
      </w:r>
      <w:r w:rsidRPr="0076400E">
        <w:tab/>
        <w:t>not to make any amendment; or</w:t>
      </w:r>
    </w:p>
    <w:p w:rsidR="00CC0B3A" w:rsidRPr="0076400E" w:rsidRDefault="00CC0B3A" w:rsidP="00B94EEE">
      <w:pPr>
        <w:pStyle w:val="paragraphsub"/>
      </w:pPr>
      <w:r w:rsidRPr="0076400E">
        <w:tab/>
        <w:t>(iii)</w:t>
      </w:r>
      <w:r w:rsidRPr="0076400E">
        <w:tab/>
        <w:t>to make a different amendment that results from consideration of any submission made by the registration holder; and</w:t>
      </w:r>
    </w:p>
    <w:p w:rsidR="00CC0B3A" w:rsidRPr="0076400E" w:rsidRDefault="00CC0B3A" w:rsidP="00B94EEE">
      <w:pPr>
        <w:pStyle w:val="paragraph"/>
      </w:pPr>
      <w:r w:rsidRPr="0076400E">
        <w:tab/>
        <w:t>(c)</w:t>
      </w:r>
      <w:r w:rsidRPr="0076400E">
        <w:tab/>
        <w:t>within 14 days after making the decision</w:t>
      </w:r>
      <w:r w:rsidR="00B94EEE" w:rsidRPr="0076400E">
        <w:t>—</w:t>
      </w:r>
      <w:r w:rsidRPr="0076400E">
        <w:t>give the registration holder written notice that:</w:t>
      </w:r>
    </w:p>
    <w:p w:rsidR="00CC0B3A" w:rsidRPr="0076400E" w:rsidRDefault="00CC0B3A" w:rsidP="00B94EEE">
      <w:pPr>
        <w:pStyle w:val="paragraphsub"/>
      </w:pPr>
      <w:r w:rsidRPr="0076400E">
        <w:tab/>
        <w:t>(i)</w:t>
      </w:r>
      <w:r w:rsidRPr="0076400E">
        <w:tab/>
        <w:t>sets out the proposed amendment, if any, or states that no amendment is to be made; and</w:t>
      </w:r>
    </w:p>
    <w:p w:rsidR="00CC0B3A" w:rsidRPr="0076400E" w:rsidRDefault="00CC0B3A" w:rsidP="00B94EEE">
      <w:pPr>
        <w:pStyle w:val="paragraphsub"/>
      </w:pPr>
      <w:r w:rsidRPr="0076400E">
        <w:tab/>
        <w:t>(ii)</w:t>
      </w:r>
      <w:r w:rsidRPr="0076400E">
        <w:tab/>
        <w:t>if a submission was made in relation to the proposed amendment</w:t>
      </w:r>
      <w:r w:rsidR="00B94EEE" w:rsidRPr="0076400E">
        <w:t>—</w:t>
      </w:r>
      <w:r w:rsidRPr="0076400E">
        <w:t>sets out the regulator’s reasons for making the amendment; and</w:t>
      </w:r>
    </w:p>
    <w:p w:rsidR="00CC0B3A" w:rsidRPr="0076400E" w:rsidRDefault="00CC0B3A" w:rsidP="00B94EEE">
      <w:pPr>
        <w:pStyle w:val="paragraphsub"/>
      </w:pPr>
      <w:r w:rsidRPr="0076400E">
        <w:tab/>
        <w:t>(iii)</w:t>
      </w:r>
      <w:r w:rsidRPr="0076400E">
        <w:tab/>
        <w:t>specifies the date (being not less than 28 days after the registration holder is given the notice) on which the amendment, if any, takes effect.</w:t>
      </w:r>
    </w:p>
    <w:p w:rsidR="00CC0B3A" w:rsidRPr="0076400E" w:rsidRDefault="00B94EEE" w:rsidP="00B94EEE">
      <w:pPr>
        <w:pStyle w:val="notetext"/>
      </w:pPr>
      <w:r w:rsidRPr="0076400E">
        <w:t>Note:</w:t>
      </w:r>
      <w:r w:rsidRPr="0076400E">
        <w:tab/>
      </w:r>
      <w:r w:rsidR="00CC0B3A" w:rsidRPr="0076400E">
        <w:t>A decision to amend a registration is a reviewable decision (see regulation</w:t>
      </w:r>
      <w:r w:rsidR="00EB645B" w:rsidRPr="0076400E">
        <w:t> </w:t>
      </w:r>
      <w:r w:rsidR="00CC0B3A" w:rsidRPr="0076400E">
        <w:t>676).</w:t>
      </w:r>
    </w:p>
    <w:p w:rsidR="00CC0B3A" w:rsidRPr="0076400E" w:rsidRDefault="00CC0B3A" w:rsidP="00B94EEE">
      <w:pPr>
        <w:pStyle w:val="ActHead5"/>
      </w:pPr>
      <w:bookmarkStart w:id="345" w:name="_Toc151396087"/>
      <w:r w:rsidRPr="00B72D18">
        <w:rPr>
          <w:rStyle w:val="CharSectno"/>
        </w:rPr>
        <w:t>284</w:t>
      </w:r>
      <w:r w:rsidR="00B94EEE" w:rsidRPr="0076400E">
        <w:t xml:space="preserve">  </w:t>
      </w:r>
      <w:r w:rsidRPr="0076400E">
        <w:t>Amendment on application by registration holder</w:t>
      </w:r>
      <w:bookmarkEnd w:id="345"/>
    </w:p>
    <w:p w:rsidR="00CC0B3A" w:rsidRPr="0076400E" w:rsidRDefault="00CC0B3A" w:rsidP="00B94EEE">
      <w:pPr>
        <w:pStyle w:val="subsection"/>
      </w:pPr>
      <w:r w:rsidRPr="0076400E">
        <w:tab/>
        <w:t>(1)</w:t>
      </w:r>
      <w:r w:rsidRPr="0076400E">
        <w:tab/>
        <w:t>The regulator, on application by the registration holder, may amend a registration, including by amending the registration to vary or delete a condition of the registration.</w:t>
      </w:r>
    </w:p>
    <w:p w:rsidR="00CC0B3A" w:rsidRPr="0076400E" w:rsidRDefault="00CC0B3A" w:rsidP="00B94EEE">
      <w:pPr>
        <w:pStyle w:val="subsection"/>
      </w:pPr>
      <w:r w:rsidRPr="0076400E">
        <w:tab/>
        <w:t>(2)</w:t>
      </w:r>
      <w:r w:rsidRPr="0076400E">
        <w:tab/>
        <w:t>If the regulator proposes to refuse to amend the registration, the regulator must give the registration holder a written notice:</w:t>
      </w:r>
    </w:p>
    <w:p w:rsidR="00CC0B3A" w:rsidRPr="0076400E" w:rsidRDefault="00CC0B3A" w:rsidP="00B94EEE">
      <w:pPr>
        <w:pStyle w:val="paragraph"/>
      </w:pPr>
      <w:r w:rsidRPr="0076400E">
        <w:tab/>
        <w:t>(a)</w:t>
      </w:r>
      <w:r w:rsidRPr="0076400E">
        <w:tab/>
        <w:t>informing the registration holder of the proposed refusal to amend the registration and the reasons for the proposed refusal; and</w:t>
      </w:r>
    </w:p>
    <w:p w:rsidR="00CC0B3A" w:rsidRPr="0076400E" w:rsidRDefault="00CC0B3A" w:rsidP="00B94EEE">
      <w:pPr>
        <w:pStyle w:val="paragraph"/>
      </w:pPr>
      <w:r w:rsidRPr="0076400E">
        <w:tab/>
        <w:t>(b)</w:t>
      </w:r>
      <w:r w:rsidRPr="0076400E">
        <w:tab/>
        <w:t>advising the registration holder that the registration holder may, by a specified date (being not less than 28 days after giving the notice) make a submission to the regulator in relation to the proposed refusal.</w:t>
      </w:r>
    </w:p>
    <w:p w:rsidR="00CC0B3A" w:rsidRPr="0076400E" w:rsidRDefault="00CC0B3A" w:rsidP="00B94EEE">
      <w:pPr>
        <w:pStyle w:val="subsection"/>
      </w:pPr>
      <w:r w:rsidRPr="0076400E">
        <w:tab/>
        <w:t>(3)</w:t>
      </w:r>
      <w:r w:rsidRPr="0076400E">
        <w:tab/>
        <w:t>After the date specified in a notice under subregulation</w:t>
      </w:r>
      <w:r w:rsidR="001111BC" w:rsidRPr="0076400E">
        <w:t> </w:t>
      </w:r>
      <w:r w:rsidRPr="0076400E">
        <w:t>(2), the regulator must:</w:t>
      </w:r>
    </w:p>
    <w:p w:rsidR="00CC0B3A" w:rsidRPr="0076400E" w:rsidRDefault="00CC0B3A" w:rsidP="00B94EEE">
      <w:pPr>
        <w:pStyle w:val="paragraph"/>
      </w:pPr>
      <w:r w:rsidRPr="0076400E">
        <w:tab/>
        <w:t>(a)</w:t>
      </w:r>
      <w:r w:rsidRPr="0076400E">
        <w:tab/>
        <w:t>if the registration holder has made a submission in relation to the proposed refusal</w:t>
      </w:r>
      <w:r w:rsidR="00B94EEE" w:rsidRPr="0076400E">
        <w:t>—</w:t>
      </w:r>
      <w:r w:rsidRPr="0076400E">
        <w:t>consider that submission; and</w:t>
      </w:r>
    </w:p>
    <w:p w:rsidR="00CC0B3A" w:rsidRPr="0076400E" w:rsidRDefault="00CC0B3A" w:rsidP="00B94EEE">
      <w:pPr>
        <w:pStyle w:val="paragraph"/>
      </w:pPr>
      <w:r w:rsidRPr="0076400E">
        <w:tab/>
        <w:t>(b)</w:t>
      </w:r>
      <w:r w:rsidRPr="0076400E">
        <w:tab/>
        <w:t>whether or not the registration holder has made a submission</w:t>
      </w:r>
      <w:r w:rsidR="00B94EEE" w:rsidRPr="0076400E">
        <w:t>—</w:t>
      </w:r>
      <w:r w:rsidRPr="0076400E">
        <w:t>decide:</w:t>
      </w:r>
    </w:p>
    <w:p w:rsidR="00CC0B3A" w:rsidRPr="0076400E" w:rsidRDefault="00CC0B3A" w:rsidP="00B94EEE">
      <w:pPr>
        <w:pStyle w:val="paragraphsub"/>
      </w:pPr>
      <w:r w:rsidRPr="0076400E">
        <w:tab/>
        <w:t>(i)</w:t>
      </w:r>
      <w:r w:rsidRPr="0076400E">
        <w:tab/>
        <w:t>to make the amendment applied for; or</w:t>
      </w:r>
    </w:p>
    <w:p w:rsidR="00CC0B3A" w:rsidRPr="0076400E" w:rsidRDefault="00CC0B3A" w:rsidP="00B94EEE">
      <w:pPr>
        <w:pStyle w:val="paragraphsub"/>
      </w:pPr>
      <w:r w:rsidRPr="0076400E">
        <w:tab/>
        <w:t>(ii)</w:t>
      </w:r>
      <w:r w:rsidRPr="0076400E">
        <w:tab/>
        <w:t>not to make any amendment; or</w:t>
      </w:r>
    </w:p>
    <w:p w:rsidR="00CC0B3A" w:rsidRPr="0076400E" w:rsidRDefault="00CC0B3A" w:rsidP="00B94EEE">
      <w:pPr>
        <w:pStyle w:val="paragraphsub"/>
      </w:pPr>
      <w:r w:rsidRPr="0076400E">
        <w:tab/>
        <w:t>(iii)</w:t>
      </w:r>
      <w:r w:rsidRPr="0076400E">
        <w:tab/>
        <w:t>to make a different amendment that results from consideration of any submission made by the registration holder; and</w:t>
      </w:r>
    </w:p>
    <w:p w:rsidR="00CC0B3A" w:rsidRPr="0076400E" w:rsidRDefault="00CC0B3A" w:rsidP="00B94EEE">
      <w:pPr>
        <w:pStyle w:val="paragraph"/>
      </w:pPr>
      <w:r w:rsidRPr="0076400E">
        <w:tab/>
        <w:t>(c)</w:t>
      </w:r>
      <w:r w:rsidRPr="0076400E">
        <w:tab/>
        <w:t>within 14 days after making the decision</w:t>
      </w:r>
      <w:r w:rsidR="00B94EEE" w:rsidRPr="0076400E">
        <w:t>—</w:t>
      </w:r>
      <w:r w:rsidRPr="0076400E">
        <w:t>give the registration holder written notice in accordance with this regulation.</w:t>
      </w:r>
    </w:p>
    <w:p w:rsidR="00CC0B3A" w:rsidRPr="0076400E" w:rsidRDefault="00CC0B3A" w:rsidP="00B94EEE">
      <w:pPr>
        <w:pStyle w:val="subsection"/>
      </w:pPr>
      <w:r w:rsidRPr="0076400E">
        <w:tab/>
        <w:t>(4)</w:t>
      </w:r>
      <w:r w:rsidRPr="0076400E">
        <w:tab/>
        <w:t xml:space="preserve">If the regulator makes the amendment applied for, the notice under </w:t>
      </w:r>
      <w:r w:rsidR="00EB645B" w:rsidRPr="0076400E">
        <w:t>paragraph (</w:t>
      </w:r>
      <w:r w:rsidRPr="0076400E">
        <w:t>3)</w:t>
      </w:r>
      <w:r w:rsidR="003354A4" w:rsidRPr="0076400E">
        <w:t>(</w:t>
      </w:r>
      <w:r w:rsidRPr="0076400E">
        <w:t>c) must specify the date (being not less than 28 days after the registration holder is given the notice) on which the amendment takes effect.</w:t>
      </w:r>
    </w:p>
    <w:p w:rsidR="00CC0B3A" w:rsidRPr="0076400E" w:rsidRDefault="00CC0B3A" w:rsidP="00B94EEE">
      <w:pPr>
        <w:pStyle w:val="subsection"/>
      </w:pPr>
      <w:r w:rsidRPr="0076400E">
        <w:lastRenderedPageBreak/>
        <w:tab/>
        <w:t>(5)</w:t>
      </w:r>
      <w:r w:rsidRPr="0076400E">
        <w:tab/>
        <w:t xml:space="preserve">If the regulator refuses to make the amendment, or makes a different amendment, the notice under </w:t>
      </w:r>
      <w:r w:rsidR="00EB645B" w:rsidRPr="0076400E">
        <w:t>paragraph (</w:t>
      </w:r>
      <w:r w:rsidRPr="0076400E">
        <w:t>3)</w:t>
      </w:r>
      <w:r w:rsidR="003354A4" w:rsidRPr="0076400E">
        <w:t>(</w:t>
      </w:r>
      <w:r w:rsidRPr="0076400E">
        <w:t>c) must:</w:t>
      </w:r>
    </w:p>
    <w:p w:rsidR="00CC0B3A" w:rsidRPr="0076400E" w:rsidRDefault="00CC0B3A" w:rsidP="00B94EEE">
      <w:pPr>
        <w:pStyle w:val="paragraph"/>
      </w:pPr>
      <w:r w:rsidRPr="0076400E">
        <w:tab/>
        <w:t>(a)</w:t>
      </w:r>
      <w:r w:rsidRPr="0076400E">
        <w:tab/>
        <w:t>if a submission was made in relation to the proposed refusal of the amendment applied for</w:t>
      </w:r>
      <w:r w:rsidR="00B94EEE" w:rsidRPr="0076400E">
        <w:t>—</w:t>
      </w:r>
      <w:r w:rsidRPr="0076400E">
        <w:t>set out the reasons for the decision; and</w:t>
      </w:r>
    </w:p>
    <w:p w:rsidR="00CC0B3A" w:rsidRPr="0076400E" w:rsidRDefault="00CC0B3A" w:rsidP="00B94EEE">
      <w:pPr>
        <w:pStyle w:val="paragraph"/>
      </w:pPr>
      <w:r w:rsidRPr="0076400E">
        <w:tab/>
        <w:t>(b)</w:t>
      </w:r>
      <w:r w:rsidRPr="0076400E">
        <w:tab/>
        <w:t>if the regulator makes a different amendment:</w:t>
      </w:r>
    </w:p>
    <w:p w:rsidR="00CC0B3A" w:rsidRPr="0076400E" w:rsidRDefault="00CC0B3A" w:rsidP="00B94EEE">
      <w:pPr>
        <w:pStyle w:val="paragraphsub"/>
      </w:pPr>
      <w:r w:rsidRPr="0076400E">
        <w:tab/>
        <w:t>(i)</w:t>
      </w:r>
      <w:r w:rsidRPr="0076400E">
        <w:tab/>
        <w:t>set out the amendment; and</w:t>
      </w:r>
    </w:p>
    <w:p w:rsidR="00CC0B3A" w:rsidRPr="0076400E" w:rsidRDefault="00CC0B3A" w:rsidP="00B94EEE">
      <w:pPr>
        <w:pStyle w:val="paragraphsub"/>
      </w:pPr>
      <w:r w:rsidRPr="0076400E">
        <w:tab/>
        <w:t>(ii)</w:t>
      </w:r>
      <w:r w:rsidRPr="0076400E">
        <w:tab/>
        <w:t>specify the date (being not less than 28 days after the registration holder is given the notice) on which the amendment takes effect.</w:t>
      </w:r>
    </w:p>
    <w:p w:rsidR="00CC0B3A" w:rsidRPr="0076400E" w:rsidRDefault="00B94EEE" w:rsidP="00B94EEE">
      <w:pPr>
        <w:pStyle w:val="notetext"/>
      </w:pPr>
      <w:r w:rsidRPr="0076400E">
        <w:t>Note:</w:t>
      </w:r>
      <w:r w:rsidRPr="0076400E">
        <w:tab/>
      </w:r>
      <w:r w:rsidR="00CC0B3A" w:rsidRPr="0076400E">
        <w:t>A refusal to make the amendment applied for, or a decision to make a different amendment, is a reviewable decision (see regulation</w:t>
      </w:r>
      <w:r w:rsidR="00EB645B" w:rsidRPr="0076400E">
        <w:t> </w:t>
      </w:r>
      <w:r w:rsidR="00CC0B3A" w:rsidRPr="0076400E">
        <w:t>676).</w:t>
      </w:r>
    </w:p>
    <w:p w:rsidR="00CC0B3A" w:rsidRPr="0076400E" w:rsidRDefault="00CC0B3A" w:rsidP="00B94EEE">
      <w:pPr>
        <w:pStyle w:val="ActHead5"/>
      </w:pPr>
      <w:bookmarkStart w:id="346" w:name="_Toc151396088"/>
      <w:r w:rsidRPr="00B72D18">
        <w:rPr>
          <w:rStyle w:val="CharSectno"/>
        </w:rPr>
        <w:t>285</w:t>
      </w:r>
      <w:r w:rsidR="00B94EEE" w:rsidRPr="0076400E">
        <w:t xml:space="preserve">  </w:t>
      </w:r>
      <w:r w:rsidRPr="0076400E">
        <w:t>Minor corrections to registration</w:t>
      </w:r>
      <w:bookmarkEnd w:id="346"/>
    </w:p>
    <w:p w:rsidR="00CC0B3A" w:rsidRPr="0076400E" w:rsidRDefault="00CC0B3A" w:rsidP="00B94EEE">
      <w:pPr>
        <w:pStyle w:val="subsection"/>
      </w:pPr>
      <w:r w:rsidRPr="0076400E">
        <w:tab/>
      </w:r>
      <w:r w:rsidRPr="0076400E">
        <w:tab/>
        <w:t>The regulator may make minor amendments to a registration, including an amendment:</w:t>
      </w:r>
    </w:p>
    <w:p w:rsidR="00CC0B3A" w:rsidRPr="0076400E" w:rsidRDefault="00CC0B3A" w:rsidP="00B94EEE">
      <w:pPr>
        <w:pStyle w:val="paragraph"/>
      </w:pPr>
      <w:r w:rsidRPr="0076400E">
        <w:tab/>
        <w:t>(a)</w:t>
      </w:r>
      <w:r w:rsidRPr="0076400E">
        <w:tab/>
        <w:t>to correct an obvious error; or</w:t>
      </w:r>
    </w:p>
    <w:p w:rsidR="00CC0B3A" w:rsidRPr="0076400E" w:rsidRDefault="00CC0B3A" w:rsidP="00B94EEE">
      <w:pPr>
        <w:pStyle w:val="paragraph"/>
      </w:pPr>
      <w:r w:rsidRPr="0076400E">
        <w:tab/>
        <w:t>(b)</w:t>
      </w:r>
      <w:r w:rsidRPr="0076400E">
        <w:tab/>
        <w:t>to change an address; or</w:t>
      </w:r>
    </w:p>
    <w:p w:rsidR="00CC0B3A" w:rsidRPr="0076400E" w:rsidRDefault="00CC0B3A" w:rsidP="00B94EEE">
      <w:pPr>
        <w:pStyle w:val="paragraph"/>
      </w:pPr>
      <w:r w:rsidRPr="0076400E">
        <w:tab/>
        <w:t>(c)</w:t>
      </w:r>
      <w:r w:rsidRPr="0076400E">
        <w:tab/>
        <w:t>that does not impose a significant burden on the registration holder.</w:t>
      </w:r>
    </w:p>
    <w:p w:rsidR="00CC0B3A" w:rsidRPr="0076400E" w:rsidRDefault="00CC0B3A" w:rsidP="00B94EEE">
      <w:pPr>
        <w:pStyle w:val="ActHead5"/>
      </w:pPr>
      <w:bookmarkStart w:id="347" w:name="_Toc151396089"/>
      <w:r w:rsidRPr="00B72D18">
        <w:rPr>
          <w:rStyle w:val="CharSectno"/>
        </w:rPr>
        <w:t>286</w:t>
      </w:r>
      <w:r w:rsidR="00B94EEE" w:rsidRPr="0076400E">
        <w:t xml:space="preserve">  </w:t>
      </w:r>
      <w:r w:rsidRPr="0076400E">
        <w:t>Regulator to give amended registration document</w:t>
      </w:r>
      <w:bookmarkEnd w:id="347"/>
    </w:p>
    <w:p w:rsidR="00CC0B3A" w:rsidRPr="0076400E" w:rsidRDefault="00CC0B3A" w:rsidP="00B94EEE">
      <w:pPr>
        <w:pStyle w:val="subsection"/>
      </w:pPr>
      <w:r w:rsidRPr="0076400E">
        <w:tab/>
      </w:r>
      <w:r w:rsidRPr="0076400E">
        <w:tab/>
        <w:t>If the regulator amends a registration and considers that the registration document requires amendment, the regulator must give the registration holder an amended registration document within 14 days after making the decision to amend the registration.</w:t>
      </w:r>
    </w:p>
    <w:p w:rsidR="00CC0B3A" w:rsidRPr="0076400E" w:rsidRDefault="00CC0B3A" w:rsidP="006862B6">
      <w:pPr>
        <w:pStyle w:val="ActHead5"/>
      </w:pPr>
      <w:bookmarkStart w:id="348" w:name="_Toc151396090"/>
      <w:r w:rsidRPr="00B72D18">
        <w:rPr>
          <w:rStyle w:val="CharSectno"/>
        </w:rPr>
        <w:t>287</w:t>
      </w:r>
      <w:r w:rsidR="00B94EEE" w:rsidRPr="0076400E">
        <w:t xml:space="preserve">  </w:t>
      </w:r>
      <w:r w:rsidRPr="0076400E">
        <w:t>Registration holder to return registration document</w:t>
      </w:r>
      <w:bookmarkEnd w:id="348"/>
    </w:p>
    <w:p w:rsidR="00CC0B3A" w:rsidRPr="0076400E" w:rsidRDefault="00CC0B3A" w:rsidP="006862B6">
      <w:pPr>
        <w:pStyle w:val="subsection"/>
        <w:keepNext/>
        <w:keepLines/>
      </w:pPr>
      <w:r w:rsidRPr="0076400E">
        <w:tab/>
      </w:r>
      <w:r w:rsidRPr="0076400E">
        <w:tab/>
        <w:t>A registration holder must return the registration document to the regulator for amendment at the written request of the regulator within the time specified in the request.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349" w:name="_Toc151396091"/>
      <w:r w:rsidRPr="00B72D18">
        <w:rPr>
          <w:rStyle w:val="CharSectno"/>
        </w:rPr>
        <w:t>288</w:t>
      </w:r>
      <w:r w:rsidR="00B94EEE" w:rsidRPr="0076400E">
        <w:t xml:space="preserve">  </w:t>
      </w:r>
      <w:r w:rsidRPr="0076400E">
        <w:t>Replacement registration document</w:t>
      </w:r>
      <w:bookmarkEnd w:id="349"/>
    </w:p>
    <w:p w:rsidR="00CC0B3A" w:rsidRPr="0076400E" w:rsidRDefault="00CC0B3A" w:rsidP="00B94EEE">
      <w:pPr>
        <w:pStyle w:val="subsection"/>
      </w:pPr>
      <w:r w:rsidRPr="0076400E">
        <w:tab/>
        <w:t>(1)</w:t>
      </w:r>
      <w:r w:rsidRPr="0076400E">
        <w:tab/>
        <w:t>A registration holder must give written notice to the regulator as soon as practicable if the registration document is lost, stolen or destroyed.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a registration document is lost, stolen or destroyed, the registration holder may apply to the regulator for a replacement document.</w:t>
      </w:r>
    </w:p>
    <w:p w:rsidR="00CC0B3A" w:rsidRPr="0076400E" w:rsidRDefault="00B94EEE" w:rsidP="00B94EEE">
      <w:pPr>
        <w:pStyle w:val="notetext"/>
      </w:pPr>
      <w:r w:rsidRPr="0076400E">
        <w:t>Note:</w:t>
      </w:r>
      <w:r w:rsidRPr="0076400E">
        <w:tab/>
      </w:r>
      <w:r w:rsidR="00CC0B3A" w:rsidRPr="0076400E">
        <w:t>A registration holder is required to keep a registration document available for inspection (see regulation</w:t>
      </w:r>
      <w:r w:rsidR="00EB645B" w:rsidRPr="0076400E">
        <w:t> </w:t>
      </w:r>
      <w:r w:rsidR="00CC0B3A" w:rsidRPr="0076400E">
        <w:t>275).</w:t>
      </w:r>
    </w:p>
    <w:p w:rsidR="00CC0B3A" w:rsidRPr="0076400E" w:rsidRDefault="00CC0B3A" w:rsidP="00B94EEE">
      <w:pPr>
        <w:pStyle w:val="subsection"/>
      </w:pPr>
      <w:r w:rsidRPr="0076400E">
        <w:tab/>
        <w:t>(3)</w:t>
      </w:r>
      <w:r w:rsidRPr="0076400E">
        <w:tab/>
        <w:t>An application for a replacement registration document must be made in the manner and form required by the regulator.</w:t>
      </w:r>
    </w:p>
    <w:p w:rsidR="00CC0B3A" w:rsidRPr="0076400E" w:rsidRDefault="00CC0B3A" w:rsidP="006862B6">
      <w:pPr>
        <w:pStyle w:val="subsection"/>
        <w:keepNext/>
        <w:keepLines/>
      </w:pPr>
      <w:r w:rsidRPr="0076400E">
        <w:tab/>
        <w:t>(4)</w:t>
      </w:r>
      <w:r w:rsidRPr="0076400E">
        <w:tab/>
        <w:t>The application must:</w:t>
      </w:r>
    </w:p>
    <w:p w:rsidR="00CC0B3A" w:rsidRPr="0076400E" w:rsidRDefault="00CC0B3A" w:rsidP="00B94EEE">
      <w:pPr>
        <w:pStyle w:val="paragraph"/>
      </w:pPr>
      <w:r w:rsidRPr="0076400E">
        <w:tab/>
        <w:t>(a)</w:t>
      </w:r>
      <w:r w:rsidRPr="0076400E">
        <w:tab/>
        <w:t>include a declaration describing the circumstances in which the original document was lost, stolen or destroyed; and</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paragraph"/>
      </w:pPr>
      <w:r w:rsidRPr="0076400E">
        <w:tab/>
        <w:t>(b)</w:t>
      </w:r>
      <w:r w:rsidRPr="0076400E">
        <w:tab/>
        <w:t>be accompanied by the relevant fee.</w:t>
      </w:r>
    </w:p>
    <w:p w:rsidR="00CC0B3A" w:rsidRPr="0076400E" w:rsidRDefault="00CC0B3A" w:rsidP="00B94EEE">
      <w:pPr>
        <w:pStyle w:val="subsection"/>
      </w:pPr>
      <w:r w:rsidRPr="0076400E">
        <w:tab/>
        <w:t>(5)</w:t>
      </w:r>
      <w:r w:rsidRPr="0076400E">
        <w:tab/>
        <w:t>The regulator must issue a replacement registration document if satisfied that the original document was lost, stolen or destroyed.</w:t>
      </w:r>
    </w:p>
    <w:p w:rsidR="00CC0B3A" w:rsidRPr="0076400E" w:rsidRDefault="00CC0B3A" w:rsidP="00B94EEE">
      <w:pPr>
        <w:pStyle w:val="subsection"/>
      </w:pPr>
      <w:r w:rsidRPr="0076400E">
        <w:tab/>
        <w:t>(6)</w:t>
      </w:r>
      <w:r w:rsidRPr="0076400E">
        <w:tab/>
        <w:t>If the regulator refuses to issue a replacement registration document, the regulator must give the registration holder written notice of this decision, including the reasons for the decision within 14 days of making the decision.</w:t>
      </w:r>
    </w:p>
    <w:p w:rsidR="00CC0B3A" w:rsidRPr="0076400E" w:rsidRDefault="00B94EEE" w:rsidP="00B94EEE">
      <w:pPr>
        <w:pStyle w:val="notetext"/>
      </w:pPr>
      <w:r w:rsidRPr="0076400E">
        <w:t>Note:</w:t>
      </w:r>
      <w:r w:rsidRPr="0076400E">
        <w:tab/>
      </w:r>
      <w:r w:rsidR="00CC0B3A" w:rsidRPr="0076400E">
        <w:t>A refusal to issue a replacement registration document is a reviewable decision (see regulation</w:t>
      </w:r>
      <w:r w:rsidR="00EB645B" w:rsidRPr="0076400E">
        <w:t> </w:t>
      </w:r>
      <w:r w:rsidR="00CC0B3A" w:rsidRPr="0076400E">
        <w:t>676).</w:t>
      </w:r>
    </w:p>
    <w:p w:rsidR="005D5CE8" w:rsidRPr="0076400E" w:rsidRDefault="005D5CE8" w:rsidP="0089346C">
      <w:pPr>
        <w:pStyle w:val="ActHead3"/>
        <w:pageBreakBefore/>
      </w:pPr>
      <w:bookmarkStart w:id="350" w:name="_Toc151396092"/>
      <w:r w:rsidRPr="00B72D18">
        <w:rPr>
          <w:rStyle w:val="CharDivNo"/>
        </w:rPr>
        <w:lastRenderedPageBreak/>
        <w:t>Division</w:t>
      </w:r>
      <w:r w:rsidR="00EB645B" w:rsidRPr="00B72D18">
        <w:rPr>
          <w:rStyle w:val="CharDivNo"/>
        </w:rPr>
        <w:t> </w:t>
      </w:r>
      <w:r w:rsidRPr="00B72D18">
        <w:rPr>
          <w:rStyle w:val="CharDivNo"/>
        </w:rPr>
        <w:t>6</w:t>
      </w:r>
      <w:r w:rsidRPr="0076400E">
        <w:t>—</w:t>
      </w:r>
      <w:r w:rsidRPr="00B72D18">
        <w:rPr>
          <w:rStyle w:val="CharDivText"/>
        </w:rPr>
        <w:t>Cancellation of registration</w:t>
      </w:r>
      <w:bookmarkEnd w:id="350"/>
    </w:p>
    <w:p w:rsidR="005D5CE8" w:rsidRPr="0076400E" w:rsidRDefault="005D5CE8" w:rsidP="005D5CE8">
      <w:pPr>
        <w:pStyle w:val="ActHead5"/>
      </w:pPr>
      <w:bookmarkStart w:id="351" w:name="_Toc151396093"/>
      <w:r w:rsidRPr="00B72D18">
        <w:rPr>
          <w:rStyle w:val="CharSectno"/>
        </w:rPr>
        <w:t>288A</w:t>
      </w:r>
      <w:r w:rsidRPr="0076400E">
        <w:t xml:space="preserve">  Application of Division</w:t>
      </w:r>
      <w:bookmarkEnd w:id="351"/>
    </w:p>
    <w:p w:rsidR="005D5CE8" w:rsidRPr="0076400E" w:rsidRDefault="005D5CE8" w:rsidP="005D5CE8">
      <w:pPr>
        <w:pStyle w:val="subsection"/>
      </w:pPr>
      <w:r w:rsidRPr="0076400E">
        <w:tab/>
      </w:r>
      <w:r w:rsidRPr="0076400E">
        <w:tab/>
        <w:t>This Division applies to:</w:t>
      </w:r>
    </w:p>
    <w:p w:rsidR="005D5CE8" w:rsidRPr="0076400E" w:rsidRDefault="005D5CE8" w:rsidP="005D5CE8">
      <w:pPr>
        <w:pStyle w:val="paragraph"/>
      </w:pPr>
      <w:r w:rsidRPr="0076400E">
        <w:tab/>
        <w:t>(a)</w:t>
      </w:r>
      <w:r w:rsidRPr="0076400E">
        <w:tab/>
        <w:t>the registration of a design of an item of plant; and</w:t>
      </w:r>
    </w:p>
    <w:p w:rsidR="005D5CE8" w:rsidRPr="0076400E" w:rsidRDefault="005D5CE8" w:rsidP="005D5CE8">
      <w:pPr>
        <w:pStyle w:val="paragraph"/>
      </w:pPr>
      <w:r w:rsidRPr="0076400E">
        <w:tab/>
        <w:t>(b)</w:t>
      </w:r>
      <w:r w:rsidRPr="0076400E">
        <w:tab/>
        <w:t>the registration of an item of plant.</w:t>
      </w:r>
    </w:p>
    <w:p w:rsidR="005D5CE8" w:rsidRPr="0076400E" w:rsidRDefault="005D5CE8" w:rsidP="005D5CE8">
      <w:pPr>
        <w:pStyle w:val="ActHead5"/>
      </w:pPr>
      <w:bookmarkStart w:id="352" w:name="_Toc151396094"/>
      <w:r w:rsidRPr="00B72D18">
        <w:rPr>
          <w:rStyle w:val="CharSectno"/>
        </w:rPr>
        <w:t>288B</w:t>
      </w:r>
      <w:r w:rsidRPr="0076400E">
        <w:t xml:space="preserve">  Regulator may cancel registration</w:t>
      </w:r>
      <w:bookmarkEnd w:id="352"/>
    </w:p>
    <w:p w:rsidR="005D5CE8" w:rsidRPr="0076400E" w:rsidRDefault="005D5CE8" w:rsidP="005D5CE8">
      <w:pPr>
        <w:pStyle w:val="subsection"/>
      </w:pPr>
      <w:r w:rsidRPr="0076400E">
        <w:tab/>
      </w:r>
      <w:r w:rsidRPr="0076400E">
        <w:tab/>
        <w:t>The regulator may cancel a registration if satisfied that:</w:t>
      </w:r>
    </w:p>
    <w:p w:rsidR="005D5CE8" w:rsidRPr="0076400E" w:rsidRDefault="005D5CE8" w:rsidP="005D5CE8">
      <w:pPr>
        <w:pStyle w:val="paragraph"/>
      </w:pPr>
      <w:r w:rsidRPr="0076400E">
        <w:tab/>
        <w:t>(a)</w:t>
      </w:r>
      <w:r w:rsidRPr="0076400E">
        <w:tab/>
        <w:t>the registration holder, in applying for the registration:</w:t>
      </w:r>
    </w:p>
    <w:p w:rsidR="005D5CE8" w:rsidRPr="0076400E" w:rsidRDefault="005D5CE8" w:rsidP="005D5CE8">
      <w:pPr>
        <w:pStyle w:val="paragraphsub"/>
      </w:pPr>
      <w:r w:rsidRPr="0076400E">
        <w:tab/>
        <w:t>(i)</w:t>
      </w:r>
      <w:r w:rsidRPr="0076400E">
        <w:tab/>
        <w:t>gave information that was false or misleading in a material particular; or</w:t>
      </w:r>
    </w:p>
    <w:p w:rsidR="005D5CE8" w:rsidRPr="0076400E" w:rsidRDefault="005D5CE8" w:rsidP="005D5CE8">
      <w:pPr>
        <w:pStyle w:val="paragraphsub"/>
      </w:pPr>
      <w:r w:rsidRPr="0076400E">
        <w:tab/>
        <w:t>(ii)</w:t>
      </w:r>
      <w:r w:rsidRPr="0076400E">
        <w:tab/>
        <w:t>failed to give any material information that should have been given; or</w:t>
      </w:r>
    </w:p>
    <w:p w:rsidR="005D5CE8" w:rsidRPr="0076400E" w:rsidRDefault="005D5CE8" w:rsidP="005D5CE8">
      <w:pPr>
        <w:pStyle w:val="paragraph"/>
      </w:pPr>
      <w:r w:rsidRPr="0076400E">
        <w:tab/>
        <w:t>(b)</w:t>
      </w:r>
      <w:r w:rsidRPr="0076400E">
        <w:tab/>
        <w:t>the design of the item of plant, or the item of plant (as applicable), is unsafe.</w:t>
      </w:r>
    </w:p>
    <w:p w:rsidR="005D5CE8" w:rsidRPr="0076400E" w:rsidRDefault="005D5CE8" w:rsidP="005D5CE8">
      <w:pPr>
        <w:pStyle w:val="notetext"/>
      </w:pPr>
      <w:r w:rsidRPr="0076400E">
        <w:t>Note:</w:t>
      </w:r>
      <w:r w:rsidRPr="0076400E">
        <w:tab/>
        <w:t>A decision to cancel a registration is a reviewable decision (see regulation</w:t>
      </w:r>
      <w:r w:rsidR="00EB645B" w:rsidRPr="0076400E">
        <w:t> </w:t>
      </w:r>
      <w:r w:rsidRPr="0076400E">
        <w:t>676).</w:t>
      </w:r>
    </w:p>
    <w:p w:rsidR="005D5CE8" w:rsidRPr="0076400E" w:rsidRDefault="005D5CE8" w:rsidP="005D5CE8">
      <w:pPr>
        <w:pStyle w:val="ActHead5"/>
      </w:pPr>
      <w:bookmarkStart w:id="353" w:name="_Toc151396095"/>
      <w:r w:rsidRPr="00B72D18">
        <w:rPr>
          <w:rStyle w:val="CharSectno"/>
        </w:rPr>
        <w:t>288C</w:t>
      </w:r>
      <w:r w:rsidRPr="0076400E">
        <w:t xml:space="preserve">  Cancellation process</w:t>
      </w:r>
      <w:bookmarkEnd w:id="353"/>
    </w:p>
    <w:p w:rsidR="005D5CE8" w:rsidRPr="0076400E" w:rsidRDefault="005D5CE8" w:rsidP="005D5CE8">
      <w:pPr>
        <w:pStyle w:val="subsection"/>
      </w:pPr>
      <w:r w:rsidRPr="0076400E">
        <w:tab/>
        <w:t>(1)</w:t>
      </w:r>
      <w:r w:rsidRPr="0076400E">
        <w:tab/>
        <w:t>Before cancelling a registration, the regulator must give the registration holder written notice:</w:t>
      </w:r>
    </w:p>
    <w:p w:rsidR="005D5CE8" w:rsidRPr="0076400E" w:rsidRDefault="005D5CE8" w:rsidP="005D5CE8">
      <w:pPr>
        <w:pStyle w:val="paragraph"/>
      </w:pPr>
      <w:r w:rsidRPr="0076400E">
        <w:tab/>
        <w:t>(a)</w:t>
      </w:r>
      <w:r w:rsidRPr="0076400E">
        <w:tab/>
        <w:t>setting out the proposal to cancel the registration and the reasons for it; and</w:t>
      </w:r>
    </w:p>
    <w:p w:rsidR="005D5CE8" w:rsidRPr="0076400E" w:rsidRDefault="005D5CE8" w:rsidP="005D5CE8">
      <w:pPr>
        <w:pStyle w:val="paragraph"/>
      </w:pPr>
      <w:r w:rsidRPr="0076400E">
        <w:tab/>
        <w:t>(b)</w:t>
      </w:r>
      <w:r w:rsidRPr="0076400E">
        <w:tab/>
        <w:t>advising the registration holder that the registration holder may make a submission to the regulator in relation to the proposed cancellation within a specified period (being not less than 28 days from the date of the notice).</w:t>
      </w:r>
    </w:p>
    <w:p w:rsidR="005D5CE8" w:rsidRPr="0076400E" w:rsidRDefault="005D5CE8" w:rsidP="005D5CE8">
      <w:pPr>
        <w:pStyle w:val="subsection"/>
      </w:pPr>
      <w:r w:rsidRPr="0076400E">
        <w:tab/>
        <w:t>(2)</w:t>
      </w:r>
      <w:r w:rsidRPr="0076400E">
        <w:tab/>
        <w:t>After the date specified in a notice under subregulation (1), the regulator must:</w:t>
      </w:r>
    </w:p>
    <w:p w:rsidR="005D5CE8" w:rsidRPr="0076400E" w:rsidRDefault="005D5CE8" w:rsidP="005D5CE8">
      <w:pPr>
        <w:pStyle w:val="paragraph"/>
      </w:pPr>
      <w:r w:rsidRPr="0076400E">
        <w:tab/>
        <w:t>(a)</w:t>
      </w:r>
      <w:r w:rsidRPr="0076400E">
        <w:tab/>
        <w:t>if the registration holder has made a submission in relation to the proposed cancellation—consider that submission; and</w:t>
      </w:r>
    </w:p>
    <w:p w:rsidR="005D5CE8" w:rsidRPr="0076400E" w:rsidRDefault="005D5CE8" w:rsidP="005D5CE8">
      <w:pPr>
        <w:pStyle w:val="paragraph"/>
      </w:pPr>
      <w:r w:rsidRPr="0076400E">
        <w:tab/>
        <w:t>(b)</w:t>
      </w:r>
      <w:r w:rsidRPr="0076400E">
        <w:tab/>
        <w:t>whether or not the registration holder has made a submission, decide:</w:t>
      </w:r>
    </w:p>
    <w:p w:rsidR="005D5CE8" w:rsidRPr="0076400E" w:rsidRDefault="005D5CE8" w:rsidP="005D5CE8">
      <w:pPr>
        <w:pStyle w:val="paragraphsub"/>
      </w:pPr>
      <w:r w:rsidRPr="0076400E">
        <w:tab/>
        <w:t>(i)</w:t>
      </w:r>
      <w:r w:rsidRPr="0076400E">
        <w:tab/>
        <w:t>to cancel the registration; or</w:t>
      </w:r>
    </w:p>
    <w:p w:rsidR="005D5CE8" w:rsidRPr="0076400E" w:rsidRDefault="005D5CE8" w:rsidP="005D5CE8">
      <w:pPr>
        <w:pStyle w:val="paragraphsub"/>
      </w:pPr>
      <w:r w:rsidRPr="0076400E">
        <w:tab/>
        <w:t>(ii)</w:t>
      </w:r>
      <w:r w:rsidRPr="0076400E">
        <w:tab/>
        <w:t>not to cancel the registration; and</w:t>
      </w:r>
    </w:p>
    <w:p w:rsidR="005D5CE8" w:rsidRPr="0076400E" w:rsidRDefault="005D5CE8" w:rsidP="005D5CE8">
      <w:pPr>
        <w:pStyle w:val="paragraph"/>
      </w:pPr>
      <w:r w:rsidRPr="0076400E">
        <w:tab/>
        <w:t>(c)</w:t>
      </w:r>
      <w:r w:rsidRPr="0076400E">
        <w:tab/>
        <w:t>within 14 days after making that decision, give the registration holder written notice that:</w:t>
      </w:r>
    </w:p>
    <w:p w:rsidR="005D5CE8" w:rsidRPr="0076400E" w:rsidRDefault="005D5CE8" w:rsidP="005D5CE8">
      <w:pPr>
        <w:pStyle w:val="paragraphsub"/>
      </w:pPr>
      <w:r w:rsidRPr="0076400E">
        <w:tab/>
        <w:t>(i)</w:t>
      </w:r>
      <w:r w:rsidRPr="0076400E">
        <w:tab/>
        <w:t>states whether or not the registration is cancelled; and</w:t>
      </w:r>
    </w:p>
    <w:p w:rsidR="005D5CE8" w:rsidRPr="0076400E" w:rsidRDefault="005D5CE8" w:rsidP="005D5CE8">
      <w:pPr>
        <w:pStyle w:val="paragraphsub"/>
      </w:pPr>
      <w:r w:rsidRPr="0076400E">
        <w:tab/>
        <w:t>(ii)</w:t>
      </w:r>
      <w:r w:rsidRPr="0076400E">
        <w:tab/>
        <w:t>if a submission was made in relation to the proposed cancellation—sets out the regulator’s reasons for cancelling the registration; and</w:t>
      </w:r>
    </w:p>
    <w:p w:rsidR="005D5CE8" w:rsidRPr="0076400E" w:rsidRDefault="005D5CE8" w:rsidP="005D5CE8">
      <w:pPr>
        <w:pStyle w:val="paragraphsub"/>
      </w:pPr>
      <w:r w:rsidRPr="0076400E">
        <w:tab/>
        <w:t>(iii)</w:t>
      </w:r>
      <w:r w:rsidRPr="0076400E">
        <w:tab/>
        <w:t>specifies the date on which the cancellation, if any, takes effect.</w:t>
      </w:r>
    </w:p>
    <w:p w:rsidR="005D5CE8" w:rsidRPr="0076400E" w:rsidRDefault="005D5CE8" w:rsidP="005D5CE8">
      <w:pPr>
        <w:pStyle w:val="notetext"/>
      </w:pPr>
      <w:r w:rsidRPr="0076400E">
        <w:t>Note:</w:t>
      </w:r>
      <w:r w:rsidRPr="0076400E">
        <w:tab/>
        <w:t>A decision to cancel a registration is a reviewable decision (see regulation</w:t>
      </w:r>
      <w:r w:rsidR="00EB645B" w:rsidRPr="0076400E">
        <w:t> </w:t>
      </w:r>
      <w:r w:rsidRPr="0076400E">
        <w:t>676).</w:t>
      </w:r>
    </w:p>
    <w:p w:rsidR="005D5CE8" w:rsidRPr="0076400E" w:rsidRDefault="005D5CE8" w:rsidP="005D5CE8">
      <w:pPr>
        <w:pStyle w:val="ActHead5"/>
      </w:pPr>
      <w:bookmarkStart w:id="354" w:name="_Toc151396096"/>
      <w:r w:rsidRPr="00B72D18">
        <w:rPr>
          <w:rStyle w:val="CharSectno"/>
        </w:rPr>
        <w:lastRenderedPageBreak/>
        <w:t>288D</w:t>
      </w:r>
      <w:r w:rsidRPr="0076400E">
        <w:t xml:space="preserve">  Registration holder to return registration document</w:t>
      </w:r>
      <w:bookmarkEnd w:id="354"/>
    </w:p>
    <w:p w:rsidR="005D5CE8" w:rsidRPr="0076400E" w:rsidRDefault="005D5CE8" w:rsidP="005D5CE8">
      <w:pPr>
        <w:pStyle w:val="subsection"/>
      </w:pPr>
      <w:r w:rsidRPr="0076400E">
        <w:tab/>
      </w:r>
      <w:r w:rsidRPr="0076400E">
        <w:tab/>
        <w:t>A registration holder who receives a cancellation notice under regulation</w:t>
      </w:r>
      <w:r w:rsidR="00EB645B" w:rsidRPr="0076400E">
        <w:t> </w:t>
      </w:r>
      <w:r w:rsidRPr="0076400E">
        <w:t>288C must return the registration document to the regulator at the written request of the regulator within the time specified in the request.</w:t>
      </w:r>
    </w:p>
    <w:p w:rsidR="005D5CE8" w:rsidRPr="0076400E" w:rsidRDefault="005D5CE8" w:rsidP="005D5CE8">
      <w:pPr>
        <w:pStyle w:val="Penalty"/>
      </w:pPr>
      <w:r w:rsidRPr="0076400E">
        <w:t>Penalty:</w:t>
      </w:r>
    </w:p>
    <w:p w:rsidR="005D5CE8" w:rsidRPr="0076400E" w:rsidRDefault="005D5CE8" w:rsidP="005D5CE8">
      <w:pPr>
        <w:pStyle w:val="paragraph"/>
      </w:pPr>
      <w:r w:rsidRPr="0076400E">
        <w:tab/>
        <w:t>(a)</w:t>
      </w:r>
      <w:r w:rsidRPr="0076400E">
        <w:tab/>
        <w:t>In the case of an individual—$1</w:t>
      </w:r>
      <w:r w:rsidR="00EB645B" w:rsidRPr="0076400E">
        <w:t> </w:t>
      </w:r>
      <w:r w:rsidRPr="0076400E">
        <w:t>250.</w:t>
      </w:r>
    </w:p>
    <w:p w:rsidR="005D5CE8" w:rsidRPr="0076400E" w:rsidRDefault="005D5CE8" w:rsidP="005D5CE8">
      <w:pPr>
        <w:pStyle w:val="paragraph"/>
      </w:pPr>
      <w:r w:rsidRPr="0076400E">
        <w:tab/>
        <w:t>(b)</w:t>
      </w:r>
      <w:r w:rsidRPr="0076400E">
        <w:tab/>
        <w:t>In the case of a body corporate—$6</w:t>
      </w:r>
      <w:r w:rsidR="00EB645B" w:rsidRPr="0076400E">
        <w:t> </w:t>
      </w:r>
      <w:r w:rsidRPr="0076400E">
        <w:t>000.</w:t>
      </w:r>
    </w:p>
    <w:p w:rsidR="005D5CE8" w:rsidRPr="0076400E" w:rsidRDefault="005D5CE8" w:rsidP="005D5CE8">
      <w:pPr>
        <w:pStyle w:val="notetext"/>
        <w:rPr>
          <w:rFonts w:eastAsia="Meiryo"/>
        </w:rPr>
      </w:pPr>
      <w:r w:rsidRPr="0076400E">
        <w:rPr>
          <w:rFonts w:eastAsia="Meiryo"/>
        </w:rPr>
        <w:t>Note:</w:t>
      </w:r>
      <w:r w:rsidRPr="0076400E">
        <w:rPr>
          <w:rFonts w:eastAsia="Meiryo"/>
        </w:rPr>
        <w:tab/>
        <w:t>Section</w:t>
      </w:r>
      <w:r w:rsidR="00EB645B" w:rsidRPr="0076400E">
        <w:rPr>
          <w:rFonts w:eastAsia="Meiryo"/>
        </w:rPr>
        <w:t> </w:t>
      </w:r>
      <w:r w:rsidRPr="0076400E">
        <w:rPr>
          <w:rFonts w:eastAsia="Meiryo"/>
        </w:rPr>
        <w:t xml:space="preserve">12F of the Act provides that strict liability applies to each physical element of each offence under the Act, unless otherwise stated. The reference in </w:t>
      </w:r>
      <w:r w:rsidR="00B72D18">
        <w:rPr>
          <w:rFonts w:eastAsia="Meiryo"/>
        </w:rPr>
        <w:t>section 1</w:t>
      </w:r>
      <w:r w:rsidRPr="0076400E">
        <w:rPr>
          <w:rFonts w:eastAsia="Meiryo"/>
        </w:rPr>
        <w:t>2F of the Act includes these Regulations.</w:t>
      </w:r>
    </w:p>
    <w:p w:rsidR="00CC0B3A" w:rsidRPr="0076400E" w:rsidRDefault="00CC0B3A" w:rsidP="00B94EEE">
      <w:pPr>
        <w:pStyle w:val="ActHead1"/>
        <w:pageBreakBefore/>
      </w:pPr>
      <w:bookmarkStart w:id="355" w:name="_Toc151396097"/>
      <w:r w:rsidRPr="00B72D18">
        <w:rPr>
          <w:rStyle w:val="CharChapNo"/>
        </w:rPr>
        <w:lastRenderedPageBreak/>
        <w:t>Chapter</w:t>
      </w:r>
      <w:r w:rsidR="00EB645B" w:rsidRPr="00B72D18">
        <w:rPr>
          <w:rStyle w:val="CharChapNo"/>
        </w:rPr>
        <w:t> </w:t>
      </w:r>
      <w:r w:rsidRPr="00B72D18">
        <w:rPr>
          <w:rStyle w:val="CharChapNo"/>
        </w:rPr>
        <w:t>6</w:t>
      </w:r>
      <w:r w:rsidR="00B94EEE" w:rsidRPr="0076400E">
        <w:t>—</w:t>
      </w:r>
      <w:r w:rsidRPr="00B72D18">
        <w:rPr>
          <w:rStyle w:val="CharChapText"/>
        </w:rPr>
        <w:t>Construction work</w:t>
      </w:r>
      <w:bookmarkEnd w:id="355"/>
    </w:p>
    <w:p w:rsidR="00CC0B3A" w:rsidRPr="0076400E" w:rsidRDefault="00CC0B3A" w:rsidP="00B94EEE">
      <w:pPr>
        <w:pStyle w:val="ActHead2"/>
      </w:pPr>
      <w:bookmarkStart w:id="356" w:name="_Toc151396098"/>
      <w:r w:rsidRPr="00B72D18">
        <w:rPr>
          <w:rStyle w:val="CharPartNo"/>
        </w:rPr>
        <w:t>Part</w:t>
      </w:r>
      <w:r w:rsidR="00EB645B" w:rsidRPr="00B72D18">
        <w:rPr>
          <w:rStyle w:val="CharPartNo"/>
        </w:rPr>
        <w:t> </w:t>
      </w:r>
      <w:r w:rsidRPr="00B72D18">
        <w:rPr>
          <w:rStyle w:val="CharPartNo"/>
        </w:rPr>
        <w:t>6.1</w:t>
      </w:r>
      <w:r w:rsidR="00B94EEE" w:rsidRPr="0076400E">
        <w:t>—</w:t>
      </w:r>
      <w:r w:rsidRPr="00B72D18">
        <w:rPr>
          <w:rStyle w:val="CharPartText"/>
        </w:rPr>
        <w:t>Preliminary</w:t>
      </w:r>
      <w:bookmarkEnd w:id="356"/>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357" w:name="_Toc151396099"/>
      <w:r w:rsidRPr="00B72D18">
        <w:rPr>
          <w:rStyle w:val="CharSectno"/>
        </w:rPr>
        <w:t>289</w:t>
      </w:r>
      <w:r w:rsidR="00B94EEE" w:rsidRPr="0076400E">
        <w:t xml:space="preserve">  </w:t>
      </w:r>
      <w:r w:rsidRPr="0076400E">
        <w:t xml:space="preserve">Meaning of </w:t>
      </w:r>
      <w:r w:rsidRPr="0076400E">
        <w:rPr>
          <w:i/>
        </w:rPr>
        <w:t>construction work</w:t>
      </w:r>
      <w:bookmarkEnd w:id="357"/>
    </w:p>
    <w:p w:rsidR="00CC0B3A" w:rsidRPr="0076400E" w:rsidRDefault="00CC0B3A" w:rsidP="00B94EEE">
      <w:pPr>
        <w:pStyle w:val="subsection"/>
      </w:pPr>
      <w:r w:rsidRPr="0076400E">
        <w:tab/>
        <w:t>(1)</w:t>
      </w:r>
      <w:r w:rsidRPr="0076400E">
        <w:tab/>
        <w:t xml:space="preserve">In this Chapter, </w:t>
      </w:r>
      <w:r w:rsidRPr="0076400E">
        <w:rPr>
          <w:b/>
          <w:i/>
        </w:rPr>
        <w:t>construction work</w:t>
      </w:r>
      <w:r w:rsidRPr="0076400E">
        <w:t xml:space="preserve"> means any work carried out in connection with the construction, alteration, conversion, fitting</w:t>
      </w:r>
      <w:r w:rsidR="00B72D18">
        <w:noBreakHyphen/>
      </w:r>
      <w:r w:rsidRPr="0076400E">
        <w:t>out, commissioning, renovation, repair, maintenance, refurbishment, demolition, decommissioning or dismantling of a structure.</w:t>
      </w:r>
    </w:p>
    <w:p w:rsidR="00CC0B3A" w:rsidRPr="0076400E" w:rsidRDefault="00CC0B3A" w:rsidP="00B94EEE">
      <w:pPr>
        <w:pStyle w:val="subsection"/>
      </w:pPr>
      <w:r w:rsidRPr="0076400E">
        <w:tab/>
        <w:t>(2)</w:t>
      </w:r>
      <w:r w:rsidRPr="0076400E">
        <w:tab/>
        <w:t>Without limiting subregulation</w:t>
      </w:r>
      <w:r w:rsidR="001111BC" w:rsidRPr="0076400E">
        <w:t> </w:t>
      </w:r>
      <w:r w:rsidRPr="0076400E">
        <w:t xml:space="preserve">(1), </w:t>
      </w:r>
      <w:r w:rsidRPr="0076400E">
        <w:rPr>
          <w:rFonts w:ascii="TimesNewRomanPS-BoldItalicMT" w:hAnsi="TimesNewRomanPS-BoldItalicMT" w:cs="TimesNewRomanPS-BoldItalicMT"/>
          <w:b/>
          <w:bCs/>
          <w:i/>
          <w:iCs/>
        </w:rPr>
        <w:t>construction work</w:t>
      </w:r>
      <w:r w:rsidRPr="0076400E">
        <w:rPr>
          <w:b/>
          <w:i/>
        </w:rPr>
        <w:t xml:space="preserve"> </w:t>
      </w:r>
      <w:r w:rsidRPr="0076400E">
        <w:t>includes the following:</w:t>
      </w:r>
    </w:p>
    <w:p w:rsidR="00CC0B3A" w:rsidRPr="0076400E" w:rsidRDefault="00CC0B3A" w:rsidP="00B94EEE">
      <w:pPr>
        <w:pStyle w:val="paragraph"/>
      </w:pPr>
      <w:r w:rsidRPr="0076400E">
        <w:tab/>
        <w:t>(a)</w:t>
      </w:r>
      <w:r w:rsidRPr="0076400E">
        <w:tab/>
        <w:t>any installation or testing carried out in connection with an activity referred to in subregulation</w:t>
      </w:r>
      <w:r w:rsidR="001111BC" w:rsidRPr="0076400E">
        <w:t> </w:t>
      </w:r>
      <w:r w:rsidRPr="0076400E">
        <w:t>(1);</w:t>
      </w:r>
    </w:p>
    <w:p w:rsidR="00CC0B3A" w:rsidRPr="0076400E" w:rsidRDefault="00CC0B3A" w:rsidP="00B94EEE">
      <w:pPr>
        <w:pStyle w:val="paragraph"/>
      </w:pPr>
      <w:r w:rsidRPr="0076400E">
        <w:tab/>
        <w:t>(b)</w:t>
      </w:r>
      <w:r w:rsidRPr="0076400E">
        <w:tab/>
        <w:t>the removal from the workplace of any product or waste resulting from demolition;</w:t>
      </w:r>
    </w:p>
    <w:p w:rsidR="00CC0B3A" w:rsidRPr="0076400E" w:rsidRDefault="00CC0B3A" w:rsidP="00B94EEE">
      <w:pPr>
        <w:pStyle w:val="paragraph"/>
      </w:pPr>
      <w:r w:rsidRPr="0076400E">
        <w:tab/>
        <w:t>(c)</w:t>
      </w:r>
      <w:r w:rsidRPr="0076400E">
        <w:tab/>
        <w:t>the prefabrication or testing of elements, at a place specifically established for the construction work, for use in construction work;</w:t>
      </w:r>
    </w:p>
    <w:p w:rsidR="00CC0B3A" w:rsidRPr="0076400E" w:rsidRDefault="00CC0B3A" w:rsidP="00B94EEE">
      <w:pPr>
        <w:pStyle w:val="paragraph"/>
      </w:pPr>
      <w:r w:rsidRPr="0076400E">
        <w:tab/>
        <w:t>(d)</w:t>
      </w:r>
      <w:r w:rsidRPr="0076400E">
        <w:tab/>
        <w:t>the assembly of prefabricated elements to form a structure, or the disassembly of prefabricated elements forming part of a structure;</w:t>
      </w:r>
    </w:p>
    <w:p w:rsidR="00CC0B3A" w:rsidRPr="0076400E" w:rsidRDefault="00CC0B3A" w:rsidP="00B94EEE">
      <w:pPr>
        <w:pStyle w:val="paragraph"/>
      </w:pPr>
      <w:r w:rsidRPr="0076400E">
        <w:tab/>
        <w:t>(e)</w:t>
      </w:r>
      <w:r w:rsidRPr="0076400E">
        <w:tab/>
        <w:t>the installation, testing or maintenance of an essential service in relation to a structure;</w:t>
      </w:r>
    </w:p>
    <w:p w:rsidR="00CC0B3A" w:rsidRPr="0076400E" w:rsidRDefault="00CC0B3A" w:rsidP="00B94EEE">
      <w:pPr>
        <w:pStyle w:val="paragraph"/>
      </w:pPr>
      <w:r w:rsidRPr="0076400E">
        <w:tab/>
        <w:t>(f)</w:t>
      </w:r>
      <w:r w:rsidRPr="0076400E">
        <w:tab/>
        <w:t>any work connected with an excavation;</w:t>
      </w:r>
    </w:p>
    <w:p w:rsidR="00CC0B3A" w:rsidRPr="0076400E" w:rsidRDefault="00CC0B3A" w:rsidP="00B94EEE">
      <w:pPr>
        <w:pStyle w:val="paragraph"/>
      </w:pPr>
      <w:r w:rsidRPr="0076400E">
        <w:tab/>
        <w:t>(g)</w:t>
      </w:r>
      <w:r w:rsidRPr="0076400E">
        <w:tab/>
        <w:t>any work connected with any preparatory work or site preparation (including landscaping as part of site preparation) carried out in connection with an activity referred to in subregulation</w:t>
      </w:r>
      <w:r w:rsidR="001111BC" w:rsidRPr="0076400E">
        <w:t> </w:t>
      </w:r>
      <w:r w:rsidRPr="0076400E">
        <w:t>(1);</w:t>
      </w:r>
    </w:p>
    <w:p w:rsidR="00CC0B3A" w:rsidRPr="0076400E" w:rsidRDefault="00CC0B3A" w:rsidP="00B94EEE">
      <w:pPr>
        <w:pStyle w:val="paragraph"/>
      </w:pPr>
      <w:r w:rsidRPr="0076400E">
        <w:tab/>
        <w:t>(h)</w:t>
      </w:r>
      <w:r w:rsidRPr="0076400E">
        <w:tab/>
        <w:t>an activity referred to in subregulation</w:t>
      </w:r>
      <w:r w:rsidR="001111BC" w:rsidRPr="0076400E">
        <w:t> </w:t>
      </w:r>
      <w:r w:rsidRPr="0076400E">
        <w:t>(1), that is carried out on, under or near water, including work on buoys and obstructions to navigation.</w:t>
      </w:r>
    </w:p>
    <w:p w:rsidR="00CC0B3A" w:rsidRPr="0076400E" w:rsidRDefault="00CC0B3A" w:rsidP="00B94EEE">
      <w:pPr>
        <w:pStyle w:val="subsection"/>
      </w:pPr>
      <w:r w:rsidRPr="0076400E">
        <w:tab/>
        <w:t>(3)</w:t>
      </w:r>
      <w:r w:rsidRPr="0076400E">
        <w:tab/>
        <w:t xml:space="preserve">In this Chapter, </w:t>
      </w:r>
      <w:r w:rsidRPr="0076400E">
        <w:rPr>
          <w:rFonts w:ascii="TimesNewRomanPS-BoldItalicMT" w:hAnsi="TimesNewRomanPS-BoldItalicMT" w:cs="TimesNewRomanPS-BoldItalicMT"/>
          <w:b/>
          <w:bCs/>
          <w:i/>
          <w:iCs/>
        </w:rPr>
        <w:t xml:space="preserve">construction work </w:t>
      </w:r>
      <w:r w:rsidRPr="0076400E">
        <w:t>does not include any of the following:</w:t>
      </w:r>
    </w:p>
    <w:p w:rsidR="00CC0B3A" w:rsidRPr="0076400E" w:rsidRDefault="00CC0B3A" w:rsidP="00B94EEE">
      <w:pPr>
        <w:pStyle w:val="paragraph"/>
      </w:pPr>
      <w:r w:rsidRPr="0076400E">
        <w:tab/>
        <w:t>(a)</w:t>
      </w:r>
      <w:r w:rsidRPr="0076400E">
        <w:tab/>
        <w:t>the manufacture of plant;</w:t>
      </w:r>
    </w:p>
    <w:p w:rsidR="00CC0B3A" w:rsidRPr="0076400E" w:rsidRDefault="00CC0B3A" w:rsidP="00B94EEE">
      <w:pPr>
        <w:pStyle w:val="paragraph"/>
      </w:pPr>
      <w:r w:rsidRPr="0076400E">
        <w:tab/>
        <w:t>(b)</w:t>
      </w:r>
      <w:r w:rsidRPr="0076400E">
        <w:tab/>
        <w:t>the prefabrication of elements, other than at a place specifically established for the construction work, for use in construction work;</w:t>
      </w:r>
    </w:p>
    <w:p w:rsidR="00CC0B3A" w:rsidRPr="0076400E" w:rsidRDefault="00CC0B3A" w:rsidP="00B94EEE">
      <w:pPr>
        <w:pStyle w:val="paragraph"/>
      </w:pPr>
      <w:r w:rsidRPr="0076400E">
        <w:tab/>
        <w:t>(c)</w:t>
      </w:r>
      <w:r w:rsidRPr="0076400E">
        <w:tab/>
        <w:t>the construction or assembly of a structure that once constructed or assembled is intended to be transported to another place;</w:t>
      </w:r>
    </w:p>
    <w:p w:rsidR="00CC0B3A" w:rsidRPr="0076400E" w:rsidRDefault="00CC0B3A" w:rsidP="00B94EEE">
      <w:pPr>
        <w:pStyle w:val="paragraph"/>
      </w:pPr>
      <w:r w:rsidRPr="0076400E">
        <w:tab/>
        <w:t>(d)</w:t>
      </w:r>
      <w:r w:rsidRPr="0076400E">
        <w:tab/>
        <w:t>testing, maintenance or repair work of a minor nature carried out in connection with a structure;</w:t>
      </w:r>
    </w:p>
    <w:p w:rsidR="00CC0B3A" w:rsidRPr="0076400E" w:rsidRDefault="00CC0B3A" w:rsidP="00B94EEE">
      <w:pPr>
        <w:pStyle w:val="paragraph"/>
      </w:pPr>
      <w:r w:rsidRPr="0076400E">
        <w:tab/>
        <w:t>(e)</w:t>
      </w:r>
      <w:r w:rsidRPr="0076400E">
        <w:tab/>
        <w:t>mining or the exploration for or extraction of minerals.</w:t>
      </w:r>
    </w:p>
    <w:p w:rsidR="00CC0B3A" w:rsidRPr="0076400E" w:rsidRDefault="00CC0B3A" w:rsidP="00B94EEE">
      <w:pPr>
        <w:pStyle w:val="ActHead5"/>
      </w:pPr>
      <w:bookmarkStart w:id="358" w:name="_Toc151396100"/>
      <w:r w:rsidRPr="00B72D18">
        <w:rPr>
          <w:rStyle w:val="CharSectno"/>
        </w:rPr>
        <w:t>290</w:t>
      </w:r>
      <w:r w:rsidR="00B94EEE" w:rsidRPr="0076400E">
        <w:t xml:space="preserve">  </w:t>
      </w:r>
      <w:r w:rsidRPr="0076400E">
        <w:t xml:space="preserve">Meaning of </w:t>
      </w:r>
      <w:r w:rsidRPr="0076400E">
        <w:rPr>
          <w:i/>
        </w:rPr>
        <w:t>structure</w:t>
      </w:r>
      <w:bookmarkEnd w:id="358"/>
    </w:p>
    <w:p w:rsidR="00CC0B3A" w:rsidRPr="0076400E" w:rsidRDefault="00CC0B3A" w:rsidP="00B94EEE">
      <w:pPr>
        <w:pStyle w:val="subsection"/>
      </w:pPr>
      <w:r w:rsidRPr="0076400E">
        <w:tab/>
        <w:t>(1)</w:t>
      </w:r>
      <w:r w:rsidRPr="0076400E">
        <w:tab/>
        <w:t xml:space="preserve">In this Chapter, </w:t>
      </w:r>
      <w:r w:rsidRPr="0076400E">
        <w:rPr>
          <w:b/>
          <w:bCs/>
          <w:i/>
          <w:iCs/>
        </w:rPr>
        <w:t xml:space="preserve">structure </w:t>
      </w:r>
      <w:r w:rsidRPr="0076400E">
        <w:t>has the same meaning as it has in the Act.</w:t>
      </w:r>
    </w:p>
    <w:p w:rsidR="00CC0B3A" w:rsidRPr="0076400E" w:rsidRDefault="00CC0B3A" w:rsidP="00B94EEE">
      <w:pPr>
        <w:pStyle w:val="notetext"/>
      </w:pPr>
      <w:r w:rsidRPr="0076400E">
        <w:t>Examples</w:t>
      </w:r>
      <w:r w:rsidR="001D5911" w:rsidRPr="0076400E">
        <w:t>:</w:t>
      </w:r>
    </w:p>
    <w:p w:rsidR="00CC0B3A" w:rsidRPr="0076400E" w:rsidRDefault="00CC0B3A" w:rsidP="001D5911">
      <w:pPr>
        <w:pStyle w:val="notetext"/>
        <w:ind w:left="1418" w:hanging="284"/>
      </w:pPr>
      <w:r w:rsidRPr="0076400E">
        <w:t>1   A roadway or pathway.</w:t>
      </w:r>
    </w:p>
    <w:p w:rsidR="00CC0B3A" w:rsidRPr="0076400E" w:rsidRDefault="00CC0B3A" w:rsidP="00B94EEE">
      <w:pPr>
        <w:pStyle w:val="notetext"/>
      </w:pPr>
      <w:r w:rsidRPr="0076400E">
        <w:t>2</w:t>
      </w:r>
      <w:r w:rsidR="001D5911" w:rsidRPr="0076400E">
        <w:t>   </w:t>
      </w:r>
      <w:r w:rsidRPr="0076400E">
        <w:t>A ship or submarine.</w:t>
      </w:r>
    </w:p>
    <w:p w:rsidR="00CC0B3A" w:rsidRPr="0076400E" w:rsidRDefault="00CC0B3A" w:rsidP="00683FAA">
      <w:pPr>
        <w:pStyle w:val="notetext"/>
      </w:pPr>
      <w:r w:rsidRPr="0076400E">
        <w:lastRenderedPageBreak/>
        <w:t>3</w:t>
      </w:r>
      <w:r w:rsidR="001D5911" w:rsidRPr="0076400E">
        <w:t>   </w:t>
      </w:r>
      <w:r w:rsidRPr="0076400E">
        <w:t>Foundations, earth retention works and other earthworks, including river works and sea defence works.</w:t>
      </w:r>
    </w:p>
    <w:p w:rsidR="00CC0B3A" w:rsidRPr="0076400E" w:rsidRDefault="00CC0B3A" w:rsidP="00683FAA">
      <w:pPr>
        <w:pStyle w:val="notetext"/>
      </w:pPr>
      <w:r w:rsidRPr="0076400E">
        <w:t>4   Formwork, falsework or any other structure designed or used to provide support, access or containment during construction work.</w:t>
      </w:r>
    </w:p>
    <w:p w:rsidR="00CC0B3A" w:rsidRPr="0076400E" w:rsidRDefault="00CC0B3A" w:rsidP="001D5911">
      <w:pPr>
        <w:pStyle w:val="notetext"/>
        <w:ind w:left="1418" w:hanging="284"/>
      </w:pPr>
      <w:r w:rsidRPr="0076400E">
        <w:t>5   An airfield.</w:t>
      </w:r>
    </w:p>
    <w:p w:rsidR="00CC0B3A" w:rsidRPr="0076400E" w:rsidRDefault="00CC0B3A" w:rsidP="00B94EEE">
      <w:pPr>
        <w:pStyle w:val="notetext"/>
      </w:pPr>
      <w:r w:rsidRPr="0076400E">
        <w:t>6   A dock, harbour, channel, bridge, viaduct, lagoon or dam.</w:t>
      </w:r>
    </w:p>
    <w:p w:rsidR="00CC0B3A" w:rsidRPr="0076400E" w:rsidRDefault="00CC0B3A" w:rsidP="00B94EEE">
      <w:pPr>
        <w:pStyle w:val="notetext"/>
      </w:pPr>
      <w:r w:rsidRPr="0076400E">
        <w:t>7   A sewer or sewerage or drainage works.</w:t>
      </w:r>
    </w:p>
    <w:p w:rsidR="00CC0B3A" w:rsidRPr="0076400E" w:rsidRDefault="00CC0B3A" w:rsidP="00B94EEE">
      <w:pPr>
        <w:pStyle w:val="subsection"/>
      </w:pPr>
      <w:r w:rsidRPr="0076400E">
        <w:tab/>
        <w:t>(2)</w:t>
      </w:r>
      <w:r w:rsidRPr="0076400E">
        <w:tab/>
        <w:t>This Chapter does not apply to plant unless:</w:t>
      </w:r>
    </w:p>
    <w:p w:rsidR="00CC0B3A" w:rsidRPr="0076400E" w:rsidRDefault="00CC0B3A" w:rsidP="00B94EEE">
      <w:pPr>
        <w:pStyle w:val="paragraph"/>
      </w:pPr>
      <w:r w:rsidRPr="0076400E">
        <w:tab/>
        <w:t>(a)</w:t>
      </w:r>
      <w:r w:rsidRPr="0076400E">
        <w:tab/>
        <w:t>the plant is:</w:t>
      </w:r>
    </w:p>
    <w:p w:rsidR="00CC0B3A" w:rsidRPr="0076400E" w:rsidRDefault="00CC0B3A" w:rsidP="00B94EEE">
      <w:pPr>
        <w:pStyle w:val="paragraphsub"/>
      </w:pPr>
      <w:r w:rsidRPr="0076400E">
        <w:tab/>
        <w:t>(i)</w:t>
      </w:r>
      <w:r w:rsidRPr="0076400E">
        <w:tab/>
        <w:t>a ship or submarine; or</w:t>
      </w:r>
    </w:p>
    <w:p w:rsidR="00CC0B3A" w:rsidRPr="0076400E" w:rsidRDefault="00CC0B3A" w:rsidP="00B94EEE">
      <w:pPr>
        <w:pStyle w:val="paragraphsub"/>
      </w:pPr>
      <w:r w:rsidRPr="0076400E">
        <w:tab/>
        <w:t>(ii)</w:t>
      </w:r>
      <w:r w:rsidRPr="0076400E">
        <w:tab/>
        <w:t>a pipe or pipeline; or</w:t>
      </w:r>
    </w:p>
    <w:p w:rsidR="00CC0B3A" w:rsidRPr="0076400E" w:rsidRDefault="00CC0B3A" w:rsidP="00B94EEE">
      <w:pPr>
        <w:pStyle w:val="paragraphsub"/>
      </w:pPr>
      <w:r w:rsidRPr="0076400E">
        <w:tab/>
        <w:t>(iii)</w:t>
      </w:r>
      <w:r w:rsidRPr="0076400E">
        <w:tab/>
        <w:t>an underground tank; or</w:t>
      </w:r>
    </w:p>
    <w:p w:rsidR="00CC0B3A" w:rsidRPr="0076400E" w:rsidRDefault="00CC0B3A" w:rsidP="00B94EEE">
      <w:pPr>
        <w:pStyle w:val="paragraphsub"/>
      </w:pPr>
      <w:r w:rsidRPr="0076400E">
        <w:tab/>
        <w:t>(iv)</w:t>
      </w:r>
      <w:r w:rsidRPr="0076400E">
        <w:tab/>
        <w:t>designed or used to provide support, access or containment during work in connection with construction work; or</w:t>
      </w:r>
    </w:p>
    <w:p w:rsidR="00CC0B3A" w:rsidRPr="0076400E" w:rsidRDefault="00CC0B3A" w:rsidP="00B94EEE">
      <w:pPr>
        <w:pStyle w:val="paragraph"/>
      </w:pPr>
      <w:r w:rsidRPr="0076400E">
        <w:tab/>
        <w:t>(b)</w:t>
      </w:r>
      <w:r w:rsidRPr="0076400E">
        <w:tab/>
        <w:t>work on the plant relates to work that is carried out in connection with construction work; or</w:t>
      </w:r>
    </w:p>
    <w:p w:rsidR="00CC0B3A" w:rsidRPr="0076400E" w:rsidRDefault="00CC0B3A" w:rsidP="00B94EEE">
      <w:pPr>
        <w:pStyle w:val="paragraph"/>
      </w:pPr>
      <w:r w:rsidRPr="0076400E">
        <w:tab/>
        <w:t>(c)</w:t>
      </w:r>
      <w:r w:rsidRPr="0076400E">
        <w:tab/>
        <w:t>the plant is fixed plant on which outage work or overhaul work that involves or may involve work being carried out by 5 or more persons conducting businesses or undertakings at any point in time.</w:t>
      </w:r>
    </w:p>
    <w:p w:rsidR="00CC0B3A" w:rsidRPr="0076400E" w:rsidRDefault="00B94EEE" w:rsidP="00B94EEE">
      <w:pPr>
        <w:pStyle w:val="notetext"/>
      </w:pPr>
      <w:r w:rsidRPr="0076400E">
        <w:t>Note:</w:t>
      </w:r>
      <w:r w:rsidRPr="0076400E">
        <w:tab/>
      </w:r>
      <w:r w:rsidR="00CC0B3A" w:rsidRPr="0076400E">
        <w:t>This Chapter does not apply to the manufacture of plant (see paragraph</w:t>
      </w:r>
      <w:r w:rsidR="00EB645B" w:rsidRPr="0076400E">
        <w:t> </w:t>
      </w:r>
      <w:r w:rsidR="00CC0B3A" w:rsidRPr="0076400E">
        <w:t>289</w:t>
      </w:r>
      <w:r w:rsidR="003354A4" w:rsidRPr="0076400E">
        <w:t>(</w:t>
      </w:r>
      <w:r w:rsidR="00CC0B3A" w:rsidRPr="0076400E">
        <w:t>3)</w:t>
      </w:r>
      <w:r w:rsidR="003354A4" w:rsidRPr="0076400E">
        <w:t>(</w:t>
      </w:r>
      <w:r w:rsidR="00CC0B3A" w:rsidRPr="0076400E">
        <w:t>a)).</w:t>
      </w:r>
    </w:p>
    <w:p w:rsidR="00CC0B3A" w:rsidRPr="0076400E" w:rsidRDefault="00CC0B3A" w:rsidP="00B94EEE">
      <w:pPr>
        <w:pStyle w:val="ActHead5"/>
      </w:pPr>
      <w:bookmarkStart w:id="359" w:name="_Toc151396101"/>
      <w:r w:rsidRPr="00B72D18">
        <w:rPr>
          <w:rStyle w:val="CharSectno"/>
        </w:rPr>
        <w:t>291</w:t>
      </w:r>
      <w:r w:rsidR="00B94EEE" w:rsidRPr="0076400E">
        <w:t xml:space="preserve">  </w:t>
      </w:r>
      <w:r w:rsidRPr="0076400E">
        <w:t xml:space="preserve">Meaning of </w:t>
      </w:r>
      <w:r w:rsidRPr="0076400E">
        <w:rPr>
          <w:i/>
        </w:rPr>
        <w:t>high risk construction work</w:t>
      </w:r>
      <w:bookmarkEnd w:id="359"/>
    </w:p>
    <w:p w:rsidR="00CC0B3A" w:rsidRPr="0076400E" w:rsidRDefault="00CC0B3A" w:rsidP="00B94EEE">
      <w:pPr>
        <w:pStyle w:val="subsection"/>
      </w:pPr>
      <w:r w:rsidRPr="0076400E">
        <w:tab/>
      </w:r>
      <w:r w:rsidRPr="0076400E">
        <w:tab/>
        <w:t xml:space="preserve">In this Chapter, </w:t>
      </w:r>
      <w:r w:rsidRPr="0076400E">
        <w:rPr>
          <w:b/>
          <w:i/>
        </w:rPr>
        <w:t xml:space="preserve">high risk construction work </w:t>
      </w:r>
      <w:r w:rsidRPr="0076400E">
        <w:t>means construction work that:</w:t>
      </w:r>
    </w:p>
    <w:p w:rsidR="00CC0B3A" w:rsidRPr="0076400E" w:rsidRDefault="00CC0B3A" w:rsidP="00B94EEE">
      <w:pPr>
        <w:pStyle w:val="paragraph"/>
      </w:pPr>
      <w:r w:rsidRPr="0076400E">
        <w:tab/>
        <w:t>(a)</w:t>
      </w:r>
      <w:r w:rsidRPr="0076400E">
        <w:tab/>
        <w:t>involves a risk of a person falling more than 2 metres; or</w:t>
      </w:r>
    </w:p>
    <w:p w:rsidR="00CC0B3A" w:rsidRPr="0076400E" w:rsidRDefault="00CC0B3A" w:rsidP="00B94EEE">
      <w:pPr>
        <w:pStyle w:val="paragraph"/>
      </w:pPr>
      <w:r w:rsidRPr="0076400E">
        <w:tab/>
        <w:t>(b)</w:t>
      </w:r>
      <w:r w:rsidRPr="0076400E">
        <w:tab/>
        <w:t>is carried out on a telecommunication tower; or</w:t>
      </w:r>
    </w:p>
    <w:p w:rsidR="00CC0B3A" w:rsidRPr="0076400E" w:rsidRDefault="00CC0B3A" w:rsidP="00B94EEE">
      <w:pPr>
        <w:pStyle w:val="paragraph"/>
      </w:pPr>
      <w:r w:rsidRPr="0076400E">
        <w:tab/>
        <w:t>(c)</w:t>
      </w:r>
      <w:r w:rsidRPr="0076400E">
        <w:tab/>
        <w:t>involves demolition of an element of a structure that is load</w:t>
      </w:r>
      <w:r w:rsidR="00B72D18">
        <w:noBreakHyphen/>
      </w:r>
      <w:r w:rsidRPr="0076400E">
        <w:t>bearing or otherwise related to the physical integrity of the structure; or</w:t>
      </w:r>
    </w:p>
    <w:p w:rsidR="00CC0B3A" w:rsidRPr="0076400E" w:rsidRDefault="00CC0B3A" w:rsidP="00B94EEE">
      <w:pPr>
        <w:pStyle w:val="paragraph"/>
      </w:pPr>
      <w:r w:rsidRPr="0076400E">
        <w:tab/>
        <w:t>(d)</w:t>
      </w:r>
      <w:r w:rsidRPr="0076400E">
        <w:tab/>
        <w:t>involves, or is likely to involve, the disturbance of asbestos; or</w:t>
      </w:r>
    </w:p>
    <w:p w:rsidR="00CC0B3A" w:rsidRPr="0076400E" w:rsidRDefault="00CC0B3A" w:rsidP="00B94EEE">
      <w:pPr>
        <w:pStyle w:val="paragraph"/>
      </w:pPr>
      <w:r w:rsidRPr="0076400E">
        <w:tab/>
        <w:t>(e)</w:t>
      </w:r>
      <w:r w:rsidRPr="0076400E">
        <w:tab/>
        <w:t>involves structural alterations or repairs that require temporary support to prevent collapse; or</w:t>
      </w:r>
    </w:p>
    <w:p w:rsidR="00CC0B3A" w:rsidRPr="0076400E" w:rsidRDefault="00CC0B3A" w:rsidP="00B94EEE">
      <w:pPr>
        <w:pStyle w:val="paragraph"/>
      </w:pPr>
      <w:r w:rsidRPr="0076400E">
        <w:tab/>
        <w:t>(f)</w:t>
      </w:r>
      <w:r w:rsidRPr="0076400E">
        <w:tab/>
        <w:t>is carried out in or near a confined space; or</w:t>
      </w:r>
    </w:p>
    <w:p w:rsidR="00CC0B3A" w:rsidRPr="0076400E" w:rsidRDefault="00CC0B3A" w:rsidP="00B94EEE">
      <w:pPr>
        <w:pStyle w:val="paragraph"/>
      </w:pPr>
      <w:r w:rsidRPr="0076400E">
        <w:tab/>
        <w:t>(g)</w:t>
      </w:r>
      <w:r w:rsidRPr="0076400E">
        <w:tab/>
        <w:t>is carried out in or near:</w:t>
      </w:r>
    </w:p>
    <w:p w:rsidR="00CC0B3A" w:rsidRPr="0076400E" w:rsidRDefault="00CC0B3A" w:rsidP="00B94EEE">
      <w:pPr>
        <w:pStyle w:val="paragraphsub"/>
      </w:pPr>
      <w:r w:rsidRPr="0076400E">
        <w:tab/>
        <w:t>(i)</w:t>
      </w:r>
      <w:r w:rsidRPr="0076400E">
        <w:tab/>
        <w:t>a shaft or trench with an excavated depth greater than 1·5 metres; or</w:t>
      </w:r>
    </w:p>
    <w:p w:rsidR="00CC0B3A" w:rsidRPr="0076400E" w:rsidRDefault="00CC0B3A" w:rsidP="00B94EEE">
      <w:pPr>
        <w:pStyle w:val="paragraphsub"/>
      </w:pPr>
      <w:r w:rsidRPr="0076400E">
        <w:tab/>
        <w:t>(ii)</w:t>
      </w:r>
      <w:r w:rsidRPr="0076400E">
        <w:tab/>
        <w:t>a tunnel; or</w:t>
      </w:r>
    </w:p>
    <w:p w:rsidR="00CC0B3A" w:rsidRPr="0076400E" w:rsidRDefault="00CC0B3A" w:rsidP="00B94EEE">
      <w:pPr>
        <w:pStyle w:val="paragraph"/>
      </w:pPr>
      <w:r w:rsidRPr="0076400E">
        <w:tab/>
        <w:t>(h)</w:t>
      </w:r>
      <w:r w:rsidRPr="0076400E">
        <w:tab/>
        <w:t>involves the use of explosives; or</w:t>
      </w:r>
    </w:p>
    <w:p w:rsidR="00CC0B3A" w:rsidRPr="0076400E" w:rsidRDefault="00CC0B3A" w:rsidP="00B94EEE">
      <w:pPr>
        <w:pStyle w:val="paragraph"/>
      </w:pPr>
      <w:r w:rsidRPr="0076400E">
        <w:tab/>
        <w:t>(i)</w:t>
      </w:r>
      <w:r w:rsidRPr="0076400E">
        <w:tab/>
        <w:t>is carried out on or near pressurised gas distribution mains or piping; or</w:t>
      </w:r>
    </w:p>
    <w:p w:rsidR="00CC0B3A" w:rsidRPr="0076400E" w:rsidRDefault="00CC0B3A" w:rsidP="00B94EEE">
      <w:pPr>
        <w:pStyle w:val="paragraph"/>
      </w:pPr>
      <w:r w:rsidRPr="0076400E">
        <w:tab/>
        <w:t>(j)</w:t>
      </w:r>
      <w:r w:rsidRPr="0076400E">
        <w:tab/>
        <w:t>is carried out on or near chemical, fuel or refrigerant lines; or</w:t>
      </w:r>
    </w:p>
    <w:p w:rsidR="00CC0B3A" w:rsidRPr="0076400E" w:rsidRDefault="00CC0B3A" w:rsidP="00B94EEE">
      <w:pPr>
        <w:pStyle w:val="paragraph"/>
      </w:pPr>
      <w:r w:rsidRPr="0076400E">
        <w:tab/>
        <w:t>(k)</w:t>
      </w:r>
      <w:r w:rsidRPr="0076400E">
        <w:tab/>
        <w:t>is carried out on or near energised electrical installations or services; or</w:t>
      </w:r>
    </w:p>
    <w:p w:rsidR="00CC0B3A" w:rsidRPr="0076400E" w:rsidRDefault="00CC0B3A" w:rsidP="00B94EEE">
      <w:pPr>
        <w:pStyle w:val="paragraph"/>
      </w:pPr>
      <w:r w:rsidRPr="0076400E">
        <w:tab/>
        <w:t>(l)</w:t>
      </w:r>
      <w:r w:rsidRPr="0076400E">
        <w:tab/>
        <w:t>is carried out in an area that may have a contaminated or flammable atmosphere; or</w:t>
      </w:r>
    </w:p>
    <w:p w:rsidR="00CC0B3A" w:rsidRPr="0076400E" w:rsidRDefault="00CC0B3A" w:rsidP="00B94EEE">
      <w:pPr>
        <w:pStyle w:val="paragraph"/>
      </w:pPr>
      <w:r w:rsidRPr="0076400E">
        <w:tab/>
        <w:t>(m)</w:t>
      </w:r>
      <w:r w:rsidRPr="0076400E">
        <w:tab/>
        <w:t>involves tilt</w:t>
      </w:r>
      <w:r w:rsidR="00B72D18">
        <w:noBreakHyphen/>
      </w:r>
      <w:r w:rsidRPr="0076400E">
        <w:t>up or precast concrete; or</w:t>
      </w:r>
    </w:p>
    <w:p w:rsidR="00CC0B3A" w:rsidRPr="0076400E" w:rsidRDefault="00CC0B3A" w:rsidP="00B94EEE">
      <w:pPr>
        <w:pStyle w:val="paragraph"/>
      </w:pPr>
      <w:r w:rsidRPr="0076400E">
        <w:tab/>
        <w:t>(n)</w:t>
      </w:r>
      <w:r w:rsidRPr="0076400E">
        <w:tab/>
        <w:t>is carried out on, in or adjacent to a road, railway, shipping lane or other traffic corridor that is in use by traffic other than pedestrians; or</w:t>
      </w:r>
    </w:p>
    <w:p w:rsidR="00CC0B3A" w:rsidRPr="0076400E" w:rsidRDefault="00CC0B3A" w:rsidP="00B94EEE">
      <w:pPr>
        <w:pStyle w:val="paragraph"/>
      </w:pPr>
      <w:r w:rsidRPr="0076400E">
        <w:lastRenderedPageBreak/>
        <w:tab/>
        <w:t>(o)</w:t>
      </w:r>
      <w:r w:rsidRPr="0076400E">
        <w:tab/>
        <w:t>is carried out in an area at a workplace in which there is any movement of powered mobile plant; or</w:t>
      </w:r>
    </w:p>
    <w:p w:rsidR="00CC0B3A" w:rsidRPr="0076400E" w:rsidRDefault="00CC0B3A" w:rsidP="00B94EEE">
      <w:pPr>
        <w:pStyle w:val="paragraph"/>
      </w:pPr>
      <w:r w:rsidRPr="0076400E">
        <w:tab/>
        <w:t>(p)</w:t>
      </w:r>
      <w:r w:rsidRPr="0076400E">
        <w:tab/>
        <w:t>is carried out in an area in which there are artificial extremes of temperature; or</w:t>
      </w:r>
    </w:p>
    <w:p w:rsidR="00CC0B3A" w:rsidRPr="0076400E" w:rsidRDefault="00CC0B3A" w:rsidP="00B94EEE">
      <w:pPr>
        <w:pStyle w:val="paragraph"/>
      </w:pPr>
      <w:r w:rsidRPr="0076400E">
        <w:tab/>
        <w:t>(q)</w:t>
      </w:r>
      <w:r w:rsidRPr="0076400E">
        <w:tab/>
        <w:t>is carried out in or near water or other liquid that involves a risk of drowning; or</w:t>
      </w:r>
    </w:p>
    <w:p w:rsidR="00CC0B3A" w:rsidRPr="0076400E" w:rsidRDefault="00CC0B3A" w:rsidP="00B94EEE">
      <w:pPr>
        <w:pStyle w:val="paragraph"/>
      </w:pPr>
      <w:r w:rsidRPr="0076400E">
        <w:tab/>
        <w:t>(r)</w:t>
      </w:r>
      <w:r w:rsidRPr="0076400E">
        <w:tab/>
        <w:t>involves diving work.</w:t>
      </w:r>
    </w:p>
    <w:p w:rsidR="00CC0B3A" w:rsidRPr="0076400E" w:rsidRDefault="00CC0B3A" w:rsidP="00B94EEE">
      <w:pPr>
        <w:pStyle w:val="ActHead5"/>
      </w:pPr>
      <w:bookmarkStart w:id="360" w:name="_Toc151396102"/>
      <w:r w:rsidRPr="00B72D18">
        <w:rPr>
          <w:rStyle w:val="CharSectno"/>
        </w:rPr>
        <w:t>292</w:t>
      </w:r>
      <w:r w:rsidR="00B94EEE" w:rsidRPr="0076400E">
        <w:t xml:space="preserve">  </w:t>
      </w:r>
      <w:r w:rsidRPr="0076400E">
        <w:t>Meaning of construction project</w:t>
      </w:r>
      <w:bookmarkEnd w:id="360"/>
    </w:p>
    <w:p w:rsidR="00CC0B3A" w:rsidRPr="0076400E" w:rsidRDefault="00CC0B3A" w:rsidP="00B94EEE">
      <w:pPr>
        <w:pStyle w:val="subsection"/>
      </w:pPr>
      <w:r w:rsidRPr="0076400E">
        <w:tab/>
      </w:r>
      <w:r w:rsidRPr="0076400E">
        <w:tab/>
        <w:t xml:space="preserve">In this Chapter, a </w:t>
      </w:r>
      <w:r w:rsidRPr="0076400E">
        <w:rPr>
          <w:b/>
          <w:bCs/>
          <w:i/>
          <w:iCs/>
        </w:rPr>
        <w:t xml:space="preserve">construction project </w:t>
      </w:r>
      <w:r w:rsidRPr="0076400E">
        <w:t>is a project that involves construction work where the cost of the construction work is $250</w:t>
      </w:r>
      <w:r w:rsidR="00EB645B" w:rsidRPr="0076400E">
        <w:t> </w:t>
      </w:r>
      <w:r w:rsidRPr="0076400E">
        <w:t>000 or more.</w:t>
      </w:r>
    </w:p>
    <w:p w:rsidR="00CC0B3A" w:rsidRPr="0076400E" w:rsidRDefault="00CC0B3A" w:rsidP="00B94EEE">
      <w:pPr>
        <w:pStyle w:val="ActHead5"/>
      </w:pPr>
      <w:bookmarkStart w:id="361" w:name="_Toc151396103"/>
      <w:r w:rsidRPr="00B72D18">
        <w:rPr>
          <w:rStyle w:val="CharSectno"/>
        </w:rPr>
        <w:t>293</w:t>
      </w:r>
      <w:r w:rsidR="00B94EEE" w:rsidRPr="0076400E">
        <w:t xml:space="preserve">  </w:t>
      </w:r>
      <w:r w:rsidRPr="0076400E">
        <w:t>Meaning of principal contractor</w:t>
      </w:r>
      <w:bookmarkEnd w:id="361"/>
    </w:p>
    <w:p w:rsidR="00CC0B3A" w:rsidRPr="0076400E" w:rsidRDefault="00CC0B3A" w:rsidP="00B94EEE">
      <w:pPr>
        <w:pStyle w:val="subsection"/>
      </w:pPr>
      <w:r w:rsidRPr="0076400E">
        <w:tab/>
        <w:t>(1)</w:t>
      </w:r>
      <w:r w:rsidRPr="0076400E">
        <w:tab/>
        <w:t xml:space="preserve">In this Chapter, a person conducting a business or undertaking that commissions a construction project is, subject to this regulation, the </w:t>
      </w:r>
      <w:r w:rsidRPr="0076400E">
        <w:rPr>
          <w:b/>
          <w:i/>
        </w:rPr>
        <w:t>principal contractor</w:t>
      </w:r>
      <w:r w:rsidRPr="0076400E">
        <w:t xml:space="preserve"> for the project.</w:t>
      </w:r>
    </w:p>
    <w:p w:rsidR="00CC0B3A" w:rsidRPr="0076400E" w:rsidRDefault="00CC0B3A" w:rsidP="00B94EEE">
      <w:pPr>
        <w:pStyle w:val="subsection"/>
      </w:pPr>
      <w:r w:rsidRPr="0076400E">
        <w:tab/>
        <w:t>(2)</w:t>
      </w:r>
      <w:r w:rsidRPr="0076400E">
        <w:tab/>
        <w:t>If the person referred to in subregulation</w:t>
      </w:r>
      <w:r w:rsidR="001111BC" w:rsidRPr="0076400E">
        <w:t> </w:t>
      </w:r>
      <w:r w:rsidRPr="0076400E">
        <w:t xml:space="preserve">(1) engages another person conducting a business or undertaking as principal contractor for the construction project and authorises the person to have management or control of the workplace and to discharge the duties of a principal contractor under this Chapter, the person so engaged is the </w:t>
      </w:r>
      <w:r w:rsidRPr="0076400E">
        <w:rPr>
          <w:b/>
          <w:bCs/>
          <w:i/>
          <w:iCs/>
        </w:rPr>
        <w:t xml:space="preserve">principal contractor </w:t>
      </w:r>
      <w:r w:rsidRPr="0076400E">
        <w:t>for the project.</w:t>
      </w:r>
    </w:p>
    <w:p w:rsidR="00CC0B3A" w:rsidRPr="0076400E" w:rsidRDefault="00CC0B3A" w:rsidP="00B94EEE">
      <w:pPr>
        <w:pStyle w:val="subsection"/>
      </w:pPr>
      <w:r w:rsidRPr="0076400E">
        <w:tab/>
        <w:t>(3)</w:t>
      </w:r>
      <w:r w:rsidRPr="0076400E">
        <w:tab/>
        <w:t xml:space="preserve">If the owner of residential premises is an individual who directly or indirectly engages a person conducting a business or undertaking to undertake a construction project in relation to the premises, the person so engaged is the </w:t>
      </w:r>
      <w:r w:rsidRPr="0076400E">
        <w:rPr>
          <w:b/>
          <w:bCs/>
          <w:i/>
          <w:iCs/>
        </w:rPr>
        <w:t xml:space="preserve">principal contractor </w:t>
      </w:r>
      <w:r w:rsidRPr="0076400E">
        <w:t>for the project if the person has management or control of the workplace.</w:t>
      </w:r>
    </w:p>
    <w:p w:rsidR="00CC0B3A" w:rsidRPr="0076400E" w:rsidRDefault="00CC0B3A" w:rsidP="00B94EEE">
      <w:pPr>
        <w:pStyle w:val="subsection"/>
      </w:pPr>
      <w:r w:rsidRPr="0076400E">
        <w:tab/>
        <w:t>(4)</w:t>
      </w:r>
      <w:r w:rsidRPr="0076400E">
        <w:tab/>
        <w:t>A construction project has only one principal contractor at any specific time.</w:t>
      </w:r>
    </w:p>
    <w:p w:rsidR="00CC0B3A" w:rsidRPr="0076400E" w:rsidRDefault="00B94EEE" w:rsidP="00B94EEE">
      <w:pPr>
        <w:pStyle w:val="notetext"/>
      </w:pPr>
      <w:r w:rsidRPr="0076400E">
        <w:t>Note:</w:t>
      </w:r>
      <w:r w:rsidRPr="0076400E">
        <w:tab/>
      </w:r>
      <w:r w:rsidR="00CC0B3A" w:rsidRPr="0076400E">
        <w:t>A person with management or control of a workplace must comply with section</w:t>
      </w:r>
      <w:r w:rsidR="00EB645B" w:rsidRPr="0076400E">
        <w:t> </w:t>
      </w:r>
      <w:r w:rsidR="00CC0B3A" w:rsidRPr="0076400E">
        <w:t>20 of the Act.</w:t>
      </w:r>
    </w:p>
    <w:p w:rsidR="00CC0B3A" w:rsidRPr="0076400E" w:rsidRDefault="00CC0B3A" w:rsidP="00B94EEE">
      <w:pPr>
        <w:pStyle w:val="ActHead2"/>
        <w:pageBreakBefore/>
      </w:pPr>
      <w:bookmarkStart w:id="362" w:name="_Toc151396104"/>
      <w:r w:rsidRPr="00B72D18">
        <w:rPr>
          <w:rStyle w:val="CharPartNo"/>
        </w:rPr>
        <w:lastRenderedPageBreak/>
        <w:t>Part</w:t>
      </w:r>
      <w:r w:rsidR="00EB645B" w:rsidRPr="00B72D18">
        <w:rPr>
          <w:rStyle w:val="CharPartNo"/>
        </w:rPr>
        <w:t> </w:t>
      </w:r>
      <w:r w:rsidRPr="00B72D18">
        <w:rPr>
          <w:rStyle w:val="CharPartNo"/>
        </w:rPr>
        <w:t>6.2</w:t>
      </w:r>
      <w:r w:rsidR="00B94EEE" w:rsidRPr="0076400E">
        <w:t>—</w:t>
      </w:r>
      <w:r w:rsidRPr="00B72D18">
        <w:rPr>
          <w:rStyle w:val="CharPartText"/>
        </w:rPr>
        <w:t>Duties of designer of structure and person who commissions construction work</w:t>
      </w:r>
      <w:bookmarkEnd w:id="362"/>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363" w:name="_Toc151396105"/>
      <w:r w:rsidRPr="00B72D18">
        <w:rPr>
          <w:rStyle w:val="CharSectno"/>
        </w:rPr>
        <w:t>294</w:t>
      </w:r>
      <w:r w:rsidR="00B94EEE" w:rsidRPr="0076400E">
        <w:t xml:space="preserve">  </w:t>
      </w:r>
      <w:r w:rsidRPr="0076400E">
        <w:t>Person who commissions work must consult with designer</w:t>
      </w:r>
      <w:bookmarkEnd w:id="363"/>
    </w:p>
    <w:p w:rsidR="00CC0B3A" w:rsidRPr="0076400E" w:rsidRDefault="00CC0B3A" w:rsidP="00B94EEE">
      <w:pPr>
        <w:pStyle w:val="subsection"/>
      </w:pPr>
      <w:r w:rsidRPr="0076400E">
        <w:tab/>
        <w:t>(1)</w:t>
      </w:r>
      <w:r w:rsidRPr="0076400E">
        <w:tab/>
        <w:t>A person conducting a business or undertaking that commissions construction work in relation to a structure must, so far as is reasonably practicable, consult with the designer of the whole or any part of the structure about how to ensure that risks to health and safety arising from the design during the construction work are:</w:t>
      </w:r>
    </w:p>
    <w:p w:rsidR="00CC0B3A" w:rsidRPr="0076400E" w:rsidRDefault="00CC0B3A" w:rsidP="00B94EEE">
      <w:pPr>
        <w:pStyle w:val="paragraph"/>
      </w:pPr>
      <w:r w:rsidRPr="0076400E">
        <w:tab/>
        <w:t>(a)</w:t>
      </w:r>
      <w:r w:rsidRPr="0076400E">
        <w:tab/>
        <w:t>eliminated, so far as is reasonably practicable; or</w:t>
      </w:r>
    </w:p>
    <w:p w:rsidR="00CC0B3A" w:rsidRPr="0076400E" w:rsidRDefault="00CC0B3A" w:rsidP="00B94EEE">
      <w:pPr>
        <w:pStyle w:val="paragraph"/>
      </w:pPr>
      <w:r w:rsidRPr="0076400E">
        <w:tab/>
        <w:t>(b)</w:t>
      </w:r>
      <w:r w:rsidRPr="0076400E">
        <w:tab/>
        <w:t>if it is not reasonably practicable to eliminate the risks, minimised so far as is reasonably practicable.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Consultation must include giving the designer any information that the person who commissions the construction work has in relation to the hazards and risks at the workplace where the construction work is to be carried out.</w:t>
      </w:r>
    </w:p>
    <w:p w:rsidR="00CC0B3A" w:rsidRPr="0076400E" w:rsidRDefault="00CC0B3A" w:rsidP="00B94EEE">
      <w:pPr>
        <w:pStyle w:val="ActHead5"/>
      </w:pPr>
      <w:bookmarkStart w:id="364" w:name="_Toc151396106"/>
      <w:r w:rsidRPr="00B72D18">
        <w:rPr>
          <w:rStyle w:val="CharSectno"/>
        </w:rPr>
        <w:t>295</w:t>
      </w:r>
      <w:r w:rsidR="00B94EEE" w:rsidRPr="0076400E">
        <w:t xml:space="preserve">  </w:t>
      </w:r>
      <w:r w:rsidRPr="0076400E">
        <w:t>Designer must give safety report to person who commissions design</w:t>
      </w:r>
      <w:bookmarkEnd w:id="364"/>
    </w:p>
    <w:p w:rsidR="00CC0B3A" w:rsidRPr="0076400E" w:rsidRDefault="00CC0B3A" w:rsidP="00B94EEE">
      <w:pPr>
        <w:pStyle w:val="subsection"/>
      </w:pPr>
      <w:r w:rsidRPr="0076400E">
        <w:tab/>
        <w:t>(1)</w:t>
      </w:r>
      <w:r w:rsidRPr="0076400E">
        <w:tab/>
        <w:t>The designer of a structure or any part of a structure that is to be constructed must give the person conducting a business or undertaking who commissioned the design a written report that specifies the hazards relating to the design of the structure that, so far as the designer is reasonably aware:</w:t>
      </w:r>
    </w:p>
    <w:p w:rsidR="00CC0B3A" w:rsidRPr="0076400E" w:rsidRDefault="00CC0B3A" w:rsidP="00B94EEE">
      <w:pPr>
        <w:pStyle w:val="paragraph"/>
      </w:pPr>
      <w:r w:rsidRPr="0076400E">
        <w:tab/>
        <w:t>(a)</w:t>
      </w:r>
      <w:r w:rsidRPr="0076400E">
        <w:tab/>
        <w:t>create a risk to the health or safety of persons who are to carry out any construction work on the structure or part; and</w:t>
      </w:r>
    </w:p>
    <w:p w:rsidR="00CC0B3A" w:rsidRPr="0076400E" w:rsidRDefault="00CC0B3A" w:rsidP="00B94EEE">
      <w:pPr>
        <w:pStyle w:val="paragraph"/>
      </w:pPr>
      <w:r w:rsidRPr="0076400E">
        <w:tab/>
        <w:t>(b)</w:t>
      </w:r>
      <w:r w:rsidRPr="0076400E">
        <w:tab/>
        <w:t>are associated only with the particular design and not with other designs of the same type of structure.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If the person conducting a business or undertaking who commissions a construction project did not commission the design of the construction project, </w:t>
      </w:r>
      <w:r w:rsidRPr="0076400E">
        <w:lastRenderedPageBreak/>
        <w:t>the person must take all reasonable steps to obtain a copy of the written report referred to in subregulation</w:t>
      </w:r>
      <w:r w:rsidR="001111BC" w:rsidRPr="0076400E">
        <w:t> </w:t>
      </w:r>
      <w:r w:rsidRPr="0076400E">
        <w:t>(1) in relation to that design.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365" w:name="_Toc151396107"/>
      <w:r w:rsidRPr="00B72D18">
        <w:rPr>
          <w:rStyle w:val="CharSectno"/>
        </w:rPr>
        <w:t>296</w:t>
      </w:r>
      <w:r w:rsidR="00B94EEE" w:rsidRPr="0076400E">
        <w:t xml:space="preserve">  </w:t>
      </w:r>
      <w:r w:rsidRPr="0076400E">
        <w:t>Person who commissions project must give information to principal contractor</w:t>
      </w:r>
      <w:bookmarkEnd w:id="365"/>
    </w:p>
    <w:p w:rsidR="00CC0B3A" w:rsidRPr="0076400E" w:rsidRDefault="00CC0B3A" w:rsidP="00B94EEE">
      <w:pPr>
        <w:pStyle w:val="subsection"/>
      </w:pPr>
      <w:r w:rsidRPr="0076400E">
        <w:tab/>
      </w:r>
      <w:r w:rsidRPr="0076400E">
        <w:tab/>
        <w:t>If a person conducting a business or undertaking that commissions a construction project engages a principal contractor for the project, the person must give the principal contractor any information the person has in relation to hazards and risks at or in the vicinity of the workplace where the construction work is to be carried out.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2"/>
        <w:pageBreakBefore/>
      </w:pPr>
      <w:bookmarkStart w:id="366" w:name="_Toc151396108"/>
      <w:r w:rsidRPr="00B72D18">
        <w:rPr>
          <w:rStyle w:val="CharPartNo"/>
        </w:rPr>
        <w:lastRenderedPageBreak/>
        <w:t>Part</w:t>
      </w:r>
      <w:r w:rsidR="00EB645B" w:rsidRPr="00B72D18">
        <w:rPr>
          <w:rStyle w:val="CharPartNo"/>
        </w:rPr>
        <w:t> </w:t>
      </w:r>
      <w:r w:rsidRPr="00B72D18">
        <w:rPr>
          <w:rStyle w:val="CharPartNo"/>
        </w:rPr>
        <w:t>6.3</w:t>
      </w:r>
      <w:r w:rsidR="00B94EEE" w:rsidRPr="0076400E">
        <w:t>—</w:t>
      </w:r>
      <w:r w:rsidRPr="00B72D18">
        <w:rPr>
          <w:rStyle w:val="CharPartText"/>
        </w:rPr>
        <w:t>Duties of person conducting business or undertaking</w:t>
      </w:r>
      <w:bookmarkEnd w:id="366"/>
    </w:p>
    <w:p w:rsidR="00CC0B3A" w:rsidRPr="0076400E" w:rsidRDefault="00B94EEE" w:rsidP="00B94EEE">
      <w:pPr>
        <w:pStyle w:val="notetext"/>
      </w:pPr>
      <w:r w:rsidRPr="0076400E">
        <w:t>Note:</w:t>
      </w:r>
      <w:r w:rsidRPr="0076400E">
        <w:tab/>
      </w:r>
      <w:r w:rsidR="00CC0B3A" w:rsidRPr="0076400E">
        <w:t>As a principal contractor is a person conducting a business or undertaking, this Part also applies to a principal contractor.</w:t>
      </w:r>
    </w:p>
    <w:p w:rsidR="00CC0B3A" w:rsidRPr="0076400E" w:rsidRDefault="00B72D18" w:rsidP="00B94EEE">
      <w:pPr>
        <w:pStyle w:val="ActHead3"/>
      </w:pPr>
      <w:bookmarkStart w:id="367" w:name="_Toc151396109"/>
      <w:r w:rsidRPr="00B72D18">
        <w:rPr>
          <w:rStyle w:val="CharDivNo"/>
        </w:rPr>
        <w:t>Division 1</w:t>
      </w:r>
      <w:r w:rsidR="00B94EEE" w:rsidRPr="0076400E">
        <w:t>—</w:t>
      </w:r>
      <w:r w:rsidR="00CC0B3A" w:rsidRPr="00B72D18">
        <w:rPr>
          <w:rStyle w:val="CharDivText"/>
        </w:rPr>
        <w:t>General</w:t>
      </w:r>
      <w:bookmarkEnd w:id="367"/>
    </w:p>
    <w:p w:rsidR="00CC0B3A" w:rsidRPr="0076400E" w:rsidRDefault="00CC0B3A" w:rsidP="00B94EEE">
      <w:pPr>
        <w:pStyle w:val="ActHead5"/>
      </w:pPr>
      <w:bookmarkStart w:id="368" w:name="_Toc151396110"/>
      <w:r w:rsidRPr="00B72D18">
        <w:rPr>
          <w:rStyle w:val="CharSectno"/>
        </w:rPr>
        <w:t>297</w:t>
      </w:r>
      <w:r w:rsidR="00B94EEE" w:rsidRPr="0076400E">
        <w:t xml:space="preserve">  </w:t>
      </w:r>
      <w:r w:rsidRPr="0076400E">
        <w:t>Management of risks to health and safety</w:t>
      </w:r>
      <w:bookmarkEnd w:id="368"/>
    </w:p>
    <w:p w:rsidR="00CC0B3A" w:rsidRPr="0076400E" w:rsidRDefault="00CC0B3A" w:rsidP="00B94EEE">
      <w:pPr>
        <w:pStyle w:val="subsection"/>
      </w:pPr>
      <w:r w:rsidRPr="0076400E">
        <w:tab/>
      </w:r>
      <w:r w:rsidRPr="0076400E">
        <w:tab/>
        <w:t>A person conducting a business or undertaking must manage risks associated with the carrying out of construction work in accordance with Part</w:t>
      </w:r>
      <w:r w:rsidR="00EB645B" w:rsidRPr="0076400E">
        <w:t> </w:t>
      </w:r>
      <w:r w:rsidRPr="0076400E">
        <w:t>3.1.</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ActHead5"/>
      </w:pPr>
      <w:bookmarkStart w:id="369" w:name="_Toc151396111"/>
      <w:r w:rsidRPr="00B72D18">
        <w:rPr>
          <w:rStyle w:val="CharSectno"/>
        </w:rPr>
        <w:t>298</w:t>
      </w:r>
      <w:r w:rsidR="00B94EEE" w:rsidRPr="0076400E">
        <w:t xml:space="preserve">  </w:t>
      </w:r>
      <w:r w:rsidRPr="0076400E">
        <w:t>Security of workplace</w:t>
      </w:r>
      <w:bookmarkEnd w:id="369"/>
    </w:p>
    <w:p w:rsidR="00CC0B3A" w:rsidRPr="0076400E" w:rsidRDefault="00CC0B3A" w:rsidP="00B94EEE">
      <w:pPr>
        <w:pStyle w:val="subsection"/>
      </w:pPr>
      <w:r w:rsidRPr="0076400E">
        <w:tab/>
        <w:t>(1)</w:t>
      </w:r>
      <w:r w:rsidRPr="0076400E">
        <w:tab/>
        <w:t>A person with management or control of a workplace at which construction work is carried out must ensure, so far as is reasonably practicable, that the workplace is secured from unauthorised access.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In complying with subregulation</w:t>
      </w:r>
      <w:r w:rsidR="001111BC" w:rsidRPr="0076400E">
        <w:t> </w:t>
      </w:r>
      <w:r w:rsidRPr="0076400E">
        <w:t>(1), the person must have regard to all relevant matters, including:</w:t>
      </w:r>
    </w:p>
    <w:p w:rsidR="00CC0B3A" w:rsidRPr="0076400E" w:rsidRDefault="00CC0B3A" w:rsidP="00B94EEE">
      <w:pPr>
        <w:pStyle w:val="paragraph"/>
      </w:pPr>
      <w:r w:rsidRPr="0076400E">
        <w:tab/>
        <w:t>(a)</w:t>
      </w:r>
      <w:r w:rsidRPr="0076400E">
        <w:tab/>
        <w:t>risks to health and safety arising from unauthorised access to the workplace; and</w:t>
      </w:r>
    </w:p>
    <w:p w:rsidR="00CC0B3A" w:rsidRPr="0076400E" w:rsidRDefault="00CC0B3A" w:rsidP="00B94EEE">
      <w:pPr>
        <w:pStyle w:val="paragraph"/>
      </w:pPr>
      <w:r w:rsidRPr="0076400E">
        <w:tab/>
        <w:t>(b)</w:t>
      </w:r>
      <w:r w:rsidRPr="0076400E">
        <w:tab/>
        <w:t>the likelihood of unauthorised access occurring; and</w:t>
      </w:r>
    </w:p>
    <w:p w:rsidR="00CC0B3A" w:rsidRPr="0076400E" w:rsidRDefault="00CC0B3A" w:rsidP="00B94EEE">
      <w:pPr>
        <w:pStyle w:val="notetext"/>
      </w:pPr>
      <w:r w:rsidRPr="0076400E">
        <w:t>Example</w:t>
      </w:r>
      <w:r w:rsidR="00683FAA" w:rsidRPr="0076400E">
        <w:t>:</w:t>
      </w:r>
      <w:r w:rsidR="00CD6DE9" w:rsidRPr="0076400E">
        <w:tab/>
      </w:r>
      <w:r w:rsidRPr="0076400E">
        <w:t>The proximity of the workplace to places frequented by children, including schools, parks and shopping precincts.</w:t>
      </w:r>
    </w:p>
    <w:p w:rsidR="00CC0B3A" w:rsidRPr="0076400E" w:rsidRDefault="00CC0B3A" w:rsidP="00B94EEE">
      <w:pPr>
        <w:pStyle w:val="paragraph"/>
      </w:pPr>
      <w:r w:rsidRPr="0076400E">
        <w:tab/>
        <w:t>(c)</w:t>
      </w:r>
      <w:r w:rsidRPr="0076400E">
        <w:tab/>
        <w:t>to the extent that unauthorised access to the workplace cannot be prevented</w:t>
      </w:r>
      <w:r w:rsidR="00B94EEE" w:rsidRPr="0076400E">
        <w:t>—</w:t>
      </w:r>
      <w:r w:rsidRPr="0076400E">
        <w:t>how to isolate hazards within the workplace.</w:t>
      </w:r>
    </w:p>
    <w:p w:rsidR="00CC0B3A" w:rsidRPr="0076400E" w:rsidRDefault="00EE638B" w:rsidP="00B94EEE">
      <w:pPr>
        <w:pStyle w:val="ActHead3"/>
        <w:pageBreakBefore/>
      </w:pPr>
      <w:bookmarkStart w:id="370" w:name="_Toc151396112"/>
      <w:r w:rsidRPr="00B72D18">
        <w:rPr>
          <w:rStyle w:val="CharDivNo"/>
        </w:rPr>
        <w:lastRenderedPageBreak/>
        <w:t>Division 2</w:t>
      </w:r>
      <w:r w:rsidR="00B94EEE" w:rsidRPr="0076400E">
        <w:t>—</w:t>
      </w:r>
      <w:r w:rsidR="00CC0B3A" w:rsidRPr="00B72D18">
        <w:rPr>
          <w:rStyle w:val="CharDivText"/>
        </w:rPr>
        <w:t>High risk construction work—safe work method statements</w:t>
      </w:r>
      <w:bookmarkEnd w:id="370"/>
    </w:p>
    <w:p w:rsidR="00CC0B3A" w:rsidRPr="0076400E" w:rsidRDefault="00CC0B3A" w:rsidP="00B94EEE">
      <w:pPr>
        <w:pStyle w:val="ActHead5"/>
      </w:pPr>
      <w:bookmarkStart w:id="371" w:name="_Toc151396113"/>
      <w:r w:rsidRPr="00B72D18">
        <w:rPr>
          <w:rStyle w:val="CharSectno"/>
        </w:rPr>
        <w:t>299</w:t>
      </w:r>
      <w:r w:rsidR="00B94EEE" w:rsidRPr="0076400E">
        <w:t xml:space="preserve">  </w:t>
      </w:r>
      <w:r w:rsidRPr="0076400E">
        <w:t>Safe work method statement required for high risk construction work</w:t>
      </w:r>
      <w:bookmarkEnd w:id="371"/>
    </w:p>
    <w:p w:rsidR="00CC0B3A" w:rsidRPr="0076400E" w:rsidRDefault="00CC0B3A" w:rsidP="00B94EEE">
      <w:pPr>
        <w:pStyle w:val="subsection"/>
      </w:pPr>
      <w:r w:rsidRPr="0076400E">
        <w:tab/>
        <w:t>(1)</w:t>
      </w:r>
      <w:r w:rsidRPr="0076400E">
        <w:tab/>
        <w:t>A person conducting a business or undertaking that includes the carrying out of high risk construction work must, before high risk construction work commences, ensure that a safe work method statement for the proposed work:</w:t>
      </w:r>
    </w:p>
    <w:p w:rsidR="00CC0B3A" w:rsidRPr="0076400E" w:rsidRDefault="00CC0B3A" w:rsidP="00B94EEE">
      <w:pPr>
        <w:pStyle w:val="paragraph"/>
      </w:pPr>
      <w:r w:rsidRPr="0076400E">
        <w:tab/>
        <w:t>(a)</w:t>
      </w:r>
      <w:r w:rsidRPr="0076400E">
        <w:tab/>
        <w:t>is prepared; or</w:t>
      </w:r>
    </w:p>
    <w:p w:rsidR="00CC0B3A" w:rsidRPr="0076400E" w:rsidRDefault="00CC0B3A" w:rsidP="00B94EEE">
      <w:pPr>
        <w:pStyle w:val="paragraph"/>
      </w:pPr>
      <w:r w:rsidRPr="0076400E">
        <w:tab/>
        <w:t>(b)</w:t>
      </w:r>
      <w:r w:rsidRPr="0076400E">
        <w:tab/>
        <w:t>has already been prepared by another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safe work method statement must:</w:t>
      </w:r>
    </w:p>
    <w:p w:rsidR="00CC0B3A" w:rsidRPr="0076400E" w:rsidRDefault="00CC0B3A" w:rsidP="00B94EEE">
      <w:pPr>
        <w:pStyle w:val="paragraph"/>
      </w:pPr>
      <w:r w:rsidRPr="0076400E">
        <w:tab/>
        <w:t>(a)</w:t>
      </w:r>
      <w:r w:rsidRPr="0076400E">
        <w:tab/>
        <w:t>identify the work that is high risk construction work; and</w:t>
      </w:r>
    </w:p>
    <w:p w:rsidR="00CC0B3A" w:rsidRPr="0076400E" w:rsidRDefault="00CC0B3A" w:rsidP="00B94EEE">
      <w:pPr>
        <w:pStyle w:val="paragraph"/>
      </w:pPr>
      <w:r w:rsidRPr="0076400E">
        <w:tab/>
        <w:t>(b)</w:t>
      </w:r>
      <w:r w:rsidRPr="0076400E">
        <w:tab/>
        <w:t>specify hazards relating to the high risk construction work and risks to health and safety associated with those hazards; and</w:t>
      </w:r>
    </w:p>
    <w:p w:rsidR="00CC0B3A" w:rsidRPr="0076400E" w:rsidRDefault="00CC0B3A" w:rsidP="00B94EEE">
      <w:pPr>
        <w:pStyle w:val="paragraph"/>
      </w:pPr>
      <w:r w:rsidRPr="0076400E">
        <w:tab/>
        <w:t>(c)</w:t>
      </w:r>
      <w:r w:rsidRPr="0076400E">
        <w:tab/>
        <w:t>describe the measures to be implemented to control the risks; and</w:t>
      </w:r>
    </w:p>
    <w:p w:rsidR="00CC0B3A" w:rsidRPr="0076400E" w:rsidRDefault="00CC0B3A" w:rsidP="00B94EEE">
      <w:pPr>
        <w:pStyle w:val="paragraph"/>
      </w:pPr>
      <w:r w:rsidRPr="0076400E">
        <w:tab/>
        <w:t>(d)</w:t>
      </w:r>
      <w:r w:rsidRPr="0076400E">
        <w:tab/>
        <w:t>describe how the control measures are to be implemented, monitored and reviewed.</w:t>
      </w:r>
    </w:p>
    <w:p w:rsidR="00CC0B3A" w:rsidRPr="0076400E" w:rsidRDefault="00CC0B3A" w:rsidP="00B94EEE">
      <w:pPr>
        <w:pStyle w:val="subsection"/>
      </w:pPr>
      <w:r w:rsidRPr="0076400E">
        <w:tab/>
        <w:t>(3)</w:t>
      </w:r>
      <w:r w:rsidRPr="0076400E">
        <w:tab/>
        <w:t>A safe work method statement must:</w:t>
      </w:r>
    </w:p>
    <w:p w:rsidR="00CC0B3A" w:rsidRPr="0076400E" w:rsidRDefault="00CC0B3A" w:rsidP="00B94EEE">
      <w:pPr>
        <w:pStyle w:val="paragraph"/>
      </w:pPr>
      <w:r w:rsidRPr="0076400E">
        <w:tab/>
        <w:t>(a)</w:t>
      </w:r>
      <w:r w:rsidRPr="0076400E">
        <w:tab/>
        <w:t>be prepared taking into account all relevant matters, including:</w:t>
      </w:r>
    </w:p>
    <w:p w:rsidR="00CC0B3A" w:rsidRPr="0076400E" w:rsidRDefault="00CC0B3A" w:rsidP="00B94EEE">
      <w:pPr>
        <w:pStyle w:val="paragraphsub"/>
      </w:pPr>
      <w:r w:rsidRPr="0076400E">
        <w:tab/>
        <w:t>(i)</w:t>
      </w:r>
      <w:r w:rsidRPr="0076400E">
        <w:tab/>
        <w:t>circumstances at the workplace that may affect the way in which the high risk construction work is carried out; and</w:t>
      </w:r>
    </w:p>
    <w:p w:rsidR="00CC0B3A" w:rsidRPr="0076400E" w:rsidRDefault="00CC0B3A" w:rsidP="00B94EEE">
      <w:pPr>
        <w:pStyle w:val="paragraphsub"/>
      </w:pPr>
      <w:r w:rsidRPr="0076400E">
        <w:tab/>
        <w:t>(ii)</w:t>
      </w:r>
      <w:r w:rsidRPr="0076400E">
        <w:tab/>
        <w:t>if the high risk construction work is carried out in connection with a construction project</w:t>
      </w:r>
      <w:r w:rsidR="00B94EEE" w:rsidRPr="0076400E">
        <w:t>—</w:t>
      </w:r>
      <w:r w:rsidRPr="0076400E">
        <w:t>the WHS management plan that has been prepared for the workplace; and</w:t>
      </w:r>
    </w:p>
    <w:p w:rsidR="00CC0B3A" w:rsidRPr="0076400E" w:rsidRDefault="00CC0B3A" w:rsidP="00B94EEE">
      <w:pPr>
        <w:pStyle w:val="paragraph"/>
      </w:pPr>
      <w:r w:rsidRPr="0076400E">
        <w:tab/>
        <w:t>(b)</w:t>
      </w:r>
      <w:r w:rsidRPr="0076400E">
        <w:tab/>
        <w:t>be set out and expressed in a way that is readily accessible and understandable to persons who use it.</w:t>
      </w:r>
    </w:p>
    <w:p w:rsidR="00CC0B3A" w:rsidRPr="0076400E" w:rsidRDefault="00CC0B3A" w:rsidP="00B94EEE">
      <w:pPr>
        <w:pStyle w:val="ActHead5"/>
      </w:pPr>
      <w:bookmarkStart w:id="372" w:name="_Toc151396114"/>
      <w:r w:rsidRPr="00B72D18">
        <w:rPr>
          <w:rStyle w:val="CharSectno"/>
        </w:rPr>
        <w:t>300</w:t>
      </w:r>
      <w:r w:rsidR="00B94EEE" w:rsidRPr="0076400E">
        <w:t xml:space="preserve">  </w:t>
      </w:r>
      <w:r w:rsidRPr="0076400E">
        <w:t>Compliance with safe work method statement</w:t>
      </w:r>
      <w:bookmarkEnd w:id="372"/>
    </w:p>
    <w:p w:rsidR="00CC0B3A" w:rsidRPr="0076400E" w:rsidRDefault="00CC0B3A" w:rsidP="00B94EEE">
      <w:pPr>
        <w:pStyle w:val="subsection"/>
      </w:pPr>
      <w:r w:rsidRPr="0076400E">
        <w:tab/>
        <w:t>(1)</w:t>
      </w:r>
      <w:r w:rsidRPr="0076400E">
        <w:tab/>
        <w:t>A person conducting a business or undertaking that includes the carrying out of high risk construction work must put in place arrangements for ensuring that high risk construction work is carried out in accordance with the safe work method statement for the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high risk construction work is not carried out in accordance with the safe work method statement for the work, the person must ensure that the work:</w:t>
      </w:r>
    </w:p>
    <w:p w:rsidR="00CC0B3A" w:rsidRPr="0076400E" w:rsidRDefault="00CC0B3A" w:rsidP="00B94EEE">
      <w:pPr>
        <w:pStyle w:val="paragraph"/>
      </w:pPr>
      <w:r w:rsidRPr="0076400E">
        <w:tab/>
        <w:t>(a)</w:t>
      </w:r>
      <w:r w:rsidRPr="0076400E">
        <w:tab/>
        <w:t>is stopped immediately or as soon as it is safe to do so; and</w:t>
      </w:r>
    </w:p>
    <w:p w:rsidR="00CC0B3A" w:rsidRPr="0076400E" w:rsidRDefault="00CC0B3A" w:rsidP="00B94EEE">
      <w:pPr>
        <w:pStyle w:val="paragraph"/>
      </w:pPr>
      <w:r w:rsidRPr="0076400E">
        <w:tab/>
        <w:t>(b)</w:t>
      </w:r>
      <w:r w:rsidRPr="0076400E">
        <w:tab/>
        <w:t>resumed only in accordance with the statement.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153C6D">
      <w:pPr>
        <w:pStyle w:val="notetext"/>
        <w:keepNext/>
        <w:keepLines/>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373" w:name="_Toc151396115"/>
      <w:r w:rsidRPr="00B72D18">
        <w:rPr>
          <w:rStyle w:val="CharSectno"/>
        </w:rPr>
        <w:t>301</w:t>
      </w:r>
      <w:r w:rsidR="00B94EEE" w:rsidRPr="0076400E">
        <w:t xml:space="preserve">  </w:t>
      </w:r>
      <w:r w:rsidRPr="0076400E">
        <w:t>Safe work method statement</w:t>
      </w:r>
      <w:r w:rsidR="00B94EEE" w:rsidRPr="0076400E">
        <w:t>—</w:t>
      </w:r>
      <w:r w:rsidRPr="0076400E">
        <w:t>copy to be given to principal contractor</w:t>
      </w:r>
      <w:bookmarkEnd w:id="373"/>
    </w:p>
    <w:p w:rsidR="00CC0B3A" w:rsidRPr="0076400E" w:rsidRDefault="00CC0B3A" w:rsidP="00B94EEE">
      <w:pPr>
        <w:pStyle w:val="subsection"/>
      </w:pPr>
      <w:r w:rsidRPr="0076400E">
        <w:tab/>
      </w:r>
      <w:r w:rsidRPr="0076400E">
        <w:tab/>
        <w:t>A person conducting a business or undertaking that includes carrying out high risk construction work in connection with a construction project must, before the high risk construction work commences, ensure that a copy of the safe work method statement for the work is given to the principal contractor.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374" w:name="_Toc151396116"/>
      <w:r w:rsidRPr="00B72D18">
        <w:rPr>
          <w:rStyle w:val="CharSectno"/>
        </w:rPr>
        <w:t>302</w:t>
      </w:r>
      <w:r w:rsidR="00B94EEE" w:rsidRPr="0076400E">
        <w:t xml:space="preserve">  </w:t>
      </w:r>
      <w:r w:rsidRPr="0076400E">
        <w:t>Review of safe work method statement</w:t>
      </w:r>
      <w:bookmarkEnd w:id="374"/>
    </w:p>
    <w:p w:rsidR="00CC0B3A" w:rsidRPr="0076400E" w:rsidRDefault="00CC0B3A" w:rsidP="00B94EEE">
      <w:pPr>
        <w:pStyle w:val="subsection"/>
      </w:pPr>
      <w:r w:rsidRPr="0076400E">
        <w:tab/>
      </w:r>
      <w:r w:rsidRPr="0076400E">
        <w:tab/>
        <w:t>A person conducting a business or undertaking must ensure that a safe work method statement is reviewed and, as necessary, revised if relevant control measures are revised under regulation</w:t>
      </w:r>
      <w:r w:rsidR="00EB645B" w:rsidRPr="0076400E">
        <w:t> </w:t>
      </w:r>
      <w:r w:rsidRPr="0076400E">
        <w:t>38.</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153C6D">
      <w:pPr>
        <w:pStyle w:val="ActHead5"/>
      </w:pPr>
      <w:bookmarkStart w:id="375" w:name="_Toc151396117"/>
      <w:r w:rsidRPr="00B72D18">
        <w:rPr>
          <w:rStyle w:val="CharSectno"/>
        </w:rPr>
        <w:lastRenderedPageBreak/>
        <w:t>303</w:t>
      </w:r>
      <w:r w:rsidR="00B94EEE" w:rsidRPr="0076400E">
        <w:t xml:space="preserve">  </w:t>
      </w:r>
      <w:r w:rsidRPr="0076400E">
        <w:t>Safe work method statement must be kept</w:t>
      </w:r>
      <w:bookmarkEnd w:id="375"/>
    </w:p>
    <w:p w:rsidR="00CC0B3A" w:rsidRPr="0076400E" w:rsidRDefault="00CC0B3A" w:rsidP="00153C6D">
      <w:pPr>
        <w:pStyle w:val="subsection"/>
        <w:keepNext/>
        <w:keepLines/>
      </w:pPr>
      <w:r w:rsidRPr="0076400E">
        <w:tab/>
        <w:t>(1)</w:t>
      </w:r>
      <w:r w:rsidRPr="0076400E">
        <w:tab/>
        <w:t>Subject to subregulation</w:t>
      </w:r>
      <w:r w:rsidR="001111BC" w:rsidRPr="0076400E">
        <w:t> </w:t>
      </w:r>
      <w:r w:rsidRPr="0076400E">
        <w:t>(2), a person conducting a business or undertaking must keep a copy of the safe work method statement until the high risk construction work to which it relates is completed.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a notifiable incident occurs in connection with the high risk construction work to which the statement relates, the person must keep the statement for at least 2 years after the incident occurs.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for the period for which the statement must be kept under this regulation, a copy is readily accessible to any worker engaged by the person to carry out the high risk construction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must ensure that for the period for which the statement must be kept under this regulation, a copy is 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376" w:name="_Toc151396118"/>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Excavation work</w:t>
      </w:r>
      <w:bookmarkEnd w:id="376"/>
    </w:p>
    <w:p w:rsidR="00CC0B3A" w:rsidRPr="0076400E" w:rsidRDefault="00CC0B3A" w:rsidP="00B94EEE">
      <w:pPr>
        <w:pStyle w:val="ActHead5"/>
      </w:pPr>
      <w:bookmarkStart w:id="377" w:name="_Toc151396119"/>
      <w:r w:rsidRPr="00B72D18">
        <w:rPr>
          <w:rStyle w:val="CharSectno"/>
        </w:rPr>
        <w:t>304</w:t>
      </w:r>
      <w:r w:rsidR="00B94EEE" w:rsidRPr="0076400E">
        <w:t xml:space="preserve">  </w:t>
      </w:r>
      <w:r w:rsidRPr="0076400E">
        <w:t>Excavation work</w:t>
      </w:r>
      <w:r w:rsidR="00B94EEE" w:rsidRPr="0076400E">
        <w:t>—</w:t>
      </w:r>
      <w:r w:rsidRPr="0076400E">
        <w:t>underground essential services information</w:t>
      </w:r>
      <w:bookmarkEnd w:id="377"/>
    </w:p>
    <w:p w:rsidR="00CC0B3A" w:rsidRPr="0076400E" w:rsidRDefault="00CC0B3A" w:rsidP="00B94EEE">
      <w:pPr>
        <w:pStyle w:val="subsection"/>
      </w:pPr>
      <w:r w:rsidRPr="0076400E">
        <w:tab/>
        <w:t>(1)</w:t>
      </w:r>
      <w:r w:rsidRPr="0076400E">
        <w:tab/>
        <w:t>This regulation applies in relation to a part of a workplace where excavation work is being carried out and any adjacent areas.</w:t>
      </w:r>
    </w:p>
    <w:p w:rsidR="00CC0B3A" w:rsidRPr="0076400E" w:rsidRDefault="00CC0B3A" w:rsidP="00B94EEE">
      <w:pPr>
        <w:pStyle w:val="subsection"/>
      </w:pPr>
      <w:r w:rsidRPr="0076400E">
        <w:tab/>
        <w:t>(2)</w:t>
      </w:r>
      <w:r w:rsidRPr="0076400E">
        <w:tab/>
        <w:t>A person with management or control of the workplace must take all reasonable steps to obtain current underground essential services information about the areas referred to in subregulation</w:t>
      </w:r>
      <w:r w:rsidR="001111BC" w:rsidRPr="0076400E">
        <w:t> </w:t>
      </w:r>
      <w:r w:rsidRPr="0076400E">
        <w:t>(1) before directing or allowing the excavation work to commence.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with management or control of the workplace must provide the information obtained under subregulation</w:t>
      </w:r>
      <w:r w:rsidR="001111BC" w:rsidRPr="0076400E">
        <w:t> </w:t>
      </w:r>
      <w:r w:rsidRPr="0076400E">
        <w:t>(2) to any person engaged by the person to carry out the excavation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with management or control of the workplace and any person conducting a business or undertaking who is given information under subregulation</w:t>
      </w:r>
      <w:r w:rsidR="001111BC" w:rsidRPr="0076400E">
        <w:t> </w:t>
      </w:r>
      <w:r w:rsidRPr="0076400E">
        <w:t>(3) must have regard to the information referred to in subregulation</w:t>
      </w:r>
      <w:r w:rsidR="001111BC" w:rsidRPr="0076400E">
        <w:t> </w:t>
      </w:r>
      <w:r w:rsidRPr="0076400E">
        <w:t>(2) in carrying out or directing or allowing the carrying out of the excavation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Legislation relating to the essential services may also impose duties on the person conducting the business or undertaking and the persons carrying out the work.</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person with control or management of the workplace must ensure that the information referred to in subregulation</w:t>
      </w:r>
      <w:r w:rsidR="001111BC" w:rsidRPr="0076400E">
        <w:t> </w:t>
      </w:r>
      <w:r w:rsidRPr="0076400E">
        <w:t>(2) is available for inspection under the Act for the period specified in subregulation</w:t>
      </w:r>
      <w:r w:rsidR="001111BC" w:rsidRPr="0076400E">
        <w:t> </w:t>
      </w:r>
      <w:r w:rsidRPr="0076400E">
        <w:t>(6).</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(6)</w:t>
      </w:r>
      <w:r w:rsidRPr="0076400E">
        <w:tab/>
        <w:t>The information must be available:</w:t>
      </w:r>
    </w:p>
    <w:p w:rsidR="00CC0B3A" w:rsidRPr="0076400E" w:rsidRDefault="00CC0B3A" w:rsidP="00B94EEE">
      <w:pPr>
        <w:pStyle w:val="paragraph"/>
      </w:pPr>
      <w:r w:rsidRPr="0076400E">
        <w:tab/>
        <w:t>(a)</w:t>
      </w:r>
      <w:r w:rsidRPr="0076400E">
        <w:tab/>
        <w:t>if a notifiable incident occurs in connection with the excavation work to which the information relates</w:t>
      </w:r>
      <w:r w:rsidR="00B94EEE" w:rsidRPr="0076400E">
        <w:t>—</w:t>
      </w:r>
      <w:r w:rsidRPr="0076400E">
        <w:t>for at least 2 years after the incident occurs; and</w:t>
      </w:r>
    </w:p>
    <w:p w:rsidR="00CC0B3A" w:rsidRPr="0076400E" w:rsidRDefault="00CC0B3A" w:rsidP="00B94EEE">
      <w:pPr>
        <w:pStyle w:val="paragraph"/>
      </w:pPr>
      <w:r w:rsidRPr="0076400E">
        <w:tab/>
        <w:t>(b)</w:t>
      </w:r>
      <w:r w:rsidRPr="0076400E">
        <w:tab/>
        <w:t>in every other case</w:t>
      </w:r>
      <w:r w:rsidR="00B94EEE" w:rsidRPr="0076400E">
        <w:t>—</w:t>
      </w:r>
      <w:r w:rsidRPr="0076400E">
        <w:t>until the excavation work is completed.</w:t>
      </w:r>
    </w:p>
    <w:p w:rsidR="00CC0B3A" w:rsidRPr="0076400E" w:rsidRDefault="00CC0B3A" w:rsidP="00B94EEE">
      <w:pPr>
        <w:pStyle w:val="subsection"/>
      </w:pPr>
      <w:r w:rsidRPr="0076400E">
        <w:tab/>
        <w:t>(7)</w:t>
      </w:r>
      <w:r w:rsidRPr="0076400E">
        <w:tab/>
        <w:t>In this regulation:</w:t>
      </w:r>
    </w:p>
    <w:p w:rsidR="00CC0B3A" w:rsidRPr="0076400E" w:rsidRDefault="00CC0B3A" w:rsidP="00B94EEE">
      <w:pPr>
        <w:pStyle w:val="Definition"/>
      </w:pPr>
      <w:r w:rsidRPr="0076400E">
        <w:rPr>
          <w:b/>
          <w:i/>
        </w:rPr>
        <w:t xml:space="preserve">underground essential services </w:t>
      </w:r>
      <w:r w:rsidRPr="0076400E">
        <w:t>means essential services that use pipes, cables or other associated plant located underground.</w:t>
      </w:r>
    </w:p>
    <w:p w:rsidR="00CC0B3A" w:rsidRPr="0076400E" w:rsidRDefault="00CC0B3A" w:rsidP="00B94EEE">
      <w:pPr>
        <w:pStyle w:val="Definition"/>
      </w:pPr>
      <w:r w:rsidRPr="0076400E">
        <w:rPr>
          <w:b/>
          <w:i/>
        </w:rPr>
        <w:t>underground essential services information</w:t>
      </w:r>
      <w:r w:rsidRPr="0076400E">
        <w:t>, in relation to proposed excavation work, means the following information about underground essential services that may be affected by the excavation:</w:t>
      </w:r>
    </w:p>
    <w:p w:rsidR="00CC0B3A" w:rsidRPr="0076400E" w:rsidRDefault="00CC0B3A" w:rsidP="00B94EEE">
      <w:pPr>
        <w:pStyle w:val="paragraph"/>
      </w:pPr>
      <w:r w:rsidRPr="0076400E">
        <w:tab/>
        <w:t>(a)</w:t>
      </w:r>
      <w:r w:rsidRPr="0076400E">
        <w:tab/>
        <w:t>the essential services that may be affected;</w:t>
      </w:r>
    </w:p>
    <w:p w:rsidR="00CC0B3A" w:rsidRPr="0076400E" w:rsidRDefault="00CC0B3A" w:rsidP="00B94EEE">
      <w:pPr>
        <w:pStyle w:val="paragraph"/>
      </w:pPr>
      <w:r w:rsidRPr="0076400E">
        <w:tab/>
        <w:t>(b)</w:t>
      </w:r>
      <w:r w:rsidRPr="0076400E">
        <w:tab/>
        <w:t>the location, including the depth, of any pipes, cables or other plant associated with the affected essential services;</w:t>
      </w:r>
    </w:p>
    <w:p w:rsidR="00CC0B3A" w:rsidRPr="0076400E" w:rsidRDefault="00CC0B3A" w:rsidP="00B94EEE">
      <w:pPr>
        <w:pStyle w:val="paragraph"/>
      </w:pPr>
      <w:r w:rsidRPr="0076400E">
        <w:tab/>
        <w:t>(c)</w:t>
      </w:r>
      <w:r w:rsidRPr="0076400E">
        <w:tab/>
        <w:t>any conditions on the proposed excavation work.</w:t>
      </w:r>
    </w:p>
    <w:p w:rsidR="00CC0B3A" w:rsidRPr="0076400E" w:rsidRDefault="00CC0B3A" w:rsidP="00B94EEE">
      <w:pPr>
        <w:pStyle w:val="ActHead5"/>
      </w:pPr>
      <w:bookmarkStart w:id="378" w:name="_Toc151396120"/>
      <w:r w:rsidRPr="00B72D18">
        <w:rPr>
          <w:rStyle w:val="CharSectno"/>
        </w:rPr>
        <w:t>305</w:t>
      </w:r>
      <w:r w:rsidR="00B94EEE" w:rsidRPr="0076400E">
        <w:t xml:space="preserve">  </w:t>
      </w:r>
      <w:r w:rsidRPr="0076400E">
        <w:t>Management of risks to health and safety associated with excavation work</w:t>
      </w:r>
      <w:bookmarkEnd w:id="378"/>
    </w:p>
    <w:p w:rsidR="00CC0B3A" w:rsidRPr="0076400E" w:rsidRDefault="00CC0B3A" w:rsidP="00B94EEE">
      <w:pPr>
        <w:pStyle w:val="subsection"/>
      </w:pPr>
      <w:r w:rsidRPr="0076400E">
        <w:tab/>
        <w:t>(1)</w:t>
      </w:r>
      <w:r w:rsidRPr="0076400E">
        <w:tab/>
        <w:t>A person conducting a business or undertaking must manage risks to health and safety associated with excavation work, in accordance with Part</w:t>
      </w:r>
      <w:r w:rsidR="00EB645B" w:rsidRPr="0076400E">
        <w:t> </w:t>
      </w:r>
      <w:r w:rsidRPr="0076400E">
        <w:t>3.1.</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subsection"/>
      </w:pPr>
      <w:r w:rsidRPr="0076400E">
        <w:tab/>
        <w:t>(2)</w:t>
      </w:r>
      <w:r w:rsidRPr="0076400E">
        <w:tab/>
        <w:t>The risks this regulation applies to include the following:</w:t>
      </w:r>
    </w:p>
    <w:p w:rsidR="00CC0B3A" w:rsidRPr="0076400E" w:rsidRDefault="00CC0B3A" w:rsidP="00B94EEE">
      <w:pPr>
        <w:pStyle w:val="paragraph"/>
      </w:pPr>
      <w:r w:rsidRPr="0076400E">
        <w:tab/>
        <w:t>(a)</w:t>
      </w:r>
      <w:r w:rsidRPr="0076400E">
        <w:tab/>
        <w:t>a person falling into an excavation;</w:t>
      </w:r>
    </w:p>
    <w:p w:rsidR="00CC0B3A" w:rsidRPr="0076400E" w:rsidRDefault="00CC0B3A" w:rsidP="00B94EEE">
      <w:pPr>
        <w:pStyle w:val="paragraph"/>
      </w:pPr>
      <w:r w:rsidRPr="0076400E">
        <w:tab/>
        <w:t>(b)</w:t>
      </w:r>
      <w:r w:rsidRPr="0076400E">
        <w:tab/>
        <w:t>a person being trapped by the collapse of an excavation;</w:t>
      </w:r>
    </w:p>
    <w:p w:rsidR="00CC0B3A" w:rsidRPr="0076400E" w:rsidRDefault="00CC0B3A" w:rsidP="00B94EEE">
      <w:pPr>
        <w:pStyle w:val="paragraph"/>
      </w:pPr>
      <w:r w:rsidRPr="0076400E">
        <w:tab/>
        <w:t>(c)</w:t>
      </w:r>
      <w:r w:rsidRPr="0076400E">
        <w:tab/>
        <w:t>a person working in an excavation being struck by a falling thing;</w:t>
      </w:r>
    </w:p>
    <w:p w:rsidR="00CC0B3A" w:rsidRPr="0076400E" w:rsidRDefault="00CC0B3A" w:rsidP="00B94EEE">
      <w:pPr>
        <w:pStyle w:val="paragraph"/>
      </w:pPr>
      <w:r w:rsidRPr="0076400E">
        <w:tab/>
        <w:t>(d)</w:t>
      </w:r>
      <w:r w:rsidRPr="0076400E">
        <w:tab/>
        <w:t>a person working in an excavation being exposed to an airborne contaminant.</w:t>
      </w:r>
    </w:p>
    <w:p w:rsidR="00CC0B3A" w:rsidRPr="0076400E" w:rsidRDefault="00CC0B3A" w:rsidP="00B94EEE">
      <w:pPr>
        <w:pStyle w:val="subsection"/>
      </w:pPr>
      <w:r w:rsidRPr="0076400E">
        <w:tab/>
        <w:t>(3)</w:t>
      </w:r>
      <w:r w:rsidRPr="0076400E">
        <w:tab/>
        <w:t>In complying with subregulation</w:t>
      </w:r>
      <w:r w:rsidR="001111BC" w:rsidRPr="0076400E">
        <w:t> </w:t>
      </w:r>
      <w:r w:rsidRPr="0076400E">
        <w:t>(1), the person must have regard to all relevant matters, including the following:</w:t>
      </w:r>
    </w:p>
    <w:p w:rsidR="00CC0B3A" w:rsidRPr="0076400E" w:rsidRDefault="00CC0B3A" w:rsidP="00B94EEE">
      <w:pPr>
        <w:pStyle w:val="paragraph"/>
      </w:pPr>
      <w:r w:rsidRPr="0076400E">
        <w:tab/>
        <w:t>(a)</w:t>
      </w:r>
      <w:r w:rsidRPr="0076400E">
        <w:tab/>
        <w:t>the nature of the excavation;</w:t>
      </w:r>
    </w:p>
    <w:p w:rsidR="00CC0B3A" w:rsidRPr="0076400E" w:rsidRDefault="00CC0B3A" w:rsidP="00B94EEE">
      <w:pPr>
        <w:pStyle w:val="paragraph"/>
      </w:pPr>
      <w:r w:rsidRPr="0076400E">
        <w:tab/>
        <w:t>(b)</w:t>
      </w:r>
      <w:r w:rsidRPr="0076400E">
        <w:tab/>
        <w:t>the nature of the excavation work, including the range of possible methods of carrying out the work;</w:t>
      </w:r>
    </w:p>
    <w:p w:rsidR="00CC0B3A" w:rsidRPr="0076400E" w:rsidRDefault="00CC0B3A" w:rsidP="00B94EEE">
      <w:pPr>
        <w:pStyle w:val="paragraph"/>
      </w:pPr>
      <w:r w:rsidRPr="0076400E">
        <w:tab/>
        <w:t>(c)</w:t>
      </w:r>
      <w:r w:rsidRPr="0076400E">
        <w:tab/>
        <w:t>the means of entry into and exit from the excavation, if applicable.</w:t>
      </w:r>
    </w:p>
    <w:p w:rsidR="00CC0B3A" w:rsidRPr="0076400E" w:rsidRDefault="00CC0B3A" w:rsidP="00B94EEE">
      <w:pPr>
        <w:pStyle w:val="ActHead5"/>
      </w:pPr>
      <w:bookmarkStart w:id="379" w:name="_Toc151396121"/>
      <w:r w:rsidRPr="00B72D18">
        <w:rPr>
          <w:rStyle w:val="CharSectno"/>
        </w:rPr>
        <w:lastRenderedPageBreak/>
        <w:t>306</w:t>
      </w:r>
      <w:r w:rsidR="00B94EEE" w:rsidRPr="0076400E">
        <w:t xml:space="preserve">  </w:t>
      </w:r>
      <w:r w:rsidRPr="0076400E">
        <w:t>Additional controls</w:t>
      </w:r>
      <w:r w:rsidR="00B94EEE" w:rsidRPr="0076400E">
        <w:t>—</w:t>
      </w:r>
      <w:r w:rsidRPr="0076400E">
        <w:t>trenches</w:t>
      </w:r>
      <w:bookmarkEnd w:id="379"/>
    </w:p>
    <w:p w:rsidR="00CC0B3A" w:rsidRPr="0076400E" w:rsidRDefault="00CC0B3A" w:rsidP="00B94EEE">
      <w:pPr>
        <w:pStyle w:val="subsection"/>
      </w:pPr>
      <w:r w:rsidRPr="0076400E">
        <w:tab/>
        <w:t>(1)</w:t>
      </w:r>
      <w:r w:rsidRPr="0076400E">
        <w:tab/>
        <w:t>A person conducting a business or undertaking, who proposes to excavate a trench at least 1·5 metres deep must ensure, so far as is reasonably practicable, that the work area is secured from unauthorised access (including inadvertent entry).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In complying with subregulation</w:t>
      </w:r>
      <w:r w:rsidR="001111BC" w:rsidRPr="0076400E">
        <w:t> </w:t>
      </w:r>
      <w:r w:rsidRPr="0076400E">
        <w:t>(1), the person must have regard to all relevant matters, including:</w:t>
      </w:r>
    </w:p>
    <w:p w:rsidR="00CC0B3A" w:rsidRPr="0076400E" w:rsidRDefault="00CC0B3A" w:rsidP="00B94EEE">
      <w:pPr>
        <w:pStyle w:val="paragraph"/>
      </w:pPr>
      <w:r w:rsidRPr="0076400E">
        <w:tab/>
        <w:t>(a)</w:t>
      </w:r>
      <w:r w:rsidRPr="0076400E">
        <w:tab/>
        <w:t>risks to health and safety arising from unauthorised access to the work area; and</w:t>
      </w:r>
    </w:p>
    <w:p w:rsidR="00CC0B3A" w:rsidRPr="0076400E" w:rsidRDefault="00CC0B3A" w:rsidP="00B94EEE">
      <w:pPr>
        <w:pStyle w:val="paragraph"/>
      </w:pPr>
      <w:r w:rsidRPr="0076400E">
        <w:tab/>
        <w:t>(b)</w:t>
      </w:r>
      <w:r w:rsidRPr="0076400E">
        <w:tab/>
        <w:t>the likelihood of unauthorised access occurring.</w:t>
      </w:r>
    </w:p>
    <w:p w:rsidR="00CC0B3A" w:rsidRPr="0076400E" w:rsidRDefault="00CC0B3A" w:rsidP="00B94EEE">
      <w:pPr>
        <w:pStyle w:val="subsection"/>
      </w:pPr>
      <w:r w:rsidRPr="0076400E">
        <w:tab/>
        <w:t>(3)</w:t>
      </w:r>
      <w:r w:rsidRPr="0076400E">
        <w:tab/>
        <w:t>In addition, the person must minimise the risk to any person arising from the collapse of the trench by ensuring that all sides of the trench are adequately supported by doing one or more of the following:</w:t>
      </w:r>
    </w:p>
    <w:p w:rsidR="00CC0B3A" w:rsidRPr="0076400E" w:rsidRDefault="00CC0B3A" w:rsidP="00B94EEE">
      <w:pPr>
        <w:pStyle w:val="paragraph"/>
      </w:pPr>
      <w:r w:rsidRPr="0076400E">
        <w:tab/>
        <w:t>(a)</w:t>
      </w:r>
      <w:r w:rsidRPr="0076400E">
        <w:tab/>
        <w:t>shoring by shielding or other comparable means;</w:t>
      </w:r>
    </w:p>
    <w:p w:rsidR="00CC0B3A" w:rsidRPr="0076400E" w:rsidRDefault="00CC0B3A" w:rsidP="00B94EEE">
      <w:pPr>
        <w:pStyle w:val="paragraph"/>
      </w:pPr>
      <w:r w:rsidRPr="0076400E">
        <w:tab/>
        <w:t>(b)</w:t>
      </w:r>
      <w:r w:rsidRPr="0076400E">
        <w:tab/>
        <w:t>benching;</w:t>
      </w:r>
    </w:p>
    <w:p w:rsidR="00CC0B3A" w:rsidRPr="0076400E" w:rsidRDefault="00CC0B3A" w:rsidP="00B94EEE">
      <w:pPr>
        <w:pStyle w:val="paragraph"/>
      </w:pPr>
      <w:r w:rsidRPr="0076400E">
        <w:tab/>
        <w:t>(c)</w:t>
      </w:r>
      <w:r w:rsidRPr="0076400E">
        <w:tab/>
        <w:t>battering.</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Subregulation (3) does not apply if the person receives written advice from a geotechnical engineer that all sides of the trench are safe from collapse.</w:t>
      </w:r>
    </w:p>
    <w:p w:rsidR="00CC0B3A" w:rsidRPr="0076400E" w:rsidRDefault="00CC0B3A" w:rsidP="00B94EEE">
      <w:pPr>
        <w:pStyle w:val="subsection"/>
      </w:pPr>
      <w:r w:rsidRPr="0076400E">
        <w:tab/>
        <w:t>(5)</w:t>
      </w:r>
      <w:r w:rsidRPr="0076400E">
        <w:tab/>
        <w:t>An advice under subregulation</w:t>
      </w:r>
      <w:r w:rsidR="001111BC" w:rsidRPr="0076400E">
        <w:t> </w:t>
      </w:r>
      <w:r w:rsidRPr="0076400E">
        <w:t>(4):</w:t>
      </w:r>
    </w:p>
    <w:p w:rsidR="00CC0B3A" w:rsidRPr="0076400E" w:rsidRDefault="00CC0B3A" w:rsidP="00B94EEE">
      <w:pPr>
        <w:pStyle w:val="paragraph"/>
      </w:pPr>
      <w:r w:rsidRPr="0076400E">
        <w:tab/>
        <w:t>(a)</w:t>
      </w:r>
      <w:r w:rsidRPr="0076400E">
        <w:tab/>
        <w:t>may be subject to a condition that specified natural occurrences may create a risk of collapse; and</w:t>
      </w:r>
    </w:p>
    <w:p w:rsidR="00CC0B3A" w:rsidRPr="0076400E" w:rsidRDefault="00CC0B3A" w:rsidP="00B94EEE">
      <w:pPr>
        <w:pStyle w:val="paragraph"/>
      </w:pPr>
      <w:r w:rsidRPr="0076400E">
        <w:tab/>
        <w:t>(b)</w:t>
      </w:r>
      <w:r w:rsidRPr="0076400E">
        <w:tab/>
        <w:t>must state the period of time to which the advice applies.</w:t>
      </w:r>
    </w:p>
    <w:p w:rsidR="00CC0B3A" w:rsidRPr="0076400E" w:rsidRDefault="00CC0B3A" w:rsidP="00B94EEE">
      <w:pPr>
        <w:pStyle w:val="ActHead2"/>
        <w:pageBreakBefore/>
      </w:pPr>
      <w:bookmarkStart w:id="380" w:name="_Toc151396122"/>
      <w:r w:rsidRPr="00B72D18">
        <w:rPr>
          <w:rStyle w:val="CharPartNo"/>
        </w:rPr>
        <w:lastRenderedPageBreak/>
        <w:t>Part</w:t>
      </w:r>
      <w:r w:rsidR="00EB645B" w:rsidRPr="00B72D18">
        <w:rPr>
          <w:rStyle w:val="CharPartNo"/>
        </w:rPr>
        <w:t> </w:t>
      </w:r>
      <w:r w:rsidRPr="00B72D18">
        <w:rPr>
          <w:rStyle w:val="CharPartNo"/>
        </w:rPr>
        <w:t>6.4</w:t>
      </w:r>
      <w:r w:rsidR="00B94EEE" w:rsidRPr="0076400E">
        <w:t>—</w:t>
      </w:r>
      <w:r w:rsidRPr="00B72D18">
        <w:rPr>
          <w:rStyle w:val="CharPartText"/>
        </w:rPr>
        <w:t>Additional duties of principal contractor</w:t>
      </w:r>
      <w:bookmarkEnd w:id="380"/>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381" w:name="_Toc151396123"/>
      <w:r w:rsidRPr="00B72D18">
        <w:rPr>
          <w:rStyle w:val="CharSectno"/>
        </w:rPr>
        <w:t>307</w:t>
      </w:r>
      <w:r w:rsidR="00B94EEE" w:rsidRPr="0076400E">
        <w:t xml:space="preserve">  </w:t>
      </w:r>
      <w:r w:rsidRPr="0076400E">
        <w:t>Application of Part</w:t>
      </w:r>
      <w:r w:rsidR="00EB645B" w:rsidRPr="0076400E">
        <w:t> </w:t>
      </w:r>
      <w:r w:rsidRPr="0076400E">
        <w:t>6.4</w:t>
      </w:r>
      <w:bookmarkEnd w:id="381"/>
    </w:p>
    <w:p w:rsidR="00CC0B3A" w:rsidRPr="0076400E" w:rsidRDefault="00CC0B3A" w:rsidP="00B94EEE">
      <w:pPr>
        <w:pStyle w:val="subsection"/>
      </w:pPr>
      <w:r w:rsidRPr="0076400E">
        <w:tab/>
      </w:r>
      <w:r w:rsidRPr="0076400E">
        <w:tab/>
        <w:t>This Part:</w:t>
      </w:r>
    </w:p>
    <w:p w:rsidR="00CC0B3A" w:rsidRPr="0076400E" w:rsidRDefault="00CC0B3A" w:rsidP="00B94EEE">
      <w:pPr>
        <w:pStyle w:val="paragraph"/>
      </w:pPr>
      <w:r w:rsidRPr="0076400E">
        <w:tab/>
        <w:t>(a)</w:t>
      </w:r>
      <w:r w:rsidRPr="0076400E">
        <w:tab/>
        <w:t>applies in relation to a construction project; and</w:t>
      </w:r>
    </w:p>
    <w:p w:rsidR="00CC0B3A" w:rsidRPr="0076400E" w:rsidRDefault="00CC0B3A" w:rsidP="00B94EEE">
      <w:pPr>
        <w:pStyle w:val="paragraph"/>
      </w:pPr>
      <w:r w:rsidRPr="0076400E">
        <w:tab/>
        <w:t>(b)</w:t>
      </w:r>
      <w:r w:rsidRPr="0076400E">
        <w:tab/>
        <w:t>imposes duties on the principal contractor for the project that are additional to the duties imposed under Part</w:t>
      </w:r>
      <w:r w:rsidR="00EB645B" w:rsidRPr="0076400E">
        <w:t> </w:t>
      </w:r>
      <w:r w:rsidRPr="0076400E">
        <w:t>6.3.</w:t>
      </w:r>
    </w:p>
    <w:p w:rsidR="00CC0B3A" w:rsidRPr="0076400E" w:rsidRDefault="00B94EEE" w:rsidP="00B94EEE">
      <w:pPr>
        <w:pStyle w:val="notetext"/>
      </w:pPr>
      <w:r w:rsidRPr="0076400E">
        <w:t>Note:</w:t>
      </w:r>
      <w:r w:rsidRPr="0076400E">
        <w:tab/>
      </w:r>
      <w:r w:rsidR="00CC0B3A" w:rsidRPr="0076400E">
        <w:t>As a principal contractor has management or control of a workplace, the principal contractor is also subject to duties imposed by the Act and these Regulations on a person with management or control of a workplace.</w:t>
      </w:r>
    </w:p>
    <w:p w:rsidR="00CC0B3A" w:rsidRPr="0076400E" w:rsidRDefault="00CC0B3A" w:rsidP="00B94EEE">
      <w:pPr>
        <w:pStyle w:val="ActHead5"/>
      </w:pPr>
      <w:bookmarkStart w:id="382" w:name="_Toc151396124"/>
      <w:r w:rsidRPr="00B72D18">
        <w:rPr>
          <w:rStyle w:val="CharSectno"/>
        </w:rPr>
        <w:t>308</w:t>
      </w:r>
      <w:r w:rsidR="00B94EEE" w:rsidRPr="0076400E">
        <w:t xml:space="preserve">  </w:t>
      </w:r>
      <w:r w:rsidRPr="0076400E">
        <w:t>Specific control measure</w:t>
      </w:r>
      <w:r w:rsidR="00B94EEE" w:rsidRPr="0076400E">
        <w:t>—</w:t>
      </w:r>
      <w:r w:rsidRPr="0076400E">
        <w:t>signage identifying principal contractor</w:t>
      </w:r>
      <w:bookmarkEnd w:id="382"/>
    </w:p>
    <w:p w:rsidR="00CC0B3A" w:rsidRPr="0076400E" w:rsidRDefault="00CC0B3A" w:rsidP="00B94EEE">
      <w:pPr>
        <w:pStyle w:val="subsection"/>
      </w:pPr>
      <w:r w:rsidRPr="0076400E">
        <w:tab/>
      </w:r>
      <w:r w:rsidRPr="0076400E">
        <w:tab/>
        <w:t>The principal contractor for a construction project must ensure that signs are installed, that:</w:t>
      </w:r>
    </w:p>
    <w:p w:rsidR="00CC0B3A" w:rsidRPr="0076400E" w:rsidRDefault="00CC0B3A" w:rsidP="00B94EEE">
      <w:pPr>
        <w:pStyle w:val="paragraph"/>
      </w:pPr>
      <w:r w:rsidRPr="0076400E">
        <w:tab/>
        <w:t>(a)</w:t>
      </w:r>
      <w:r w:rsidRPr="0076400E">
        <w:tab/>
        <w:t>show the principal contractor’s name and telephone contact numbers (including an after hours telephone number); and</w:t>
      </w:r>
    </w:p>
    <w:p w:rsidR="00CC0B3A" w:rsidRPr="0076400E" w:rsidRDefault="00CC0B3A" w:rsidP="00B94EEE">
      <w:pPr>
        <w:pStyle w:val="paragraph"/>
      </w:pPr>
      <w:r w:rsidRPr="0076400E">
        <w:tab/>
        <w:t>(b)</w:t>
      </w:r>
      <w:r w:rsidRPr="0076400E">
        <w:tab/>
        <w:t>show the location of the site office for the project, if any; and</w:t>
      </w:r>
    </w:p>
    <w:p w:rsidR="00CC0B3A" w:rsidRPr="0076400E" w:rsidRDefault="00CC0B3A" w:rsidP="00B94EEE">
      <w:pPr>
        <w:pStyle w:val="paragraph"/>
      </w:pPr>
      <w:r w:rsidRPr="0076400E">
        <w:tab/>
        <w:t>(c)</w:t>
      </w:r>
      <w:r w:rsidRPr="0076400E">
        <w:tab/>
        <w:t>are clearly visible from outside the workplace, or the work area of the workplace, where the construction project is being undertaken.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383" w:name="_Toc151396125"/>
      <w:r w:rsidRPr="00B72D18">
        <w:rPr>
          <w:rStyle w:val="CharSectno"/>
        </w:rPr>
        <w:t>309</w:t>
      </w:r>
      <w:r w:rsidR="00B94EEE" w:rsidRPr="0076400E">
        <w:t xml:space="preserve">  </w:t>
      </w:r>
      <w:r w:rsidRPr="0076400E">
        <w:t>WHS management plan</w:t>
      </w:r>
      <w:r w:rsidR="00B94EEE" w:rsidRPr="0076400E">
        <w:t>—</w:t>
      </w:r>
      <w:r w:rsidRPr="0076400E">
        <w:t>preparation</w:t>
      </w:r>
      <w:bookmarkEnd w:id="383"/>
    </w:p>
    <w:p w:rsidR="00CC0B3A" w:rsidRPr="0076400E" w:rsidRDefault="00CC0B3A" w:rsidP="006862B6">
      <w:pPr>
        <w:pStyle w:val="subsection"/>
        <w:keepNext/>
        <w:keepLines/>
      </w:pPr>
      <w:r w:rsidRPr="0076400E">
        <w:tab/>
        <w:t>(1)</w:t>
      </w:r>
      <w:r w:rsidRPr="0076400E">
        <w:tab/>
        <w:t>The principal contractor for a construction project must prepare a written WHS management plan for the workplace before work on the project commences.</w:t>
      </w:r>
    </w:p>
    <w:p w:rsidR="00CC0B3A" w:rsidRPr="0076400E" w:rsidRDefault="00CC0B3A" w:rsidP="006862B6">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WHS management plan must include the following:</w:t>
      </w:r>
    </w:p>
    <w:p w:rsidR="00CC0B3A" w:rsidRPr="0076400E" w:rsidRDefault="00CC0B3A" w:rsidP="00B94EEE">
      <w:pPr>
        <w:pStyle w:val="paragraph"/>
      </w:pPr>
      <w:r w:rsidRPr="0076400E">
        <w:tab/>
        <w:t>(a)</w:t>
      </w:r>
      <w:r w:rsidRPr="0076400E">
        <w:tab/>
        <w:t>the names, positions and health and safety responsibilities of all persons at the workplace whose positions or roles involve specific health and safety responsibilities in connection with the project;</w:t>
      </w:r>
    </w:p>
    <w:p w:rsidR="00CC0B3A" w:rsidRPr="0076400E" w:rsidRDefault="00CC0B3A" w:rsidP="00B94EEE">
      <w:pPr>
        <w:pStyle w:val="paragraph"/>
      </w:pPr>
      <w:r w:rsidRPr="0076400E">
        <w:lastRenderedPageBreak/>
        <w:tab/>
        <w:t>(b)</w:t>
      </w:r>
      <w:r w:rsidRPr="0076400E">
        <w:tab/>
        <w:t>the arrangements in place, between any persons conducting a business or undertaking at the workplace where the construction project is being undertaken, for consultation, co</w:t>
      </w:r>
      <w:r w:rsidR="00B72D18">
        <w:noBreakHyphen/>
      </w:r>
      <w:r w:rsidRPr="0076400E">
        <w:t>operation and the co</w:t>
      </w:r>
      <w:r w:rsidR="00B72D18">
        <w:noBreakHyphen/>
      </w:r>
      <w:r w:rsidRPr="0076400E">
        <w:t>ordination of activities in relation to compliance with their duties under the Act and these Regulations;</w:t>
      </w:r>
    </w:p>
    <w:p w:rsidR="00CC0B3A" w:rsidRPr="0076400E" w:rsidRDefault="00CC0B3A" w:rsidP="00B94EEE">
      <w:pPr>
        <w:pStyle w:val="paragraph"/>
      </w:pPr>
      <w:r w:rsidRPr="0076400E">
        <w:tab/>
        <w:t>(c)</w:t>
      </w:r>
      <w:r w:rsidRPr="0076400E">
        <w:tab/>
        <w:t>the arrangements in place for managing any work health and safety incidents that occur;</w:t>
      </w:r>
    </w:p>
    <w:p w:rsidR="00CC0B3A" w:rsidRPr="0076400E" w:rsidRDefault="00CC0B3A" w:rsidP="00B94EEE">
      <w:pPr>
        <w:pStyle w:val="paragraph"/>
      </w:pPr>
      <w:r w:rsidRPr="0076400E">
        <w:tab/>
        <w:t>(d)</w:t>
      </w:r>
      <w:r w:rsidRPr="0076400E">
        <w:tab/>
        <w:t>any site</w:t>
      </w:r>
      <w:r w:rsidR="00B72D18">
        <w:noBreakHyphen/>
      </w:r>
      <w:r w:rsidRPr="0076400E">
        <w:t>specific health and safety rules, and the arrangements for ensuring that all persons at the workplace are informed of these rules;</w:t>
      </w:r>
    </w:p>
    <w:p w:rsidR="00CC0B3A" w:rsidRPr="0076400E" w:rsidRDefault="00CC0B3A" w:rsidP="00B94EEE">
      <w:pPr>
        <w:pStyle w:val="paragraph"/>
      </w:pPr>
      <w:r w:rsidRPr="0076400E">
        <w:tab/>
        <w:t>(e)</w:t>
      </w:r>
      <w:r w:rsidRPr="0076400E">
        <w:tab/>
        <w:t>the arrangements for the collection and any assessment, monitoring and review of safe work method statements at the workplace.</w:t>
      </w:r>
    </w:p>
    <w:p w:rsidR="00CC0B3A" w:rsidRPr="0076400E" w:rsidRDefault="00CC0B3A" w:rsidP="00B94EEE">
      <w:pPr>
        <w:pStyle w:val="ActHead5"/>
      </w:pPr>
      <w:bookmarkStart w:id="384" w:name="_Toc151396126"/>
      <w:r w:rsidRPr="00B72D18">
        <w:rPr>
          <w:rStyle w:val="CharSectno"/>
        </w:rPr>
        <w:t>310</w:t>
      </w:r>
      <w:r w:rsidR="00B94EEE" w:rsidRPr="0076400E">
        <w:t xml:space="preserve">  </w:t>
      </w:r>
      <w:r w:rsidRPr="0076400E">
        <w:t>WHS management plan</w:t>
      </w:r>
      <w:r w:rsidR="00B94EEE" w:rsidRPr="0076400E">
        <w:t>—</w:t>
      </w:r>
      <w:r w:rsidRPr="0076400E">
        <w:t>duty to inform</w:t>
      </w:r>
      <w:bookmarkEnd w:id="384"/>
    </w:p>
    <w:p w:rsidR="00CC0B3A" w:rsidRPr="0076400E" w:rsidRDefault="00CC0B3A" w:rsidP="00B94EEE">
      <w:pPr>
        <w:pStyle w:val="subsection"/>
      </w:pPr>
      <w:r w:rsidRPr="0076400E">
        <w:tab/>
      </w:r>
      <w:r w:rsidRPr="0076400E">
        <w:tab/>
        <w:t>The principal contractor for a construction project must ensure, so far as is reasonably practicable, that each person who is to carry out construction work in connection with the project is, before commencing work, made aware of:</w:t>
      </w:r>
    </w:p>
    <w:p w:rsidR="00CC0B3A" w:rsidRPr="0076400E" w:rsidRDefault="00CC0B3A" w:rsidP="00B94EEE">
      <w:pPr>
        <w:pStyle w:val="paragraph"/>
      </w:pPr>
      <w:r w:rsidRPr="0076400E">
        <w:tab/>
        <w:t>(a)</w:t>
      </w:r>
      <w:r w:rsidRPr="0076400E">
        <w:tab/>
        <w:t>the content of the WHS management plan for the workplace; and</w:t>
      </w:r>
    </w:p>
    <w:p w:rsidR="00CC0B3A" w:rsidRPr="0076400E" w:rsidRDefault="00CC0B3A" w:rsidP="00B94EEE">
      <w:pPr>
        <w:pStyle w:val="paragraph"/>
      </w:pPr>
      <w:r w:rsidRPr="0076400E">
        <w:tab/>
        <w:t>(b)</w:t>
      </w:r>
      <w:r w:rsidRPr="0076400E">
        <w:tab/>
        <w:t>the person’s right to inspect the WHS management plan under regulation</w:t>
      </w:r>
      <w:r w:rsidR="00EB645B" w:rsidRPr="0076400E">
        <w:t> </w:t>
      </w:r>
      <w:r w:rsidRPr="0076400E">
        <w:t>313.</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385" w:name="_Toc151396127"/>
      <w:r w:rsidRPr="00B72D18">
        <w:rPr>
          <w:rStyle w:val="CharSectno"/>
        </w:rPr>
        <w:t>311</w:t>
      </w:r>
      <w:r w:rsidR="00B94EEE" w:rsidRPr="0076400E">
        <w:t xml:space="preserve">  </w:t>
      </w:r>
      <w:r w:rsidRPr="0076400E">
        <w:t>WHS management plan</w:t>
      </w:r>
      <w:r w:rsidR="00B94EEE" w:rsidRPr="0076400E">
        <w:t>—</w:t>
      </w:r>
      <w:r w:rsidRPr="0076400E">
        <w:t>review</w:t>
      </w:r>
      <w:bookmarkEnd w:id="385"/>
    </w:p>
    <w:p w:rsidR="00CC0B3A" w:rsidRPr="0076400E" w:rsidRDefault="00CC0B3A" w:rsidP="00B94EEE">
      <w:pPr>
        <w:pStyle w:val="subsection"/>
      </w:pPr>
      <w:r w:rsidRPr="0076400E">
        <w:tab/>
        <w:t>(1)</w:t>
      </w:r>
      <w:r w:rsidRPr="0076400E">
        <w:tab/>
        <w:t>The principal contractor for a construction project must review and, as necessary, revise the WHS management plan to ensure that it remains up</w:t>
      </w:r>
      <w:r w:rsidR="00B72D18">
        <w:noBreakHyphen/>
      </w:r>
      <w:r w:rsidRPr="0076400E">
        <w:t>to</w:t>
      </w:r>
      <w:r w:rsidR="00B72D18">
        <w:noBreakHyphen/>
      </w:r>
      <w:r w:rsidRPr="0076400E">
        <w:t>date.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principal contractor for a construction project must ensure, so far as is reasonably practicable, that each person carrying out construction work in connection with the project is made aware of any revision to the WHS management plan.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386" w:name="_Toc151396128"/>
      <w:r w:rsidRPr="00B72D18">
        <w:rPr>
          <w:rStyle w:val="CharSectno"/>
        </w:rPr>
        <w:t>312</w:t>
      </w:r>
      <w:r w:rsidR="00B94EEE" w:rsidRPr="0076400E">
        <w:t xml:space="preserve">  </w:t>
      </w:r>
      <w:r w:rsidRPr="0076400E">
        <w:t>High risk construction work</w:t>
      </w:r>
      <w:r w:rsidR="00B94EEE" w:rsidRPr="0076400E">
        <w:t>—</w:t>
      </w:r>
      <w:r w:rsidRPr="0076400E">
        <w:t>safe work method statements</w:t>
      </w:r>
      <w:bookmarkEnd w:id="386"/>
    </w:p>
    <w:p w:rsidR="00CC0B3A" w:rsidRPr="0076400E" w:rsidRDefault="00CC0B3A" w:rsidP="00B94EEE">
      <w:pPr>
        <w:pStyle w:val="subsection"/>
      </w:pPr>
      <w:r w:rsidRPr="0076400E">
        <w:tab/>
      </w:r>
      <w:r w:rsidRPr="0076400E">
        <w:tab/>
        <w:t>The principal contractor for a construction project must take all reasonable steps to obtain a copy of the safe work method statement relating to high risk construction work before the high risk construction work commences.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The WHS management plan contains arrangements for co</w:t>
      </w:r>
      <w:r w:rsidR="00B72D18">
        <w:noBreakHyphen/>
      </w:r>
      <w:r w:rsidR="00CC0B3A" w:rsidRPr="0076400E">
        <w:t>operation between persons conducting a business or undertaking at the construction project workplace, including in relation to the preparation of safe work method statements (see paragraphs 309</w:t>
      </w:r>
      <w:r w:rsidR="003354A4" w:rsidRPr="0076400E">
        <w:t>(</w:t>
      </w:r>
      <w:r w:rsidR="00CC0B3A" w:rsidRPr="0076400E">
        <w:t>2)</w:t>
      </w:r>
      <w:r w:rsidR="003354A4" w:rsidRPr="0076400E">
        <w:t>(</w:t>
      </w:r>
      <w:r w:rsidR="00CC0B3A" w:rsidRPr="0076400E">
        <w:t>b) and (e)).</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387" w:name="_Toc151396129"/>
      <w:r w:rsidRPr="00B72D18">
        <w:rPr>
          <w:rStyle w:val="CharSectno"/>
        </w:rPr>
        <w:t>313</w:t>
      </w:r>
      <w:r w:rsidR="00B94EEE" w:rsidRPr="0076400E">
        <w:t xml:space="preserve">  </w:t>
      </w:r>
      <w:r w:rsidRPr="0076400E">
        <w:t>Copy of WHS management plan must be kept</w:t>
      </w:r>
      <w:bookmarkEnd w:id="387"/>
    </w:p>
    <w:p w:rsidR="00CC0B3A" w:rsidRPr="0076400E" w:rsidRDefault="00CC0B3A" w:rsidP="00B94EEE">
      <w:pPr>
        <w:pStyle w:val="subsection"/>
      </w:pPr>
      <w:r w:rsidRPr="0076400E">
        <w:tab/>
        <w:t>(1)</w:t>
      </w:r>
      <w:r w:rsidRPr="0076400E">
        <w:tab/>
        <w:t>Subject to subregulation</w:t>
      </w:r>
      <w:r w:rsidR="001111BC" w:rsidRPr="0076400E">
        <w:t> </w:t>
      </w:r>
      <w:r w:rsidRPr="0076400E">
        <w:t>(2), the principal contractor for a construction project must ensure that a copy of the WHS management plan for the project is kept until the project to which it relates is completed.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a notifiable incident occurs in connection with the construction project to which the statement relates, the person must keep the WHS management plan for at least 2 years after the incident occurs.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for the period for which the WHS management plan must be kept under this regulation, a copy is readily accessible to any person who is to carry out construction work in connection with the construction project.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lastRenderedPageBreak/>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must ensure that for the period for which the WHS management plan must be kept under this regulation, a copy is 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 xml:space="preserve">In this regulation, </w:t>
      </w:r>
      <w:r w:rsidRPr="0076400E">
        <w:rPr>
          <w:b/>
          <w:bCs/>
          <w:i/>
          <w:iCs/>
        </w:rPr>
        <w:t xml:space="preserve">WHS management plan </w:t>
      </w:r>
      <w:r w:rsidRPr="0076400E">
        <w:t>means the initial plan and all revised versions of the plan.</w:t>
      </w:r>
    </w:p>
    <w:p w:rsidR="00CC0B3A" w:rsidRPr="0076400E" w:rsidRDefault="00CC0B3A" w:rsidP="006862B6">
      <w:pPr>
        <w:pStyle w:val="ActHead5"/>
      </w:pPr>
      <w:bookmarkStart w:id="388" w:name="_Toc151396130"/>
      <w:r w:rsidRPr="00B72D18">
        <w:rPr>
          <w:rStyle w:val="CharSectno"/>
        </w:rPr>
        <w:t>314</w:t>
      </w:r>
      <w:r w:rsidR="00B94EEE" w:rsidRPr="0076400E">
        <w:t xml:space="preserve">  </w:t>
      </w:r>
      <w:r w:rsidRPr="0076400E">
        <w:t>Further health and safety duties</w:t>
      </w:r>
      <w:r w:rsidR="00B94EEE" w:rsidRPr="0076400E">
        <w:t>—</w:t>
      </w:r>
      <w:r w:rsidRPr="0076400E">
        <w:t>specific regulations</w:t>
      </w:r>
      <w:bookmarkEnd w:id="388"/>
    </w:p>
    <w:p w:rsidR="00CC0B3A" w:rsidRPr="0076400E" w:rsidRDefault="00CC0B3A" w:rsidP="006862B6">
      <w:pPr>
        <w:pStyle w:val="subsection"/>
        <w:keepNext/>
        <w:keepLines/>
      </w:pPr>
      <w:r w:rsidRPr="0076400E">
        <w:tab/>
      </w:r>
      <w:r w:rsidRPr="0076400E">
        <w:tab/>
        <w:t>The principal contractor for a construction project must put in place arrangements for ensuring compliance at the workplace with the following:</w:t>
      </w:r>
    </w:p>
    <w:p w:rsidR="00CC0B3A" w:rsidRPr="0076400E" w:rsidRDefault="00CC0B3A" w:rsidP="00B94EEE">
      <w:pPr>
        <w:pStyle w:val="paragraph"/>
      </w:pPr>
      <w:r w:rsidRPr="0076400E">
        <w:tab/>
        <w:t>(a)</w:t>
      </w:r>
      <w:r w:rsidRPr="0076400E">
        <w:tab/>
      </w:r>
      <w:r w:rsidR="00EE638B" w:rsidRPr="0076400E">
        <w:t>Division 2</w:t>
      </w:r>
      <w:r w:rsidRPr="0076400E">
        <w:t xml:space="preserve"> of Part</w:t>
      </w:r>
      <w:r w:rsidR="00EB645B" w:rsidRPr="0076400E">
        <w:t> </w:t>
      </w:r>
      <w:r w:rsidRPr="0076400E">
        <w:t>3.2;</w:t>
      </w:r>
    </w:p>
    <w:p w:rsidR="00CC0B3A" w:rsidRPr="0076400E" w:rsidRDefault="00CC0B3A" w:rsidP="00B94EEE">
      <w:pPr>
        <w:pStyle w:val="paragraph"/>
      </w:pPr>
      <w:r w:rsidRPr="0076400E">
        <w:tab/>
        <w:t>(b)</w:t>
      </w:r>
      <w:r w:rsidRPr="0076400E">
        <w:tab/>
        <w:t>Division</w:t>
      </w:r>
      <w:r w:rsidR="00EB645B" w:rsidRPr="0076400E">
        <w:t> </w:t>
      </w:r>
      <w:r w:rsidRPr="0076400E">
        <w:t>3 of Part</w:t>
      </w:r>
      <w:r w:rsidR="00EB645B" w:rsidRPr="0076400E">
        <w:t> </w:t>
      </w:r>
      <w:r w:rsidRPr="0076400E">
        <w:t>3.2;</w:t>
      </w:r>
    </w:p>
    <w:p w:rsidR="00CC0B3A" w:rsidRPr="0076400E" w:rsidRDefault="00CC0B3A" w:rsidP="00B94EEE">
      <w:pPr>
        <w:pStyle w:val="paragraph"/>
      </w:pPr>
      <w:r w:rsidRPr="0076400E">
        <w:tab/>
        <w:t>(c)</w:t>
      </w:r>
      <w:r w:rsidRPr="0076400E">
        <w:tab/>
        <w:t>Division</w:t>
      </w:r>
      <w:r w:rsidR="00EB645B" w:rsidRPr="0076400E">
        <w:t> </w:t>
      </w:r>
      <w:r w:rsidRPr="0076400E">
        <w:t>4 of Part</w:t>
      </w:r>
      <w:r w:rsidR="00EB645B" w:rsidRPr="0076400E">
        <w:t> </w:t>
      </w:r>
      <w:r w:rsidRPr="0076400E">
        <w:t>3.2;</w:t>
      </w:r>
    </w:p>
    <w:p w:rsidR="00CC0B3A" w:rsidRPr="0076400E" w:rsidRDefault="00CC0B3A" w:rsidP="00B94EEE">
      <w:pPr>
        <w:pStyle w:val="paragraph"/>
      </w:pPr>
      <w:r w:rsidRPr="0076400E">
        <w:tab/>
        <w:t>(d)</w:t>
      </w:r>
      <w:r w:rsidRPr="0076400E">
        <w:tab/>
      </w:r>
      <w:r w:rsidR="00B72D18">
        <w:t>Division 5</w:t>
      </w:r>
      <w:r w:rsidRPr="0076400E">
        <w:t xml:space="preserve"> of Part</w:t>
      </w:r>
      <w:r w:rsidR="00EB645B" w:rsidRPr="0076400E">
        <w:t> </w:t>
      </w:r>
      <w:r w:rsidRPr="0076400E">
        <w:t>3.2;</w:t>
      </w:r>
    </w:p>
    <w:p w:rsidR="00CC0B3A" w:rsidRPr="0076400E" w:rsidRDefault="00CC0B3A" w:rsidP="00B94EEE">
      <w:pPr>
        <w:pStyle w:val="paragraph"/>
      </w:pPr>
      <w:r w:rsidRPr="0076400E">
        <w:tab/>
        <w:t>(e)</w:t>
      </w:r>
      <w:r w:rsidRPr="0076400E">
        <w:tab/>
        <w:t>Division</w:t>
      </w:r>
      <w:r w:rsidR="00EB645B" w:rsidRPr="0076400E">
        <w:t> </w:t>
      </w:r>
      <w:r w:rsidRPr="0076400E">
        <w:t>7 of Part</w:t>
      </w:r>
      <w:r w:rsidR="00EB645B" w:rsidRPr="0076400E">
        <w:t> </w:t>
      </w:r>
      <w:r w:rsidRPr="0076400E">
        <w:t>3.2;</w:t>
      </w:r>
    </w:p>
    <w:p w:rsidR="00CC0B3A" w:rsidRPr="0076400E" w:rsidRDefault="00CC0B3A" w:rsidP="00B94EEE">
      <w:pPr>
        <w:pStyle w:val="paragraph"/>
      </w:pPr>
      <w:r w:rsidRPr="0076400E">
        <w:tab/>
        <w:t>(f)</w:t>
      </w:r>
      <w:r w:rsidRPr="0076400E">
        <w:tab/>
        <w:t>Division</w:t>
      </w:r>
      <w:r w:rsidR="00EB645B" w:rsidRPr="0076400E">
        <w:t> </w:t>
      </w:r>
      <w:r w:rsidRPr="0076400E">
        <w:t>8 of Part</w:t>
      </w:r>
      <w:r w:rsidR="00EB645B" w:rsidRPr="0076400E">
        <w:t> </w:t>
      </w:r>
      <w:r w:rsidRPr="0076400E">
        <w:t>3.2;</w:t>
      </w:r>
    </w:p>
    <w:p w:rsidR="00CC0B3A" w:rsidRPr="0076400E" w:rsidRDefault="00CC0B3A" w:rsidP="00B94EEE">
      <w:pPr>
        <w:pStyle w:val="paragraph"/>
      </w:pPr>
      <w:r w:rsidRPr="0076400E">
        <w:tab/>
        <w:t>(g)</w:t>
      </w:r>
      <w:r w:rsidRPr="0076400E">
        <w:tab/>
        <w:t>Division</w:t>
      </w:r>
      <w:r w:rsidR="00EB645B" w:rsidRPr="0076400E">
        <w:t> </w:t>
      </w:r>
      <w:r w:rsidRPr="0076400E">
        <w:t>9 of Part</w:t>
      </w:r>
      <w:r w:rsidR="00EB645B" w:rsidRPr="0076400E">
        <w:t> </w:t>
      </w:r>
      <w:r w:rsidRPr="0076400E">
        <w:t>3.2;</w:t>
      </w:r>
    </w:p>
    <w:p w:rsidR="00CC0B3A" w:rsidRPr="0076400E" w:rsidRDefault="00CC0B3A" w:rsidP="00B94EEE">
      <w:pPr>
        <w:pStyle w:val="paragraph"/>
      </w:pPr>
      <w:r w:rsidRPr="0076400E">
        <w:tab/>
        <w:t>(h)</w:t>
      </w:r>
      <w:r w:rsidRPr="0076400E">
        <w:tab/>
      </w:r>
      <w:r w:rsidR="00B72D18">
        <w:t>Division 1</w:t>
      </w:r>
      <w:r w:rsidRPr="0076400E">
        <w:t>0 of Part</w:t>
      </w:r>
      <w:r w:rsidR="00EB645B" w:rsidRPr="0076400E">
        <w:t> </w:t>
      </w:r>
      <w:r w:rsidRPr="0076400E">
        <w:t>3.2;</w:t>
      </w:r>
    </w:p>
    <w:p w:rsidR="00CC0B3A" w:rsidRPr="0076400E" w:rsidRDefault="00CC0B3A" w:rsidP="00B94EEE">
      <w:pPr>
        <w:pStyle w:val="paragraph"/>
      </w:pPr>
      <w:r w:rsidRPr="0076400E">
        <w:tab/>
        <w:t>(i)</w:t>
      </w:r>
      <w:r w:rsidRPr="0076400E">
        <w:tab/>
      </w:r>
      <w:r w:rsidR="00B72D18">
        <w:t>Part 4</w:t>
      </w:r>
      <w:r w:rsidRPr="0076400E">
        <w:t>.4.</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All persons conducting a business or undertaking at the construction project workplace have these same duties (see Part</w:t>
      </w:r>
      <w:r w:rsidR="00EB645B" w:rsidRPr="0076400E">
        <w:t> </w:t>
      </w:r>
      <w:r w:rsidR="00CC0B3A" w:rsidRPr="0076400E">
        <w:t xml:space="preserve">3.2 of these Regulations and </w:t>
      </w:r>
      <w:r w:rsidR="00B72D18">
        <w:t>section 1</w:t>
      </w:r>
      <w:r w:rsidR="00CC0B3A" w:rsidRPr="0076400E">
        <w:t>9 of the Act). Section</w:t>
      </w:r>
      <w:r w:rsidR="00EB645B" w:rsidRPr="0076400E">
        <w:t> </w:t>
      </w:r>
      <w:r w:rsidR="00CC0B3A" w:rsidRPr="0076400E">
        <w:t>16 of the Act provides for situations in which more than one person has the same duty.</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389" w:name="_Toc151396131"/>
      <w:r w:rsidRPr="00B72D18">
        <w:rPr>
          <w:rStyle w:val="CharSectno"/>
        </w:rPr>
        <w:t>315</w:t>
      </w:r>
      <w:r w:rsidR="00B94EEE" w:rsidRPr="0076400E">
        <w:t xml:space="preserve">  </w:t>
      </w:r>
      <w:r w:rsidRPr="0076400E">
        <w:t>Further health and safety duties</w:t>
      </w:r>
      <w:r w:rsidR="00B94EEE" w:rsidRPr="0076400E">
        <w:t>—</w:t>
      </w:r>
      <w:r w:rsidRPr="0076400E">
        <w:t>specific risks</w:t>
      </w:r>
      <w:bookmarkEnd w:id="389"/>
    </w:p>
    <w:p w:rsidR="00CC0B3A" w:rsidRPr="0076400E" w:rsidRDefault="00CC0B3A" w:rsidP="00B94EEE">
      <w:pPr>
        <w:pStyle w:val="subsection"/>
      </w:pPr>
      <w:r w:rsidRPr="0076400E">
        <w:tab/>
      </w:r>
      <w:r w:rsidRPr="0076400E">
        <w:tab/>
        <w:t>The principal contractor for a construction project must in accordance with Part</w:t>
      </w:r>
      <w:r w:rsidR="00EB645B" w:rsidRPr="0076400E">
        <w:t> </w:t>
      </w:r>
      <w:r w:rsidRPr="0076400E">
        <w:t>3.1 manage risks to health and safety associated with the following:</w:t>
      </w:r>
    </w:p>
    <w:p w:rsidR="00CC0B3A" w:rsidRPr="0076400E" w:rsidRDefault="00CC0B3A" w:rsidP="00B94EEE">
      <w:pPr>
        <w:pStyle w:val="paragraph"/>
      </w:pPr>
      <w:r w:rsidRPr="0076400E">
        <w:lastRenderedPageBreak/>
        <w:tab/>
        <w:t>(a)</w:t>
      </w:r>
      <w:r w:rsidRPr="0076400E">
        <w:tab/>
        <w:t>the storage, movement and disposal of construction materials and waste at the workplace;</w:t>
      </w:r>
    </w:p>
    <w:p w:rsidR="00CC0B3A" w:rsidRPr="0076400E" w:rsidRDefault="00CC0B3A" w:rsidP="00B94EEE">
      <w:pPr>
        <w:pStyle w:val="paragraph"/>
      </w:pPr>
      <w:r w:rsidRPr="0076400E">
        <w:tab/>
        <w:t>(b)</w:t>
      </w:r>
      <w:r w:rsidRPr="0076400E">
        <w:tab/>
        <w:t>the storage at the workplace of plant that is not in use;</w:t>
      </w:r>
    </w:p>
    <w:p w:rsidR="00CC0B3A" w:rsidRPr="0076400E" w:rsidRDefault="00CC0B3A" w:rsidP="00B94EEE">
      <w:pPr>
        <w:pStyle w:val="paragraph"/>
      </w:pPr>
      <w:r w:rsidRPr="0076400E">
        <w:tab/>
        <w:t>(c)</w:t>
      </w:r>
      <w:r w:rsidRPr="0076400E">
        <w:tab/>
        <w:t>traffic in the vicinity of the workplace that may be affected by construction work carried out in connection with the construction project;</w:t>
      </w:r>
    </w:p>
    <w:p w:rsidR="00CC0B3A" w:rsidRPr="0076400E" w:rsidRDefault="00CC0B3A" w:rsidP="00B94EEE">
      <w:pPr>
        <w:pStyle w:val="paragraph"/>
      </w:pPr>
      <w:r w:rsidRPr="0076400E">
        <w:tab/>
        <w:t>(d)</w:t>
      </w:r>
      <w:r w:rsidRPr="0076400E">
        <w:tab/>
        <w:t>essential services at the workplace.</w:t>
      </w:r>
    </w:p>
    <w:p w:rsidR="00CC0B3A" w:rsidRPr="0076400E" w:rsidRDefault="00B94EEE" w:rsidP="00B94EEE">
      <w:pPr>
        <w:pStyle w:val="notetext"/>
      </w:pPr>
      <w:r w:rsidRPr="0076400E">
        <w:t>Note:</w:t>
      </w:r>
      <w:r w:rsidRPr="0076400E">
        <w:tab/>
      </w:r>
      <w:r w:rsidR="00CC0B3A" w:rsidRPr="0076400E">
        <w:t>WHS Act</w:t>
      </w:r>
      <w:r w:rsidRPr="0076400E">
        <w:t>—</w:t>
      </w:r>
      <w:r w:rsidR="00CC0B3A" w:rsidRPr="0076400E">
        <w:t>section</w:t>
      </w:r>
      <w:r w:rsidR="00EB645B" w:rsidRPr="0076400E">
        <w:t> </w:t>
      </w:r>
      <w:r w:rsidR="00CC0B3A" w:rsidRPr="0076400E">
        <w:t>20 (see regulation</w:t>
      </w:r>
      <w:r w:rsidR="00EB645B" w:rsidRPr="0076400E">
        <w:t> </w:t>
      </w:r>
      <w:r w:rsidR="00CC0B3A" w:rsidRPr="0076400E">
        <w:t>9).</w:t>
      </w:r>
    </w:p>
    <w:p w:rsidR="00CC0B3A" w:rsidRPr="0076400E" w:rsidRDefault="00CC0B3A" w:rsidP="00B94EEE">
      <w:pPr>
        <w:pStyle w:val="ActHead2"/>
        <w:pageBreakBefore/>
      </w:pPr>
      <w:bookmarkStart w:id="390" w:name="_Toc151396132"/>
      <w:r w:rsidRPr="00B72D18">
        <w:rPr>
          <w:rStyle w:val="CharPartNo"/>
        </w:rPr>
        <w:lastRenderedPageBreak/>
        <w:t>Part</w:t>
      </w:r>
      <w:r w:rsidR="00EB645B" w:rsidRPr="00B72D18">
        <w:rPr>
          <w:rStyle w:val="CharPartNo"/>
        </w:rPr>
        <w:t> </w:t>
      </w:r>
      <w:r w:rsidRPr="00B72D18">
        <w:rPr>
          <w:rStyle w:val="CharPartNo"/>
        </w:rPr>
        <w:t>6.5</w:t>
      </w:r>
      <w:r w:rsidR="00B94EEE" w:rsidRPr="0076400E">
        <w:t>—</w:t>
      </w:r>
      <w:r w:rsidRPr="00B72D18">
        <w:rPr>
          <w:rStyle w:val="CharPartText"/>
        </w:rPr>
        <w:t>General construction induction training</w:t>
      </w:r>
      <w:bookmarkEnd w:id="390"/>
    </w:p>
    <w:p w:rsidR="00CC0B3A" w:rsidRPr="0076400E" w:rsidRDefault="00B72D18" w:rsidP="00B94EEE">
      <w:pPr>
        <w:pStyle w:val="ActHead3"/>
      </w:pPr>
      <w:bookmarkStart w:id="391" w:name="_Toc151396133"/>
      <w:r w:rsidRPr="00B72D18">
        <w:rPr>
          <w:rStyle w:val="CharDivNo"/>
        </w:rPr>
        <w:t>Division 1</w:t>
      </w:r>
      <w:r w:rsidR="00B94EEE" w:rsidRPr="0076400E">
        <w:t>—</w:t>
      </w:r>
      <w:r w:rsidR="00CC0B3A" w:rsidRPr="00B72D18">
        <w:rPr>
          <w:rStyle w:val="CharDivText"/>
        </w:rPr>
        <w:t>General construction induction training requirements</w:t>
      </w:r>
      <w:bookmarkEnd w:id="391"/>
    </w:p>
    <w:p w:rsidR="00CC0B3A" w:rsidRPr="0076400E" w:rsidRDefault="00CC0B3A" w:rsidP="00B94EEE">
      <w:pPr>
        <w:pStyle w:val="ActHead5"/>
      </w:pPr>
      <w:bookmarkStart w:id="392" w:name="_Toc151396134"/>
      <w:r w:rsidRPr="00B72D18">
        <w:rPr>
          <w:rStyle w:val="CharSectno"/>
        </w:rPr>
        <w:t>316</w:t>
      </w:r>
      <w:r w:rsidR="00B94EEE" w:rsidRPr="0076400E">
        <w:t xml:space="preserve">  </w:t>
      </w:r>
      <w:r w:rsidRPr="0076400E">
        <w:t>Duty to provide general construction induction training</w:t>
      </w:r>
      <w:bookmarkEnd w:id="392"/>
    </w:p>
    <w:p w:rsidR="00CC0B3A" w:rsidRPr="0076400E" w:rsidRDefault="00CC0B3A" w:rsidP="00B94EEE">
      <w:pPr>
        <w:pStyle w:val="subsection"/>
      </w:pPr>
      <w:r w:rsidRPr="0076400E">
        <w:tab/>
      </w:r>
      <w:r w:rsidRPr="0076400E">
        <w:tab/>
        <w:t>A person conducting a business or undertaking must ensure that general construction induction training is provided to a worker engaged by the person who is to carry out construction work, if the worker:</w:t>
      </w:r>
    </w:p>
    <w:p w:rsidR="00CC0B3A" w:rsidRPr="0076400E" w:rsidRDefault="00CC0B3A" w:rsidP="00B94EEE">
      <w:pPr>
        <w:pStyle w:val="paragraph"/>
      </w:pPr>
      <w:r w:rsidRPr="0076400E">
        <w:tab/>
        <w:t>(a)</w:t>
      </w:r>
      <w:r w:rsidRPr="0076400E">
        <w:tab/>
        <w:t>has not successfully completed general construction induction training; or</w:t>
      </w:r>
    </w:p>
    <w:p w:rsidR="00CC0B3A" w:rsidRPr="0076400E" w:rsidRDefault="00CC0B3A" w:rsidP="00B94EEE">
      <w:pPr>
        <w:pStyle w:val="paragraph"/>
      </w:pPr>
      <w:r w:rsidRPr="0076400E">
        <w:tab/>
        <w:t>(b)</w:t>
      </w:r>
      <w:r w:rsidRPr="0076400E">
        <w:tab/>
        <w:t>successfully completed general construction induction training more than 2 years previously and has not carried out construction work in the preceding 2 years.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393" w:name="_Toc151396135"/>
      <w:r w:rsidRPr="00B72D18">
        <w:rPr>
          <w:rStyle w:val="CharSectno"/>
        </w:rPr>
        <w:t>317</w:t>
      </w:r>
      <w:r w:rsidR="00B94EEE" w:rsidRPr="0076400E">
        <w:t xml:space="preserve">  </w:t>
      </w:r>
      <w:r w:rsidRPr="0076400E">
        <w:t>Duty to ensure worker has been trained</w:t>
      </w:r>
      <w:bookmarkEnd w:id="393"/>
    </w:p>
    <w:p w:rsidR="00CC0B3A" w:rsidRPr="0076400E" w:rsidRDefault="00CC0B3A" w:rsidP="00B94EEE">
      <w:pPr>
        <w:pStyle w:val="subsection"/>
      </w:pPr>
      <w:r w:rsidRPr="0076400E">
        <w:tab/>
        <w:t>(1)</w:t>
      </w:r>
      <w:r w:rsidRPr="0076400E">
        <w:tab/>
        <w:t>A person conducting a business or undertaking must not direct or allow a worker to carry out construction work unless:</w:t>
      </w:r>
    </w:p>
    <w:p w:rsidR="00CC0B3A" w:rsidRPr="0076400E" w:rsidRDefault="00CC0B3A" w:rsidP="00B94EEE">
      <w:pPr>
        <w:pStyle w:val="paragraph"/>
      </w:pPr>
      <w:r w:rsidRPr="0076400E">
        <w:tab/>
        <w:t>(a)</w:t>
      </w:r>
      <w:r w:rsidRPr="0076400E">
        <w:tab/>
        <w:t>the worker has successfully completed general construction induction training; and</w:t>
      </w:r>
    </w:p>
    <w:p w:rsidR="00CC0B3A" w:rsidRPr="0076400E" w:rsidRDefault="00CC0B3A" w:rsidP="00B94EEE">
      <w:pPr>
        <w:pStyle w:val="paragraph"/>
      </w:pPr>
      <w:r w:rsidRPr="0076400E">
        <w:tab/>
        <w:t>(b)</w:t>
      </w:r>
      <w:r w:rsidRPr="0076400E">
        <w:tab/>
        <w:t>if the worker completed the training more than 2 years previously</w:t>
      </w:r>
      <w:r w:rsidR="00B94EEE" w:rsidRPr="0076400E">
        <w:t>—</w:t>
      </w:r>
      <w:r w:rsidRPr="0076400E">
        <w:t>the worker has carried out construction work in the preceding 2 years.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conducting the business or undertaking must ensure that:</w:t>
      </w:r>
    </w:p>
    <w:p w:rsidR="00CC0B3A" w:rsidRPr="0076400E" w:rsidRDefault="00CC0B3A" w:rsidP="00B94EEE">
      <w:pPr>
        <w:pStyle w:val="paragraph"/>
      </w:pPr>
      <w:r w:rsidRPr="0076400E">
        <w:tab/>
        <w:t>(a)</w:t>
      </w:r>
      <w:r w:rsidRPr="0076400E">
        <w:tab/>
        <w:t>the worker holds a general construction induction training card; or</w:t>
      </w:r>
    </w:p>
    <w:p w:rsidR="00CC0B3A" w:rsidRPr="0076400E" w:rsidRDefault="00CC0B3A" w:rsidP="00B94EEE">
      <w:pPr>
        <w:pStyle w:val="paragraph"/>
      </w:pPr>
      <w:r w:rsidRPr="0076400E">
        <w:tab/>
        <w:t>(b)</w:t>
      </w:r>
      <w:r w:rsidRPr="0076400E">
        <w:tab/>
        <w:t>if the worker has applied for but not yet been issued with a general construction induction training card, the worker holds a general construction induction training certification, issued within the preceding 60 days.</w:t>
      </w:r>
    </w:p>
    <w:p w:rsidR="005D5CE8" w:rsidRPr="0076400E" w:rsidRDefault="005D5CE8" w:rsidP="005D5CE8">
      <w:pPr>
        <w:pStyle w:val="ActHead5"/>
      </w:pPr>
      <w:bookmarkStart w:id="394" w:name="_Toc151396136"/>
      <w:r w:rsidRPr="00B72D18">
        <w:rPr>
          <w:rStyle w:val="CharSectno"/>
        </w:rPr>
        <w:lastRenderedPageBreak/>
        <w:t>318</w:t>
      </w:r>
      <w:r w:rsidRPr="0076400E">
        <w:t xml:space="preserve">  Recognition of general construction induction training cards issued in other jurisdictions</w:t>
      </w:r>
      <w:bookmarkEnd w:id="394"/>
    </w:p>
    <w:p w:rsidR="005D5CE8" w:rsidRPr="0076400E" w:rsidRDefault="005D5CE8" w:rsidP="005D5CE8">
      <w:pPr>
        <w:pStyle w:val="subsection"/>
      </w:pPr>
      <w:r w:rsidRPr="0076400E">
        <w:tab/>
        <w:t>(1)</w:t>
      </w:r>
      <w:r w:rsidRPr="0076400E">
        <w:tab/>
        <w:t xml:space="preserve">In this Part (other than </w:t>
      </w:r>
      <w:r w:rsidR="00EE638B" w:rsidRPr="0076400E">
        <w:t>Division 2</w:t>
      </w:r>
      <w:r w:rsidRPr="0076400E">
        <w:t>), a reference to a general construction induction training card includes a reference to a similar card issued under a corresponding WHS law.</w:t>
      </w:r>
    </w:p>
    <w:p w:rsidR="005D5CE8" w:rsidRPr="0076400E" w:rsidRDefault="005D5CE8" w:rsidP="005D5CE8">
      <w:pPr>
        <w:pStyle w:val="subsection"/>
      </w:pPr>
      <w:r w:rsidRPr="0076400E">
        <w:tab/>
        <w:t>(2)</w:t>
      </w:r>
      <w:r w:rsidRPr="0076400E">
        <w:tab/>
        <w:t>Subregulation (1) does not apply to a card that is cancelled in the corresponding jurisdiction.</w:t>
      </w:r>
    </w:p>
    <w:p w:rsidR="00CC0B3A" w:rsidRPr="0076400E" w:rsidRDefault="00EE638B" w:rsidP="00B94EEE">
      <w:pPr>
        <w:pStyle w:val="ActHead3"/>
        <w:pageBreakBefore/>
      </w:pPr>
      <w:bookmarkStart w:id="395" w:name="_Toc151396137"/>
      <w:r w:rsidRPr="00B72D18">
        <w:rPr>
          <w:rStyle w:val="CharDivNo"/>
        </w:rPr>
        <w:lastRenderedPageBreak/>
        <w:t>Division 2</w:t>
      </w:r>
      <w:r w:rsidR="00B94EEE" w:rsidRPr="0076400E">
        <w:t>—</w:t>
      </w:r>
      <w:r w:rsidR="00CC0B3A" w:rsidRPr="00B72D18">
        <w:rPr>
          <w:rStyle w:val="CharDivText"/>
        </w:rPr>
        <w:t>General construction induction training cards</w:t>
      </w:r>
      <w:bookmarkEnd w:id="395"/>
    </w:p>
    <w:p w:rsidR="00CC0B3A" w:rsidRPr="0076400E" w:rsidRDefault="00CC0B3A" w:rsidP="00B94EEE">
      <w:pPr>
        <w:pStyle w:val="ActHead5"/>
      </w:pPr>
      <w:bookmarkStart w:id="396" w:name="_Toc151396138"/>
      <w:r w:rsidRPr="00B72D18">
        <w:rPr>
          <w:rStyle w:val="CharSectno"/>
        </w:rPr>
        <w:t>319</w:t>
      </w:r>
      <w:r w:rsidR="00B94EEE" w:rsidRPr="0076400E">
        <w:t xml:space="preserve">  </w:t>
      </w:r>
      <w:r w:rsidRPr="0076400E">
        <w:t>Issue of card</w:t>
      </w:r>
      <w:bookmarkEnd w:id="396"/>
    </w:p>
    <w:p w:rsidR="00CC0B3A" w:rsidRPr="0076400E" w:rsidRDefault="00CC0B3A" w:rsidP="00B94EEE">
      <w:pPr>
        <w:pStyle w:val="subsection"/>
      </w:pPr>
      <w:r w:rsidRPr="0076400E">
        <w:tab/>
        <w:t>(1)</w:t>
      </w:r>
      <w:r w:rsidRPr="0076400E">
        <w:tab/>
        <w:t>A person who has successfully completed general construction induction training may apply to the regulator for a general construction induction training card.</w:t>
      </w:r>
    </w:p>
    <w:p w:rsidR="00CC0B3A" w:rsidRPr="0076400E" w:rsidRDefault="00CC0B3A" w:rsidP="00B94EEE">
      <w:pPr>
        <w:pStyle w:val="subsection"/>
      </w:pPr>
      <w:r w:rsidRPr="0076400E">
        <w:tab/>
        <w:t>(2)</w:t>
      </w:r>
      <w:r w:rsidRPr="0076400E">
        <w:tab/>
        <w:t>The application must be made in the manner and form required by the regulator.</w:t>
      </w:r>
    </w:p>
    <w:p w:rsidR="00CC0B3A" w:rsidRPr="0076400E" w:rsidRDefault="00CC0B3A" w:rsidP="00B94EEE">
      <w:pPr>
        <w:pStyle w:val="subsection"/>
      </w:pPr>
      <w:r w:rsidRPr="0076400E">
        <w:tab/>
        <w:t>(3)</w:t>
      </w:r>
      <w:r w:rsidRPr="0076400E">
        <w:tab/>
        <w:t>The application must include the following information:</w:t>
      </w:r>
    </w:p>
    <w:p w:rsidR="00CC0B3A" w:rsidRPr="0076400E" w:rsidRDefault="00CC0B3A" w:rsidP="00B94EEE">
      <w:pPr>
        <w:pStyle w:val="paragraph"/>
      </w:pPr>
      <w:r w:rsidRPr="0076400E">
        <w:tab/>
        <w:t>(a)</w:t>
      </w:r>
      <w:r w:rsidRPr="0076400E">
        <w:tab/>
        <w:t>the applicant’s name and any other evidence of the applicant’s identity required by the regulator;</w:t>
      </w:r>
    </w:p>
    <w:p w:rsidR="00CC0B3A" w:rsidRPr="0076400E" w:rsidRDefault="00CC0B3A" w:rsidP="00B94EEE">
      <w:pPr>
        <w:pStyle w:val="paragraph"/>
      </w:pPr>
      <w:r w:rsidRPr="0076400E">
        <w:tab/>
        <w:t>(b)</w:t>
      </w:r>
      <w:r w:rsidRPr="0076400E">
        <w:tab/>
        <w:t>either:</w:t>
      </w:r>
    </w:p>
    <w:p w:rsidR="00CC0B3A" w:rsidRPr="0076400E" w:rsidRDefault="00CC0B3A" w:rsidP="00B94EEE">
      <w:pPr>
        <w:pStyle w:val="paragraphsub"/>
      </w:pPr>
      <w:r w:rsidRPr="0076400E">
        <w:tab/>
        <w:t>(i)</w:t>
      </w:r>
      <w:r w:rsidRPr="0076400E">
        <w:tab/>
        <w:t>a general construction induction training certification issued to the applicant; or</w:t>
      </w:r>
    </w:p>
    <w:p w:rsidR="00CC0B3A" w:rsidRPr="0076400E" w:rsidRDefault="00CC0B3A" w:rsidP="00B94EEE">
      <w:pPr>
        <w:pStyle w:val="paragraphsub"/>
      </w:pPr>
      <w:r w:rsidRPr="0076400E">
        <w:tab/>
        <w:t>(ii)</w:t>
      </w:r>
      <w:r w:rsidRPr="0076400E">
        <w:tab/>
        <w:t>a written declaration by the person who provided the general construction induction training on behalf of the relevant RTO that the applicant has successfully completed general construction induction training.</w:t>
      </w:r>
    </w:p>
    <w:p w:rsidR="00CC0B3A" w:rsidRPr="0076400E" w:rsidRDefault="00CC0B3A" w:rsidP="00B94EEE">
      <w:pPr>
        <w:pStyle w:val="subsection"/>
      </w:pPr>
      <w:r w:rsidRPr="0076400E">
        <w:tab/>
        <w:t>(4)</w:t>
      </w:r>
      <w:r w:rsidRPr="0076400E">
        <w:tab/>
        <w:t>The application must be accompanied by the relevant fee.</w:t>
      </w:r>
    </w:p>
    <w:p w:rsidR="00CC0B3A" w:rsidRPr="0076400E" w:rsidRDefault="00CC0B3A" w:rsidP="00B94EEE">
      <w:pPr>
        <w:pStyle w:val="subsection"/>
      </w:pPr>
      <w:r w:rsidRPr="0076400E">
        <w:tab/>
        <w:t>(5)</w:t>
      </w:r>
      <w:r w:rsidRPr="0076400E">
        <w:tab/>
        <w:t>The application must be made:</w:t>
      </w:r>
    </w:p>
    <w:p w:rsidR="00CC0B3A" w:rsidRPr="0076400E" w:rsidRDefault="00CC0B3A" w:rsidP="00B94EEE">
      <w:pPr>
        <w:pStyle w:val="paragraph"/>
      </w:pPr>
      <w:r w:rsidRPr="0076400E">
        <w:tab/>
        <w:t>(a)</w:t>
      </w:r>
      <w:r w:rsidRPr="0076400E">
        <w:tab/>
        <w:t>within 60 days after the issue of the general construction induction training certification; or</w:t>
      </w:r>
    </w:p>
    <w:p w:rsidR="00CC0B3A" w:rsidRPr="0076400E" w:rsidRDefault="00CC0B3A" w:rsidP="00B94EEE">
      <w:pPr>
        <w:pStyle w:val="paragraph"/>
      </w:pPr>
      <w:r w:rsidRPr="0076400E">
        <w:tab/>
        <w:t>(b)</w:t>
      </w:r>
      <w:r w:rsidRPr="0076400E">
        <w:tab/>
        <w:t xml:space="preserve">if the application is accompanied by a declaration referred to in </w:t>
      </w:r>
      <w:r w:rsidR="00EB645B" w:rsidRPr="0076400E">
        <w:t>subparagraph (</w:t>
      </w:r>
      <w:r w:rsidR="005D5CE8" w:rsidRPr="0076400E">
        <w:t>3)(b)(ii)</w:t>
      </w:r>
      <w:r w:rsidRPr="0076400E">
        <w:t>, at any time after completion of the general construction induction training.</w:t>
      </w:r>
    </w:p>
    <w:p w:rsidR="00CC0B3A" w:rsidRPr="0076400E" w:rsidRDefault="00CC0B3A" w:rsidP="00B94EEE">
      <w:pPr>
        <w:pStyle w:val="subsection"/>
      </w:pPr>
      <w:r w:rsidRPr="0076400E">
        <w:tab/>
        <w:t>(6)</w:t>
      </w:r>
      <w:r w:rsidRPr="0076400E">
        <w:tab/>
        <w:t>The regulator must issue a general construction induction training card to the applicant if:</w:t>
      </w:r>
    </w:p>
    <w:p w:rsidR="00CC0B3A" w:rsidRPr="0076400E" w:rsidRDefault="00CC0B3A" w:rsidP="00B94EEE">
      <w:pPr>
        <w:pStyle w:val="paragraph"/>
      </w:pPr>
      <w:r w:rsidRPr="0076400E">
        <w:tab/>
        <w:t>(a)</w:t>
      </w:r>
      <w:r w:rsidRPr="0076400E">
        <w:tab/>
        <w:t>the application has been made in accordance with this regulation; and</w:t>
      </w:r>
    </w:p>
    <w:p w:rsidR="00CC0B3A" w:rsidRPr="0076400E" w:rsidRDefault="00CC0B3A" w:rsidP="00B94EEE">
      <w:pPr>
        <w:pStyle w:val="paragraph"/>
      </w:pPr>
      <w:r w:rsidRPr="0076400E">
        <w:tab/>
        <w:t>(b)</w:t>
      </w:r>
      <w:r w:rsidRPr="0076400E">
        <w:tab/>
        <w:t>the regulator is satisfied that the applicant has successfully completed general construction induction training.</w:t>
      </w:r>
    </w:p>
    <w:p w:rsidR="00CC0B3A" w:rsidRPr="0076400E" w:rsidRDefault="00CC0B3A" w:rsidP="00B94EEE">
      <w:pPr>
        <w:pStyle w:val="subsection"/>
      </w:pPr>
      <w:r w:rsidRPr="0076400E">
        <w:tab/>
        <w:t>(7)</w:t>
      </w:r>
      <w:r w:rsidRPr="0076400E">
        <w:tab/>
        <w:t>The regulator must make a decision on the application as soon as practicable.</w:t>
      </w:r>
    </w:p>
    <w:p w:rsidR="00CC0B3A" w:rsidRPr="0076400E" w:rsidRDefault="00CC0B3A" w:rsidP="00B94EEE">
      <w:pPr>
        <w:pStyle w:val="subsection"/>
      </w:pPr>
      <w:r w:rsidRPr="0076400E">
        <w:tab/>
        <w:t>(8)</w:t>
      </w:r>
      <w:r w:rsidRPr="0076400E">
        <w:tab/>
        <w:t>If the regulator has not decided on the application within 60 days, the applicant is taken to hold a general construction induction training card until a decision is made.</w:t>
      </w:r>
    </w:p>
    <w:p w:rsidR="00CC0B3A" w:rsidRPr="0076400E" w:rsidRDefault="00CC0B3A" w:rsidP="00B94EEE">
      <w:pPr>
        <w:pStyle w:val="ActHead5"/>
      </w:pPr>
      <w:bookmarkStart w:id="397" w:name="_Toc151396139"/>
      <w:r w:rsidRPr="00B72D18">
        <w:rPr>
          <w:rStyle w:val="CharSectno"/>
        </w:rPr>
        <w:t>320</w:t>
      </w:r>
      <w:r w:rsidR="00B94EEE" w:rsidRPr="0076400E">
        <w:t xml:space="preserve">  </w:t>
      </w:r>
      <w:r w:rsidRPr="0076400E">
        <w:t>Content of card</w:t>
      </w:r>
      <w:bookmarkEnd w:id="397"/>
    </w:p>
    <w:p w:rsidR="00CC0B3A" w:rsidRPr="0076400E" w:rsidRDefault="00CC0B3A" w:rsidP="00B94EEE">
      <w:pPr>
        <w:pStyle w:val="subsection"/>
      </w:pPr>
      <w:r w:rsidRPr="0076400E">
        <w:tab/>
      </w:r>
      <w:r w:rsidRPr="0076400E">
        <w:tab/>
        <w:t>A general construction induction training card must:</w:t>
      </w:r>
    </w:p>
    <w:p w:rsidR="00CC0B3A" w:rsidRPr="0076400E" w:rsidRDefault="00CC0B3A" w:rsidP="00B94EEE">
      <w:pPr>
        <w:pStyle w:val="paragraph"/>
      </w:pPr>
      <w:r w:rsidRPr="0076400E">
        <w:tab/>
        <w:t>(a)</w:t>
      </w:r>
      <w:r w:rsidRPr="0076400E">
        <w:tab/>
        <w:t>state the following:</w:t>
      </w:r>
    </w:p>
    <w:p w:rsidR="00CC0B3A" w:rsidRPr="0076400E" w:rsidRDefault="00CC0B3A" w:rsidP="00B94EEE">
      <w:pPr>
        <w:pStyle w:val="paragraphsub"/>
      </w:pPr>
      <w:r w:rsidRPr="0076400E">
        <w:tab/>
        <w:t>(i)</w:t>
      </w:r>
      <w:r w:rsidRPr="0076400E">
        <w:tab/>
        <w:t>that the card holder has completed general construction induction training;</w:t>
      </w:r>
    </w:p>
    <w:p w:rsidR="00CC0B3A" w:rsidRPr="0076400E" w:rsidRDefault="00CC0B3A" w:rsidP="00B94EEE">
      <w:pPr>
        <w:pStyle w:val="paragraphsub"/>
      </w:pPr>
      <w:r w:rsidRPr="0076400E">
        <w:tab/>
        <w:t>(ii)</w:t>
      </w:r>
      <w:r w:rsidRPr="0076400E">
        <w:tab/>
        <w:t>the name of the card holder;</w:t>
      </w:r>
    </w:p>
    <w:p w:rsidR="00CC0B3A" w:rsidRPr="0076400E" w:rsidRDefault="00CC0B3A" w:rsidP="00B94EEE">
      <w:pPr>
        <w:pStyle w:val="paragraphsub"/>
      </w:pPr>
      <w:r w:rsidRPr="0076400E">
        <w:lastRenderedPageBreak/>
        <w:tab/>
        <w:t>(iii)</w:t>
      </w:r>
      <w:r w:rsidRPr="0076400E">
        <w:tab/>
        <w:t>the date on which the card was issued;</w:t>
      </w:r>
    </w:p>
    <w:p w:rsidR="00CC0B3A" w:rsidRPr="0076400E" w:rsidRDefault="00CC0B3A" w:rsidP="00B94EEE">
      <w:pPr>
        <w:pStyle w:val="paragraphsub"/>
      </w:pPr>
      <w:r w:rsidRPr="0076400E">
        <w:tab/>
        <w:t>(iv)</w:t>
      </w:r>
      <w:r w:rsidRPr="0076400E">
        <w:tab/>
        <w:t>a unique identifying number;</w:t>
      </w:r>
    </w:p>
    <w:p w:rsidR="00CC0B3A" w:rsidRPr="0076400E" w:rsidRDefault="00CC0B3A" w:rsidP="00B94EEE">
      <w:pPr>
        <w:pStyle w:val="paragraphsub"/>
      </w:pPr>
      <w:r w:rsidRPr="0076400E">
        <w:tab/>
        <w:t>(v)</w:t>
      </w:r>
      <w:r w:rsidRPr="0076400E">
        <w:tab/>
        <w:t>that the card is issued in accordance with these Regulations; and</w:t>
      </w:r>
    </w:p>
    <w:p w:rsidR="00CC0B3A" w:rsidRPr="0076400E" w:rsidRDefault="00CC0B3A" w:rsidP="00B94EEE">
      <w:pPr>
        <w:pStyle w:val="paragraph"/>
      </w:pPr>
      <w:r w:rsidRPr="0076400E">
        <w:tab/>
        <w:t>(b)</w:t>
      </w:r>
      <w:r w:rsidRPr="0076400E">
        <w:tab/>
        <w:t>contain the card holder’s signature.</w:t>
      </w:r>
    </w:p>
    <w:p w:rsidR="00CC0B3A" w:rsidRPr="0076400E" w:rsidRDefault="00CC0B3A" w:rsidP="00B94EEE">
      <w:pPr>
        <w:pStyle w:val="ActHead5"/>
      </w:pPr>
      <w:bookmarkStart w:id="398" w:name="_Toc151396140"/>
      <w:r w:rsidRPr="00B72D18">
        <w:rPr>
          <w:rStyle w:val="CharSectno"/>
        </w:rPr>
        <w:t>321</w:t>
      </w:r>
      <w:r w:rsidR="00B94EEE" w:rsidRPr="0076400E">
        <w:t xml:space="preserve">  </w:t>
      </w:r>
      <w:r w:rsidRPr="0076400E">
        <w:t>Replacement card</w:t>
      </w:r>
      <w:bookmarkEnd w:id="398"/>
    </w:p>
    <w:p w:rsidR="00CC0B3A" w:rsidRPr="0076400E" w:rsidRDefault="00CC0B3A" w:rsidP="00B94EEE">
      <w:pPr>
        <w:pStyle w:val="subsection"/>
      </w:pPr>
      <w:r w:rsidRPr="0076400E">
        <w:tab/>
        <w:t>(1)</w:t>
      </w:r>
      <w:r w:rsidRPr="0076400E">
        <w:tab/>
        <w:t>If a general construction induction training card issued by the regulator is lost, stolen or destroyed, the card holder may apply to the regulator for a replacement card.</w:t>
      </w:r>
    </w:p>
    <w:p w:rsidR="00CC0B3A" w:rsidRPr="0076400E" w:rsidRDefault="00B94EEE" w:rsidP="00B94EEE">
      <w:pPr>
        <w:pStyle w:val="notetext"/>
      </w:pPr>
      <w:r w:rsidRPr="0076400E">
        <w:t>Note:</w:t>
      </w:r>
      <w:r w:rsidRPr="0076400E">
        <w:tab/>
      </w:r>
      <w:r w:rsidR="00CC0B3A" w:rsidRPr="0076400E">
        <w:t>A card holder is required to keep the card available for inspection under regulation</w:t>
      </w:r>
      <w:r w:rsidR="00EB645B" w:rsidRPr="0076400E">
        <w:t> </w:t>
      </w:r>
      <w:r w:rsidR="00CC0B3A" w:rsidRPr="0076400E">
        <w:t>326.</w:t>
      </w:r>
    </w:p>
    <w:p w:rsidR="00CC0B3A" w:rsidRPr="0076400E" w:rsidRDefault="00CC0B3A" w:rsidP="00B94EEE">
      <w:pPr>
        <w:pStyle w:val="subsection"/>
      </w:pPr>
      <w:r w:rsidRPr="0076400E">
        <w:tab/>
        <w:t>(2)</w:t>
      </w:r>
      <w:r w:rsidRPr="0076400E">
        <w:tab/>
        <w:t>An application for a replacement general construction induction training card must be made in the manner and form required by the regulator.</w:t>
      </w:r>
    </w:p>
    <w:p w:rsidR="00CC0B3A" w:rsidRPr="0076400E" w:rsidRDefault="00CC0B3A" w:rsidP="00B94EEE">
      <w:pPr>
        <w:pStyle w:val="subsection"/>
      </w:pPr>
      <w:r w:rsidRPr="0076400E">
        <w:tab/>
        <w:t>(3)</w:t>
      </w:r>
      <w:r w:rsidRPr="0076400E">
        <w:tab/>
        <w:t>The application must:</w:t>
      </w:r>
    </w:p>
    <w:p w:rsidR="00CC0B3A" w:rsidRPr="0076400E" w:rsidRDefault="00CC0B3A" w:rsidP="00B94EEE">
      <w:pPr>
        <w:pStyle w:val="paragraph"/>
      </w:pPr>
      <w:r w:rsidRPr="0076400E">
        <w:tab/>
        <w:t>(a)</w:t>
      </w:r>
      <w:r w:rsidRPr="0076400E">
        <w:tab/>
        <w:t>include a declaration about the circumstances in which the card was lost, stolen or destroyed; and</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paragraph"/>
      </w:pPr>
      <w:r w:rsidRPr="0076400E">
        <w:tab/>
        <w:t>(b)</w:t>
      </w:r>
      <w:r w:rsidRPr="0076400E">
        <w:tab/>
        <w:t>be accompanied by the relevant fee.</w:t>
      </w:r>
    </w:p>
    <w:p w:rsidR="00CC0B3A" w:rsidRPr="0076400E" w:rsidRDefault="00CC0B3A" w:rsidP="00B94EEE">
      <w:pPr>
        <w:pStyle w:val="subsection"/>
      </w:pPr>
      <w:r w:rsidRPr="0076400E">
        <w:tab/>
        <w:t>(4)</w:t>
      </w:r>
      <w:r w:rsidRPr="0076400E">
        <w:tab/>
        <w:t>The regulator may issue a replacement card if satisfied that the original general construction induction training card has been lost, stolen or destroyed.</w:t>
      </w:r>
    </w:p>
    <w:p w:rsidR="00CC0B3A" w:rsidRPr="0076400E" w:rsidRDefault="00CC0B3A" w:rsidP="00B94EEE">
      <w:pPr>
        <w:pStyle w:val="ActHead5"/>
      </w:pPr>
      <w:bookmarkStart w:id="399" w:name="_Toc151396141"/>
      <w:r w:rsidRPr="00B72D18">
        <w:rPr>
          <w:rStyle w:val="CharSectno"/>
        </w:rPr>
        <w:t>322</w:t>
      </w:r>
      <w:r w:rsidR="00B94EEE" w:rsidRPr="0076400E">
        <w:t xml:space="preserve">  </w:t>
      </w:r>
      <w:r w:rsidRPr="0076400E">
        <w:t>Refusal to issue or replace card</w:t>
      </w:r>
      <w:bookmarkEnd w:id="399"/>
    </w:p>
    <w:p w:rsidR="00CC0B3A" w:rsidRPr="0076400E" w:rsidRDefault="00CC0B3A" w:rsidP="00B94EEE">
      <w:pPr>
        <w:pStyle w:val="subsection"/>
      </w:pPr>
      <w:r w:rsidRPr="0076400E">
        <w:tab/>
      </w:r>
      <w:r w:rsidRPr="0076400E">
        <w:tab/>
        <w:t>The regulator may refuse to issue a general construction induction training card or a replacement general construction induction training card if satisfied that the applicant:</w:t>
      </w:r>
    </w:p>
    <w:p w:rsidR="00CC0B3A" w:rsidRPr="0076400E" w:rsidRDefault="00CC0B3A" w:rsidP="00B94EEE">
      <w:pPr>
        <w:pStyle w:val="paragraph"/>
      </w:pPr>
      <w:r w:rsidRPr="0076400E">
        <w:tab/>
        <w:t>(a)</w:t>
      </w:r>
      <w:r w:rsidRPr="0076400E">
        <w:tab/>
        <w:t>gave information that was false or misleading in a material particular; or</w:t>
      </w:r>
    </w:p>
    <w:p w:rsidR="00CC0B3A" w:rsidRPr="0076400E" w:rsidRDefault="00CC0B3A" w:rsidP="00B94EEE">
      <w:pPr>
        <w:pStyle w:val="paragraph"/>
      </w:pPr>
      <w:r w:rsidRPr="0076400E">
        <w:tab/>
        <w:t>(b)</w:t>
      </w:r>
      <w:r w:rsidRPr="0076400E">
        <w:tab/>
        <w:t>failed to give information that should have been given; or</w:t>
      </w:r>
    </w:p>
    <w:p w:rsidR="00CC0B3A" w:rsidRPr="0076400E" w:rsidRDefault="00CC0B3A" w:rsidP="00B94EEE">
      <w:pPr>
        <w:pStyle w:val="paragraph"/>
      </w:pPr>
      <w:r w:rsidRPr="0076400E">
        <w:tab/>
        <w:t>(c)</w:t>
      </w:r>
      <w:r w:rsidRPr="0076400E">
        <w:tab/>
        <w:t>produced a general construction induction training certification that had been obtained on the basis of the giving of false or misleading information by any person or body.</w:t>
      </w:r>
    </w:p>
    <w:p w:rsidR="00CC0B3A" w:rsidRPr="0076400E" w:rsidRDefault="00B94EEE" w:rsidP="00B94EEE">
      <w:pPr>
        <w:pStyle w:val="notetext"/>
      </w:pPr>
      <w:r w:rsidRPr="0076400E">
        <w:t>Note:</w:t>
      </w:r>
      <w:r w:rsidRPr="0076400E">
        <w:tab/>
      </w:r>
      <w:r w:rsidR="00CC0B3A" w:rsidRPr="0076400E">
        <w:t>A decision to refuse to issue or replace a general construction induction training card is a reviewable decision (see regulation</w:t>
      </w:r>
      <w:r w:rsidR="00EB645B" w:rsidRPr="0076400E">
        <w:t> </w:t>
      </w:r>
      <w:r w:rsidR="00CC0B3A" w:rsidRPr="0076400E">
        <w:t>676).</w:t>
      </w:r>
    </w:p>
    <w:p w:rsidR="00CC0B3A" w:rsidRPr="0076400E" w:rsidRDefault="00CC0B3A" w:rsidP="00B94EEE">
      <w:pPr>
        <w:pStyle w:val="ActHead5"/>
      </w:pPr>
      <w:bookmarkStart w:id="400" w:name="_Toc151396142"/>
      <w:r w:rsidRPr="00B72D18">
        <w:rPr>
          <w:rStyle w:val="CharSectno"/>
        </w:rPr>
        <w:t>323</w:t>
      </w:r>
      <w:r w:rsidR="00B94EEE" w:rsidRPr="0076400E">
        <w:t xml:space="preserve">  </w:t>
      </w:r>
      <w:r w:rsidRPr="0076400E">
        <w:t>Cancellation of card</w:t>
      </w:r>
      <w:r w:rsidR="00B94EEE" w:rsidRPr="0076400E">
        <w:t>—</w:t>
      </w:r>
      <w:r w:rsidRPr="0076400E">
        <w:t>grounds</w:t>
      </w:r>
      <w:bookmarkEnd w:id="400"/>
    </w:p>
    <w:p w:rsidR="00CC0B3A" w:rsidRPr="0076400E" w:rsidRDefault="00CC0B3A" w:rsidP="00B94EEE">
      <w:pPr>
        <w:pStyle w:val="subsection"/>
      </w:pPr>
      <w:r w:rsidRPr="0076400E">
        <w:tab/>
      </w:r>
      <w:r w:rsidRPr="0076400E">
        <w:tab/>
        <w:t>The regulator may cancel a general construction induction training card issued by the regulator if satisfied that the card holder, when applying for the card:</w:t>
      </w:r>
    </w:p>
    <w:p w:rsidR="00CC0B3A" w:rsidRPr="0076400E" w:rsidRDefault="00CC0B3A" w:rsidP="00B94EEE">
      <w:pPr>
        <w:pStyle w:val="paragraph"/>
      </w:pPr>
      <w:r w:rsidRPr="0076400E">
        <w:tab/>
        <w:t>(a)</w:t>
      </w:r>
      <w:r w:rsidRPr="0076400E">
        <w:tab/>
        <w:t>gave information that was false or misleading in a material particular; or</w:t>
      </w:r>
    </w:p>
    <w:p w:rsidR="00CC0B3A" w:rsidRPr="0076400E" w:rsidRDefault="00CC0B3A" w:rsidP="00B94EEE">
      <w:pPr>
        <w:pStyle w:val="paragraph"/>
      </w:pPr>
      <w:r w:rsidRPr="0076400E">
        <w:tab/>
        <w:t>(b)</w:t>
      </w:r>
      <w:r w:rsidRPr="0076400E">
        <w:tab/>
        <w:t>failed to give information that should have been given; or</w:t>
      </w:r>
    </w:p>
    <w:p w:rsidR="00CC0B3A" w:rsidRPr="0076400E" w:rsidRDefault="00CC0B3A" w:rsidP="00B94EEE">
      <w:pPr>
        <w:pStyle w:val="paragraph"/>
      </w:pPr>
      <w:r w:rsidRPr="0076400E">
        <w:tab/>
        <w:t>(c)</w:t>
      </w:r>
      <w:r w:rsidRPr="0076400E">
        <w:tab/>
        <w:t>produced a general construction induction training certification that had been obtained on the basis of the giving of false or misleading information by any person or body.</w:t>
      </w:r>
    </w:p>
    <w:p w:rsidR="00CC0B3A" w:rsidRPr="0076400E" w:rsidRDefault="00B94EEE" w:rsidP="00B94EEE">
      <w:pPr>
        <w:pStyle w:val="notetext"/>
      </w:pPr>
      <w:r w:rsidRPr="0076400E">
        <w:lastRenderedPageBreak/>
        <w:t>Note:</w:t>
      </w:r>
      <w:r w:rsidRPr="0076400E">
        <w:tab/>
      </w:r>
      <w:r w:rsidR="00CC0B3A" w:rsidRPr="0076400E">
        <w:t>A decision to cancel a general construction induction training card is a reviewable decision (see regulation</w:t>
      </w:r>
      <w:r w:rsidR="00EB645B" w:rsidRPr="0076400E">
        <w:t> </w:t>
      </w:r>
      <w:r w:rsidR="00CC0B3A" w:rsidRPr="0076400E">
        <w:t>676).</w:t>
      </w:r>
    </w:p>
    <w:p w:rsidR="00CC0B3A" w:rsidRPr="0076400E" w:rsidRDefault="00CC0B3A" w:rsidP="006862B6">
      <w:pPr>
        <w:pStyle w:val="ActHead5"/>
      </w:pPr>
      <w:bookmarkStart w:id="401" w:name="_Toc151396143"/>
      <w:r w:rsidRPr="00B72D18">
        <w:rPr>
          <w:rStyle w:val="CharSectno"/>
        </w:rPr>
        <w:t>324</w:t>
      </w:r>
      <w:r w:rsidR="00B94EEE" w:rsidRPr="0076400E">
        <w:t xml:space="preserve">  </w:t>
      </w:r>
      <w:r w:rsidRPr="0076400E">
        <w:t>Cancellation of card</w:t>
      </w:r>
      <w:r w:rsidR="00B94EEE" w:rsidRPr="0076400E">
        <w:t>—</w:t>
      </w:r>
      <w:r w:rsidRPr="0076400E">
        <w:t>process</w:t>
      </w:r>
      <w:bookmarkEnd w:id="401"/>
    </w:p>
    <w:p w:rsidR="00CC0B3A" w:rsidRPr="0076400E" w:rsidRDefault="00CC0B3A" w:rsidP="006862B6">
      <w:pPr>
        <w:pStyle w:val="subsection"/>
        <w:keepNext/>
        <w:keepLines/>
      </w:pPr>
      <w:r w:rsidRPr="0076400E">
        <w:tab/>
        <w:t>(1)</w:t>
      </w:r>
      <w:r w:rsidRPr="0076400E">
        <w:tab/>
        <w:t>The regulator must, before cancelling a general construction induction training card, give the card holder:</w:t>
      </w:r>
    </w:p>
    <w:p w:rsidR="00CC0B3A" w:rsidRPr="0076400E" w:rsidRDefault="00CC0B3A" w:rsidP="00B94EEE">
      <w:pPr>
        <w:pStyle w:val="paragraph"/>
      </w:pPr>
      <w:r w:rsidRPr="0076400E">
        <w:tab/>
        <w:t>(a)</w:t>
      </w:r>
      <w:r w:rsidRPr="0076400E">
        <w:tab/>
        <w:t>written notice of the proposed cancellation that outlines all relevant allegations, facts and circumstances known to the regulator; and</w:t>
      </w:r>
    </w:p>
    <w:p w:rsidR="00CC0B3A" w:rsidRPr="0076400E" w:rsidRDefault="00CC0B3A" w:rsidP="00B94EEE">
      <w:pPr>
        <w:pStyle w:val="paragraph"/>
      </w:pPr>
      <w:r w:rsidRPr="0076400E">
        <w:tab/>
        <w:t>(b)</w:t>
      </w:r>
      <w:r w:rsidRPr="0076400E">
        <w:tab/>
        <w:t>a reasonable opportunity to make submissions to the regulator in relation to the proposed cancellation.</w:t>
      </w:r>
    </w:p>
    <w:p w:rsidR="00CC0B3A" w:rsidRPr="0076400E" w:rsidRDefault="00CC0B3A" w:rsidP="00B94EEE">
      <w:pPr>
        <w:pStyle w:val="subsection"/>
      </w:pPr>
      <w:r w:rsidRPr="0076400E">
        <w:tab/>
        <w:t>(2)</w:t>
      </w:r>
      <w:r w:rsidRPr="0076400E">
        <w:tab/>
        <w:t>On cancelling a general induction card, the regulator must give the card holder a written notice of its decision, stating:</w:t>
      </w:r>
    </w:p>
    <w:p w:rsidR="00CC0B3A" w:rsidRPr="0076400E" w:rsidRDefault="00CC0B3A" w:rsidP="00B94EEE">
      <w:pPr>
        <w:pStyle w:val="paragraph"/>
      </w:pPr>
      <w:r w:rsidRPr="0076400E">
        <w:tab/>
        <w:t>(a)</w:t>
      </w:r>
      <w:r w:rsidRPr="0076400E">
        <w:tab/>
        <w:t>when the cancellation takes effect; and</w:t>
      </w:r>
    </w:p>
    <w:p w:rsidR="00CC0B3A" w:rsidRPr="0076400E" w:rsidRDefault="00CC0B3A" w:rsidP="00B94EEE">
      <w:pPr>
        <w:pStyle w:val="paragraph"/>
      </w:pPr>
      <w:r w:rsidRPr="0076400E">
        <w:tab/>
        <w:t>(b)</w:t>
      </w:r>
      <w:r w:rsidRPr="0076400E">
        <w:tab/>
        <w:t>the reasons for the cancellation; and</w:t>
      </w:r>
    </w:p>
    <w:p w:rsidR="00CC0B3A" w:rsidRPr="0076400E" w:rsidRDefault="00CC0B3A" w:rsidP="00B94EEE">
      <w:pPr>
        <w:pStyle w:val="paragraph"/>
      </w:pPr>
      <w:r w:rsidRPr="0076400E">
        <w:tab/>
        <w:t>(c)</w:t>
      </w:r>
      <w:r w:rsidRPr="0076400E">
        <w:tab/>
        <w:t>when the card must be returned to the regulator.</w:t>
      </w:r>
    </w:p>
    <w:p w:rsidR="00CC0B3A" w:rsidRPr="0076400E" w:rsidRDefault="00CC0B3A" w:rsidP="00B94EEE">
      <w:pPr>
        <w:pStyle w:val="ActHead5"/>
      </w:pPr>
      <w:bookmarkStart w:id="402" w:name="_Toc151396144"/>
      <w:r w:rsidRPr="00B72D18">
        <w:rPr>
          <w:rStyle w:val="CharSectno"/>
        </w:rPr>
        <w:t>325</w:t>
      </w:r>
      <w:r w:rsidR="00B94EEE" w:rsidRPr="0076400E">
        <w:t xml:space="preserve">  </w:t>
      </w:r>
      <w:r w:rsidRPr="0076400E">
        <w:t>RTO may enter agreement to issue cards</w:t>
      </w:r>
      <w:bookmarkEnd w:id="402"/>
    </w:p>
    <w:p w:rsidR="00CC0B3A" w:rsidRPr="0076400E" w:rsidRDefault="00CC0B3A" w:rsidP="00B94EEE">
      <w:pPr>
        <w:pStyle w:val="subsection"/>
      </w:pPr>
      <w:r w:rsidRPr="0076400E">
        <w:tab/>
        <w:t>(1)</w:t>
      </w:r>
      <w:r w:rsidRPr="0076400E">
        <w:tab/>
        <w:t>The regulator may enter into an agreement with an RTO that empowers the RTO to exercise the functions and powers of the regulator under regulations</w:t>
      </w:r>
      <w:r w:rsidR="00EB645B" w:rsidRPr="0076400E">
        <w:t> </w:t>
      </w:r>
      <w:r w:rsidRPr="0076400E">
        <w:t>319, 321 and 322, with any necessary alterations.</w:t>
      </w:r>
    </w:p>
    <w:p w:rsidR="00CC0B3A" w:rsidRPr="0076400E" w:rsidRDefault="00CC0B3A" w:rsidP="00B94EEE">
      <w:pPr>
        <w:pStyle w:val="subsection"/>
      </w:pPr>
      <w:r w:rsidRPr="0076400E">
        <w:tab/>
        <w:t>(2)</w:t>
      </w:r>
      <w:r w:rsidRPr="0076400E">
        <w:tab/>
        <w:t>If an RTO with whom the regulator has entered an agreement under this regulation exercises functions and powers of the regulator in accordance with the agreement, the exercise of those functions and powers has the same effect as if they had been exercised by the regulator.</w:t>
      </w:r>
    </w:p>
    <w:p w:rsidR="00CC0B3A" w:rsidRPr="0076400E" w:rsidRDefault="00CC0B3A" w:rsidP="00B94EEE">
      <w:pPr>
        <w:pStyle w:val="subsection"/>
      </w:pPr>
      <w:r w:rsidRPr="0076400E">
        <w:tab/>
        <w:t>(3)</w:t>
      </w:r>
      <w:r w:rsidRPr="0076400E">
        <w:tab/>
        <w:t>Without limiting subregulation</w:t>
      </w:r>
      <w:r w:rsidR="001111BC" w:rsidRPr="0076400E">
        <w:t> </w:t>
      </w:r>
      <w:r w:rsidRPr="0076400E">
        <w:t>(2):</w:t>
      </w:r>
    </w:p>
    <w:p w:rsidR="00CC0B3A" w:rsidRPr="0076400E" w:rsidRDefault="00CC0B3A" w:rsidP="00B94EEE">
      <w:pPr>
        <w:pStyle w:val="paragraph"/>
      </w:pPr>
      <w:r w:rsidRPr="0076400E">
        <w:tab/>
        <w:t>(a)</w:t>
      </w:r>
      <w:r w:rsidRPr="0076400E">
        <w:tab/>
        <w:t>a decision of an RTO in exercising a function or power of the regulator in accordance with the agreement is taken to be a decision of the regulator; and</w:t>
      </w:r>
    </w:p>
    <w:p w:rsidR="00CC0B3A" w:rsidRPr="0076400E" w:rsidRDefault="00CC0B3A" w:rsidP="00B94EEE">
      <w:pPr>
        <w:pStyle w:val="paragraph"/>
      </w:pPr>
      <w:r w:rsidRPr="0076400E">
        <w:tab/>
        <w:t>(b)</w:t>
      </w:r>
      <w:r w:rsidRPr="0076400E">
        <w:tab/>
        <w:t>a general construction induction training card issued by the RTO is taken to have been issued by the regulator.</w:t>
      </w:r>
    </w:p>
    <w:p w:rsidR="00CC0B3A" w:rsidRPr="0076400E" w:rsidRDefault="00CC0B3A" w:rsidP="00B94EEE">
      <w:pPr>
        <w:pStyle w:val="subsection"/>
      </w:pPr>
      <w:r w:rsidRPr="0076400E">
        <w:tab/>
        <w:t>(4)</w:t>
      </w:r>
      <w:r w:rsidRPr="0076400E">
        <w:tab/>
        <w:t>Nothing in an agreement under this regulation prevents the regulator from exercising its functions and powers under this Division.</w:t>
      </w:r>
    </w:p>
    <w:p w:rsidR="00CC0B3A" w:rsidRPr="0076400E" w:rsidRDefault="00CC0B3A" w:rsidP="00B94EEE">
      <w:pPr>
        <w:pStyle w:val="ActHead3"/>
        <w:pageBreakBefore/>
      </w:pPr>
      <w:bookmarkStart w:id="403" w:name="_Toc151396145"/>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Duties of workers</w:t>
      </w:r>
      <w:bookmarkEnd w:id="403"/>
    </w:p>
    <w:p w:rsidR="00CC0B3A" w:rsidRPr="0076400E" w:rsidRDefault="00CC0B3A" w:rsidP="00B94EEE">
      <w:pPr>
        <w:pStyle w:val="ActHead5"/>
      </w:pPr>
      <w:bookmarkStart w:id="404" w:name="_Toc151396146"/>
      <w:r w:rsidRPr="00B72D18">
        <w:rPr>
          <w:rStyle w:val="CharSectno"/>
        </w:rPr>
        <w:t>326</w:t>
      </w:r>
      <w:r w:rsidR="00B94EEE" w:rsidRPr="0076400E">
        <w:t xml:space="preserve">  </w:t>
      </w:r>
      <w:r w:rsidRPr="0076400E">
        <w:t>Duties of workers</w:t>
      </w:r>
      <w:bookmarkEnd w:id="404"/>
    </w:p>
    <w:p w:rsidR="00CC0B3A" w:rsidRPr="0076400E" w:rsidRDefault="00CC0B3A" w:rsidP="00B94EEE">
      <w:pPr>
        <w:pStyle w:val="subsection"/>
      </w:pPr>
      <w:r w:rsidRPr="0076400E">
        <w:tab/>
        <w:t>(1)</w:t>
      </w:r>
      <w:r w:rsidRPr="0076400E">
        <w:tab/>
        <w:t>A worker carrying out construction work must keep available for inspection under the Act:</w:t>
      </w:r>
    </w:p>
    <w:p w:rsidR="00CC0B3A" w:rsidRPr="0076400E" w:rsidRDefault="00CC0B3A" w:rsidP="00B94EEE">
      <w:pPr>
        <w:pStyle w:val="paragraph"/>
      </w:pPr>
      <w:r w:rsidRPr="0076400E">
        <w:tab/>
        <w:t>(a)</w:t>
      </w:r>
      <w:r w:rsidRPr="0076400E">
        <w:tab/>
        <w:t>his or her general construction induction training card; or</w:t>
      </w:r>
    </w:p>
    <w:p w:rsidR="00CC0B3A" w:rsidRPr="0076400E" w:rsidRDefault="00CC0B3A" w:rsidP="00B94EEE">
      <w:pPr>
        <w:pStyle w:val="paragraph"/>
      </w:pPr>
      <w:r w:rsidRPr="0076400E">
        <w:tab/>
        <w:t>(b)</w:t>
      </w:r>
      <w:r w:rsidRPr="0076400E">
        <w:tab/>
        <w:t>in the circumstances set out in subregulation</w:t>
      </w:r>
      <w:r w:rsidR="00EB645B" w:rsidRPr="0076400E">
        <w:t> </w:t>
      </w:r>
      <w:r w:rsidRPr="0076400E">
        <w:t>319</w:t>
      </w:r>
      <w:r w:rsidR="003354A4" w:rsidRPr="0076400E">
        <w:t>(</w:t>
      </w:r>
      <w:r w:rsidRPr="0076400E">
        <w:t>5), a general induction training certification held by the worker, until a decision is made on the application for the general construction induction training card.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card holder, on receiving a cancellation notice under subregulation</w:t>
      </w:r>
      <w:r w:rsidR="00EB645B" w:rsidRPr="0076400E">
        <w:t> </w:t>
      </w:r>
      <w:r w:rsidRPr="0076400E">
        <w:t>324</w:t>
      </w:r>
      <w:r w:rsidR="003354A4" w:rsidRPr="0076400E">
        <w:t>(</w:t>
      </w:r>
      <w:r w:rsidRPr="0076400E">
        <w:t>2), must return the card in accordance with the notice.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737BBA" w:rsidP="00B94EEE">
      <w:pPr>
        <w:pStyle w:val="subsection"/>
      </w:pPr>
      <w:r w:rsidRPr="0076400E">
        <w:tab/>
        <w:t>(3)</w:t>
      </w:r>
      <w:r w:rsidR="00CC0B3A" w:rsidRPr="0076400E">
        <w:tab/>
      </w:r>
      <w:r w:rsidR="00EB645B" w:rsidRPr="0076400E">
        <w:t>Paragraph (</w:t>
      </w:r>
      <w:r w:rsidR="00CC0B3A" w:rsidRPr="0076400E">
        <w:t>1)</w:t>
      </w:r>
      <w:r w:rsidR="003354A4" w:rsidRPr="0076400E">
        <w:t>(</w:t>
      </w:r>
      <w:r w:rsidR="00CC0B3A" w:rsidRPr="0076400E">
        <w:t xml:space="preserve">a) does not apply if the card is not in the possession of the worker (the </w:t>
      </w:r>
      <w:r w:rsidR="00CC0B3A" w:rsidRPr="0076400E">
        <w:rPr>
          <w:b/>
          <w:i/>
        </w:rPr>
        <w:t>card holder</w:t>
      </w:r>
      <w:r w:rsidR="00CC0B3A" w:rsidRPr="0076400E">
        <w:t>) because:</w:t>
      </w:r>
    </w:p>
    <w:p w:rsidR="00CC0B3A" w:rsidRPr="0076400E" w:rsidRDefault="00CC0B3A" w:rsidP="00B94EEE">
      <w:pPr>
        <w:pStyle w:val="paragraph"/>
      </w:pPr>
      <w:r w:rsidRPr="0076400E">
        <w:tab/>
        <w:t>(a)</w:t>
      </w:r>
      <w:r w:rsidRPr="0076400E">
        <w:tab/>
        <w:t>it has been lost, stolen or destroyed; and</w:t>
      </w:r>
    </w:p>
    <w:p w:rsidR="00CC0B3A" w:rsidRPr="0076400E" w:rsidRDefault="00CC0B3A" w:rsidP="00B94EEE">
      <w:pPr>
        <w:pStyle w:val="paragraph"/>
      </w:pPr>
      <w:r w:rsidRPr="0076400E">
        <w:tab/>
        <w:t>(b)</w:t>
      </w:r>
      <w:r w:rsidRPr="0076400E">
        <w:tab/>
        <w:t>the card holder has applied for, but has not received, a replacement card under regulation</w:t>
      </w:r>
      <w:r w:rsidR="00EB645B" w:rsidRPr="0076400E">
        <w:t> </w:t>
      </w:r>
      <w:r w:rsidRPr="0076400E">
        <w:t>321.</w:t>
      </w:r>
    </w:p>
    <w:p w:rsidR="00CC0B3A" w:rsidRPr="0076400E" w:rsidRDefault="00CC0B3A" w:rsidP="006862B6">
      <w:pPr>
        <w:pStyle w:val="ActHead5"/>
      </w:pPr>
      <w:bookmarkStart w:id="405" w:name="_Toc151396147"/>
      <w:r w:rsidRPr="00B72D18">
        <w:rPr>
          <w:rStyle w:val="CharSectno"/>
        </w:rPr>
        <w:t>327</w:t>
      </w:r>
      <w:r w:rsidR="00B94EEE" w:rsidRPr="0076400E">
        <w:t xml:space="preserve">  </w:t>
      </w:r>
      <w:r w:rsidRPr="0076400E">
        <w:t>Alteration of general construction induction training card</w:t>
      </w:r>
      <w:bookmarkEnd w:id="405"/>
    </w:p>
    <w:p w:rsidR="00CC0B3A" w:rsidRPr="0076400E" w:rsidRDefault="00CC0B3A" w:rsidP="006862B6">
      <w:pPr>
        <w:pStyle w:val="subsection"/>
        <w:keepNext/>
        <w:keepLines/>
      </w:pPr>
      <w:r w:rsidRPr="0076400E">
        <w:tab/>
      </w:r>
      <w:r w:rsidRPr="0076400E">
        <w:tab/>
        <w:t>A person who holds a general construction induction training card must not intentionally or recklessly alter the card.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1"/>
        <w:pageBreakBefore/>
      </w:pPr>
      <w:bookmarkStart w:id="406" w:name="_Toc151396148"/>
      <w:r w:rsidRPr="00B72D18">
        <w:rPr>
          <w:rStyle w:val="CharChapNo"/>
        </w:rPr>
        <w:lastRenderedPageBreak/>
        <w:t>Chapter</w:t>
      </w:r>
      <w:r w:rsidR="00EB645B" w:rsidRPr="00B72D18">
        <w:rPr>
          <w:rStyle w:val="CharChapNo"/>
        </w:rPr>
        <w:t> </w:t>
      </w:r>
      <w:r w:rsidRPr="00B72D18">
        <w:rPr>
          <w:rStyle w:val="CharChapNo"/>
        </w:rPr>
        <w:t>7</w:t>
      </w:r>
      <w:r w:rsidR="00B94EEE" w:rsidRPr="0076400E">
        <w:t>—</w:t>
      </w:r>
      <w:r w:rsidRPr="00B72D18">
        <w:rPr>
          <w:rStyle w:val="CharChapText"/>
        </w:rPr>
        <w:t>Hazardous chemicals</w:t>
      </w:r>
      <w:bookmarkEnd w:id="406"/>
    </w:p>
    <w:p w:rsidR="00CC0B3A" w:rsidRPr="0076400E" w:rsidRDefault="00EE638B" w:rsidP="00B94EEE">
      <w:pPr>
        <w:pStyle w:val="ActHead2"/>
      </w:pPr>
      <w:bookmarkStart w:id="407" w:name="_Toc151396149"/>
      <w:r w:rsidRPr="00B72D18">
        <w:rPr>
          <w:rStyle w:val="CharPartNo"/>
        </w:rPr>
        <w:t>Part 7</w:t>
      </w:r>
      <w:r w:rsidR="00CC0B3A" w:rsidRPr="00B72D18">
        <w:rPr>
          <w:rStyle w:val="CharPartNo"/>
        </w:rPr>
        <w:t>.1</w:t>
      </w:r>
      <w:r w:rsidR="00B94EEE" w:rsidRPr="0076400E">
        <w:t>—</w:t>
      </w:r>
      <w:r w:rsidR="00CC0B3A" w:rsidRPr="00B72D18">
        <w:rPr>
          <w:rStyle w:val="CharPartText"/>
        </w:rPr>
        <w:t>Hazardous chemicals</w:t>
      </w:r>
      <w:bookmarkEnd w:id="407"/>
    </w:p>
    <w:p w:rsidR="00CC0B3A" w:rsidRPr="0076400E" w:rsidRDefault="00B94EEE" w:rsidP="00B94EEE">
      <w:pPr>
        <w:pStyle w:val="notetext"/>
      </w:pPr>
      <w:r w:rsidRPr="0076400E">
        <w:t>Note:</w:t>
      </w:r>
      <w:r w:rsidRPr="0076400E">
        <w:tab/>
      </w:r>
      <w:r w:rsidR="00CC0B3A" w:rsidRPr="0076400E">
        <w:t>Most of the obligations in this Part apply to persons conducting businesses or undertakings at a workplace. However, some obligations apply to persons in different capacities, for example importers and suppliers of hazardous chemicals.</w:t>
      </w:r>
    </w:p>
    <w:p w:rsidR="00CC0B3A" w:rsidRPr="0076400E" w:rsidRDefault="00B72D18" w:rsidP="00B94EEE">
      <w:pPr>
        <w:pStyle w:val="ActHead3"/>
      </w:pPr>
      <w:bookmarkStart w:id="408" w:name="_Toc151396150"/>
      <w:r w:rsidRPr="00B72D18">
        <w:rPr>
          <w:rStyle w:val="CharDivNo"/>
        </w:rPr>
        <w:t>Division 1</w:t>
      </w:r>
      <w:r w:rsidR="00B94EEE" w:rsidRPr="0076400E">
        <w:t>—</w:t>
      </w:r>
      <w:r w:rsidR="00CC0B3A" w:rsidRPr="00B72D18">
        <w:rPr>
          <w:rStyle w:val="CharDivText"/>
        </w:rPr>
        <w:t xml:space="preserve">Application of </w:t>
      </w:r>
      <w:r w:rsidR="00EE638B" w:rsidRPr="00B72D18">
        <w:rPr>
          <w:rStyle w:val="CharDivText"/>
        </w:rPr>
        <w:t>Part 7</w:t>
      </w:r>
      <w:r w:rsidR="00CC0B3A" w:rsidRPr="00B72D18">
        <w:rPr>
          <w:rStyle w:val="CharDivText"/>
        </w:rPr>
        <w:t>.1</w:t>
      </w:r>
      <w:bookmarkEnd w:id="408"/>
    </w:p>
    <w:p w:rsidR="00CC0B3A" w:rsidRPr="0076400E" w:rsidRDefault="00CC0B3A" w:rsidP="00B94EEE">
      <w:pPr>
        <w:pStyle w:val="ActHead5"/>
      </w:pPr>
      <w:bookmarkStart w:id="409" w:name="_Toc151396151"/>
      <w:r w:rsidRPr="00B72D18">
        <w:rPr>
          <w:rStyle w:val="CharSectno"/>
        </w:rPr>
        <w:t>328</w:t>
      </w:r>
      <w:r w:rsidR="00B94EEE" w:rsidRPr="0076400E">
        <w:t xml:space="preserve">  </w:t>
      </w:r>
      <w:r w:rsidRPr="0076400E">
        <w:t xml:space="preserve">Application of </w:t>
      </w:r>
      <w:r w:rsidR="00EE638B" w:rsidRPr="0076400E">
        <w:t>Part 7</w:t>
      </w:r>
      <w:r w:rsidRPr="0076400E">
        <w:t>.1</w:t>
      </w:r>
      <w:bookmarkEnd w:id="409"/>
    </w:p>
    <w:p w:rsidR="00CC0B3A" w:rsidRPr="0076400E" w:rsidRDefault="00CC0B3A" w:rsidP="00B94EEE">
      <w:pPr>
        <w:pStyle w:val="subsection"/>
      </w:pPr>
      <w:r w:rsidRPr="0076400E">
        <w:tab/>
        <w:t>(1)</w:t>
      </w:r>
      <w:r w:rsidRPr="0076400E">
        <w:tab/>
        <w:t>This Part applies to:</w:t>
      </w:r>
    </w:p>
    <w:p w:rsidR="00CC0B3A" w:rsidRPr="0076400E" w:rsidRDefault="00CC0B3A" w:rsidP="00B94EEE">
      <w:pPr>
        <w:pStyle w:val="paragraph"/>
      </w:pPr>
      <w:r w:rsidRPr="0076400E">
        <w:tab/>
        <w:t>(a)</w:t>
      </w:r>
      <w:r w:rsidRPr="0076400E">
        <w:tab/>
        <w:t>the use, handling and storage of hazardous chemicals at a workplace and the generation of hazardous substances at a workplace; and</w:t>
      </w:r>
    </w:p>
    <w:p w:rsidR="00CC0B3A" w:rsidRPr="0076400E" w:rsidRDefault="00CC0B3A" w:rsidP="00B94EEE">
      <w:pPr>
        <w:pStyle w:val="paragraph"/>
      </w:pPr>
      <w:r w:rsidRPr="0076400E">
        <w:tab/>
        <w:t>(b)</w:t>
      </w:r>
      <w:r w:rsidRPr="0076400E">
        <w:tab/>
        <w:t>a pipeline used to convey a hazardous chemical.</w:t>
      </w:r>
    </w:p>
    <w:p w:rsidR="00CC0B3A" w:rsidRPr="0076400E" w:rsidRDefault="00CC0B3A" w:rsidP="00B94EEE">
      <w:pPr>
        <w:pStyle w:val="subsection"/>
      </w:pPr>
      <w:r w:rsidRPr="0076400E">
        <w:tab/>
        <w:t>(2)</w:t>
      </w:r>
      <w:r w:rsidRPr="0076400E">
        <w:tab/>
        <w:t>This Part does not apply to a pipeline if:</w:t>
      </w:r>
    </w:p>
    <w:p w:rsidR="00CC0B3A" w:rsidRPr="0076400E" w:rsidRDefault="00CC0B3A" w:rsidP="00B94EEE">
      <w:pPr>
        <w:pStyle w:val="paragraph"/>
      </w:pPr>
      <w:r w:rsidRPr="0076400E">
        <w:tab/>
        <w:t>(a)</w:t>
      </w:r>
      <w:r w:rsidRPr="0076400E">
        <w:tab/>
        <w:t>the pipeline is regulated under a relevant law of a State specified in a corresponding WHS law; or</w:t>
      </w:r>
    </w:p>
    <w:p w:rsidR="00CC0B3A" w:rsidRPr="0076400E" w:rsidRDefault="00CC0B3A" w:rsidP="00B94EEE">
      <w:pPr>
        <w:pStyle w:val="paragraph"/>
      </w:pPr>
      <w:r w:rsidRPr="0076400E">
        <w:tab/>
        <w:t>(b)</w:t>
      </w:r>
      <w:r w:rsidRPr="0076400E">
        <w:tab/>
        <w:t>if no relevant law of a State is specified in a corresponding WHS law</w:t>
      </w:r>
      <w:r w:rsidR="00B94EEE" w:rsidRPr="0076400E">
        <w:t>—</w:t>
      </w:r>
      <w:r w:rsidRPr="0076400E">
        <w:t>the pipeline is regulated under another law of the State.</w:t>
      </w:r>
    </w:p>
    <w:p w:rsidR="00CC0B3A" w:rsidRPr="0076400E" w:rsidRDefault="00CC0B3A" w:rsidP="00B94EEE">
      <w:pPr>
        <w:pStyle w:val="subsection"/>
      </w:pPr>
      <w:r w:rsidRPr="0076400E">
        <w:tab/>
        <w:t>(3)</w:t>
      </w:r>
      <w:r w:rsidRPr="0076400E">
        <w:tab/>
        <w:t>This Part does not apply to hazardous chemicals and explosives being transported by road, rail, sea or air if the transport is regulated under a relevant law of a State specified in a corresponding WHS law.</w:t>
      </w:r>
    </w:p>
    <w:p w:rsidR="00CC0B3A" w:rsidRPr="0076400E" w:rsidRDefault="00CC0B3A" w:rsidP="00B94EEE">
      <w:pPr>
        <w:pStyle w:val="subsection"/>
      </w:pPr>
      <w:r w:rsidRPr="0076400E">
        <w:tab/>
        <w:t>(4)</w:t>
      </w:r>
      <w:r w:rsidRPr="0076400E">
        <w:tab/>
        <w:t>This Part does not apply to the following hazardous chemicals in the circumstances described:</w:t>
      </w:r>
    </w:p>
    <w:p w:rsidR="00CC0B3A" w:rsidRPr="0076400E" w:rsidRDefault="00CC0B3A" w:rsidP="00B94EEE">
      <w:pPr>
        <w:pStyle w:val="paragraph"/>
      </w:pPr>
      <w:r w:rsidRPr="0076400E">
        <w:tab/>
        <w:t>(a)</w:t>
      </w:r>
      <w:r w:rsidRPr="0076400E">
        <w:tab/>
        <w:t>hazardous chemicals in batteries when incorporated in plant;</w:t>
      </w:r>
    </w:p>
    <w:p w:rsidR="00CC0B3A" w:rsidRPr="0076400E" w:rsidRDefault="00CC0B3A" w:rsidP="00B94EEE">
      <w:pPr>
        <w:pStyle w:val="paragraph"/>
      </w:pPr>
      <w:r w:rsidRPr="0076400E">
        <w:tab/>
        <w:t>(b)</w:t>
      </w:r>
      <w:r w:rsidRPr="0076400E">
        <w:tab/>
        <w:t>fuel, oils or coolants in a container fitted to a vehicle, vessel, aircraft, mobile plant, appliance or other device, if the fuel, oil or coolant is intended for use in the operation of the device;</w:t>
      </w:r>
    </w:p>
    <w:p w:rsidR="00CC0B3A" w:rsidRPr="0076400E" w:rsidRDefault="00CC0B3A" w:rsidP="00B94EEE">
      <w:pPr>
        <w:pStyle w:val="paragraph"/>
      </w:pPr>
      <w:r w:rsidRPr="0076400E">
        <w:tab/>
        <w:t>(c)</w:t>
      </w:r>
      <w:r w:rsidRPr="0076400E">
        <w:tab/>
        <w:t>fuel in the fuel container of a domestic or portable fuel burning appliance, if the quantity of fuel does not exceed 25 kilograms or 25 litres;</w:t>
      </w:r>
    </w:p>
    <w:p w:rsidR="00CC0B3A" w:rsidRPr="0076400E" w:rsidRDefault="00CC0B3A" w:rsidP="00B94EEE">
      <w:pPr>
        <w:pStyle w:val="paragraph"/>
      </w:pPr>
      <w:r w:rsidRPr="0076400E">
        <w:tab/>
        <w:t>(d)</w:t>
      </w:r>
      <w:r w:rsidRPr="0076400E">
        <w:tab/>
        <w:t>hazardous chemicals in portable firefighting or medical equipment for use in a workplace;</w:t>
      </w:r>
    </w:p>
    <w:p w:rsidR="00CC0B3A" w:rsidRPr="0076400E" w:rsidRDefault="00CC0B3A" w:rsidP="00B94EEE">
      <w:pPr>
        <w:pStyle w:val="paragraph"/>
      </w:pPr>
      <w:r w:rsidRPr="0076400E">
        <w:tab/>
        <w:t>(e)</w:t>
      </w:r>
      <w:r w:rsidRPr="0076400E">
        <w:tab/>
        <w:t>hazardous chemicals that form part of the integrated refrigeration system of refrigerated freight containers;</w:t>
      </w:r>
    </w:p>
    <w:p w:rsidR="00CC0B3A" w:rsidRPr="0076400E" w:rsidRDefault="00CC0B3A" w:rsidP="00B94EEE">
      <w:pPr>
        <w:pStyle w:val="paragraph"/>
      </w:pPr>
      <w:r w:rsidRPr="0076400E">
        <w:tab/>
        <w:t>(f)</w:t>
      </w:r>
      <w:r w:rsidRPr="0076400E">
        <w:tab/>
        <w:t>potable liquids that are consumer products at retail premises.</w:t>
      </w:r>
    </w:p>
    <w:p w:rsidR="00CC0B3A" w:rsidRPr="0076400E" w:rsidRDefault="00CC0B3A" w:rsidP="00B94EEE">
      <w:pPr>
        <w:pStyle w:val="subsection"/>
      </w:pPr>
      <w:r w:rsidRPr="0076400E">
        <w:tab/>
        <w:t>(5)</w:t>
      </w:r>
      <w:r w:rsidRPr="0076400E">
        <w:tab/>
        <w:t xml:space="preserve">This Part, other than the following regulations and </w:t>
      </w:r>
      <w:r w:rsidR="006E0953" w:rsidRPr="0076400E">
        <w:t>Schedule 7</w:t>
      </w:r>
      <w:r w:rsidRPr="0076400E">
        <w:t>, does not apply to substances, mixtures or articles categorised only as explosives under the GHS:</w:t>
      </w:r>
    </w:p>
    <w:p w:rsidR="00CC0B3A" w:rsidRPr="0076400E" w:rsidRDefault="00CC0B3A" w:rsidP="00B94EEE">
      <w:pPr>
        <w:pStyle w:val="paragraph"/>
      </w:pPr>
      <w:r w:rsidRPr="0076400E">
        <w:tab/>
        <w:t>(a)</w:t>
      </w:r>
      <w:r w:rsidRPr="0076400E">
        <w:tab/>
        <w:t>regulation</w:t>
      </w:r>
      <w:r w:rsidR="00EB645B" w:rsidRPr="0076400E">
        <w:t> </w:t>
      </w:r>
      <w:r w:rsidRPr="0076400E">
        <w:t>329;</w:t>
      </w:r>
    </w:p>
    <w:p w:rsidR="00CC0B3A" w:rsidRPr="0076400E" w:rsidRDefault="00CC0B3A" w:rsidP="00B94EEE">
      <w:pPr>
        <w:pStyle w:val="paragraph"/>
      </w:pPr>
      <w:r w:rsidRPr="0076400E">
        <w:tab/>
        <w:t>(b)</w:t>
      </w:r>
      <w:r w:rsidRPr="0076400E">
        <w:tab/>
        <w:t>regulation</w:t>
      </w:r>
      <w:r w:rsidR="00EB645B" w:rsidRPr="0076400E">
        <w:t> </w:t>
      </w:r>
      <w:r w:rsidRPr="0076400E">
        <w:t>330;</w:t>
      </w:r>
    </w:p>
    <w:p w:rsidR="00CC0B3A" w:rsidRPr="0076400E" w:rsidRDefault="00CC0B3A" w:rsidP="00B94EEE">
      <w:pPr>
        <w:pStyle w:val="paragraph"/>
      </w:pPr>
      <w:r w:rsidRPr="0076400E">
        <w:tab/>
        <w:t>(c)</w:t>
      </w:r>
      <w:r w:rsidRPr="0076400E">
        <w:tab/>
        <w:t>regulation</w:t>
      </w:r>
      <w:r w:rsidR="00EB645B" w:rsidRPr="0076400E">
        <w:t> </w:t>
      </w:r>
      <w:r w:rsidRPr="0076400E">
        <w:t>339;</w:t>
      </w:r>
    </w:p>
    <w:p w:rsidR="00CC0B3A" w:rsidRPr="0076400E" w:rsidRDefault="00CC0B3A" w:rsidP="00B94EEE">
      <w:pPr>
        <w:pStyle w:val="paragraph"/>
      </w:pPr>
      <w:r w:rsidRPr="0076400E">
        <w:tab/>
        <w:t>(d)</w:t>
      </w:r>
      <w:r w:rsidRPr="0076400E">
        <w:tab/>
        <w:t>regulation</w:t>
      </w:r>
      <w:r w:rsidR="00EB645B" w:rsidRPr="0076400E">
        <w:t> </w:t>
      </w:r>
      <w:r w:rsidRPr="0076400E">
        <w:t>344;</w:t>
      </w:r>
    </w:p>
    <w:p w:rsidR="00CC0B3A" w:rsidRPr="0076400E" w:rsidRDefault="00CC0B3A" w:rsidP="00B94EEE">
      <w:pPr>
        <w:pStyle w:val="paragraph"/>
      </w:pPr>
      <w:r w:rsidRPr="0076400E">
        <w:lastRenderedPageBreak/>
        <w:tab/>
        <w:t>(e)</w:t>
      </w:r>
      <w:r w:rsidRPr="0076400E">
        <w:tab/>
        <w:t>regulation</w:t>
      </w:r>
      <w:r w:rsidR="00EB645B" w:rsidRPr="0076400E">
        <w:t> </w:t>
      </w:r>
      <w:r w:rsidRPr="0076400E">
        <w:t>345.</w:t>
      </w:r>
    </w:p>
    <w:p w:rsidR="00CC0B3A" w:rsidRPr="0076400E" w:rsidRDefault="00CC0B3A" w:rsidP="00B94EEE">
      <w:pPr>
        <w:pStyle w:val="subsection"/>
      </w:pPr>
      <w:r w:rsidRPr="0076400E">
        <w:tab/>
        <w:t>(6)</w:t>
      </w:r>
      <w:r w:rsidRPr="0076400E">
        <w:tab/>
        <w:t>This Part does not apply to the following:</w:t>
      </w:r>
    </w:p>
    <w:p w:rsidR="00CC0B3A" w:rsidRPr="0076400E" w:rsidRDefault="00CC0B3A" w:rsidP="00B94EEE">
      <w:pPr>
        <w:pStyle w:val="paragraph"/>
      </w:pPr>
      <w:r w:rsidRPr="0076400E">
        <w:tab/>
        <w:t>(a)</w:t>
      </w:r>
      <w:r w:rsidRPr="0076400E">
        <w:tab/>
        <w:t>food and beverages within the meaning of the Food Standards Australia New Zealand Food Standards Code that are in a package and form intended for human consumption;</w:t>
      </w:r>
    </w:p>
    <w:p w:rsidR="00CC0B3A" w:rsidRPr="0076400E" w:rsidRDefault="00CC0B3A" w:rsidP="00B94EEE">
      <w:pPr>
        <w:pStyle w:val="paragraph"/>
      </w:pPr>
      <w:r w:rsidRPr="0076400E">
        <w:tab/>
        <w:t>(b)</w:t>
      </w:r>
      <w:r w:rsidRPr="0076400E">
        <w:tab/>
        <w:t>tobacco or products made of tobacco;</w:t>
      </w:r>
    </w:p>
    <w:p w:rsidR="00CC0B3A" w:rsidRPr="0076400E" w:rsidRDefault="00CC0B3A" w:rsidP="00B94EEE">
      <w:pPr>
        <w:pStyle w:val="paragraph"/>
      </w:pPr>
      <w:r w:rsidRPr="0076400E">
        <w:tab/>
        <w:t>(c)</w:t>
      </w:r>
      <w:r w:rsidRPr="0076400E">
        <w:tab/>
        <w:t xml:space="preserve">therapeutic goods within the meaning of the </w:t>
      </w:r>
      <w:r w:rsidRPr="0076400E">
        <w:rPr>
          <w:i/>
        </w:rPr>
        <w:t xml:space="preserve">Therapeutic Goods Act 1989 </w:t>
      </w:r>
      <w:r w:rsidRPr="0076400E">
        <w:t>at the point of intentional intake by, or administration to, humans;</w:t>
      </w:r>
    </w:p>
    <w:p w:rsidR="00CC0B3A" w:rsidRPr="0076400E" w:rsidRDefault="00CC0B3A" w:rsidP="00B94EEE">
      <w:pPr>
        <w:pStyle w:val="paragraph"/>
      </w:pPr>
      <w:r w:rsidRPr="0076400E">
        <w:tab/>
        <w:t>(d)</w:t>
      </w:r>
      <w:r w:rsidRPr="0076400E">
        <w:tab/>
        <w:t>veterinary chemical products within the meaning of the Agvet Code at the point of intentional administration to animals.</w:t>
      </w:r>
    </w:p>
    <w:p w:rsidR="00CC0B3A" w:rsidRPr="0076400E" w:rsidRDefault="00EE638B" w:rsidP="00B94EEE">
      <w:pPr>
        <w:pStyle w:val="ActHead3"/>
        <w:pageBreakBefore/>
      </w:pPr>
      <w:bookmarkStart w:id="410" w:name="_Toc151396152"/>
      <w:r w:rsidRPr="00B72D18">
        <w:rPr>
          <w:rStyle w:val="CharDivNo"/>
        </w:rPr>
        <w:lastRenderedPageBreak/>
        <w:t>Division 2</w:t>
      </w:r>
      <w:r w:rsidR="00B94EEE" w:rsidRPr="0076400E">
        <w:t>—</w:t>
      </w:r>
      <w:r w:rsidR="00CC0B3A" w:rsidRPr="00B72D18">
        <w:rPr>
          <w:rStyle w:val="CharDivText"/>
        </w:rPr>
        <w:t>Obligations relating to safety data sheets and other matters</w:t>
      </w:r>
      <w:bookmarkEnd w:id="410"/>
    </w:p>
    <w:p w:rsidR="00CC0B3A" w:rsidRPr="0076400E" w:rsidRDefault="00CC0B3A" w:rsidP="00B94EEE">
      <w:pPr>
        <w:pStyle w:val="ActHead4"/>
      </w:pPr>
      <w:bookmarkStart w:id="411" w:name="_Toc151396153"/>
      <w:r w:rsidRPr="00B72D18">
        <w:rPr>
          <w:rStyle w:val="CharSubdNo"/>
        </w:rPr>
        <w:t>Subdivision</w:t>
      </w:r>
      <w:r w:rsidR="00EB645B" w:rsidRPr="00B72D18">
        <w:rPr>
          <w:rStyle w:val="CharSubdNo"/>
        </w:rPr>
        <w:t> </w:t>
      </w:r>
      <w:r w:rsidRPr="00B72D18">
        <w:rPr>
          <w:rStyle w:val="CharSubdNo"/>
        </w:rPr>
        <w:t>1</w:t>
      </w:r>
      <w:r w:rsidR="00B94EEE" w:rsidRPr="0076400E">
        <w:t>—</w:t>
      </w:r>
      <w:r w:rsidRPr="00B72D18">
        <w:rPr>
          <w:rStyle w:val="CharSubdText"/>
        </w:rPr>
        <w:t>Obligations of manufacturers and importers</w:t>
      </w:r>
      <w:bookmarkEnd w:id="411"/>
    </w:p>
    <w:p w:rsidR="00CC0B3A" w:rsidRPr="0076400E" w:rsidRDefault="00B94EEE" w:rsidP="00B94EEE">
      <w:pPr>
        <w:pStyle w:val="notetext"/>
      </w:pPr>
      <w:r w:rsidRPr="0076400E">
        <w:t>Note 1:</w:t>
      </w:r>
      <w:r w:rsidRPr="0076400E">
        <w:tab/>
      </w:r>
      <w:r w:rsidR="00CC0B3A" w:rsidRPr="0076400E">
        <w:t>A manufacturer or importer of hazardous chemicals may also be a person conducting a business or undertaking at a workplace.</w:t>
      </w:r>
    </w:p>
    <w:p w:rsidR="00CC0B3A" w:rsidRPr="0076400E" w:rsidRDefault="00B94EEE" w:rsidP="00B94EEE">
      <w:pPr>
        <w:pStyle w:val="notetext"/>
      </w:pPr>
      <w:r w:rsidRPr="0076400E">
        <w:t>Note 2:</w:t>
      </w:r>
      <w:r w:rsidRPr="0076400E">
        <w:tab/>
      </w:r>
      <w:r w:rsidR="00CC0B3A" w:rsidRPr="0076400E">
        <w:t>A manufacturer or importer is defined in section</w:t>
      </w:r>
      <w:r w:rsidR="00EB645B" w:rsidRPr="0076400E">
        <w:t> </w:t>
      </w:r>
      <w:r w:rsidR="00CC0B3A" w:rsidRPr="0076400E">
        <w:t>23 or 24 of the Act as a person conducting a business or undertaking of manufacturing or importing.</w:t>
      </w:r>
    </w:p>
    <w:p w:rsidR="00CC0B3A" w:rsidRPr="0076400E" w:rsidRDefault="00CC0B3A" w:rsidP="00B94EEE">
      <w:pPr>
        <w:pStyle w:val="ActHead5"/>
      </w:pPr>
      <w:bookmarkStart w:id="412" w:name="_Toc151396154"/>
      <w:r w:rsidRPr="00B72D18">
        <w:rPr>
          <w:rStyle w:val="CharSectno"/>
        </w:rPr>
        <w:t>329</w:t>
      </w:r>
      <w:r w:rsidR="00B94EEE" w:rsidRPr="0076400E">
        <w:t xml:space="preserve">  </w:t>
      </w:r>
      <w:r w:rsidRPr="0076400E">
        <w:t>Classification of hazardous chemicals</w:t>
      </w:r>
      <w:bookmarkEnd w:id="412"/>
    </w:p>
    <w:p w:rsidR="00CC0B3A" w:rsidRPr="0076400E" w:rsidRDefault="00CC0B3A" w:rsidP="00B94EEE">
      <w:pPr>
        <w:pStyle w:val="subsection"/>
      </w:pPr>
      <w:r w:rsidRPr="0076400E">
        <w:tab/>
      </w:r>
      <w:r w:rsidRPr="0076400E">
        <w:tab/>
        <w:t>The manufacturer or importer of a substance, mixture or article must, before first supplying it to a workplace:</w:t>
      </w:r>
    </w:p>
    <w:p w:rsidR="00CC0B3A" w:rsidRPr="0076400E" w:rsidRDefault="00CC0B3A" w:rsidP="00B94EEE">
      <w:pPr>
        <w:pStyle w:val="paragraph"/>
      </w:pPr>
      <w:r w:rsidRPr="0076400E">
        <w:tab/>
        <w:t>(a)</w:t>
      </w:r>
      <w:r w:rsidRPr="0076400E">
        <w:tab/>
        <w:t>determine whether the substance, mixture or article is a hazardous chemical; and</w:t>
      </w:r>
    </w:p>
    <w:p w:rsidR="00CC0B3A" w:rsidRPr="0076400E" w:rsidRDefault="00CC0B3A" w:rsidP="00B94EEE">
      <w:pPr>
        <w:pStyle w:val="paragraph"/>
      </w:pPr>
      <w:r w:rsidRPr="0076400E">
        <w:tab/>
        <w:t>(b)</w:t>
      </w:r>
      <w:r w:rsidRPr="0076400E">
        <w:tab/>
        <w:t>if the substance, mixture or article is a hazardous chemical</w:t>
      </w:r>
      <w:r w:rsidR="00B94EEE" w:rsidRPr="0076400E">
        <w:t>—</w:t>
      </w:r>
      <w:r w:rsidRPr="0076400E">
        <w:t xml:space="preserve">ensure that the hazardous chemical is correctly classified in accordance with </w:t>
      </w:r>
      <w:r w:rsidR="00B72D18">
        <w:t>Part 1</w:t>
      </w:r>
      <w:r w:rsidRPr="0076400E">
        <w:t xml:space="preserve"> of </w:t>
      </w:r>
      <w:r w:rsidR="006E0953" w:rsidRPr="0076400E">
        <w:t>Schedule 9</w:t>
      </w:r>
      <w:r w:rsidRPr="0076400E">
        <w: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13" w:name="_Toc151396155"/>
      <w:r w:rsidRPr="00B72D18">
        <w:rPr>
          <w:rStyle w:val="CharSectno"/>
        </w:rPr>
        <w:t>330</w:t>
      </w:r>
      <w:r w:rsidR="00B94EEE" w:rsidRPr="0076400E">
        <w:t xml:space="preserve">  </w:t>
      </w:r>
      <w:r w:rsidRPr="0076400E">
        <w:t>Manufacturer or importer to prepare and provide safety data sheets</w:t>
      </w:r>
      <w:bookmarkEnd w:id="413"/>
    </w:p>
    <w:p w:rsidR="00CC0B3A" w:rsidRPr="0076400E" w:rsidRDefault="00CC0B3A" w:rsidP="00B94EEE">
      <w:pPr>
        <w:pStyle w:val="subsection"/>
      </w:pPr>
      <w:r w:rsidRPr="0076400E">
        <w:tab/>
        <w:t>(1)</w:t>
      </w:r>
      <w:r w:rsidRPr="0076400E">
        <w:tab/>
        <w:t>A manufacturer or importer of a hazardous chemical must prepare a safety data sheet for the hazardous chemical:</w:t>
      </w:r>
    </w:p>
    <w:p w:rsidR="00CC0B3A" w:rsidRPr="0076400E" w:rsidRDefault="00CC0B3A" w:rsidP="00B94EEE">
      <w:pPr>
        <w:pStyle w:val="paragraph"/>
      </w:pPr>
      <w:r w:rsidRPr="0076400E">
        <w:tab/>
        <w:t>(a)</w:t>
      </w:r>
      <w:r w:rsidRPr="0076400E">
        <w:tab/>
        <w:t>before first manufacturing or importing the hazardous chemical; or</w:t>
      </w:r>
    </w:p>
    <w:p w:rsidR="00CC0B3A" w:rsidRPr="0076400E" w:rsidRDefault="00CC0B3A" w:rsidP="00B94EEE">
      <w:pPr>
        <w:pStyle w:val="paragraph"/>
      </w:pPr>
      <w:r w:rsidRPr="0076400E">
        <w:tab/>
        <w:t>(b)</w:t>
      </w:r>
      <w:r w:rsidRPr="0076400E">
        <w:tab/>
        <w:t>if that is not practicable</w:t>
      </w:r>
      <w:r w:rsidR="00B94EEE" w:rsidRPr="0076400E">
        <w:t>—</w:t>
      </w:r>
      <w:r w:rsidRPr="0076400E">
        <w:t>as soon as practicable after first manufacturing or importing the hazardous chemical and before first supplying it to a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safety data sheet must comply with clause</w:t>
      </w:r>
      <w:r w:rsidR="00EB645B" w:rsidRPr="0076400E">
        <w:t> </w:t>
      </w:r>
      <w:r w:rsidRPr="0076400E">
        <w:t xml:space="preserve">1 of </w:t>
      </w:r>
      <w:r w:rsidR="006E0953" w:rsidRPr="0076400E">
        <w:t>Schedule 7</w:t>
      </w:r>
      <w:r w:rsidRPr="0076400E">
        <w:t xml:space="preserve"> unless regulation</w:t>
      </w:r>
      <w:r w:rsidR="00EB645B" w:rsidRPr="0076400E">
        <w:t> </w:t>
      </w:r>
      <w:r w:rsidRPr="0076400E">
        <w:t>331 applies.</w:t>
      </w:r>
    </w:p>
    <w:p w:rsidR="00CC0B3A" w:rsidRPr="0076400E" w:rsidRDefault="00CC0B3A" w:rsidP="00B94EEE">
      <w:pPr>
        <w:pStyle w:val="subsection"/>
      </w:pPr>
      <w:r w:rsidRPr="0076400E">
        <w:tab/>
        <w:t>(3)</w:t>
      </w:r>
      <w:r w:rsidRPr="0076400E">
        <w:tab/>
        <w:t>The manufacturer or importer of the hazardous chemical must:</w:t>
      </w:r>
    </w:p>
    <w:p w:rsidR="00CC0B3A" w:rsidRPr="0076400E" w:rsidRDefault="00CC0B3A" w:rsidP="00B94EEE">
      <w:pPr>
        <w:pStyle w:val="paragraph"/>
      </w:pPr>
      <w:r w:rsidRPr="0076400E">
        <w:tab/>
        <w:t>(a)</w:t>
      </w:r>
      <w:r w:rsidRPr="0076400E">
        <w:tab/>
        <w:t>review the safety data sheet at least once every 5 years; and</w:t>
      </w:r>
    </w:p>
    <w:p w:rsidR="00CC0B3A" w:rsidRPr="0076400E" w:rsidRDefault="00CC0B3A" w:rsidP="00B94EEE">
      <w:pPr>
        <w:pStyle w:val="paragraph"/>
      </w:pPr>
      <w:r w:rsidRPr="0076400E">
        <w:lastRenderedPageBreak/>
        <w:tab/>
        <w:t>(b)</w:t>
      </w:r>
      <w:r w:rsidRPr="0076400E">
        <w:tab/>
        <w:t>amend the safety data sheet whenever necessary to ensure that it contains correct, current information.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manufacturer or importer of the hazardous chemical must provide the current safety data sheet for the hazardous chemical to any person, if the person:</w:t>
      </w:r>
    </w:p>
    <w:p w:rsidR="00CC0B3A" w:rsidRPr="0076400E" w:rsidRDefault="00CC0B3A" w:rsidP="00B94EEE">
      <w:pPr>
        <w:pStyle w:val="paragraph"/>
      </w:pPr>
      <w:r w:rsidRPr="0076400E">
        <w:tab/>
        <w:t>(a)</w:t>
      </w:r>
      <w:r w:rsidRPr="0076400E">
        <w:tab/>
        <w:t>is likely to be affected by the hazardous chemical; and</w:t>
      </w:r>
    </w:p>
    <w:p w:rsidR="00CC0B3A" w:rsidRPr="0076400E" w:rsidRDefault="00CC0B3A" w:rsidP="00B94EEE">
      <w:pPr>
        <w:pStyle w:val="paragraph"/>
      </w:pPr>
      <w:r w:rsidRPr="0076400E">
        <w:tab/>
        <w:t>(b)</w:t>
      </w:r>
      <w:r w:rsidRPr="0076400E">
        <w:tab/>
        <w:t>asks for the safety data sheet.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Subregulations (3) and (4) do not apply to a manufacturer or importer of a hazardous chemical who has not manufactured or imported the hazardous chemical in the past 5 years.</w:t>
      </w:r>
    </w:p>
    <w:p w:rsidR="00CC0B3A" w:rsidRPr="0076400E" w:rsidRDefault="00CC0B3A" w:rsidP="00B94EEE">
      <w:pPr>
        <w:pStyle w:val="ActHead5"/>
      </w:pPr>
      <w:bookmarkStart w:id="414" w:name="_Toc151396156"/>
      <w:r w:rsidRPr="00B72D18">
        <w:rPr>
          <w:rStyle w:val="CharSectno"/>
        </w:rPr>
        <w:t>331</w:t>
      </w:r>
      <w:r w:rsidR="00B94EEE" w:rsidRPr="0076400E">
        <w:t xml:space="preserve">  </w:t>
      </w:r>
      <w:r w:rsidRPr="0076400E">
        <w:t>Safety data sheets</w:t>
      </w:r>
      <w:r w:rsidR="00B94EEE" w:rsidRPr="0076400E">
        <w:t>—</w:t>
      </w:r>
      <w:r w:rsidRPr="0076400E">
        <w:t>research chemical, waste product or sample for analysis</w:t>
      </w:r>
      <w:bookmarkEnd w:id="414"/>
    </w:p>
    <w:p w:rsidR="00CC0B3A" w:rsidRPr="0076400E" w:rsidRDefault="00CC0B3A" w:rsidP="00B94EEE">
      <w:pPr>
        <w:pStyle w:val="subsection"/>
      </w:pPr>
      <w:r w:rsidRPr="0076400E">
        <w:tab/>
        <w:t>(1)</w:t>
      </w:r>
      <w:r w:rsidRPr="0076400E">
        <w:tab/>
        <w:t>This regulation applies if:</w:t>
      </w:r>
    </w:p>
    <w:p w:rsidR="00CC0B3A" w:rsidRPr="0076400E" w:rsidRDefault="00CC0B3A" w:rsidP="00B94EEE">
      <w:pPr>
        <w:pStyle w:val="paragraph"/>
      </w:pPr>
      <w:r w:rsidRPr="0076400E">
        <w:tab/>
        <w:t>(a)</w:t>
      </w:r>
      <w:r w:rsidRPr="0076400E">
        <w:tab/>
        <w:t>a hazardous chemical is a research chemical, waste product or sample for analysis; and</w:t>
      </w:r>
    </w:p>
    <w:p w:rsidR="00CC0B3A" w:rsidRPr="0076400E" w:rsidRDefault="00CC0B3A" w:rsidP="00B94EEE">
      <w:pPr>
        <w:pStyle w:val="paragraph"/>
      </w:pPr>
      <w:r w:rsidRPr="0076400E">
        <w:tab/>
        <w:t>(b)</w:t>
      </w:r>
      <w:r w:rsidRPr="0076400E">
        <w:tab/>
        <w:t>it is not reasonably practicable for a manufacturer or importer of the hazardous chemical to comply with clause</w:t>
      </w:r>
      <w:r w:rsidR="00EB645B" w:rsidRPr="0076400E">
        <w:t> </w:t>
      </w:r>
      <w:r w:rsidRPr="0076400E">
        <w:t xml:space="preserve">1 of </w:t>
      </w:r>
      <w:r w:rsidR="006E0953" w:rsidRPr="0076400E">
        <w:t>Schedule 7</w:t>
      </w:r>
      <w:r w:rsidRPr="0076400E">
        <w:t>.</w:t>
      </w:r>
    </w:p>
    <w:p w:rsidR="00CC0B3A" w:rsidRPr="0076400E" w:rsidRDefault="00CC0B3A" w:rsidP="00B94EEE">
      <w:pPr>
        <w:pStyle w:val="subsection"/>
      </w:pPr>
      <w:r w:rsidRPr="0076400E">
        <w:tab/>
        <w:t>(2)</w:t>
      </w:r>
      <w:r w:rsidRPr="0076400E">
        <w:tab/>
        <w:t>The manufacturer or importer must prepare a safety data sheet for the hazardous chemical that complies with clause</w:t>
      </w:r>
      <w:r w:rsidR="00EB645B" w:rsidRPr="0076400E">
        <w:t> </w:t>
      </w:r>
      <w:r w:rsidRPr="0076400E">
        <w:t xml:space="preserve">2 of </w:t>
      </w:r>
      <w:r w:rsidR="006E0953" w:rsidRPr="0076400E">
        <w:t>Schedule 7</w:t>
      </w:r>
      <w:r w:rsidRPr="0076400E">
        <w: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15" w:name="_Toc151396157"/>
      <w:r w:rsidRPr="00B72D18">
        <w:rPr>
          <w:rStyle w:val="CharSectno"/>
        </w:rPr>
        <w:t>332</w:t>
      </w:r>
      <w:r w:rsidR="00B94EEE" w:rsidRPr="0076400E">
        <w:t xml:space="preserve">  </w:t>
      </w:r>
      <w:r w:rsidRPr="0076400E">
        <w:t>Emergency disclosure of chemical identities to registered medical practitioner</w:t>
      </w:r>
      <w:bookmarkEnd w:id="415"/>
    </w:p>
    <w:p w:rsidR="00CC0B3A" w:rsidRPr="0076400E" w:rsidRDefault="00CC0B3A" w:rsidP="00B94EEE">
      <w:pPr>
        <w:pStyle w:val="subsection"/>
      </w:pPr>
      <w:r w:rsidRPr="0076400E">
        <w:tab/>
        <w:t>(1)</w:t>
      </w:r>
      <w:r w:rsidRPr="0076400E">
        <w:tab/>
        <w:t>This regulation applies if a registered medical practitioner:</w:t>
      </w:r>
    </w:p>
    <w:p w:rsidR="00CC0B3A" w:rsidRPr="0076400E" w:rsidRDefault="00CC0B3A" w:rsidP="00B94EEE">
      <w:pPr>
        <w:pStyle w:val="paragraph"/>
      </w:pPr>
      <w:r w:rsidRPr="0076400E">
        <w:lastRenderedPageBreak/>
        <w:tab/>
        <w:t>(a)</w:t>
      </w:r>
      <w:r w:rsidRPr="0076400E">
        <w:tab/>
        <w:t>reasonably believes that knowing the chemical identity of an ingredient of a hazardous chemical may help to treat a patient; and</w:t>
      </w:r>
    </w:p>
    <w:p w:rsidR="00CC0B3A" w:rsidRPr="0076400E" w:rsidRDefault="00CC0B3A" w:rsidP="00B94EEE">
      <w:pPr>
        <w:pStyle w:val="paragraph"/>
      </w:pPr>
      <w:r w:rsidRPr="0076400E">
        <w:tab/>
        <w:t>(b)</w:t>
      </w:r>
      <w:r w:rsidRPr="0076400E">
        <w:tab/>
        <w:t>requests the manufacturer or importer of the hazardous chemical to give the registered medical practitioner the chemical identity of the ingredient; and</w:t>
      </w:r>
    </w:p>
    <w:p w:rsidR="00CC0B3A" w:rsidRPr="0076400E" w:rsidRDefault="00CC0B3A" w:rsidP="00B94EEE">
      <w:pPr>
        <w:pStyle w:val="paragraph"/>
      </w:pPr>
      <w:r w:rsidRPr="0076400E">
        <w:tab/>
        <w:t>(c)</w:t>
      </w:r>
      <w:r w:rsidRPr="0076400E">
        <w:tab/>
        <w:t>gives an undertaking to the manufacturer or importer that the chemical identity of the ingredient will be used only to help treat the patient; and</w:t>
      </w:r>
    </w:p>
    <w:p w:rsidR="00CC0B3A" w:rsidRPr="0076400E" w:rsidRDefault="00CC0B3A" w:rsidP="00B94EEE">
      <w:pPr>
        <w:pStyle w:val="paragraph"/>
      </w:pPr>
      <w:r w:rsidRPr="0076400E">
        <w:tab/>
        <w:t>(d)</w:t>
      </w:r>
      <w:r w:rsidRPr="0076400E">
        <w:tab/>
        <w:t>gives an undertaking to the manufacturer or importer to give the manufacturer or importer as soon as practicable a written statement about the need to obtain the chemical identity of the ingredient.</w:t>
      </w:r>
    </w:p>
    <w:p w:rsidR="00CC0B3A" w:rsidRPr="0076400E" w:rsidRDefault="00CC0B3A" w:rsidP="00B94EEE">
      <w:pPr>
        <w:pStyle w:val="subsection"/>
      </w:pPr>
      <w:r w:rsidRPr="0076400E">
        <w:tab/>
        <w:t>(2)</w:t>
      </w:r>
      <w:r w:rsidRPr="0076400E">
        <w:tab/>
        <w:t>The manufacturer or importer of a hazardous chemical must give the registered medical practitioner the chemical identity of an ingredient of the hazardous chemical as soon as practicable.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16" w:name="_Toc151396158"/>
      <w:r w:rsidRPr="00B72D18">
        <w:rPr>
          <w:rStyle w:val="CharSectno"/>
        </w:rPr>
        <w:t>333</w:t>
      </w:r>
      <w:r w:rsidR="00B94EEE" w:rsidRPr="0076400E">
        <w:t xml:space="preserve">  </w:t>
      </w:r>
      <w:r w:rsidRPr="0076400E">
        <w:t>Emergency disclosure of chemical identities to emergency service worker</w:t>
      </w:r>
      <w:bookmarkEnd w:id="416"/>
    </w:p>
    <w:p w:rsidR="00CC0B3A" w:rsidRPr="0076400E" w:rsidRDefault="00CC0B3A" w:rsidP="00B94EEE">
      <w:pPr>
        <w:pStyle w:val="subsection"/>
      </w:pPr>
      <w:r w:rsidRPr="0076400E">
        <w:tab/>
      </w:r>
      <w:r w:rsidRPr="0076400E">
        <w:tab/>
        <w:t>The manufacturer or importer of a hazardous chemical must give an emergency service worker the chemical identity of an ingredient of the hazardous chemical as soon as practicable after the worker requests it.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417" w:name="_Toc151396159"/>
      <w:r w:rsidRPr="00B72D18">
        <w:rPr>
          <w:rStyle w:val="CharSectno"/>
        </w:rPr>
        <w:t>334</w:t>
      </w:r>
      <w:r w:rsidR="00B94EEE" w:rsidRPr="0076400E">
        <w:t xml:space="preserve">  </w:t>
      </w:r>
      <w:r w:rsidRPr="0076400E">
        <w:t>Packing hazardous chemicals</w:t>
      </w:r>
      <w:bookmarkEnd w:id="417"/>
    </w:p>
    <w:p w:rsidR="00CC0B3A" w:rsidRPr="0076400E" w:rsidRDefault="00CC0B3A" w:rsidP="006862B6">
      <w:pPr>
        <w:pStyle w:val="subsection"/>
        <w:keepNext/>
        <w:keepLines/>
      </w:pPr>
      <w:r w:rsidRPr="0076400E">
        <w:tab/>
      </w:r>
      <w:r w:rsidRPr="0076400E">
        <w:tab/>
        <w:t>The manufacturer or importer of a hazardous chemical must ensure that the hazardous chemical is correctly packed, in accordance with Part</w:t>
      </w:r>
      <w:r w:rsidR="00EB645B" w:rsidRPr="0076400E">
        <w:t> </w:t>
      </w:r>
      <w:r w:rsidRPr="0076400E">
        <w:t xml:space="preserve">2 of </w:t>
      </w:r>
      <w:r w:rsidR="006E0953" w:rsidRPr="0076400E">
        <w:t>Schedule 9</w:t>
      </w:r>
      <w:r w:rsidRPr="0076400E">
        <w:t>, as soon as practicable after manufacturing or importing the hazardous chemical.</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18" w:name="_Toc151396160"/>
      <w:r w:rsidRPr="00B72D18">
        <w:rPr>
          <w:rStyle w:val="CharSectno"/>
        </w:rPr>
        <w:lastRenderedPageBreak/>
        <w:t>335</w:t>
      </w:r>
      <w:r w:rsidR="00B94EEE" w:rsidRPr="0076400E">
        <w:t xml:space="preserve">  </w:t>
      </w:r>
      <w:r w:rsidRPr="0076400E">
        <w:t>Labelling hazardous chemicals</w:t>
      </w:r>
      <w:bookmarkEnd w:id="418"/>
    </w:p>
    <w:p w:rsidR="00CC0B3A" w:rsidRPr="0076400E" w:rsidRDefault="00CC0B3A" w:rsidP="00B94EEE">
      <w:pPr>
        <w:pStyle w:val="subsection"/>
      </w:pPr>
      <w:r w:rsidRPr="0076400E">
        <w:tab/>
        <w:t>(1)</w:t>
      </w:r>
      <w:r w:rsidRPr="0076400E">
        <w:tab/>
        <w:t>The manufacturer or importer of a hazardous chemical must ensure that the hazardous chemical is correctly labelled as soon as practicable after manufacturing or importing the hazardous chemical.</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A hazardous chemical is </w:t>
      </w:r>
      <w:r w:rsidRPr="0076400E">
        <w:rPr>
          <w:b/>
          <w:i/>
        </w:rPr>
        <w:t>correctly labelled</w:t>
      </w:r>
      <w:r w:rsidRPr="0076400E">
        <w:t xml:space="preserve"> if the selection and use of label elements is in accordance with the GHS and it complies with Part</w:t>
      </w:r>
      <w:r w:rsidR="00EB645B" w:rsidRPr="0076400E">
        <w:t> </w:t>
      </w:r>
      <w:r w:rsidRPr="0076400E">
        <w:t xml:space="preserve">3 of </w:t>
      </w:r>
      <w:r w:rsidR="006E0953" w:rsidRPr="0076400E">
        <w:t>Schedule 9</w:t>
      </w:r>
      <w:r w:rsidRPr="0076400E">
        <w:t>.</w:t>
      </w:r>
    </w:p>
    <w:p w:rsidR="00DB5ADA" w:rsidRPr="0076400E" w:rsidRDefault="00DB5ADA" w:rsidP="00DB5ADA">
      <w:pPr>
        <w:pStyle w:val="subsection"/>
      </w:pPr>
      <w:r w:rsidRPr="0076400E">
        <w:tab/>
        <w:t>(2A)</w:t>
      </w:r>
      <w:r w:rsidRPr="0076400E">
        <w:tab/>
        <w:t xml:space="preserve">A hazardous chemical is also </w:t>
      </w:r>
      <w:r w:rsidRPr="0076400E">
        <w:rPr>
          <w:b/>
          <w:i/>
        </w:rPr>
        <w:t>correctly labelled</w:t>
      </w:r>
      <w:r w:rsidRPr="0076400E">
        <w:t xml:space="preserve"> if the label includes content that:</w:t>
      </w:r>
    </w:p>
    <w:p w:rsidR="00DB5ADA" w:rsidRPr="0076400E" w:rsidRDefault="00DB5ADA" w:rsidP="00DB5ADA">
      <w:pPr>
        <w:pStyle w:val="paragraph"/>
      </w:pPr>
      <w:r w:rsidRPr="0076400E">
        <w:tab/>
        <w:t>(a)</w:t>
      </w:r>
      <w:r w:rsidRPr="0076400E">
        <w:tab/>
        <w:t>complies with another labelling requirement imposed by these Regulations or by another law of the Commonwealth; and</w:t>
      </w:r>
    </w:p>
    <w:p w:rsidR="00DB5ADA" w:rsidRPr="0076400E" w:rsidRDefault="00DB5ADA" w:rsidP="00DB5ADA">
      <w:pPr>
        <w:pStyle w:val="paragraph"/>
      </w:pPr>
      <w:r w:rsidRPr="0076400E">
        <w:tab/>
        <w:t>(b)</w:t>
      </w:r>
      <w:r w:rsidRPr="0076400E">
        <w:tab/>
        <w:t>is the same, or substantially the same, as the content that is required by Part</w:t>
      </w:r>
      <w:r w:rsidR="00EB645B" w:rsidRPr="0076400E">
        <w:t> </w:t>
      </w:r>
      <w:r w:rsidRPr="0076400E">
        <w:t xml:space="preserve">3 of </w:t>
      </w:r>
      <w:r w:rsidR="006E0953" w:rsidRPr="0076400E">
        <w:t>Schedule 9</w:t>
      </w:r>
      <w:r w:rsidRPr="0076400E">
        <w:t>.</w:t>
      </w:r>
    </w:p>
    <w:p w:rsidR="00DB5ADA" w:rsidRPr="0076400E" w:rsidRDefault="00DB5ADA" w:rsidP="00DB5ADA">
      <w:pPr>
        <w:pStyle w:val="subsection"/>
      </w:pPr>
      <w:r w:rsidRPr="0076400E">
        <w:tab/>
        <w:t>(2B)</w:t>
      </w:r>
      <w:r w:rsidRPr="0076400E">
        <w:tab/>
        <w:t>Subregulation (2A) ceases to be in force at the end of 31</w:t>
      </w:r>
      <w:r w:rsidR="00EB645B" w:rsidRPr="0076400E">
        <w:t> </w:t>
      </w:r>
      <w:r w:rsidRPr="0076400E">
        <w:t>December 2023.</w:t>
      </w:r>
    </w:p>
    <w:p w:rsidR="00CC0B3A" w:rsidRPr="0076400E" w:rsidRDefault="00CC0B3A" w:rsidP="00B94EEE">
      <w:pPr>
        <w:pStyle w:val="subsection"/>
      </w:pPr>
      <w:r w:rsidRPr="0076400E">
        <w:tab/>
        <w:t>(3)</w:t>
      </w:r>
      <w:r w:rsidRPr="0076400E">
        <w:tab/>
        <w:t>This regulation does not apply to a hazardous chemical if:</w:t>
      </w:r>
    </w:p>
    <w:p w:rsidR="00CC0B3A" w:rsidRPr="0076400E" w:rsidRDefault="00CC0B3A" w:rsidP="00B94EEE">
      <w:pPr>
        <w:pStyle w:val="paragraph"/>
      </w:pPr>
      <w:r w:rsidRPr="0076400E">
        <w:tab/>
        <w:t>(a)</w:t>
      </w:r>
      <w:r w:rsidRPr="0076400E">
        <w:tab/>
        <w:t xml:space="preserve">the hazardous chemical is a consumer product that is labelled in accordance with the </w:t>
      </w:r>
      <w:r w:rsidR="00DB5ADA" w:rsidRPr="0076400E">
        <w:t>Poisons Standard</w:t>
      </w:r>
      <w:r w:rsidRPr="0076400E">
        <w:t>; and</w:t>
      </w:r>
    </w:p>
    <w:p w:rsidR="00CC0B3A" w:rsidRPr="0076400E" w:rsidRDefault="00CC0B3A" w:rsidP="00B94EEE">
      <w:pPr>
        <w:pStyle w:val="paragraph"/>
      </w:pPr>
      <w:r w:rsidRPr="0076400E">
        <w:tab/>
        <w:t>(b)</w:t>
      </w:r>
      <w:r w:rsidRPr="0076400E">
        <w:tab/>
        <w:t>the container for the hazardous chemical has its original label; and</w:t>
      </w:r>
    </w:p>
    <w:p w:rsidR="00CC0B3A" w:rsidRPr="0076400E" w:rsidRDefault="00CC0B3A" w:rsidP="00B94EEE">
      <w:pPr>
        <w:pStyle w:val="paragraph"/>
      </w:pPr>
      <w:r w:rsidRPr="0076400E">
        <w:tab/>
        <w:t>(c)</w:t>
      </w:r>
      <w:r w:rsidRPr="0076400E">
        <w:tab/>
        <w:t>it is reasonably foreseeable that the hazardous chemical will be used in a workplace only in:</w:t>
      </w:r>
    </w:p>
    <w:p w:rsidR="00CC0B3A" w:rsidRPr="0076400E" w:rsidRDefault="00CC0B3A" w:rsidP="00B94EEE">
      <w:pPr>
        <w:pStyle w:val="paragraphsub"/>
      </w:pPr>
      <w:r w:rsidRPr="0076400E">
        <w:tab/>
        <w:t>(i)</w:t>
      </w:r>
      <w:r w:rsidRPr="0076400E">
        <w:tab/>
        <w:t>a quantity that is consistent with household use; and</w:t>
      </w:r>
    </w:p>
    <w:p w:rsidR="00CC0B3A" w:rsidRPr="0076400E" w:rsidRDefault="00CC0B3A" w:rsidP="00B94EEE">
      <w:pPr>
        <w:pStyle w:val="paragraphsub"/>
      </w:pPr>
      <w:r w:rsidRPr="0076400E">
        <w:tab/>
        <w:t>(ii)</w:t>
      </w:r>
      <w:r w:rsidRPr="0076400E">
        <w:tab/>
        <w:t>a way that is consistent with household use; and</w:t>
      </w:r>
    </w:p>
    <w:p w:rsidR="00CC0B3A" w:rsidRPr="0076400E" w:rsidRDefault="00CC0B3A" w:rsidP="00B94EEE">
      <w:pPr>
        <w:pStyle w:val="paragraphsub"/>
      </w:pPr>
      <w:r w:rsidRPr="0076400E">
        <w:tab/>
        <w:t>(iii)</w:t>
      </w:r>
      <w:r w:rsidRPr="0076400E">
        <w:tab/>
        <w:t>a way that is incidental to the nature of the work carried out by a worker using the hazardous chemical.</w:t>
      </w:r>
    </w:p>
    <w:p w:rsidR="00CC0B3A" w:rsidRPr="0076400E" w:rsidRDefault="00CC0B3A" w:rsidP="00B94EEE">
      <w:pPr>
        <w:pStyle w:val="subsection"/>
      </w:pPr>
      <w:r w:rsidRPr="0076400E">
        <w:tab/>
        <w:t>(4)</w:t>
      </w:r>
      <w:r w:rsidRPr="0076400E">
        <w:tab/>
        <w:t>This regulation does not apply to hazardous chemicals in transit.</w:t>
      </w:r>
    </w:p>
    <w:p w:rsidR="00CC0B3A" w:rsidRPr="0076400E" w:rsidRDefault="00CC0B3A" w:rsidP="00B94EEE">
      <w:pPr>
        <w:pStyle w:val="subsection"/>
      </w:pPr>
      <w:r w:rsidRPr="0076400E">
        <w:tab/>
        <w:t>(5)</w:t>
      </w:r>
      <w:r w:rsidRPr="0076400E">
        <w:tab/>
        <w:t>This regulation does not apply to a hazardous chemical that:</w:t>
      </w:r>
    </w:p>
    <w:p w:rsidR="00CC0B3A" w:rsidRPr="0076400E" w:rsidRDefault="00CC0B3A" w:rsidP="00B94EEE">
      <w:pPr>
        <w:pStyle w:val="paragraph"/>
      </w:pPr>
      <w:r w:rsidRPr="0076400E">
        <w:tab/>
        <w:t>(a)</w:t>
      </w:r>
      <w:r w:rsidRPr="0076400E">
        <w:tab/>
        <w:t xml:space="preserve">is therapeutic goods within the meaning of the </w:t>
      </w:r>
      <w:r w:rsidRPr="0076400E">
        <w:rPr>
          <w:i/>
        </w:rPr>
        <w:t>Therapeutic Goods Act 1989</w:t>
      </w:r>
      <w:r w:rsidRPr="0076400E">
        <w:t>; and</w:t>
      </w:r>
    </w:p>
    <w:p w:rsidR="00CC0B3A" w:rsidRPr="0076400E" w:rsidRDefault="00CC0B3A" w:rsidP="00B94EEE">
      <w:pPr>
        <w:pStyle w:val="paragraph"/>
      </w:pPr>
      <w:r w:rsidRPr="0076400E">
        <w:tab/>
        <w:t>(b)</w:t>
      </w:r>
      <w:r w:rsidRPr="0076400E">
        <w:tab/>
        <w:t>is in a form intended for human consumption, for administration to or by a person or use by a person for therapeutic purposes; and</w:t>
      </w:r>
    </w:p>
    <w:p w:rsidR="00CC0B3A" w:rsidRPr="0076400E" w:rsidRDefault="00CC0B3A" w:rsidP="00B94EEE">
      <w:pPr>
        <w:pStyle w:val="paragraph"/>
      </w:pPr>
      <w:r w:rsidRPr="0076400E">
        <w:tab/>
        <w:t>(c)</w:t>
      </w:r>
      <w:r w:rsidRPr="0076400E">
        <w:tab/>
        <w:t>is labelled in accordance with that Act or an order made under that Act.</w:t>
      </w:r>
    </w:p>
    <w:p w:rsidR="00CC0B3A" w:rsidRPr="0076400E" w:rsidRDefault="00CC0B3A" w:rsidP="00B94EEE">
      <w:pPr>
        <w:pStyle w:val="subsection"/>
      </w:pPr>
      <w:r w:rsidRPr="0076400E">
        <w:tab/>
        <w:t>(6)</w:t>
      </w:r>
      <w:r w:rsidRPr="0076400E">
        <w:tab/>
        <w:t>This regulation does not apply to cosmetics and toiletries.</w:t>
      </w:r>
    </w:p>
    <w:p w:rsidR="00DB5ADA" w:rsidRPr="0076400E" w:rsidRDefault="00DB5ADA" w:rsidP="00DB5ADA">
      <w:pPr>
        <w:pStyle w:val="subsection"/>
      </w:pPr>
      <w:r w:rsidRPr="0076400E">
        <w:tab/>
        <w:t>(7)</w:t>
      </w:r>
      <w:r w:rsidRPr="0076400E">
        <w:tab/>
        <w:t>This regulation does not apply to a hazardous chemical that is:</w:t>
      </w:r>
    </w:p>
    <w:p w:rsidR="00DB5ADA" w:rsidRPr="0076400E" w:rsidRDefault="00DB5ADA" w:rsidP="00DB5ADA">
      <w:pPr>
        <w:pStyle w:val="paragraph"/>
      </w:pPr>
      <w:r w:rsidRPr="0076400E">
        <w:tab/>
        <w:t>(a)</w:t>
      </w:r>
      <w:r w:rsidRPr="0076400E">
        <w:tab/>
        <w:t>a veterinary chemical product within the meaning of the Agvet Code; and</w:t>
      </w:r>
    </w:p>
    <w:p w:rsidR="00DB5ADA" w:rsidRPr="0076400E" w:rsidRDefault="00DB5ADA" w:rsidP="00DB5ADA">
      <w:pPr>
        <w:pStyle w:val="paragraph"/>
      </w:pPr>
      <w:r w:rsidRPr="0076400E">
        <w:lastRenderedPageBreak/>
        <w:tab/>
        <w:t>(b)</w:t>
      </w:r>
      <w:r w:rsidRPr="0076400E">
        <w:tab/>
        <w:t>listed in:</w:t>
      </w:r>
    </w:p>
    <w:p w:rsidR="00DB5ADA" w:rsidRPr="0076400E" w:rsidRDefault="00DB5ADA" w:rsidP="00DB5ADA">
      <w:pPr>
        <w:pStyle w:val="paragraphsub"/>
      </w:pPr>
      <w:r w:rsidRPr="0076400E">
        <w:tab/>
        <w:t>(i)</w:t>
      </w:r>
      <w:r w:rsidRPr="0076400E">
        <w:tab/>
        <w:t xml:space="preserve">the Poisons Standard, </w:t>
      </w:r>
      <w:r w:rsidR="00B72D18">
        <w:t>Part 4</w:t>
      </w:r>
      <w:r w:rsidRPr="0076400E">
        <w:t>, Schedule</w:t>
      </w:r>
      <w:r w:rsidR="00EB645B" w:rsidRPr="0076400E">
        <w:t> </w:t>
      </w:r>
      <w:r w:rsidRPr="0076400E">
        <w:t>4, if the chemical product is packaged and supplied in a form intended for direct administration to an animal for therapeutic purposes; or</w:t>
      </w:r>
    </w:p>
    <w:p w:rsidR="00DB5ADA" w:rsidRPr="0076400E" w:rsidRDefault="00DB5ADA" w:rsidP="00DB5ADA">
      <w:pPr>
        <w:pStyle w:val="paragraphsub"/>
      </w:pPr>
      <w:r w:rsidRPr="0076400E">
        <w:tab/>
        <w:t>(ii)</w:t>
      </w:r>
      <w:r w:rsidRPr="0076400E">
        <w:tab/>
        <w:t xml:space="preserve">the Poisons Standard, </w:t>
      </w:r>
      <w:r w:rsidR="00B72D18">
        <w:t>Part 4</w:t>
      </w:r>
      <w:r w:rsidRPr="0076400E">
        <w:t xml:space="preserve">, </w:t>
      </w:r>
      <w:r w:rsidR="006E0953" w:rsidRPr="0076400E">
        <w:t>Schedule 8</w:t>
      </w:r>
      <w:r w:rsidRPr="0076400E">
        <w:t>.</w:t>
      </w:r>
    </w:p>
    <w:p w:rsidR="00DB5ADA" w:rsidRPr="0076400E" w:rsidRDefault="00DB5ADA" w:rsidP="00DB5ADA">
      <w:pPr>
        <w:pStyle w:val="subsection"/>
      </w:pPr>
      <w:r w:rsidRPr="0076400E">
        <w:tab/>
        <w:t>(8)</w:t>
      </w:r>
      <w:r w:rsidRPr="0076400E">
        <w:tab/>
        <w:t>Subregulation (7) ceases to be in force at the end of 31</w:t>
      </w:r>
      <w:r w:rsidR="00EB645B" w:rsidRPr="0076400E">
        <w:t> </w:t>
      </w:r>
      <w:r w:rsidRPr="0076400E">
        <w:t>December 2023.</w:t>
      </w:r>
    </w:p>
    <w:p w:rsidR="00DB5ADA" w:rsidRPr="0076400E" w:rsidRDefault="00DB5ADA" w:rsidP="00DB5ADA">
      <w:pPr>
        <w:pStyle w:val="subsection"/>
      </w:pPr>
      <w:r w:rsidRPr="0076400E">
        <w:tab/>
        <w:t>(9)</w:t>
      </w:r>
      <w:r w:rsidRPr="0076400E">
        <w:tab/>
        <w:t>In this regulation:</w:t>
      </w:r>
    </w:p>
    <w:p w:rsidR="00DB5ADA" w:rsidRPr="0076400E" w:rsidRDefault="00DB5ADA" w:rsidP="00DB5ADA">
      <w:pPr>
        <w:pStyle w:val="Definition"/>
      </w:pPr>
      <w:r w:rsidRPr="0076400E">
        <w:rPr>
          <w:b/>
          <w:i/>
        </w:rPr>
        <w:t>Poisons Standard</w:t>
      </w:r>
      <w:r w:rsidRPr="0076400E">
        <w:t xml:space="preserve"> means the </w:t>
      </w:r>
      <w:r w:rsidRPr="0076400E">
        <w:rPr>
          <w:i/>
        </w:rPr>
        <w:t>Poisons Standard June 2018</w:t>
      </w:r>
      <w:r w:rsidRPr="0076400E">
        <w:t xml:space="preserve"> published by the Commonwealth, as in force or remade from time to time.</w:t>
      </w:r>
    </w:p>
    <w:p w:rsidR="00CC0B3A" w:rsidRPr="0076400E" w:rsidRDefault="006E0953" w:rsidP="00B94EEE">
      <w:pPr>
        <w:pStyle w:val="ActHead4"/>
      </w:pPr>
      <w:bookmarkStart w:id="419" w:name="_Toc151396161"/>
      <w:r w:rsidRPr="00B72D18">
        <w:rPr>
          <w:rStyle w:val="CharSubdNo"/>
        </w:rPr>
        <w:t>Subdivision 2</w:t>
      </w:r>
      <w:r w:rsidR="00B94EEE" w:rsidRPr="0076400E">
        <w:t>—</w:t>
      </w:r>
      <w:r w:rsidR="00CC0B3A" w:rsidRPr="00B72D18">
        <w:rPr>
          <w:rStyle w:val="CharSubdText"/>
        </w:rPr>
        <w:t>Obligations of suppliers</w:t>
      </w:r>
      <w:bookmarkEnd w:id="419"/>
    </w:p>
    <w:p w:rsidR="00CC0B3A" w:rsidRPr="0076400E" w:rsidRDefault="00B94EEE" w:rsidP="00B94EEE">
      <w:pPr>
        <w:pStyle w:val="notetext"/>
      </w:pPr>
      <w:r w:rsidRPr="0076400E">
        <w:t>Note 1:</w:t>
      </w:r>
      <w:r w:rsidRPr="0076400E">
        <w:tab/>
      </w:r>
      <w:r w:rsidR="00CC0B3A" w:rsidRPr="0076400E">
        <w:t>A supplier of hazardous chemicals may also be a person conducting a business or undertaking at a workplace.</w:t>
      </w:r>
    </w:p>
    <w:p w:rsidR="00CC0B3A" w:rsidRPr="0076400E" w:rsidRDefault="00B94EEE" w:rsidP="00B94EEE">
      <w:pPr>
        <w:pStyle w:val="notetext"/>
      </w:pPr>
      <w:r w:rsidRPr="0076400E">
        <w:t>Note 2:</w:t>
      </w:r>
      <w:r w:rsidRPr="0076400E">
        <w:tab/>
      </w:r>
      <w:r w:rsidR="00CC0B3A" w:rsidRPr="0076400E">
        <w:t>A supplier is defined in section</w:t>
      </w:r>
      <w:r w:rsidR="00EB645B" w:rsidRPr="0076400E">
        <w:t> </w:t>
      </w:r>
      <w:r w:rsidR="00CC0B3A" w:rsidRPr="0076400E">
        <w:t>25 of the Act as a person who conducts a business or undertaking of supplying.</w:t>
      </w:r>
    </w:p>
    <w:p w:rsidR="00CC0B3A" w:rsidRPr="0076400E" w:rsidRDefault="00B94EEE" w:rsidP="00B94EEE">
      <w:pPr>
        <w:pStyle w:val="notetext"/>
      </w:pPr>
      <w:r w:rsidRPr="0076400E">
        <w:t>Note 3:</w:t>
      </w:r>
      <w:r w:rsidRPr="0076400E">
        <w:tab/>
      </w:r>
      <w:r w:rsidR="00CC0B3A" w:rsidRPr="0076400E">
        <w:t>An operator of a major hazard facility is required to notify certain quantities of hazardous chemicals under Part</w:t>
      </w:r>
      <w:r w:rsidR="00EB645B" w:rsidRPr="0076400E">
        <w:t> </w:t>
      </w:r>
      <w:r w:rsidR="00CC0B3A" w:rsidRPr="0076400E">
        <w:t>9.2.</w:t>
      </w:r>
    </w:p>
    <w:p w:rsidR="00CC0B3A" w:rsidRPr="0076400E" w:rsidRDefault="00CC0B3A" w:rsidP="00B94EEE">
      <w:pPr>
        <w:pStyle w:val="ActHead5"/>
      </w:pPr>
      <w:bookmarkStart w:id="420" w:name="_Toc151396162"/>
      <w:r w:rsidRPr="00B72D18">
        <w:rPr>
          <w:rStyle w:val="CharSectno"/>
        </w:rPr>
        <w:t>336</w:t>
      </w:r>
      <w:r w:rsidR="00B94EEE" w:rsidRPr="0076400E">
        <w:t xml:space="preserve">  </w:t>
      </w:r>
      <w:r w:rsidRPr="0076400E">
        <w:t>Restriction on age of person who can supply hazardous chemicals</w:t>
      </w:r>
      <w:bookmarkEnd w:id="420"/>
    </w:p>
    <w:p w:rsidR="00CC0B3A" w:rsidRPr="0076400E" w:rsidRDefault="00CC0B3A" w:rsidP="00B94EEE">
      <w:pPr>
        <w:pStyle w:val="subsection"/>
      </w:pPr>
      <w:r w:rsidRPr="0076400E">
        <w:tab/>
      </w:r>
      <w:r w:rsidRPr="0076400E">
        <w:tab/>
        <w:t>A person conducting a business or undertaking must not direct or allow a worker to supply a hazardous chemical that is a flammable gas or flammable liquid to another person into any container or vehicle provided by that other person unless the worker is at least 16 years of age.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CC0B3A" w:rsidP="00B94EEE">
      <w:pPr>
        <w:pStyle w:val="notetext"/>
      </w:pPr>
      <w:r w:rsidRPr="0076400E">
        <w:t>Examples</w:t>
      </w:r>
      <w:r w:rsidR="00683FAA" w:rsidRPr="0076400E">
        <w:t>:</w:t>
      </w:r>
    </w:p>
    <w:p w:rsidR="00CC0B3A" w:rsidRPr="0076400E" w:rsidRDefault="00CC0B3A" w:rsidP="00B94EEE">
      <w:pPr>
        <w:pStyle w:val="notetext"/>
      </w:pPr>
      <w:r w:rsidRPr="0076400E">
        <w:t>1   Decanting fuel into a fuel container.</w:t>
      </w:r>
    </w:p>
    <w:p w:rsidR="00CC0B3A" w:rsidRPr="0076400E" w:rsidRDefault="00CC0B3A" w:rsidP="00B94EEE">
      <w:pPr>
        <w:pStyle w:val="notetext"/>
      </w:pPr>
      <w:r w:rsidRPr="0076400E">
        <w:t>2   Refuelling a car.</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21" w:name="_Toc151396163"/>
      <w:r w:rsidRPr="00B72D18">
        <w:rPr>
          <w:rStyle w:val="CharSectno"/>
        </w:rPr>
        <w:t>337</w:t>
      </w:r>
      <w:r w:rsidR="00B94EEE" w:rsidRPr="0076400E">
        <w:t xml:space="preserve">  </w:t>
      </w:r>
      <w:r w:rsidRPr="0076400E">
        <w:t>Retailer or supplier packing hazardous chemicals</w:t>
      </w:r>
      <w:bookmarkEnd w:id="421"/>
    </w:p>
    <w:p w:rsidR="00CC0B3A" w:rsidRPr="0076400E" w:rsidRDefault="00CC0B3A" w:rsidP="00B94EEE">
      <w:pPr>
        <w:pStyle w:val="subsection"/>
      </w:pPr>
      <w:r w:rsidRPr="0076400E">
        <w:tab/>
        <w:t>(1)</w:t>
      </w:r>
      <w:r w:rsidRPr="0076400E">
        <w:tab/>
        <w:t>The supplier of a hazardous chemical must not supply the hazardous chemical for use at another workplace if the supplier knows or ought reasonably to know that the hazardous chemical is not correctly packed.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retailer who supplies a hazardous chemical in a container provided by the person supplied with the chemical must ensure that the hazardous chemical is correctly packed.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22" w:name="_Toc151396164"/>
      <w:r w:rsidRPr="00B72D18">
        <w:rPr>
          <w:rStyle w:val="CharSectno"/>
        </w:rPr>
        <w:t>338</w:t>
      </w:r>
      <w:r w:rsidR="00B94EEE" w:rsidRPr="0076400E">
        <w:t xml:space="preserve">  </w:t>
      </w:r>
      <w:r w:rsidRPr="0076400E">
        <w:t>Supplier labelling hazardous chemicals</w:t>
      </w:r>
      <w:bookmarkEnd w:id="422"/>
    </w:p>
    <w:p w:rsidR="00CC0B3A" w:rsidRPr="0076400E" w:rsidRDefault="00CC0B3A" w:rsidP="00B94EEE">
      <w:pPr>
        <w:pStyle w:val="subsection"/>
      </w:pPr>
      <w:r w:rsidRPr="0076400E">
        <w:tab/>
      </w:r>
      <w:r w:rsidR="0089390C" w:rsidRPr="0076400E">
        <w:t>(1)</w:t>
      </w:r>
      <w:r w:rsidRPr="0076400E">
        <w:tab/>
        <w:t>The supplier of a hazardous chemical must not supply the hazardous chemical to another workplace if the supplier knows or ought reasonably to know that the hazardous chemical is not correctly labelled in accordance with regulation</w:t>
      </w:r>
      <w:r w:rsidR="00EB645B" w:rsidRPr="0076400E">
        <w:t> </w:t>
      </w:r>
      <w:r w:rsidRPr="0076400E">
        <w:t>335.</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89390C" w:rsidRPr="0076400E" w:rsidRDefault="0089390C" w:rsidP="0089390C">
      <w:pPr>
        <w:pStyle w:val="subsection"/>
      </w:pPr>
      <w:r w:rsidRPr="0076400E">
        <w:tab/>
        <w:t>(2)</w:t>
      </w:r>
      <w:r w:rsidRPr="0076400E">
        <w:tab/>
        <w:t>Subregulation (1) does not apply to a hazardous chemical if the chemical:</w:t>
      </w:r>
    </w:p>
    <w:p w:rsidR="0089390C" w:rsidRPr="0076400E" w:rsidRDefault="0089390C" w:rsidP="0089390C">
      <w:pPr>
        <w:pStyle w:val="paragraph"/>
      </w:pPr>
      <w:r w:rsidRPr="0076400E">
        <w:tab/>
        <w:t>(a)</w:t>
      </w:r>
      <w:r w:rsidRPr="0076400E">
        <w:tab/>
        <w:t xml:space="preserve">was manufactured or imported before </w:t>
      </w:r>
      <w:r w:rsidR="00B72D18">
        <w:t>1 January</w:t>
      </w:r>
      <w:r w:rsidRPr="0076400E">
        <w:t xml:space="preserve"> 2023; and</w:t>
      </w:r>
    </w:p>
    <w:p w:rsidR="0089390C" w:rsidRPr="0076400E" w:rsidRDefault="0089390C" w:rsidP="0089390C">
      <w:pPr>
        <w:pStyle w:val="paragraph"/>
      </w:pPr>
      <w:r w:rsidRPr="0076400E">
        <w:tab/>
        <w:t>(b)</w:t>
      </w:r>
      <w:r w:rsidRPr="0076400E">
        <w:tab/>
        <w:t>was, at the time it was manufactured or imported, labelled in accordance with the GHS 3.</w:t>
      </w:r>
    </w:p>
    <w:p w:rsidR="00CC0B3A" w:rsidRPr="0076400E" w:rsidRDefault="00CC0B3A" w:rsidP="00B94EEE">
      <w:pPr>
        <w:pStyle w:val="ActHead5"/>
      </w:pPr>
      <w:bookmarkStart w:id="423" w:name="_Toc151396165"/>
      <w:r w:rsidRPr="00B72D18">
        <w:rPr>
          <w:rStyle w:val="CharSectno"/>
        </w:rPr>
        <w:t>339</w:t>
      </w:r>
      <w:r w:rsidR="00B94EEE" w:rsidRPr="0076400E">
        <w:t xml:space="preserve">  </w:t>
      </w:r>
      <w:r w:rsidRPr="0076400E">
        <w:t>Supplier to provide safety data sheets</w:t>
      </w:r>
      <w:bookmarkEnd w:id="423"/>
    </w:p>
    <w:p w:rsidR="00CC0B3A" w:rsidRPr="0076400E" w:rsidRDefault="00CC0B3A" w:rsidP="00B94EEE">
      <w:pPr>
        <w:pStyle w:val="subsection"/>
      </w:pPr>
      <w:r w:rsidRPr="0076400E">
        <w:tab/>
        <w:t>(1)</w:t>
      </w:r>
      <w:r w:rsidRPr="0076400E">
        <w:tab/>
        <w:t>The supplier of a hazardous chemical to a workplace must ensure that the current safety data sheet for the hazardous chemical is provided with the hazardous chemical:</w:t>
      </w:r>
    </w:p>
    <w:p w:rsidR="00CC0B3A" w:rsidRPr="0076400E" w:rsidRDefault="00CC0B3A" w:rsidP="00B94EEE">
      <w:pPr>
        <w:pStyle w:val="paragraph"/>
      </w:pPr>
      <w:r w:rsidRPr="0076400E">
        <w:tab/>
        <w:t>(a)</w:t>
      </w:r>
      <w:r w:rsidRPr="0076400E">
        <w:tab/>
        <w:t>when the hazardous chemical is first supplied to the workplace; and</w:t>
      </w:r>
    </w:p>
    <w:p w:rsidR="00CC0B3A" w:rsidRPr="0076400E" w:rsidRDefault="00CC0B3A" w:rsidP="00B94EEE">
      <w:pPr>
        <w:pStyle w:val="paragraph"/>
      </w:pPr>
      <w:r w:rsidRPr="0076400E">
        <w:tab/>
        <w:t>(b)</w:t>
      </w:r>
      <w:r w:rsidRPr="0076400E">
        <w:tab/>
        <w:t>if the safety data sheet for the hazardous chemical is amended</w:t>
      </w:r>
      <w:r w:rsidR="00B94EEE" w:rsidRPr="0076400E">
        <w:t>—</w:t>
      </w:r>
      <w:r w:rsidRPr="0076400E">
        <w:t>when the hazardous chemical is first supplied to the workplace after the safety data sheet is amended.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(2)</w:t>
      </w:r>
      <w:r w:rsidRPr="0076400E">
        <w:tab/>
        <w:t xml:space="preserve">A hazardous chemical is taken to be </w:t>
      </w:r>
      <w:r w:rsidRPr="0076400E">
        <w:rPr>
          <w:b/>
          <w:bCs/>
          <w:i/>
          <w:iCs/>
        </w:rPr>
        <w:t xml:space="preserve">first supplied </w:t>
      </w:r>
      <w:r w:rsidRPr="0076400E">
        <w:t>to a workplace if the supply is the first supply of the hazardous chemical to the workplace for 5 years.</w:t>
      </w:r>
    </w:p>
    <w:p w:rsidR="00CC0B3A" w:rsidRPr="0076400E" w:rsidRDefault="00CC0B3A" w:rsidP="00B94EEE">
      <w:pPr>
        <w:pStyle w:val="subsection"/>
      </w:pPr>
      <w:r w:rsidRPr="0076400E">
        <w:tab/>
        <w:t>(3)</w:t>
      </w:r>
      <w:r w:rsidRPr="0076400E">
        <w:tab/>
        <w:t>The supplier of a hazardous chemical to a workplace must ensure that the current safety data sheet for the hazardous chemical is provided to a person at the workplace if the person asks for the safety data sheet.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This regulation does not apply to a supplier of a hazardous chemical if:</w:t>
      </w:r>
    </w:p>
    <w:p w:rsidR="00CC0B3A" w:rsidRPr="0076400E" w:rsidRDefault="00CC0B3A" w:rsidP="00B94EEE">
      <w:pPr>
        <w:pStyle w:val="paragraph"/>
      </w:pPr>
      <w:r w:rsidRPr="0076400E">
        <w:tab/>
        <w:t>(a)</w:t>
      </w:r>
      <w:r w:rsidRPr="0076400E">
        <w:tab/>
        <w:t>the hazardous chemical is a consumer product; or</w:t>
      </w:r>
    </w:p>
    <w:p w:rsidR="00CC0B3A" w:rsidRPr="0076400E" w:rsidRDefault="00CC0B3A" w:rsidP="00B94EEE">
      <w:pPr>
        <w:pStyle w:val="paragraph"/>
      </w:pPr>
      <w:r w:rsidRPr="0076400E">
        <w:tab/>
        <w:t>(b)</w:t>
      </w:r>
      <w:r w:rsidRPr="0076400E">
        <w:tab/>
        <w:t>the supplier is a retailer.</w:t>
      </w:r>
    </w:p>
    <w:p w:rsidR="00CC0B3A" w:rsidRPr="0076400E" w:rsidRDefault="00B94EEE" w:rsidP="00B94EEE">
      <w:pPr>
        <w:pStyle w:val="notetext"/>
      </w:pPr>
      <w:r w:rsidRPr="0076400E">
        <w:t>Note:</w:t>
      </w:r>
      <w:r w:rsidRPr="0076400E">
        <w:tab/>
      </w:r>
      <w:r w:rsidR="00CC0B3A" w:rsidRPr="0076400E">
        <w:t>A manufacturer or importer is required to prepare a safety data sheet under regulation</w:t>
      </w:r>
      <w:r w:rsidR="00EB645B" w:rsidRPr="0076400E">
        <w:t> </w:t>
      </w:r>
      <w:r w:rsidR="00CC0B3A" w:rsidRPr="0076400E">
        <w:t>330.</w:t>
      </w:r>
    </w:p>
    <w:p w:rsidR="00CC0B3A" w:rsidRPr="0076400E" w:rsidRDefault="00CC0B3A" w:rsidP="00B94EEE">
      <w:pPr>
        <w:pStyle w:val="ActHead5"/>
      </w:pPr>
      <w:bookmarkStart w:id="424" w:name="_Toc151396166"/>
      <w:r w:rsidRPr="00B72D18">
        <w:rPr>
          <w:rStyle w:val="CharSectno"/>
        </w:rPr>
        <w:t>340</w:t>
      </w:r>
      <w:r w:rsidR="00B94EEE" w:rsidRPr="0076400E">
        <w:t xml:space="preserve">  </w:t>
      </w:r>
      <w:r w:rsidRPr="0076400E">
        <w:t>Supply of prohibited and restricted carcinogens</w:t>
      </w:r>
      <w:bookmarkEnd w:id="424"/>
    </w:p>
    <w:p w:rsidR="00CC0B3A" w:rsidRPr="0076400E" w:rsidRDefault="00CC0B3A" w:rsidP="00B94EEE">
      <w:pPr>
        <w:pStyle w:val="subsection"/>
      </w:pPr>
      <w:r w:rsidRPr="0076400E">
        <w:tab/>
        <w:t>(1)</w:t>
      </w:r>
      <w:r w:rsidRPr="0076400E">
        <w:tab/>
        <w:t xml:space="preserve">The supplier of a prohibited carcinogen referred to in an item in </w:t>
      </w:r>
      <w:r w:rsidR="00B72D18">
        <w:t>Schedule 1</w:t>
      </w:r>
      <w:r w:rsidRPr="0076400E">
        <w:t>0, table 10.1 must not supply the substance unless the person to be supplied with the substance gives the supplier evidence that:</w:t>
      </w:r>
    </w:p>
    <w:p w:rsidR="00CC0B3A" w:rsidRPr="0076400E" w:rsidRDefault="00CC0B3A" w:rsidP="00B94EEE">
      <w:pPr>
        <w:pStyle w:val="paragraph"/>
      </w:pPr>
      <w:r w:rsidRPr="0076400E">
        <w:tab/>
        <w:t>(a)</w:t>
      </w:r>
      <w:r w:rsidRPr="0076400E">
        <w:tab/>
        <w:t>the substance is to be used, handled or stored for genuine research or analysis; and</w:t>
      </w:r>
    </w:p>
    <w:p w:rsidR="00CC0B3A" w:rsidRPr="0076400E" w:rsidRDefault="00CC0B3A" w:rsidP="00B94EEE">
      <w:pPr>
        <w:pStyle w:val="paragraph"/>
      </w:pPr>
      <w:r w:rsidRPr="0076400E">
        <w:tab/>
        <w:t>(b)</w:t>
      </w:r>
      <w:r w:rsidRPr="0076400E">
        <w:tab/>
        <w:t>either:</w:t>
      </w:r>
    </w:p>
    <w:p w:rsidR="00CC0B3A" w:rsidRPr="0076400E" w:rsidRDefault="00CC0B3A" w:rsidP="00B94EEE">
      <w:pPr>
        <w:pStyle w:val="paragraphsub"/>
      </w:pPr>
      <w:r w:rsidRPr="0076400E">
        <w:tab/>
        <w:t>(i)</w:t>
      </w:r>
      <w:r w:rsidRPr="0076400E">
        <w:tab/>
        <w:t>the regulator has authorised the person to use, handle or store the substance under regulation</w:t>
      </w:r>
      <w:r w:rsidR="00EB645B" w:rsidRPr="0076400E">
        <w:t> </w:t>
      </w:r>
      <w:r w:rsidRPr="0076400E">
        <w:t>384; or</w:t>
      </w:r>
    </w:p>
    <w:p w:rsidR="00CC0B3A" w:rsidRPr="0076400E" w:rsidRDefault="00CC0B3A" w:rsidP="00B94EEE">
      <w:pPr>
        <w:pStyle w:val="paragraphsub"/>
      </w:pPr>
      <w:r w:rsidRPr="0076400E">
        <w:tab/>
        <w:t>(ii)</w:t>
      </w:r>
      <w:r w:rsidRPr="0076400E">
        <w:tab/>
        <w:t xml:space="preserve">the regulator has granted an exemption under </w:t>
      </w:r>
      <w:r w:rsidR="00B72D18">
        <w:t>Part 1</w:t>
      </w:r>
      <w:r w:rsidRPr="0076400E">
        <w:t>1.2 to the person to use, handle or store the substance.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The supplier of a restricted carcinogen referred to in an item in </w:t>
      </w:r>
      <w:r w:rsidR="00B72D18">
        <w:t>Schedule 1</w:t>
      </w:r>
      <w:r w:rsidRPr="0076400E">
        <w:t>0, table 10.2, column 2 must not supply the substance for a use referred to in column 3 for the item unless the person to be supplied with the substance gives the supplier evidence that:</w:t>
      </w:r>
    </w:p>
    <w:p w:rsidR="00CC0B3A" w:rsidRPr="0076400E" w:rsidRDefault="00CC0B3A" w:rsidP="00B94EEE">
      <w:pPr>
        <w:pStyle w:val="paragraph"/>
      </w:pPr>
      <w:r w:rsidRPr="0076400E">
        <w:tab/>
        <w:t>(a)</w:t>
      </w:r>
      <w:r w:rsidRPr="0076400E">
        <w:tab/>
        <w:t>the regulator has authorised the person to use, handle or store the substance under regulation</w:t>
      </w:r>
      <w:r w:rsidR="00EB645B" w:rsidRPr="0076400E">
        <w:t> </w:t>
      </w:r>
      <w:r w:rsidRPr="0076400E">
        <w:t>384; or</w:t>
      </w:r>
    </w:p>
    <w:p w:rsidR="00CC0B3A" w:rsidRPr="0076400E" w:rsidRDefault="00CC0B3A" w:rsidP="00B94EEE">
      <w:pPr>
        <w:pStyle w:val="paragraph"/>
      </w:pPr>
      <w:r w:rsidRPr="0076400E">
        <w:tab/>
        <w:t>(b)</w:t>
      </w:r>
      <w:r w:rsidRPr="0076400E">
        <w:tab/>
        <w:t xml:space="preserve">the regulator has granted an exemption to the person under </w:t>
      </w:r>
      <w:r w:rsidR="00B72D18">
        <w:t>Part 1</w:t>
      </w:r>
      <w:r w:rsidRPr="0076400E">
        <w:t>1.2 to use, handle or store the substance.</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A supplier under subregulation</w:t>
      </w:r>
      <w:r w:rsidR="001111BC" w:rsidRPr="0076400E">
        <w:t> </w:t>
      </w:r>
      <w:r w:rsidRPr="0076400E">
        <w:t>(1) or (2) must keep a record of:</w:t>
      </w:r>
    </w:p>
    <w:p w:rsidR="00CC0B3A" w:rsidRPr="0076400E" w:rsidRDefault="00CC0B3A" w:rsidP="00B94EEE">
      <w:pPr>
        <w:pStyle w:val="paragraph"/>
      </w:pPr>
      <w:r w:rsidRPr="0076400E">
        <w:tab/>
        <w:t>(a)</w:t>
      </w:r>
      <w:r w:rsidRPr="0076400E">
        <w:tab/>
        <w:t>the name of the person supplied; and</w:t>
      </w:r>
    </w:p>
    <w:p w:rsidR="00CC0B3A" w:rsidRPr="0076400E" w:rsidRDefault="00CC0B3A" w:rsidP="00B94EEE">
      <w:pPr>
        <w:pStyle w:val="paragraph"/>
      </w:pPr>
      <w:r w:rsidRPr="0076400E">
        <w:tab/>
        <w:t>(b)</w:t>
      </w:r>
      <w:r w:rsidRPr="0076400E">
        <w:tab/>
        <w:t>the name and quantity of the substance supplied.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supplier must keep the record for 5 years after the substance was last supplied to the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4"/>
      </w:pPr>
      <w:bookmarkStart w:id="425" w:name="_Toc151396167"/>
      <w:r w:rsidRPr="00B72D18">
        <w:rPr>
          <w:rStyle w:val="CharSubdNo"/>
        </w:rPr>
        <w:t>Subdivision</w:t>
      </w:r>
      <w:r w:rsidR="00EB645B" w:rsidRPr="00B72D18">
        <w:rPr>
          <w:rStyle w:val="CharSubdNo"/>
        </w:rPr>
        <w:t> </w:t>
      </w:r>
      <w:r w:rsidRPr="00B72D18">
        <w:rPr>
          <w:rStyle w:val="CharSubdNo"/>
        </w:rPr>
        <w:t>3</w:t>
      </w:r>
      <w:r w:rsidR="00B94EEE" w:rsidRPr="0076400E">
        <w:t>—</w:t>
      </w:r>
      <w:r w:rsidRPr="00B72D18">
        <w:rPr>
          <w:rStyle w:val="CharSubdText"/>
        </w:rPr>
        <w:t>Obligations of persons conducting businesses or undertakings</w:t>
      </w:r>
      <w:bookmarkEnd w:id="425"/>
    </w:p>
    <w:p w:rsidR="00CC0B3A" w:rsidRPr="0076400E" w:rsidRDefault="00CC0B3A" w:rsidP="00B94EEE">
      <w:pPr>
        <w:pStyle w:val="ActHead5"/>
      </w:pPr>
      <w:bookmarkStart w:id="426" w:name="_Toc151396168"/>
      <w:r w:rsidRPr="00B72D18">
        <w:rPr>
          <w:rStyle w:val="CharSectno"/>
        </w:rPr>
        <w:t>341</w:t>
      </w:r>
      <w:r w:rsidR="00B94EEE" w:rsidRPr="0076400E">
        <w:t xml:space="preserve">  </w:t>
      </w:r>
      <w:r w:rsidRPr="0076400E">
        <w:t>Labelling hazardous chemicals</w:t>
      </w:r>
      <w:r w:rsidR="00B94EEE" w:rsidRPr="0076400E">
        <w:t>—</w:t>
      </w:r>
      <w:r w:rsidRPr="0076400E">
        <w:t>general requirement</w:t>
      </w:r>
      <w:bookmarkEnd w:id="426"/>
    </w:p>
    <w:p w:rsidR="00CC0B3A" w:rsidRPr="0076400E" w:rsidRDefault="00CC0B3A" w:rsidP="00B94EEE">
      <w:pPr>
        <w:pStyle w:val="subsection"/>
      </w:pPr>
      <w:r w:rsidRPr="0076400E">
        <w:tab/>
      </w:r>
      <w:r w:rsidR="00DB5ADA" w:rsidRPr="0076400E">
        <w:t>(1)</w:t>
      </w:r>
      <w:r w:rsidRPr="0076400E">
        <w:tab/>
        <w:t>A person conducting a business or undertaking at a workplace must ensure that a hazardous chemical used, handled or stored at the workplace is correctly labelled in accordance with regulation</w:t>
      </w:r>
      <w:r w:rsidR="00EB645B" w:rsidRPr="0076400E">
        <w:t> </w:t>
      </w:r>
      <w:r w:rsidRPr="0076400E">
        <w:t>335.</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DB5ADA" w:rsidRPr="0076400E" w:rsidRDefault="00DB5ADA" w:rsidP="00DB5ADA">
      <w:pPr>
        <w:pStyle w:val="subsection"/>
      </w:pPr>
      <w:r w:rsidRPr="0076400E">
        <w:tab/>
        <w:t>(2)</w:t>
      </w:r>
      <w:r w:rsidRPr="0076400E">
        <w:tab/>
        <w:t>Subregulation (1) does not apply to a hazardous chemical if the chemical:</w:t>
      </w:r>
    </w:p>
    <w:p w:rsidR="00DB5ADA" w:rsidRPr="0076400E" w:rsidRDefault="00DB5ADA" w:rsidP="00DB5ADA">
      <w:pPr>
        <w:pStyle w:val="paragraph"/>
      </w:pPr>
      <w:r w:rsidRPr="0076400E">
        <w:tab/>
        <w:t>(a)</w:t>
      </w:r>
      <w:r w:rsidRPr="0076400E">
        <w:tab/>
        <w:t xml:space="preserve">was manufactured or imported before </w:t>
      </w:r>
      <w:r w:rsidR="00B72D18">
        <w:t>1 January</w:t>
      </w:r>
      <w:r w:rsidRPr="0076400E">
        <w:t xml:space="preserve"> 2017; and</w:t>
      </w:r>
    </w:p>
    <w:p w:rsidR="00DB5ADA" w:rsidRPr="0076400E" w:rsidRDefault="00DB5ADA" w:rsidP="00DB5ADA">
      <w:pPr>
        <w:pStyle w:val="paragraph"/>
      </w:pPr>
      <w:r w:rsidRPr="0076400E">
        <w:tab/>
        <w:t>(b)</w:t>
      </w:r>
      <w:r w:rsidRPr="0076400E">
        <w:tab/>
        <w:t>was, at the time it was manufactured or imported, labelled in accordance with the National Code of Practice for the Labelling of Workplace Substances [NOHSC: 2012 (1994)] as in force at that time.</w:t>
      </w:r>
    </w:p>
    <w:p w:rsidR="00DB5ADA" w:rsidRPr="0076400E" w:rsidRDefault="00DB5ADA" w:rsidP="00DB5ADA">
      <w:pPr>
        <w:pStyle w:val="notetext"/>
      </w:pPr>
      <w:r w:rsidRPr="0076400E">
        <w:lastRenderedPageBreak/>
        <w:t>Note:</w:t>
      </w:r>
      <w:r w:rsidRPr="0076400E">
        <w:tab/>
        <w:t>Regulation</w:t>
      </w:r>
      <w:r w:rsidR="00EB645B" w:rsidRPr="0076400E">
        <w:t> </w:t>
      </w:r>
      <w:r w:rsidRPr="0076400E">
        <w:t>338 applies if the chemical is being supplied to another workplace.</w:t>
      </w:r>
    </w:p>
    <w:p w:rsidR="00DB5ADA" w:rsidRPr="0076400E" w:rsidRDefault="00DB5ADA" w:rsidP="00DB5ADA">
      <w:pPr>
        <w:pStyle w:val="subsection"/>
      </w:pPr>
      <w:r w:rsidRPr="0076400E">
        <w:tab/>
        <w:t>(3)</w:t>
      </w:r>
      <w:r w:rsidRPr="0076400E">
        <w:tab/>
        <w:t>Subregulation (2) ceases to be in force at the end of 31</w:t>
      </w:r>
      <w:r w:rsidR="00EB645B" w:rsidRPr="0076400E">
        <w:t> </w:t>
      </w:r>
      <w:r w:rsidRPr="0076400E">
        <w:t>December 2023.</w:t>
      </w:r>
    </w:p>
    <w:p w:rsidR="00C82880" w:rsidRPr="0076400E" w:rsidRDefault="00C82880" w:rsidP="00C82880">
      <w:pPr>
        <w:pStyle w:val="subsection"/>
      </w:pPr>
      <w:r w:rsidRPr="0076400E">
        <w:tab/>
        <w:t>(4)</w:t>
      </w:r>
      <w:r w:rsidRPr="0076400E">
        <w:tab/>
        <w:t>Subregulation (1) does not apply to a hazardous chemical if the chemical:</w:t>
      </w:r>
    </w:p>
    <w:p w:rsidR="00C82880" w:rsidRPr="0076400E" w:rsidRDefault="00C82880" w:rsidP="00C82880">
      <w:pPr>
        <w:pStyle w:val="paragraph"/>
      </w:pPr>
      <w:r w:rsidRPr="0076400E">
        <w:tab/>
        <w:t>(a)</w:t>
      </w:r>
      <w:r w:rsidRPr="0076400E">
        <w:tab/>
        <w:t xml:space="preserve">was manufactured or imported before </w:t>
      </w:r>
      <w:r w:rsidR="00B72D18">
        <w:t>1 January</w:t>
      </w:r>
      <w:r w:rsidRPr="0076400E">
        <w:t xml:space="preserve"> 2023; and</w:t>
      </w:r>
    </w:p>
    <w:p w:rsidR="00C82880" w:rsidRPr="0076400E" w:rsidRDefault="00C82880" w:rsidP="00C82880">
      <w:pPr>
        <w:pStyle w:val="paragraph"/>
      </w:pPr>
      <w:r w:rsidRPr="0076400E">
        <w:tab/>
        <w:t>(b)</w:t>
      </w:r>
      <w:r w:rsidRPr="0076400E">
        <w:tab/>
        <w:t>was, at the time it was manufactured or imported, labelled in accordance with the GHS 3.</w:t>
      </w:r>
    </w:p>
    <w:p w:rsidR="00CC0B3A" w:rsidRPr="0076400E" w:rsidRDefault="00CC0B3A" w:rsidP="00B94EEE">
      <w:pPr>
        <w:pStyle w:val="ActHead5"/>
      </w:pPr>
      <w:bookmarkStart w:id="427" w:name="_Toc151396169"/>
      <w:r w:rsidRPr="00B72D18">
        <w:rPr>
          <w:rStyle w:val="CharSectno"/>
        </w:rPr>
        <w:t>342</w:t>
      </w:r>
      <w:r w:rsidR="00B94EEE" w:rsidRPr="0076400E">
        <w:t xml:space="preserve">  </w:t>
      </w:r>
      <w:r w:rsidRPr="0076400E">
        <w:t>Labelling hazardous chemicals—containers</w:t>
      </w:r>
      <w:bookmarkEnd w:id="427"/>
    </w:p>
    <w:p w:rsidR="00CC0B3A" w:rsidRPr="0076400E" w:rsidRDefault="00CC0B3A" w:rsidP="00B94EEE">
      <w:pPr>
        <w:pStyle w:val="subsection"/>
      </w:pPr>
      <w:r w:rsidRPr="0076400E">
        <w:tab/>
        <w:t>(1)</w:t>
      </w:r>
      <w:r w:rsidRPr="0076400E">
        <w:tab/>
        <w:t>A person conducting a business or undertaking at a workplace must ensure that a hazardous chemical is correctly labelled in accordance with regulation</w:t>
      </w:r>
      <w:r w:rsidR="00EB645B" w:rsidRPr="0076400E">
        <w:t> </w:t>
      </w:r>
      <w:r w:rsidRPr="0076400E">
        <w:t>335 if the hazardous chemical is:</w:t>
      </w:r>
    </w:p>
    <w:p w:rsidR="00CC0B3A" w:rsidRPr="0076400E" w:rsidRDefault="00CC0B3A" w:rsidP="00B94EEE">
      <w:pPr>
        <w:pStyle w:val="paragraph"/>
      </w:pPr>
      <w:r w:rsidRPr="0076400E">
        <w:tab/>
        <w:t>(a)</w:t>
      </w:r>
      <w:r w:rsidRPr="0076400E">
        <w:tab/>
        <w:t>manufactured at the workplace; or</w:t>
      </w:r>
    </w:p>
    <w:p w:rsidR="00CC0B3A" w:rsidRPr="0076400E" w:rsidRDefault="00CC0B3A" w:rsidP="00B94EEE">
      <w:pPr>
        <w:pStyle w:val="paragraph"/>
      </w:pPr>
      <w:r w:rsidRPr="0076400E">
        <w:tab/>
        <w:t>(b)</w:t>
      </w:r>
      <w:r w:rsidRPr="0076400E">
        <w:tab/>
        <w:t>transferred or decanted from its original container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DB5ADA" w:rsidRPr="0076400E" w:rsidRDefault="00DB5ADA" w:rsidP="00DB5ADA">
      <w:pPr>
        <w:pStyle w:val="subsection"/>
      </w:pPr>
      <w:r w:rsidRPr="0076400E">
        <w:tab/>
        <w:t>(1A)</w:t>
      </w:r>
      <w:r w:rsidRPr="0076400E">
        <w:tab/>
        <w:t>Subregulation (1) does not apply to a hazardous chemical if the chemical:</w:t>
      </w:r>
    </w:p>
    <w:p w:rsidR="00DB5ADA" w:rsidRPr="0076400E" w:rsidRDefault="00DB5ADA" w:rsidP="00DB5ADA">
      <w:pPr>
        <w:pStyle w:val="paragraph"/>
      </w:pPr>
      <w:r w:rsidRPr="0076400E">
        <w:tab/>
        <w:t>(a)</w:t>
      </w:r>
      <w:r w:rsidRPr="0076400E">
        <w:tab/>
        <w:t xml:space="preserve">was manufactured, or transferred or decanted from its original container at the workplace, before </w:t>
      </w:r>
      <w:r w:rsidR="00B72D18">
        <w:t>1 January</w:t>
      </w:r>
      <w:r w:rsidRPr="0076400E">
        <w:t xml:space="preserve"> 2017; and</w:t>
      </w:r>
    </w:p>
    <w:p w:rsidR="00DB5ADA" w:rsidRPr="0076400E" w:rsidRDefault="00DB5ADA" w:rsidP="00DB5ADA">
      <w:pPr>
        <w:pStyle w:val="paragraph"/>
      </w:pPr>
      <w:r w:rsidRPr="0076400E">
        <w:tab/>
        <w:t>(b)</w:t>
      </w:r>
      <w:r w:rsidRPr="0076400E">
        <w:tab/>
        <w:t>was, at the time it was manufactured, or transferred or decanted from its original container at the workplace, labelled in accordance with the National Code of Practice for the Labelling of Workplace Substances [NOHSC: 2012 (1994)] as in force at that time.</w:t>
      </w:r>
    </w:p>
    <w:p w:rsidR="00DB5ADA" w:rsidRPr="0076400E" w:rsidRDefault="00DB5ADA" w:rsidP="00DB5ADA">
      <w:pPr>
        <w:pStyle w:val="notetext"/>
      </w:pPr>
      <w:r w:rsidRPr="0076400E">
        <w:t>Note:</w:t>
      </w:r>
      <w:r w:rsidRPr="0076400E">
        <w:tab/>
        <w:t>Regulation</w:t>
      </w:r>
      <w:r w:rsidR="00EB645B" w:rsidRPr="0076400E">
        <w:t> </w:t>
      </w:r>
      <w:r w:rsidRPr="0076400E">
        <w:t>338 applies if the chemical is being supplied to another workplace.</w:t>
      </w:r>
    </w:p>
    <w:p w:rsidR="00DB5ADA" w:rsidRPr="0076400E" w:rsidRDefault="00DB5ADA" w:rsidP="00DB5ADA">
      <w:pPr>
        <w:pStyle w:val="subsection"/>
      </w:pPr>
      <w:r w:rsidRPr="0076400E">
        <w:tab/>
        <w:t>(1B)</w:t>
      </w:r>
      <w:r w:rsidRPr="0076400E">
        <w:tab/>
        <w:t>Subregulation (1A) ceases to be in force at the end of 31</w:t>
      </w:r>
      <w:r w:rsidR="00EB645B" w:rsidRPr="0076400E">
        <w:t> </w:t>
      </w:r>
      <w:r w:rsidRPr="0076400E">
        <w:t>December 2023.</w:t>
      </w:r>
    </w:p>
    <w:p w:rsidR="0089390C" w:rsidRPr="0076400E" w:rsidRDefault="0089390C" w:rsidP="0089390C">
      <w:pPr>
        <w:pStyle w:val="subsection"/>
      </w:pPr>
      <w:r w:rsidRPr="0076400E">
        <w:tab/>
        <w:t>(1C)</w:t>
      </w:r>
      <w:r w:rsidRPr="0076400E">
        <w:tab/>
        <w:t>Subregulation (1) does not apply to a hazardous chemical if the chemical:</w:t>
      </w:r>
    </w:p>
    <w:p w:rsidR="0089390C" w:rsidRPr="0076400E" w:rsidRDefault="0089390C" w:rsidP="0089390C">
      <w:pPr>
        <w:pStyle w:val="paragraph"/>
      </w:pPr>
      <w:r w:rsidRPr="0076400E">
        <w:tab/>
        <w:t>(a)</w:t>
      </w:r>
      <w:r w:rsidRPr="0076400E">
        <w:tab/>
        <w:t xml:space="preserve">was manufactured, or transferred or decanted from its original container at the workplace, before </w:t>
      </w:r>
      <w:r w:rsidR="00B72D18">
        <w:t>1 January</w:t>
      </w:r>
      <w:r w:rsidRPr="0076400E">
        <w:t xml:space="preserve"> 2023; and</w:t>
      </w:r>
    </w:p>
    <w:p w:rsidR="0089390C" w:rsidRPr="0076400E" w:rsidRDefault="0089390C" w:rsidP="0089390C">
      <w:pPr>
        <w:pStyle w:val="paragraph"/>
      </w:pPr>
      <w:r w:rsidRPr="0076400E">
        <w:tab/>
        <w:t>(b)</w:t>
      </w:r>
      <w:r w:rsidRPr="0076400E">
        <w:tab/>
        <w:t>was, at the time it was manufactured, or transferred or decanted from its original container at the workplace, labelled in accordance with the GHS 3.</w:t>
      </w:r>
    </w:p>
    <w:p w:rsidR="00CC0B3A" w:rsidRPr="0076400E" w:rsidRDefault="00CC0B3A" w:rsidP="00B94EEE">
      <w:pPr>
        <w:pStyle w:val="subsection"/>
      </w:pPr>
      <w:r w:rsidRPr="0076400E">
        <w:tab/>
        <w:t>(2)</w:t>
      </w:r>
      <w:r w:rsidRPr="0076400E">
        <w:tab/>
        <w:t>A person conducting a business or undertaking at a workplace must ensure, so far as is reasonably practicable, that a container that stores a hazardous chemical is correctly labelled in accordance with regulation</w:t>
      </w:r>
      <w:r w:rsidR="00EB645B" w:rsidRPr="0076400E">
        <w:t> </w:t>
      </w:r>
      <w:r w:rsidRPr="0076400E">
        <w:t>335 while the container contains the hazardous chemical.</w:t>
      </w:r>
    </w:p>
    <w:p w:rsidR="005D5CE8" w:rsidRPr="0076400E" w:rsidRDefault="005D5CE8" w:rsidP="005D5CE8">
      <w:pPr>
        <w:pStyle w:val="Penalty"/>
      </w:pPr>
      <w:r w:rsidRPr="0076400E">
        <w:t>Penalty:</w:t>
      </w:r>
    </w:p>
    <w:p w:rsidR="005D5CE8" w:rsidRPr="0076400E" w:rsidRDefault="005D5CE8" w:rsidP="005D5CE8">
      <w:pPr>
        <w:pStyle w:val="paragraph"/>
      </w:pPr>
      <w:r w:rsidRPr="0076400E">
        <w:tab/>
        <w:t>(a)</w:t>
      </w:r>
      <w:r w:rsidRPr="0076400E">
        <w:tab/>
        <w:t>In the case of an individual—$6</w:t>
      </w:r>
      <w:r w:rsidR="00EB645B" w:rsidRPr="0076400E">
        <w:t> </w:t>
      </w:r>
      <w:r w:rsidRPr="0076400E">
        <w:t>000.</w:t>
      </w:r>
    </w:p>
    <w:p w:rsidR="005D5CE8" w:rsidRPr="0076400E" w:rsidRDefault="005D5CE8" w:rsidP="005D5CE8">
      <w:pPr>
        <w:pStyle w:val="paragraph"/>
      </w:pPr>
      <w:r w:rsidRPr="0076400E">
        <w:tab/>
        <w:t>(b)</w:t>
      </w:r>
      <w:r w:rsidRPr="0076400E">
        <w:tab/>
        <w:t>In the case of a body corporate—$30</w:t>
      </w:r>
      <w:r w:rsidR="00EB645B" w:rsidRPr="0076400E">
        <w:t> </w:t>
      </w:r>
      <w:r w:rsidRPr="0076400E">
        <w:t>000.</w:t>
      </w:r>
    </w:p>
    <w:p w:rsidR="005D5CE8" w:rsidRPr="0076400E" w:rsidRDefault="005D5CE8" w:rsidP="005D5CE8">
      <w:pPr>
        <w:pStyle w:val="notetext"/>
      </w:pPr>
      <w:r w:rsidRPr="0076400E">
        <w:rPr>
          <w:rFonts w:eastAsia="Meiryo"/>
        </w:rPr>
        <w:lastRenderedPageBreak/>
        <w:t>Note:</w:t>
      </w:r>
      <w:r w:rsidRPr="0076400E">
        <w:rPr>
          <w:rFonts w:eastAsia="Meiryo"/>
        </w:rPr>
        <w:tab/>
        <w:t>Section</w:t>
      </w:r>
      <w:r w:rsidR="00EB645B" w:rsidRPr="0076400E">
        <w:rPr>
          <w:rFonts w:eastAsia="Meiryo"/>
        </w:rPr>
        <w:t> </w:t>
      </w:r>
      <w:r w:rsidRPr="0076400E">
        <w:rPr>
          <w:rFonts w:eastAsia="Meiryo"/>
        </w:rPr>
        <w:t xml:space="preserve">12F of the Act provides that strict liability applies to each physical element of each offence under the Act, unless otherwise stated. The reference in </w:t>
      </w:r>
      <w:r w:rsidR="00B72D18">
        <w:rPr>
          <w:rFonts w:eastAsia="Meiryo"/>
        </w:rPr>
        <w:t>section 1</w:t>
      </w:r>
      <w:r w:rsidRPr="0076400E">
        <w:rPr>
          <w:rFonts w:eastAsia="Meiryo"/>
        </w:rPr>
        <w:t>2F of the Act includes these Regulations.</w:t>
      </w:r>
    </w:p>
    <w:p w:rsidR="00DB5ADA" w:rsidRPr="0076400E" w:rsidRDefault="00DB5ADA" w:rsidP="00DB5ADA">
      <w:pPr>
        <w:pStyle w:val="subsection"/>
      </w:pPr>
      <w:r w:rsidRPr="0076400E">
        <w:tab/>
        <w:t>(2A)</w:t>
      </w:r>
      <w:r w:rsidRPr="0076400E">
        <w:tab/>
        <w:t>Subregulation (2) does not apply to a container that stores a hazardous chemical if:</w:t>
      </w:r>
    </w:p>
    <w:p w:rsidR="00DB5ADA" w:rsidRPr="0076400E" w:rsidRDefault="00DB5ADA" w:rsidP="00DB5ADA">
      <w:pPr>
        <w:pStyle w:val="paragraph"/>
      </w:pPr>
      <w:r w:rsidRPr="0076400E">
        <w:tab/>
        <w:t>(a)</w:t>
      </w:r>
      <w:r w:rsidRPr="0076400E">
        <w:tab/>
        <w:t>if subregulation</w:t>
      </w:r>
      <w:r w:rsidR="00EB645B" w:rsidRPr="0076400E">
        <w:t> </w:t>
      </w:r>
      <w:r w:rsidRPr="0076400E">
        <w:t>341(2) applies—the container is labelled as mentioned in that subregulation; or</w:t>
      </w:r>
    </w:p>
    <w:p w:rsidR="00DB5ADA" w:rsidRPr="0076400E" w:rsidRDefault="00DB5ADA" w:rsidP="00DB5ADA">
      <w:pPr>
        <w:pStyle w:val="paragraph"/>
      </w:pPr>
      <w:r w:rsidRPr="0076400E">
        <w:tab/>
        <w:t>(</w:t>
      </w:r>
      <w:r w:rsidR="00B1592D" w:rsidRPr="0076400E">
        <w:t>b</w:t>
      </w:r>
      <w:r w:rsidRPr="0076400E">
        <w:t>)</w:t>
      </w:r>
      <w:r w:rsidRPr="0076400E">
        <w:tab/>
        <w:t>if subregulation</w:t>
      </w:r>
      <w:r w:rsidR="00EB645B" w:rsidRPr="0076400E">
        <w:t> </w:t>
      </w:r>
      <w:r w:rsidRPr="0076400E">
        <w:t>342(1A) applies—the container is labelled as mentioned in that subregulation.</w:t>
      </w:r>
    </w:p>
    <w:p w:rsidR="00DB5ADA" w:rsidRPr="0076400E" w:rsidRDefault="00DB5ADA" w:rsidP="00DB5ADA">
      <w:pPr>
        <w:pStyle w:val="subsection"/>
      </w:pPr>
      <w:r w:rsidRPr="0076400E">
        <w:tab/>
        <w:t>(2B)</w:t>
      </w:r>
      <w:r w:rsidRPr="0076400E">
        <w:tab/>
        <w:t>Subregulation (2A) ceases to be in force at the end of 31</w:t>
      </w:r>
      <w:r w:rsidR="00EB645B" w:rsidRPr="0076400E">
        <w:t> </w:t>
      </w:r>
      <w:r w:rsidRPr="0076400E">
        <w:t>December 2023.</w:t>
      </w:r>
    </w:p>
    <w:p w:rsidR="0089390C" w:rsidRPr="0076400E" w:rsidRDefault="0089390C" w:rsidP="0089390C">
      <w:pPr>
        <w:pStyle w:val="subsection"/>
      </w:pPr>
      <w:r w:rsidRPr="0076400E">
        <w:tab/>
        <w:t>(2C)</w:t>
      </w:r>
      <w:r w:rsidRPr="0076400E">
        <w:tab/>
        <w:t>Subregulation (2) does not apply to a container that stores a hazardous chemical if:</w:t>
      </w:r>
    </w:p>
    <w:p w:rsidR="0089390C" w:rsidRPr="0076400E" w:rsidRDefault="0089390C" w:rsidP="0089390C">
      <w:pPr>
        <w:pStyle w:val="paragraph"/>
      </w:pPr>
      <w:r w:rsidRPr="0076400E">
        <w:tab/>
        <w:t>(a)</w:t>
      </w:r>
      <w:r w:rsidRPr="0076400E">
        <w:tab/>
        <w:t>if subregulation 341(4) applies—the container is labelled as mentioned in that subregulation; or</w:t>
      </w:r>
    </w:p>
    <w:p w:rsidR="0089390C" w:rsidRPr="0076400E" w:rsidRDefault="0089390C" w:rsidP="0089390C">
      <w:pPr>
        <w:pStyle w:val="paragraph"/>
      </w:pPr>
      <w:r w:rsidRPr="0076400E">
        <w:tab/>
        <w:t>(b)</w:t>
      </w:r>
      <w:r w:rsidRPr="0076400E">
        <w:tab/>
        <w:t>if subregulation 342(1C) applies—the container is labelled as mentioned in that subregulation.</w:t>
      </w:r>
    </w:p>
    <w:p w:rsidR="00CC0B3A" w:rsidRPr="0076400E" w:rsidRDefault="00CC0B3A" w:rsidP="00B94EEE">
      <w:pPr>
        <w:pStyle w:val="subsection"/>
      </w:pPr>
      <w:r w:rsidRPr="0076400E">
        <w:tab/>
        <w:t>(3)</w:t>
      </w:r>
      <w:r w:rsidRPr="0076400E">
        <w:tab/>
        <w:t>A person conducting a business or undertaking at a workplace must ensure that a container labelled for a hazardous chemical is used only for the use, handling or storage of the hazardous chemical.</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This regulation does not apply to a container if:</w:t>
      </w:r>
    </w:p>
    <w:p w:rsidR="00CC0B3A" w:rsidRPr="0076400E" w:rsidRDefault="00CC0B3A" w:rsidP="00B94EEE">
      <w:pPr>
        <w:pStyle w:val="paragraph"/>
      </w:pPr>
      <w:r w:rsidRPr="0076400E">
        <w:tab/>
        <w:t>(a)</w:t>
      </w:r>
      <w:r w:rsidRPr="0076400E">
        <w:tab/>
        <w:t>the hazardous chemical in the container is used immediately after it is put in the container; and</w:t>
      </w:r>
    </w:p>
    <w:p w:rsidR="00CC0B3A" w:rsidRPr="0076400E" w:rsidRDefault="00CC0B3A" w:rsidP="00B94EEE">
      <w:pPr>
        <w:pStyle w:val="paragraph"/>
      </w:pPr>
      <w:r w:rsidRPr="0076400E">
        <w:tab/>
        <w:t>(b)</w:t>
      </w:r>
      <w:r w:rsidRPr="0076400E">
        <w:tab/>
        <w:t>the container is thoroughly cleaned immediately after the hazardous chemical is used, handled or stored so that the container is in the condition it would be in if it had never contained the hazardous chemical.</w:t>
      </w:r>
    </w:p>
    <w:p w:rsidR="00CC0B3A" w:rsidRPr="0076400E" w:rsidRDefault="00CC0B3A" w:rsidP="006862B6">
      <w:pPr>
        <w:pStyle w:val="ActHead5"/>
      </w:pPr>
      <w:bookmarkStart w:id="428" w:name="_Toc151396170"/>
      <w:r w:rsidRPr="00B72D18">
        <w:rPr>
          <w:rStyle w:val="CharSectno"/>
        </w:rPr>
        <w:t>343</w:t>
      </w:r>
      <w:r w:rsidR="00B94EEE" w:rsidRPr="0076400E">
        <w:t xml:space="preserve">  </w:t>
      </w:r>
      <w:r w:rsidRPr="0076400E">
        <w:t>Labelling hazardous chemicals</w:t>
      </w:r>
      <w:r w:rsidR="00B94EEE" w:rsidRPr="0076400E">
        <w:t>—</w:t>
      </w:r>
      <w:r w:rsidRPr="0076400E">
        <w:t>pipe work</w:t>
      </w:r>
      <w:bookmarkEnd w:id="428"/>
    </w:p>
    <w:p w:rsidR="00CC0B3A" w:rsidRPr="0076400E" w:rsidRDefault="00CC0B3A" w:rsidP="006862B6">
      <w:pPr>
        <w:pStyle w:val="subsection"/>
        <w:keepNext/>
        <w:keepLines/>
      </w:pPr>
      <w:r w:rsidRPr="0076400E">
        <w:tab/>
      </w:r>
      <w:r w:rsidRPr="0076400E">
        <w:tab/>
        <w:t>A person conducting a business or undertaking at a workplace must ensure, so far as is reasonably practicable, that a hazardous chemical in pipe work is identified by a label, sign or another way on or near the pipe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29" w:name="_Toc151396171"/>
      <w:r w:rsidRPr="00B72D18">
        <w:rPr>
          <w:rStyle w:val="CharSectno"/>
        </w:rPr>
        <w:lastRenderedPageBreak/>
        <w:t>344</w:t>
      </w:r>
      <w:r w:rsidR="00B94EEE" w:rsidRPr="0076400E">
        <w:t xml:space="preserve">  </w:t>
      </w:r>
      <w:r w:rsidRPr="0076400E">
        <w:t>Person conducting business or undertaking to obtain and give access to safety data sheets</w:t>
      </w:r>
      <w:bookmarkEnd w:id="429"/>
    </w:p>
    <w:p w:rsidR="00CC0B3A" w:rsidRPr="0076400E" w:rsidRDefault="00CC0B3A" w:rsidP="00B94EEE">
      <w:pPr>
        <w:pStyle w:val="subsection"/>
      </w:pPr>
      <w:r w:rsidRPr="0076400E">
        <w:tab/>
        <w:t>(1)</w:t>
      </w:r>
      <w:r w:rsidRPr="0076400E">
        <w:tab/>
        <w:t>A person conducting a business or undertaking at a workplace must obtain the current safety data sheet for a hazardous chemical prepared in accordance with these Regulations from the manufacturer, importer or supplier of the hazardous chemical in the following circumstances:</w:t>
      </w:r>
    </w:p>
    <w:p w:rsidR="00CC0B3A" w:rsidRPr="0076400E" w:rsidRDefault="00CC0B3A" w:rsidP="00B94EEE">
      <w:pPr>
        <w:pStyle w:val="paragraph"/>
      </w:pPr>
      <w:r w:rsidRPr="0076400E">
        <w:tab/>
        <w:t>(a)</w:t>
      </w:r>
      <w:r w:rsidRPr="0076400E">
        <w:tab/>
        <w:t>either:</w:t>
      </w:r>
    </w:p>
    <w:p w:rsidR="00CC0B3A" w:rsidRPr="0076400E" w:rsidRDefault="00CC0B3A" w:rsidP="00B94EEE">
      <w:pPr>
        <w:pStyle w:val="paragraphsub"/>
      </w:pPr>
      <w:r w:rsidRPr="0076400E">
        <w:tab/>
        <w:t>(i)</w:t>
      </w:r>
      <w:r w:rsidRPr="0076400E">
        <w:tab/>
        <w:t>not later than when the hazardous chemical is first supplied for use at the workplace; or</w:t>
      </w:r>
    </w:p>
    <w:p w:rsidR="00CC0B3A" w:rsidRPr="0076400E" w:rsidRDefault="00CC0B3A" w:rsidP="00B94EEE">
      <w:pPr>
        <w:pStyle w:val="paragraphsub"/>
      </w:pPr>
      <w:r w:rsidRPr="0076400E">
        <w:tab/>
        <w:t>(ii)</w:t>
      </w:r>
      <w:r w:rsidRPr="0076400E">
        <w:tab/>
        <w:t xml:space="preserve">if the person is not able to obtain the safety data sheet under </w:t>
      </w:r>
      <w:r w:rsidR="00EB645B" w:rsidRPr="0076400E">
        <w:t>subparagraph (</w:t>
      </w:r>
      <w:r w:rsidRPr="0076400E">
        <w:t>i)</w:t>
      </w:r>
      <w:r w:rsidR="00B94EEE" w:rsidRPr="0076400E">
        <w:t>—</w:t>
      </w:r>
      <w:r w:rsidRPr="0076400E">
        <w:t>as soon as practicable after the hazardous chemical is first supplied to the workplace but before the hazardous chemical is used at the workplace;</w:t>
      </w:r>
    </w:p>
    <w:p w:rsidR="00CC0B3A" w:rsidRPr="0076400E" w:rsidRDefault="00CC0B3A" w:rsidP="00B94EEE">
      <w:pPr>
        <w:pStyle w:val="paragraph"/>
      </w:pPr>
      <w:r w:rsidRPr="0076400E">
        <w:tab/>
        <w:t>(b)</w:t>
      </w:r>
      <w:r w:rsidRPr="0076400E">
        <w:tab/>
        <w:t>if the safety data sheet for the hazardous chemical is amended either:</w:t>
      </w:r>
    </w:p>
    <w:p w:rsidR="00CC0B3A" w:rsidRPr="0076400E" w:rsidRDefault="00CC0B3A" w:rsidP="00B94EEE">
      <w:pPr>
        <w:pStyle w:val="paragraphsub"/>
      </w:pPr>
      <w:r w:rsidRPr="0076400E">
        <w:tab/>
        <w:t>(i)</w:t>
      </w:r>
      <w:r w:rsidRPr="0076400E">
        <w:tab/>
        <w:t>not later than when the hazardous chemical is first supplied to the workplace after the safety data sheet is amended; or</w:t>
      </w:r>
    </w:p>
    <w:p w:rsidR="00CC0B3A" w:rsidRPr="0076400E" w:rsidRDefault="00CC0B3A" w:rsidP="00B94EEE">
      <w:pPr>
        <w:pStyle w:val="paragraphsub"/>
      </w:pPr>
      <w:r w:rsidRPr="0076400E">
        <w:tab/>
        <w:t>(ii)</w:t>
      </w:r>
      <w:r w:rsidRPr="0076400E">
        <w:tab/>
        <w:t xml:space="preserve">if the person is not able to obtain the amended safety data sheet under </w:t>
      </w:r>
      <w:r w:rsidR="00EB645B" w:rsidRPr="0076400E">
        <w:t>subparagraph (</w:t>
      </w:r>
      <w:r w:rsidRPr="0076400E">
        <w:t>i)</w:t>
      </w:r>
      <w:r w:rsidR="00B94EEE" w:rsidRPr="0076400E">
        <w:t>—</w:t>
      </w:r>
      <w:r w:rsidRPr="0076400E">
        <w:t>as soon as practicable after the hazardous chemical is first supplied to the workplace after the safety data sheet is amended and before the hazardous chemical supplied is used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The hazardous chemical is taken to be </w:t>
      </w:r>
      <w:r w:rsidRPr="0076400E">
        <w:rPr>
          <w:b/>
          <w:bCs/>
          <w:i/>
          <w:iCs/>
        </w:rPr>
        <w:t>first supplied</w:t>
      </w:r>
      <w:r w:rsidRPr="0076400E">
        <w:t xml:space="preserve"> to a workplace if the supply is the first supply of the hazardous chemical to the workplace for 5 years.</w:t>
      </w:r>
    </w:p>
    <w:p w:rsidR="00CC0B3A" w:rsidRPr="0076400E" w:rsidRDefault="00CC0B3A" w:rsidP="00B94EEE">
      <w:pPr>
        <w:pStyle w:val="subsection"/>
      </w:pPr>
      <w:r w:rsidRPr="0076400E">
        <w:tab/>
        <w:t>(3)</w:t>
      </w:r>
      <w:r w:rsidRPr="0076400E">
        <w:tab/>
        <w:t>The person must ensure that the current safety data sheet for the hazardous chemical is readily accessible to:</w:t>
      </w:r>
    </w:p>
    <w:p w:rsidR="00CC0B3A" w:rsidRPr="0076400E" w:rsidRDefault="00CC0B3A" w:rsidP="00B94EEE">
      <w:pPr>
        <w:pStyle w:val="paragraph"/>
      </w:pPr>
      <w:r w:rsidRPr="0076400E">
        <w:tab/>
        <w:t>(a)</w:t>
      </w:r>
      <w:r w:rsidRPr="0076400E">
        <w:tab/>
        <w:t>a worker who is involved in using, handling or storing the hazardous chemical at the workplace; and</w:t>
      </w:r>
    </w:p>
    <w:p w:rsidR="00CC0B3A" w:rsidRPr="0076400E" w:rsidRDefault="00CC0B3A" w:rsidP="00B94EEE">
      <w:pPr>
        <w:pStyle w:val="paragraph"/>
      </w:pPr>
      <w:r w:rsidRPr="0076400E">
        <w:tab/>
        <w:t>(b)</w:t>
      </w:r>
      <w:r w:rsidRPr="0076400E">
        <w:tab/>
        <w:t>an emergency service worker, or anyone else, who is likely to be exposed to the hazardous chemical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Subregulations (1) and (3) do not apply to a hazardous chemical that:</w:t>
      </w:r>
    </w:p>
    <w:p w:rsidR="00CC0B3A" w:rsidRPr="0076400E" w:rsidRDefault="00CC0B3A" w:rsidP="00B94EEE">
      <w:pPr>
        <w:pStyle w:val="paragraph"/>
      </w:pPr>
      <w:r w:rsidRPr="0076400E">
        <w:tab/>
        <w:t>(a)</w:t>
      </w:r>
      <w:r w:rsidRPr="0076400E">
        <w:tab/>
        <w:t>is in transit; or</w:t>
      </w:r>
    </w:p>
    <w:p w:rsidR="00CC0B3A" w:rsidRPr="0076400E" w:rsidRDefault="00CC0B3A" w:rsidP="00B94EEE">
      <w:pPr>
        <w:pStyle w:val="paragraph"/>
      </w:pPr>
      <w:r w:rsidRPr="0076400E">
        <w:lastRenderedPageBreak/>
        <w:tab/>
        <w:t>(b)</w:t>
      </w:r>
      <w:r w:rsidRPr="0076400E">
        <w:tab/>
        <w:t>if the person conducting the business or undertaking at the workplace is a retailer</w:t>
      </w:r>
      <w:r w:rsidR="00B94EEE" w:rsidRPr="0076400E">
        <w:t>—</w:t>
      </w:r>
      <w:r w:rsidRPr="0076400E">
        <w:t>is:</w:t>
      </w:r>
    </w:p>
    <w:p w:rsidR="00CC0B3A" w:rsidRPr="0076400E" w:rsidRDefault="00CC0B3A" w:rsidP="00B94EEE">
      <w:pPr>
        <w:pStyle w:val="paragraphsub"/>
      </w:pPr>
      <w:r w:rsidRPr="0076400E">
        <w:tab/>
        <w:t>(i)</w:t>
      </w:r>
      <w:r w:rsidRPr="0076400E">
        <w:tab/>
        <w:t>a consumer product; and</w:t>
      </w:r>
    </w:p>
    <w:p w:rsidR="00CC0B3A" w:rsidRPr="0076400E" w:rsidRDefault="00CC0B3A" w:rsidP="00B94EEE">
      <w:pPr>
        <w:pStyle w:val="paragraphsub"/>
      </w:pPr>
      <w:r w:rsidRPr="0076400E">
        <w:tab/>
        <w:t>(ii)</w:t>
      </w:r>
      <w:r w:rsidRPr="0076400E">
        <w:tab/>
        <w:t>intended for supply to other premises; and</w:t>
      </w:r>
    </w:p>
    <w:p w:rsidR="00CC0B3A" w:rsidRPr="0076400E" w:rsidRDefault="00CC0B3A" w:rsidP="00B94EEE">
      <w:pPr>
        <w:pStyle w:val="paragraphsub"/>
      </w:pPr>
      <w:r w:rsidRPr="0076400E">
        <w:tab/>
        <w:t>(iii)</w:t>
      </w:r>
      <w:r w:rsidRPr="0076400E">
        <w:tab/>
        <w:t>not intended to be opened on the person’s premises; or</w:t>
      </w:r>
    </w:p>
    <w:p w:rsidR="00CC0B3A" w:rsidRPr="0076400E" w:rsidRDefault="00CC0B3A" w:rsidP="00B94EEE">
      <w:pPr>
        <w:pStyle w:val="paragraph"/>
      </w:pPr>
      <w:r w:rsidRPr="0076400E">
        <w:tab/>
        <w:t>(c)</w:t>
      </w:r>
      <w:r w:rsidRPr="0076400E">
        <w:tab/>
        <w:t>is a consumer product and it is reasonably foreseeable that the hazardous chemical will be used at the workplace only in:</w:t>
      </w:r>
    </w:p>
    <w:p w:rsidR="00CC0B3A" w:rsidRPr="0076400E" w:rsidRDefault="00CC0B3A" w:rsidP="00B94EEE">
      <w:pPr>
        <w:pStyle w:val="paragraphsub"/>
      </w:pPr>
      <w:r w:rsidRPr="0076400E">
        <w:tab/>
        <w:t>(i)</w:t>
      </w:r>
      <w:r w:rsidRPr="0076400E">
        <w:tab/>
        <w:t>quantities that are consistent with household use; and</w:t>
      </w:r>
    </w:p>
    <w:p w:rsidR="00CC0B3A" w:rsidRPr="0076400E" w:rsidRDefault="00CC0B3A" w:rsidP="00B94EEE">
      <w:pPr>
        <w:pStyle w:val="paragraphsub"/>
      </w:pPr>
      <w:r w:rsidRPr="0076400E">
        <w:tab/>
        <w:t>(ii)</w:t>
      </w:r>
      <w:r w:rsidRPr="0076400E">
        <w:tab/>
        <w:t>a way that is consistent with household use.</w:t>
      </w:r>
    </w:p>
    <w:p w:rsidR="00CC0B3A" w:rsidRPr="0076400E" w:rsidRDefault="00CC0B3A" w:rsidP="00B94EEE">
      <w:pPr>
        <w:pStyle w:val="subsection"/>
      </w:pPr>
      <w:r w:rsidRPr="0076400E">
        <w:tab/>
        <w:t>(5)</w:t>
      </w:r>
      <w:r w:rsidRPr="0076400E">
        <w:tab/>
        <w:t>In the circumstances referred to in subregulation</w:t>
      </w:r>
      <w:r w:rsidR="001111BC" w:rsidRPr="0076400E">
        <w:t> </w:t>
      </w:r>
      <w:r w:rsidRPr="0076400E">
        <w:t>(4), the person must ensure that sufficient information about the safe use, handling and storage of the hazardous chemical is readily accessible to:</w:t>
      </w:r>
    </w:p>
    <w:p w:rsidR="00CC0B3A" w:rsidRPr="0076400E" w:rsidRDefault="00CC0B3A" w:rsidP="00B94EEE">
      <w:pPr>
        <w:pStyle w:val="paragraph"/>
      </w:pPr>
      <w:r w:rsidRPr="0076400E">
        <w:tab/>
        <w:t>(a)</w:t>
      </w:r>
      <w:r w:rsidRPr="0076400E">
        <w:tab/>
        <w:t>a worker at the workplace; and</w:t>
      </w:r>
    </w:p>
    <w:p w:rsidR="00CC0B3A" w:rsidRPr="0076400E" w:rsidRDefault="00CC0B3A" w:rsidP="00B94EEE">
      <w:pPr>
        <w:pStyle w:val="paragraph"/>
      </w:pPr>
      <w:r w:rsidRPr="0076400E">
        <w:tab/>
        <w:t>(b)</w:t>
      </w:r>
      <w:r w:rsidRPr="0076400E">
        <w:tab/>
        <w:t>an emergency service worker, or anyone else, who is likely to be exposed to the hazardous chemical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(6)</w:t>
      </w:r>
      <w:r w:rsidRPr="0076400E">
        <w:tab/>
        <w:t>The person must ensure that the current safety data sheet for the hazardous chemical is readily accessible to a person at the workplace if the person:</w:t>
      </w:r>
    </w:p>
    <w:p w:rsidR="00CC0B3A" w:rsidRPr="0076400E" w:rsidRDefault="00CC0B3A" w:rsidP="00B94EEE">
      <w:pPr>
        <w:pStyle w:val="paragraph"/>
      </w:pPr>
      <w:r w:rsidRPr="0076400E">
        <w:tab/>
        <w:t>(a)</w:t>
      </w:r>
      <w:r w:rsidRPr="0076400E">
        <w:tab/>
        <w:t>is likely to be affected by the hazardous chemical; and</w:t>
      </w:r>
    </w:p>
    <w:p w:rsidR="00CC0B3A" w:rsidRPr="0076400E" w:rsidRDefault="00CC0B3A" w:rsidP="00B94EEE">
      <w:pPr>
        <w:pStyle w:val="paragraph"/>
      </w:pPr>
      <w:r w:rsidRPr="0076400E">
        <w:tab/>
        <w:t>(b)</w:t>
      </w:r>
      <w:r w:rsidRPr="0076400E">
        <w:tab/>
        <w:t>asks for the safety data sheet.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430" w:name="_Toc151396172"/>
      <w:r w:rsidRPr="00B72D18">
        <w:rPr>
          <w:rStyle w:val="CharSectno"/>
        </w:rPr>
        <w:t>345</w:t>
      </w:r>
      <w:r w:rsidR="00B94EEE" w:rsidRPr="0076400E">
        <w:t xml:space="preserve">  </w:t>
      </w:r>
      <w:r w:rsidRPr="0076400E">
        <w:t>Changes to safety data sheets</w:t>
      </w:r>
      <w:bookmarkEnd w:id="430"/>
    </w:p>
    <w:p w:rsidR="00CC0B3A" w:rsidRPr="0076400E" w:rsidRDefault="00CC0B3A" w:rsidP="006862B6">
      <w:pPr>
        <w:pStyle w:val="subsection"/>
        <w:keepNext/>
        <w:keepLines/>
      </w:pPr>
      <w:r w:rsidRPr="0076400E">
        <w:tab/>
      </w:r>
      <w:r w:rsidRPr="0076400E">
        <w:tab/>
        <w:t>A person conducting a business or undertaking at a workplace may change a safety data sheet for a hazardous chemical only if:</w:t>
      </w:r>
    </w:p>
    <w:p w:rsidR="00CC0B3A" w:rsidRPr="0076400E" w:rsidRDefault="00CC0B3A" w:rsidP="006862B6">
      <w:pPr>
        <w:pStyle w:val="paragraph"/>
        <w:keepNext/>
        <w:keepLines/>
      </w:pPr>
      <w:r w:rsidRPr="0076400E">
        <w:tab/>
        <w:t>(a)</w:t>
      </w:r>
      <w:r w:rsidRPr="0076400E">
        <w:tab/>
        <w:t>the person:</w:t>
      </w:r>
    </w:p>
    <w:p w:rsidR="00CC0B3A" w:rsidRPr="0076400E" w:rsidRDefault="00CC0B3A" w:rsidP="00B94EEE">
      <w:pPr>
        <w:pStyle w:val="paragraphsub"/>
      </w:pPr>
      <w:r w:rsidRPr="0076400E">
        <w:tab/>
        <w:t>(i)</w:t>
      </w:r>
      <w:r w:rsidRPr="0076400E">
        <w:tab/>
        <w:t>is an importer or manufacturer of the hazardous chemical; and</w:t>
      </w:r>
    </w:p>
    <w:p w:rsidR="00CC0B3A" w:rsidRPr="0076400E" w:rsidRDefault="00CC0B3A" w:rsidP="00B94EEE">
      <w:pPr>
        <w:pStyle w:val="paragraphsub"/>
      </w:pPr>
      <w:r w:rsidRPr="0076400E">
        <w:tab/>
        <w:t>(ii)</w:t>
      </w:r>
      <w:r w:rsidRPr="0076400E">
        <w:tab/>
        <w:t>changes the safety data sheet in a way that is consistent with the duties of the importer or manufacturer under regulation</w:t>
      </w:r>
      <w:r w:rsidR="00EB645B" w:rsidRPr="0076400E">
        <w:t> </w:t>
      </w:r>
      <w:r w:rsidRPr="0076400E">
        <w:t>330; or</w:t>
      </w:r>
    </w:p>
    <w:p w:rsidR="00CC0B3A" w:rsidRPr="0076400E" w:rsidRDefault="00CC0B3A" w:rsidP="00B94EEE">
      <w:pPr>
        <w:pStyle w:val="paragraph"/>
      </w:pPr>
      <w:r w:rsidRPr="0076400E">
        <w:tab/>
        <w:t>(b)</w:t>
      </w:r>
      <w:r w:rsidRPr="0076400E">
        <w:tab/>
        <w:t>the change is only the attachment of a translation of the safety data sheet, and clearly states that the translation is not part of the original safety data sheet.</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The manufacturer or importer of a hazardous chemical must amend a safety data sheet as necessary to ensure the information is correct and current (see paragraph</w:t>
      </w:r>
      <w:r w:rsidR="00EB645B" w:rsidRPr="0076400E">
        <w:t> </w:t>
      </w:r>
      <w:r w:rsidR="00CC0B3A" w:rsidRPr="0076400E">
        <w:t>330</w:t>
      </w:r>
      <w:r w:rsidR="003354A4" w:rsidRPr="0076400E">
        <w:t>(</w:t>
      </w:r>
      <w:r w:rsidR="00CC0B3A" w:rsidRPr="0076400E">
        <w:t>3)</w:t>
      </w:r>
      <w:r w:rsidR="003354A4" w:rsidRPr="0076400E">
        <w:t>(</w:t>
      </w:r>
      <w:r w:rsidR="00CC0B3A" w:rsidRPr="0076400E">
        <w:t>b)).</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431" w:name="_Toc151396173"/>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Register and manifest of hazardous chemicals</w:t>
      </w:r>
      <w:bookmarkEnd w:id="431"/>
    </w:p>
    <w:p w:rsidR="00CC0B3A" w:rsidRPr="0076400E" w:rsidRDefault="00CC0B3A" w:rsidP="00B94EEE">
      <w:pPr>
        <w:pStyle w:val="ActHead4"/>
      </w:pPr>
      <w:bookmarkStart w:id="432" w:name="_Toc151396174"/>
      <w:r w:rsidRPr="00B72D18">
        <w:rPr>
          <w:rStyle w:val="CharSubdNo"/>
        </w:rPr>
        <w:t>Subdivision</w:t>
      </w:r>
      <w:r w:rsidR="00EB645B" w:rsidRPr="00B72D18">
        <w:rPr>
          <w:rStyle w:val="CharSubdNo"/>
        </w:rPr>
        <w:t> </w:t>
      </w:r>
      <w:r w:rsidRPr="00B72D18">
        <w:rPr>
          <w:rStyle w:val="CharSubdNo"/>
        </w:rPr>
        <w:t>1</w:t>
      </w:r>
      <w:r w:rsidR="00B94EEE" w:rsidRPr="0076400E">
        <w:t>—</w:t>
      </w:r>
      <w:r w:rsidRPr="00B72D18">
        <w:rPr>
          <w:rStyle w:val="CharSubdText"/>
        </w:rPr>
        <w:t>Hazardous chemicals register</w:t>
      </w:r>
      <w:bookmarkEnd w:id="432"/>
    </w:p>
    <w:p w:rsidR="00CC0B3A" w:rsidRPr="0076400E" w:rsidRDefault="00CC0B3A" w:rsidP="00B94EEE">
      <w:pPr>
        <w:pStyle w:val="ActHead5"/>
      </w:pPr>
      <w:bookmarkStart w:id="433" w:name="_Toc151396175"/>
      <w:r w:rsidRPr="00B72D18">
        <w:rPr>
          <w:rStyle w:val="CharSectno"/>
        </w:rPr>
        <w:t>346</w:t>
      </w:r>
      <w:r w:rsidR="00B94EEE" w:rsidRPr="0076400E">
        <w:t xml:space="preserve">  </w:t>
      </w:r>
      <w:r w:rsidRPr="0076400E">
        <w:t>Hazardous chemicals register</w:t>
      </w:r>
      <w:bookmarkEnd w:id="433"/>
    </w:p>
    <w:p w:rsidR="00CC0B3A" w:rsidRPr="0076400E" w:rsidRDefault="00CC0B3A" w:rsidP="00B94EEE">
      <w:pPr>
        <w:pStyle w:val="subsection"/>
      </w:pPr>
      <w:r w:rsidRPr="0076400E">
        <w:tab/>
        <w:t>(1)</w:t>
      </w:r>
      <w:r w:rsidRPr="0076400E">
        <w:tab/>
        <w:t>A person conducting a business or undertaking at a workplace must ensure that:</w:t>
      </w:r>
    </w:p>
    <w:p w:rsidR="00CC0B3A" w:rsidRPr="0076400E" w:rsidRDefault="00CC0B3A" w:rsidP="00B94EEE">
      <w:pPr>
        <w:pStyle w:val="paragraph"/>
      </w:pPr>
      <w:r w:rsidRPr="0076400E">
        <w:tab/>
        <w:t>(a)</w:t>
      </w:r>
      <w:r w:rsidRPr="0076400E">
        <w:tab/>
        <w:t>a register of hazardous chemicals used, handled or stored at the workplace is prepared and kept at the workplace; and</w:t>
      </w:r>
    </w:p>
    <w:p w:rsidR="00CC0B3A" w:rsidRPr="0076400E" w:rsidRDefault="00CC0B3A" w:rsidP="00B94EEE">
      <w:pPr>
        <w:pStyle w:val="paragraph"/>
      </w:pPr>
      <w:r w:rsidRPr="0076400E">
        <w:tab/>
        <w:t>(b)</w:t>
      </w:r>
      <w:r w:rsidRPr="0076400E">
        <w:tab/>
        <w:t>the register is maintained to ensure the information in the register is up to date.</w:t>
      </w:r>
    </w:p>
    <w:p w:rsidR="00CC0B3A" w:rsidRPr="0076400E" w:rsidRDefault="00CC0B3A" w:rsidP="00B94EEE">
      <w:pPr>
        <w:pStyle w:val="subsection"/>
      </w:pPr>
      <w:r w:rsidRPr="0076400E">
        <w:tab/>
        <w:t>(2)</w:t>
      </w:r>
      <w:r w:rsidRPr="0076400E">
        <w:tab/>
        <w:t>The register must include:</w:t>
      </w:r>
    </w:p>
    <w:p w:rsidR="00CC0B3A" w:rsidRPr="0076400E" w:rsidRDefault="00CC0B3A" w:rsidP="00B94EEE">
      <w:pPr>
        <w:pStyle w:val="paragraph"/>
      </w:pPr>
      <w:r w:rsidRPr="0076400E">
        <w:tab/>
        <w:t>(a)</w:t>
      </w:r>
      <w:r w:rsidRPr="0076400E">
        <w:tab/>
        <w:t>a list of hazardous chemicals used, handled or stored; and</w:t>
      </w:r>
    </w:p>
    <w:p w:rsidR="00CC0B3A" w:rsidRPr="0076400E" w:rsidRDefault="00CC0B3A" w:rsidP="00B94EEE">
      <w:pPr>
        <w:pStyle w:val="paragraph"/>
      </w:pPr>
      <w:r w:rsidRPr="0076400E">
        <w:tab/>
        <w:t>(b)</w:t>
      </w:r>
      <w:r w:rsidRPr="0076400E">
        <w:tab/>
        <w:t>the current safety data sheet for each hazardous chemical listed.</w:t>
      </w:r>
    </w:p>
    <w:p w:rsidR="00CC0B3A" w:rsidRPr="0076400E" w:rsidRDefault="00CC0B3A" w:rsidP="00B94EEE">
      <w:pPr>
        <w:pStyle w:val="subsection"/>
      </w:pPr>
      <w:r w:rsidRPr="0076400E">
        <w:tab/>
        <w:t>(3)</w:t>
      </w:r>
      <w:r w:rsidRPr="0076400E">
        <w:tab/>
        <w:t>The person must ensure that the register is readily accessible to:</w:t>
      </w:r>
    </w:p>
    <w:p w:rsidR="00CC0B3A" w:rsidRPr="0076400E" w:rsidRDefault="00CC0B3A" w:rsidP="00B94EEE">
      <w:pPr>
        <w:pStyle w:val="paragraph"/>
      </w:pPr>
      <w:r w:rsidRPr="0076400E">
        <w:tab/>
        <w:t>(a)</w:t>
      </w:r>
      <w:r w:rsidRPr="0076400E">
        <w:tab/>
        <w:t>a worker involved in using, handling or storing a hazardous chemical; and</w:t>
      </w:r>
    </w:p>
    <w:p w:rsidR="00CC0B3A" w:rsidRPr="0076400E" w:rsidRDefault="00CC0B3A" w:rsidP="00B94EEE">
      <w:pPr>
        <w:pStyle w:val="paragraph"/>
      </w:pPr>
      <w:r w:rsidRPr="0076400E">
        <w:tab/>
        <w:t>(b)</w:t>
      </w:r>
      <w:r w:rsidRPr="0076400E">
        <w:tab/>
        <w:t>anyone else who is likely to be affected by a hazardous chemical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rPr>
          <w:rFonts w:ascii="TimesNewRomanPSMT" w:hAnsi="TimesNewRomanPSMT" w:cs="TimesNewRomanPSMT"/>
        </w:rPr>
      </w:pPr>
      <w:r w:rsidRPr="0076400E">
        <w:tab/>
        <w:t>(4)</w:t>
      </w:r>
      <w:r w:rsidRPr="0076400E">
        <w:tab/>
        <w:t>This regulation does not apply to a hazardous chemical if:</w:t>
      </w:r>
    </w:p>
    <w:p w:rsidR="00CC0B3A" w:rsidRPr="0076400E" w:rsidRDefault="00CC0B3A" w:rsidP="00B94EEE">
      <w:pPr>
        <w:pStyle w:val="paragraph"/>
      </w:pPr>
      <w:r w:rsidRPr="0076400E">
        <w:tab/>
        <w:t>(a)</w:t>
      </w:r>
      <w:r w:rsidRPr="0076400E">
        <w:tab/>
        <w:t>the hazardous chemical is in transit, unless there is a significant or frequent presence of the hazardous chemical in transit at the workplace; or</w:t>
      </w:r>
    </w:p>
    <w:p w:rsidR="00CC0B3A" w:rsidRPr="0076400E" w:rsidRDefault="00CC0B3A" w:rsidP="00B94EEE">
      <w:pPr>
        <w:pStyle w:val="paragraph"/>
      </w:pPr>
      <w:r w:rsidRPr="0076400E">
        <w:tab/>
        <w:t>(b)</w:t>
      </w:r>
      <w:r w:rsidRPr="0076400E">
        <w:tab/>
        <w:t>the hazardous chemical is a consumer product and the person is not required to obtain a safety data sheet for the hazardous chemical under regulation</w:t>
      </w:r>
      <w:r w:rsidR="00EB645B" w:rsidRPr="0076400E">
        <w:t> </w:t>
      </w:r>
      <w:r w:rsidRPr="0076400E">
        <w:t>344.</w:t>
      </w:r>
    </w:p>
    <w:p w:rsidR="00CC0B3A" w:rsidRPr="0076400E" w:rsidRDefault="00B94EEE" w:rsidP="00B94EEE">
      <w:pPr>
        <w:pStyle w:val="notetext"/>
      </w:pPr>
      <w:r w:rsidRPr="0076400E">
        <w:t>Note:</w:t>
      </w:r>
      <w:r w:rsidRPr="0076400E">
        <w:tab/>
      </w:r>
      <w:r w:rsidR="00CC0B3A" w:rsidRPr="0076400E">
        <w:t>See subregulation</w:t>
      </w:r>
      <w:r w:rsidR="00EB645B" w:rsidRPr="0076400E">
        <w:t> </w:t>
      </w:r>
      <w:r w:rsidR="00CC0B3A" w:rsidRPr="0076400E">
        <w:t>344</w:t>
      </w:r>
      <w:r w:rsidR="003354A4" w:rsidRPr="0076400E">
        <w:t>(</w:t>
      </w:r>
      <w:r w:rsidR="00CC0B3A" w:rsidRPr="0076400E">
        <w:t>4).</w:t>
      </w:r>
    </w:p>
    <w:p w:rsidR="00CC0B3A" w:rsidRPr="0076400E" w:rsidRDefault="006E0953" w:rsidP="00B94EEE">
      <w:pPr>
        <w:pStyle w:val="ActHead4"/>
      </w:pPr>
      <w:bookmarkStart w:id="434" w:name="_Toc151396176"/>
      <w:r w:rsidRPr="00B72D18">
        <w:rPr>
          <w:rStyle w:val="CharSubdNo"/>
        </w:rPr>
        <w:t>Subdivision 2</w:t>
      </w:r>
      <w:r w:rsidR="00B94EEE" w:rsidRPr="0076400E">
        <w:t>—</w:t>
      </w:r>
      <w:r w:rsidR="00CC0B3A" w:rsidRPr="00B72D18">
        <w:rPr>
          <w:rStyle w:val="CharSubdText"/>
        </w:rPr>
        <w:t xml:space="preserve">Manifest of </w:t>
      </w:r>
      <w:r w:rsidR="00B72D18" w:rsidRPr="00B72D18">
        <w:rPr>
          <w:rStyle w:val="CharSubdText"/>
        </w:rPr>
        <w:t>Schedule 1</w:t>
      </w:r>
      <w:r w:rsidR="00CC0B3A" w:rsidRPr="00B72D18">
        <w:rPr>
          <w:rStyle w:val="CharSubdText"/>
        </w:rPr>
        <w:t>1 hazardous chemicals</w:t>
      </w:r>
      <w:bookmarkEnd w:id="434"/>
    </w:p>
    <w:p w:rsidR="00CC0B3A" w:rsidRPr="0076400E" w:rsidRDefault="00B94EEE" w:rsidP="00B94EEE">
      <w:pPr>
        <w:pStyle w:val="notetext"/>
      </w:pPr>
      <w:r w:rsidRPr="0076400E">
        <w:t>Note:</w:t>
      </w:r>
      <w:r w:rsidRPr="0076400E">
        <w:tab/>
      </w:r>
      <w:r w:rsidR="00CC0B3A" w:rsidRPr="0076400E">
        <w:t>Regulation</w:t>
      </w:r>
      <w:r w:rsidR="00EB645B" w:rsidRPr="0076400E">
        <w:t> </w:t>
      </w:r>
      <w:r w:rsidR="00CC0B3A" w:rsidRPr="0076400E">
        <w:t>361 requires an emergency plan to be prepared if the quantity of hazardous chemicals used, handled or stored at a workplace exceeds the manifest quantity for that hazardous chemical.</w:t>
      </w:r>
    </w:p>
    <w:p w:rsidR="00CC0B3A" w:rsidRPr="0076400E" w:rsidRDefault="00CC0B3A" w:rsidP="00B94EEE">
      <w:pPr>
        <w:pStyle w:val="ActHead5"/>
      </w:pPr>
      <w:bookmarkStart w:id="435" w:name="_Toc151396177"/>
      <w:r w:rsidRPr="00B72D18">
        <w:rPr>
          <w:rStyle w:val="CharSectno"/>
        </w:rPr>
        <w:t>347</w:t>
      </w:r>
      <w:r w:rsidR="00B94EEE" w:rsidRPr="0076400E">
        <w:t xml:space="preserve">  </w:t>
      </w:r>
      <w:r w:rsidRPr="0076400E">
        <w:t>Manifest of hazardous chemicals</w:t>
      </w:r>
      <w:bookmarkEnd w:id="435"/>
    </w:p>
    <w:p w:rsidR="00CC0B3A" w:rsidRPr="0076400E" w:rsidRDefault="00CC0B3A" w:rsidP="00B94EEE">
      <w:pPr>
        <w:pStyle w:val="subsection"/>
      </w:pPr>
      <w:r w:rsidRPr="0076400E">
        <w:tab/>
        <w:t>(1)</w:t>
      </w:r>
      <w:r w:rsidRPr="0076400E">
        <w:tab/>
        <w:t xml:space="preserve">A person conducting a business or undertaking at a workplace must, if the quantity of a </w:t>
      </w:r>
      <w:r w:rsidR="00B72D18">
        <w:t>Schedule 1</w:t>
      </w:r>
      <w:r w:rsidRPr="0076400E">
        <w:t xml:space="preserve">1 hazardous chemical or group of </w:t>
      </w:r>
      <w:r w:rsidR="00B72D18">
        <w:t>Schedule 1</w:t>
      </w:r>
      <w:r w:rsidRPr="0076400E">
        <w:t xml:space="preserve">1 hazardous chemicals used, handled or stored at the workplace exceeds the manifest quantity </w:t>
      </w:r>
      <w:r w:rsidRPr="0076400E">
        <w:lastRenderedPageBreak/>
        <w:t xml:space="preserve">for the </w:t>
      </w:r>
      <w:r w:rsidR="00B72D18">
        <w:t>Schedule 1</w:t>
      </w:r>
      <w:r w:rsidRPr="0076400E">
        <w:t xml:space="preserve">1 hazardous chemical or group of </w:t>
      </w:r>
      <w:r w:rsidR="00B72D18">
        <w:t>Schedule 1</w:t>
      </w:r>
      <w:r w:rsidRPr="0076400E">
        <w:t>1 hazardous chemicals:</w:t>
      </w:r>
    </w:p>
    <w:p w:rsidR="00CC0B3A" w:rsidRPr="0076400E" w:rsidRDefault="00CC0B3A" w:rsidP="00B94EEE">
      <w:pPr>
        <w:pStyle w:val="paragraph"/>
      </w:pPr>
      <w:r w:rsidRPr="0076400E">
        <w:tab/>
        <w:t>(a)</w:t>
      </w:r>
      <w:r w:rsidRPr="0076400E">
        <w:tab/>
        <w:t xml:space="preserve">prepare a manifest of </w:t>
      </w:r>
      <w:r w:rsidR="00B72D18">
        <w:t>Schedule 1</w:t>
      </w:r>
      <w:r w:rsidRPr="0076400E">
        <w:t>1 hazardous chemicals; and</w:t>
      </w:r>
    </w:p>
    <w:p w:rsidR="00CC0B3A" w:rsidRPr="0076400E" w:rsidRDefault="00CC0B3A" w:rsidP="00B94EEE">
      <w:pPr>
        <w:pStyle w:val="paragraph"/>
      </w:pPr>
      <w:r w:rsidRPr="0076400E">
        <w:tab/>
        <w:t>(b)</w:t>
      </w:r>
      <w:r w:rsidRPr="0076400E">
        <w:tab/>
        <w:t>amend the manifest as soon as practicable if:</w:t>
      </w:r>
    </w:p>
    <w:p w:rsidR="00CC0B3A" w:rsidRPr="0076400E" w:rsidRDefault="00CC0B3A" w:rsidP="00B94EEE">
      <w:pPr>
        <w:pStyle w:val="paragraphsub"/>
      </w:pPr>
      <w:r w:rsidRPr="0076400E">
        <w:tab/>
        <w:t>(i)</w:t>
      </w:r>
      <w:r w:rsidRPr="0076400E">
        <w:tab/>
        <w:t xml:space="preserve">the type or quantity of </w:t>
      </w:r>
      <w:r w:rsidR="00B72D18">
        <w:t>Schedule 1</w:t>
      </w:r>
      <w:r w:rsidRPr="0076400E">
        <w:t xml:space="preserve">1 hazardous chemical or group of </w:t>
      </w:r>
      <w:r w:rsidR="00B72D18">
        <w:t>Schedule 1</w:t>
      </w:r>
      <w:r w:rsidRPr="0076400E">
        <w:t>1 hazardous chemicals that must be listed in the manifest changes; or</w:t>
      </w:r>
    </w:p>
    <w:p w:rsidR="00CC0B3A" w:rsidRPr="0076400E" w:rsidRDefault="00CC0B3A" w:rsidP="00B94EEE">
      <w:pPr>
        <w:pStyle w:val="paragraphsub"/>
      </w:pPr>
      <w:r w:rsidRPr="0076400E">
        <w:tab/>
        <w:t>(ii)</w:t>
      </w:r>
      <w:r w:rsidRPr="0076400E">
        <w:tab/>
        <w:t>there is a significant change in the information required to be recorded in the manifest.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A manifest of </w:t>
      </w:r>
      <w:r w:rsidR="00B72D18">
        <w:t>Schedule 1</w:t>
      </w:r>
      <w:r w:rsidRPr="0076400E">
        <w:t xml:space="preserve">1 hazardous chemicals must comply with </w:t>
      </w:r>
      <w:r w:rsidR="00B72D18">
        <w:t>Schedule 1</w:t>
      </w:r>
      <w:r w:rsidRPr="0076400E">
        <w:t>2.</w:t>
      </w:r>
    </w:p>
    <w:p w:rsidR="00CC0B3A" w:rsidRPr="0076400E" w:rsidRDefault="00CC0B3A" w:rsidP="006862B6">
      <w:pPr>
        <w:pStyle w:val="subsection"/>
        <w:keepNext/>
        <w:keepLines/>
      </w:pPr>
      <w:r w:rsidRPr="0076400E">
        <w:tab/>
        <w:t>(3)</w:t>
      </w:r>
      <w:r w:rsidRPr="0076400E">
        <w:tab/>
        <w:t>The person must keep the manifest:</w:t>
      </w:r>
    </w:p>
    <w:p w:rsidR="00CC0B3A" w:rsidRPr="0076400E" w:rsidRDefault="00CC0B3A" w:rsidP="00B94EEE">
      <w:pPr>
        <w:pStyle w:val="paragraph"/>
      </w:pPr>
      <w:r w:rsidRPr="0076400E">
        <w:tab/>
        <w:t>(a)</w:t>
      </w:r>
      <w:r w:rsidRPr="0076400E">
        <w:tab/>
        <w:t>in a place determined in agreement with the primary emergency service organisation; and</w:t>
      </w:r>
    </w:p>
    <w:p w:rsidR="00CC0B3A" w:rsidRPr="0076400E" w:rsidRDefault="00CC0B3A" w:rsidP="00B94EEE">
      <w:pPr>
        <w:pStyle w:val="paragraph"/>
      </w:pPr>
      <w:r w:rsidRPr="0076400E">
        <w:tab/>
        <w:t>(b)</w:t>
      </w:r>
      <w:r w:rsidRPr="0076400E">
        <w:tab/>
        <w:t>available for inspection under the Act; and</w:t>
      </w:r>
    </w:p>
    <w:p w:rsidR="00CC0B3A" w:rsidRPr="0076400E" w:rsidRDefault="00CC0B3A" w:rsidP="00B94EEE">
      <w:pPr>
        <w:pStyle w:val="paragraph"/>
      </w:pPr>
      <w:r w:rsidRPr="0076400E">
        <w:tab/>
        <w:t>(c)</w:t>
      </w:r>
      <w:r w:rsidRPr="0076400E">
        <w:tab/>
        <w:t>readily accessible to the emergency service organisation.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36" w:name="_Toc151396178"/>
      <w:r w:rsidRPr="00B72D18">
        <w:rPr>
          <w:rStyle w:val="CharSectno"/>
        </w:rPr>
        <w:t>348</w:t>
      </w:r>
      <w:r w:rsidR="00B94EEE" w:rsidRPr="0076400E">
        <w:t xml:space="preserve">  </w:t>
      </w:r>
      <w:r w:rsidRPr="0076400E">
        <w:t>Regulator must be notified if manifest quantities to be exceeded</w:t>
      </w:r>
      <w:bookmarkEnd w:id="436"/>
    </w:p>
    <w:p w:rsidR="00CC0B3A" w:rsidRPr="0076400E" w:rsidRDefault="00CC0B3A" w:rsidP="00B94EEE">
      <w:pPr>
        <w:pStyle w:val="subsection"/>
      </w:pPr>
      <w:r w:rsidRPr="0076400E">
        <w:tab/>
        <w:t>(1)</w:t>
      </w:r>
      <w:r w:rsidRPr="0076400E">
        <w:tab/>
        <w:t xml:space="preserve">A person conducting a business or undertaking at a workplace must ensure that the regulator is given written notice if a quantity of a </w:t>
      </w:r>
      <w:r w:rsidR="00B72D18">
        <w:t>Schedule 1</w:t>
      </w:r>
      <w:r w:rsidRPr="0076400E">
        <w:t xml:space="preserve">1 hazardous chemical or group of </w:t>
      </w:r>
      <w:r w:rsidR="00B72D18">
        <w:t>Schedule 1</w:t>
      </w:r>
      <w:r w:rsidRPr="0076400E">
        <w:t>1 hazardous chemicals that exceeds the manifest quantity is used, handled or stored, or is to be used, handled or stored,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notice under subregulation</w:t>
      </w:r>
      <w:r w:rsidR="001111BC" w:rsidRPr="0076400E">
        <w:t> </w:t>
      </w:r>
      <w:r w:rsidRPr="0076400E">
        <w:t>(1) must be given:</w:t>
      </w:r>
    </w:p>
    <w:p w:rsidR="00CC0B3A" w:rsidRPr="0076400E" w:rsidRDefault="00CC0B3A" w:rsidP="00B94EEE">
      <w:pPr>
        <w:pStyle w:val="paragraph"/>
      </w:pPr>
      <w:r w:rsidRPr="0076400E">
        <w:lastRenderedPageBreak/>
        <w:tab/>
        <w:t>(a)</w:t>
      </w:r>
      <w:r w:rsidRPr="0076400E">
        <w:tab/>
        <w:t xml:space="preserve">immediately after the person knows that the </w:t>
      </w:r>
      <w:r w:rsidR="00B72D18">
        <w:t>Schedule 1</w:t>
      </w:r>
      <w:r w:rsidRPr="0076400E">
        <w:t xml:space="preserve">1 hazardous chemical or group of </w:t>
      </w:r>
      <w:r w:rsidR="00B72D18">
        <w:t>Schedule 1</w:t>
      </w:r>
      <w:r w:rsidRPr="0076400E">
        <w:t>1 hazardous chemicals is to be first used, handled or stored at the workplace or at least 14 days before that first use handling or storage (whichever is earlier); and</w:t>
      </w:r>
    </w:p>
    <w:p w:rsidR="00CC0B3A" w:rsidRPr="0076400E" w:rsidRDefault="00CC0B3A" w:rsidP="00B94EEE">
      <w:pPr>
        <w:pStyle w:val="paragraph"/>
      </w:pPr>
      <w:r w:rsidRPr="0076400E">
        <w:tab/>
        <w:t>(b)</w:t>
      </w:r>
      <w:r w:rsidRPr="0076400E">
        <w:tab/>
        <w:t xml:space="preserve">immediately after the person knows that there will be a significant change in the risk of using, handling or storing the </w:t>
      </w:r>
      <w:r w:rsidR="00B72D18">
        <w:t>Schedule 1</w:t>
      </w:r>
      <w:r w:rsidRPr="0076400E">
        <w:t xml:space="preserve">1 hazardous chemical or group of </w:t>
      </w:r>
      <w:r w:rsidR="00B72D18">
        <w:t>Schedule 1</w:t>
      </w:r>
      <w:r w:rsidRPr="0076400E">
        <w:t xml:space="preserve">1 hazardous chemicals at the workplace or at least 14 days before that change (whichever is </w:t>
      </w:r>
      <w:r w:rsidR="005D5CE8" w:rsidRPr="0076400E">
        <w:t>earlier).</w:t>
      </w:r>
    </w:p>
    <w:p w:rsidR="00CC0B3A" w:rsidRPr="0076400E" w:rsidRDefault="00CC0B3A" w:rsidP="00B94EEE">
      <w:pPr>
        <w:pStyle w:val="subsection"/>
      </w:pPr>
      <w:r w:rsidRPr="0076400E">
        <w:tab/>
        <w:t>(3)</w:t>
      </w:r>
      <w:r w:rsidRPr="0076400E">
        <w:tab/>
        <w:t>The notice under subregulation</w:t>
      </w:r>
      <w:r w:rsidR="001111BC" w:rsidRPr="0076400E">
        <w:t> </w:t>
      </w:r>
      <w:r w:rsidRPr="0076400E">
        <w:t>(1) must include the following:</w:t>
      </w:r>
    </w:p>
    <w:p w:rsidR="00CC0B3A" w:rsidRPr="0076400E" w:rsidRDefault="00CC0B3A" w:rsidP="00B94EEE">
      <w:pPr>
        <w:pStyle w:val="paragraph"/>
      </w:pPr>
      <w:r w:rsidRPr="0076400E">
        <w:tab/>
        <w:t>(a)</w:t>
      </w:r>
      <w:r w:rsidRPr="0076400E">
        <w:tab/>
        <w:t>the name and ABN of the person conducting the business or undertaking;</w:t>
      </w:r>
    </w:p>
    <w:p w:rsidR="00CC0B3A" w:rsidRPr="0076400E" w:rsidRDefault="00CC0B3A" w:rsidP="00B94EEE">
      <w:pPr>
        <w:pStyle w:val="paragraph"/>
      </w:pPr>
      <w:r w:rsidRPr="0076400E">
        <w:tab/>
        <w:t>(b)</w:t>
      </w:r>
      <w:r w:rsidRPr="0076400E">
        <w:tab/>
        <w:t>the type of business or undertaking conducted;</w:t>
      </w:r>
    </w:p>
    <w:p w:rsidR="00CC0B3A" w:rsidRPr="0076400E" w:rsidRDefault="00CC0B3A" w:rsidP="00B94EEE">
      <w:pPr>
        <w:pStyle w:val="paragraph"/>
      </w:pPr>
      <w:r w:rsidRPr="0076400E">
        <w:tab/>
        <w:t>(c)</w:t>
      </w:r>
      <w:r w:rsidRPr="0076400E">
        <w:tab/>
        <w:t>if the workplace was previously occupied by someone else</w:t>
      </w:r>
      <w:r w:rsidR="00B94EEE" w:rsidRPr="0076400E">
        <w:t>—</w:t>
      </w:r>
      <w:r w:rsidRPr="0076400E">
        <w:t>the name of the most recent previous occupier, if known;</w:t>
      </w:r>
    </w:p>
    <w:p w:rsidR="00CC0B3A" w:rsidRPr="0076400E" w:rsidRDefault="00CC0B3A" w:rsidP="00B94EEE">
      <w:pPr>
        <w:pStyle w:val="paragraph"/>
      </w:pPr>
      <w:r w:rsidRPr="0076400E">
        <w:tab/>
        <w:t>(d)</w:t>
      </w:r>
      <w:r w:rsidRPr="0076400E">
        <w:tab/>
        <w:t xml:space="preserve">the activities of the business or undertaking that involve using, handling or storing </w:t>
      </w:r>
      <w:r w:rsidR="00B72D18">
        <w:t>Schedule 1</w:t>
      </w:r>
      <w:r w:rsidRPr="0076400E">
        <w:t>1 hazardous chemicals;</w:t>
      </w:r>
    </w:p>
    <w:p w:rsidR="00CC0B3A" w:rsidRPr="0076400E" w:rsidRDefault="00CC0B3A" w:rsidP="00B94EEE">
      <w:pPr>
        <w:pStyle w:val="paragraph"/>
      </w:pPr>
      <w:r w:rsidRPr="0076400E">
        <w:tab/>
        <w:t>(e)</w:t>
      </w:r>
      <w:r w:rsidRPr="0076400E">
        <w:tab/>
        <w:t>the manifest prepared by the person conducting the business or undertaking under regulation</w:t>
      </w:r>
      <w:r w:rsidR="00EB645B" w:rsidRPr="0076400E">
        <w:t> </w:t>
      </w:r>
      <w:r w:rsidRPr="0076400E">
        <w:t>347;</w:t>
      </w:r>
    </w:p>
    <w:p w:rsidR="00CC0B3A" w:rsidRPr="0076400E" w:rsidRDefault="00CC0B3A" w:rsidP="00B94EEE">
      <w:pPr>
        <w:pStyle w:val="paragraph"/>
      </w:pPr>
      <w:r w:rsidRPr="0076400E">
        <w:tab/>
        <w:t>(f)</w:t>
      </w:r>
      <w:r w:rsidRPr="0076400E">
        <w:tab/>
        <w:t xml:space="preserve">in the case of a notice under </w:t>
      </w:r>
      <w:r w:rsidR="00EB645B" w:rsidRPr="0076400E">
        <w:t>paragraph (</w:t>
      </w:r>
      <w:r w:rsidRPr="0076400E">
        <w:t>2)</w:t>
      </w:r>
      <w:r w:rsidR="003354A4" w:rsidRPr="0076400E">
        <w:t>(</w:t>
      </w:r>
      <w:r w:rsidRPr="0076400E">
        <w:t>b)</w:t>
      </w:r>
      <w:r w:rsidR="00B94EEE" w:rsidRPr="0076400E">
        <w:t>—</w:t>
      </w:r>
      <w:r w:rsidRPr="0076400E">
        <w:t>details of the changes to the manifest.</w:t>
      </w:r>
    </w:p>
    <w:p w:rsidR="00CC0B3A" w:rsidRPr="0076400E" w:rsidRDefault="00CC0B3A" w:rsidP="00B94EEE">
      <w:pPr>
        <w:pStyle w:val="subsection"/>
      </w:pPr>
      <w:r w:rsidRPr="0076400E">
        <w:tab/>
        <w:t>(4)</w:t>
      </w:r>
      <w:r w:rsidRPr="0076400E">
        <w:tab/>
        <w:t xml:space="preserve">A person conducting a business or undertaking at a workplace must ensure that the regulator is given written notice as soon as practicable after the </w:t>
      </w:r>
      <w:r w:rsidR="00B72D18">
        <w:t>Schedule 1</w:t>
      </w:r>
      <w:r w:rsidRPr="0076400E">
        <w:t xml:space="preserve">1 hazardous chemical or group of </w:t>
      </w:r>
      <w:r w:rsidR="00B72D18">
        <w:t>Schedule 1</w:t>
      </w:r>
      <w:r w:rsidRPr="0076400E">
        <w:t>1 hazardous chemicals ceases to be used, handled or stored at the workplace if it is not likely to be used, handled or stored at the workplace in the future.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notice under subregulation</w:t>
      </w:r>
      <w:r w:rsidR="001111BC" w:rsidRPr="0076400E">
        <w:t> </w:t>
      </w:r>
      <w:r w:rsidRPr="0076400E">
        <w:t xml:space="preserve">(4) must include the information referred to in </w:t>
      </w:r>
      <w:r w:rsidR="00EB645B" w:rsidRPr="0076400E">
        <w:t>paragraphs (</w:t>
      </w:r>
      <w:r w:rsidRPr="0076400E">
        <w:t>3)</w:t>
      </w:r>
      <w:r w:rsidR="003354A4" w:rsidRPr="0076400E">
        <w:t>(</w:t>
      </w:r>
      <w:r w:rsidRPr="0076400E">
        <w:t>a), (b) and (d).</w:t>
      </w:r>
    </w:p>
    <w:p w:rsidR="00CC0B3A" w:rsidRPr="0076400E" w:rsidRDefault="00CC0B3A" w:rsidP="0025025B">
      <w:pPr>
        <w:pStyle w:val="subsection"/>
        <w:keepNext/>
        <w:keepLines/>
      </w:pPr>
      <w:r w:rsidRPr="0076400E">
        <w:tab/>
        <w:t>(6)</w:t>
      </w:r>
      <w:r w:rsidRPr="0076400E">
        <w:tab/>
        <w:t xml:space="preserve">If the regulator asks for any further information about the manifest quantity of a </w:t>
      </w:r>
      <w:r w:rsidR="00B72D18">
        <w:t>Schedule 1</w:t>
      </w:r>
      <w:r w:rsidRPr="0076400E">
        <w:t xml:space="preserve">1 hazardous chemical or group of </w:t>
      </w:r>
      <w:r w:rsidR="00B72D18">
        <w:t>Schedule 1</w:t>
      </w:r>
      <w:r w:rsidRPr="0076400E">
        <w:t>1 hazardous chemicals, the person must ensure that the information is given to the regulator.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437" w:name="_Toc151396179"/>
      <w:r w:rsidRPr="00B72D18">
        <w:rPr>
          <w:rStyle w:val="CharDivNo"/>
        </w:rPr>
        <w:lastRenderedPageBreak/>
        <w:t>Division</w:t>
      </w:r>
      <w:r w:rsidR="00EB645B" w:rsidRPr="00B72D18">
        <w:rPr>
          <w:rStyle w:val="CharDivNo"/>
        </w:rPr>
        <w:t> </w:t>
      </w:r>
      <w:r w:rsidRPr="00B72D18">
        <w:rPr>
          <w:rStyle w:val="CharDivNo"/>
        </w:rPr>
        <w:t>4</w:t>
      </w:r>
      <w:r w:rsidR="00B94EEE" w:rsidRPr="0076400E">
        <w:t>—</w:t>
      </w:r>
      <w:r w:rsidRPr="00B72D18">
        <w:rPr>
          <w:rStyle w:val="CharDivText"/>
        </w:rPr>
        <w:t>Placards</w:t>
      </w:r>
      <w:bookmarkEnd w:id="437"/>
    </w:p>
    <w:p w:rsidR="00CC0B3A" w:rsidRPr="0076400E" w:rsidRDefault="00CC0B3A" w:rsidP="00B94EEE">
      <w:pPr>
        <w:pStyle w:val="ActHead5"/>
      </w:pPr>
      <w:bookmarkStart w:id="438" w:name="_Toc151396180"/>
      <w:r w:rsidRPr="00B72D18">
        <w:rPr>
          <w:rStyle w:val="CharSectno"/>
        </w:rPr>
        <w:t>349</w:t>
      </w:r>
      <w:r w:rsidR="00B94EEE" w:rsidRPr="0076400E">
        <w:t xml:space="preserve">  </w:t>
      </w:r>
      <w:r w:rsidRPr="0076400E">
        <w:t>Outer warning placards</w:t>
      </w:r>
      <w:r w:rsidR="00B94EEE" w:rsidRPr="0076400E">
        <w:t>—</w:t>
      </w:r>
      <w:r w:rsidRPr="0076400E">
        <w:t>requirement to display</w:t>
      </w:r>
      <w:bookmarkEnd w:id="438"/>
    </w:p>
    <w:p w:rsidR="00CC0B3A" w:rsidRPr="0076400E" w:rsidRDefault="00CC0B3A" w:rsidP="00B94EEE">
      <w:pPr>
        <w:pStyle w:val="subsection"/>
      </w:pPr>
      <w:r w:rsidRPr="0076400E">
        <w:tab/>
        <w:t>(1)</w:t>
      </w:r>
      <w:r w:rsidRPr="0076400E">
        <w:tab/>
        <w:t xml:space="preserve">A person conducting a business or undertaking at a workplace must ensure that an outer warning placard is prominently displayed at the workplace if the total quantity of a </w:t>
      </w:r>
      <w:r w:rsidR="00B72D18">
        <w:t>Schedule 1</w:t>
      </w:r>
      <w:r w:rsidRPr="0076400E">
        <w:t xml:space="preserve">1 hazardous chemical or group of </w:t>
      </w:r>
      <w:r w:rsidR="00B72D18">
        <w:t>Schedule 1</w:t>
      </w:r>
      <w:r w:rsidRPr="0076400E">
        <w:t xml:space="preserve">1 hazardous chemicals used, handled or stored at the workplace exceeds the placard quantity for the </w:t>
      </w:r>
      <w:r w:rsidR="00B72D18">
        <w:t>Schedule 1</w:t>
      </w:r>
      <w:r w:rsidRPr="0076400E">
        <w:t xml:space="preserve">1 hazardous chemical or group of </w:t>
      </w:r>
      <w:r w:rsidR="00B72D18">
        <w:t>Schedule 1</w:t>
      </w:r>
      <w:r w:rsidRPr="0076400E">
        <w:t>1 hazardous chemicals.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An outer warning placard must comply with </w:t>
      </w:r>
      <w:r w:rsidR="00B72D18">
        <w:t>Schedule 1</w:t>
      </w:r>
      <w:r w:rsidRPr="0076400E">
        <w:t>3.</w:t>
      </w:r>
    </w:p>
    <w:p w:rsidR="00CC0B3A" w:rsidRPr="0076400E" w:rsidRDefault="00CC0B3A" w:rsidP="00B94EEE">
      <w:pPr>
        <w:pStyle w:val="subsection"/>
      </w:pPr>
      <w:r w:rsidRPr="0076400E">
        <w:tab/>
        <w:t>(3)</w:t>
      </w:r>
      <w:r w:rsidRPr="0076400E">
        <w:tab/>
        <w:t>This regulation does not apply to a workplace if:</w:t>
      </w:r>
    </w:p>
    <w:p w:rsidR="00CC0B3A" w:rsidRPr="0076400E" w:rsidRDefault="00CC0B3A" w:rsidP="00B94EEE">
      <w:pPr>
        <w:pStyle w:val="paragraph"/>
      </w:pPr>
      <w:r w:rsidRPr="0076400E">
        <w:tab/>
        <w:t>(a)</w:t>
      </w:r>
      <w:r w:rsidRPr="0076400E">
        <w:tab/>
        <w:t>the workplace is a retail outlet; and</w:t>
      </w:r>
    </w:p>
    <w:p w:rsidR="00CC0B3A" w:rsidRPr="0076400E" w:rsidRDefault="00CC0B3A" w:rsidP="00B94EEE">
      <w:pPr>
        <w:pStyle w:val="paragraph"/>
      </w:pPr>
      <w:r w:rsidRPr="0076400E">
        <w:tab/>
        <w:t>(b)</w:t>
      </w:r>
      <w:r w:rsidRPr="0076400E">
        <w:tab/>
        <w:t xml:space="preserve">the </w:t>
      </w:r>
      <w:r w:rsidR="00B72D18">
        <w:t>Schedule 1</w:t>
      </w:r>
      <w:r w:rsidRPr="0076400E">
        <w:t xml:space="preserve">1 hazardous chemical or group of </w:t>
      </w:r>
      <w:r w:rsidR="00B72D18">
        <w:t>Schedule 1</w:t>
      </w:r>
      <w:r w:rsidRPr="0076400E">
        <w:t>1 hazardous chemicals is used to refuel a vehicle, and is either:</w:t>
      </w:r>
    </w:p>
    <w:p w:rsidR="00CC0B3A" w:rsidRPr="0076400E" w:rsidRDefault="00CC0B3A" w:rsidP="00B94EEE">
      <w:pPr>
        <w:pStyle w:val="paragraphsub"/>
      </w:pPr>
      <w:r w:rsidRPr="0076400E">
        <w:tab/>
        <w:t>(i)</w:t>
      </w:r>
      <w:r w:rsidRPr="0076400E">
        <w:tab/>
        <w:t>a flammable gas; or</w:t>
      </w:r>
    </w:p>
    <w:p w:rsidR="00CC0B3A" w:rsidRPr="0076400E" w:rsidRDefault="00CC0B3A" w:rsidP="00B94EEE">
      <w:pPr>
        <w:pStyle w:val="paragraphsub"/>
      </w:pPr>
      <w:r w:rsidRPr="0076400E">
        <w:tab/>
        <w:t>(ii)</w:t>
      </w:r>
      <w:r w:rsidRPr="0076400E">
        <w:tab/>
        <w:t>a flammable liquid.</w:t>
      </w:r>
    </w:p>
    <w:p w:rsidR="00CC0B3A" w:rsidRPr="0076400E" w:rsidRDefault="00CC0B3A" w:rsidP="00B94EEE">
      <w:pPr>
        <w:pStyle w:val="ActHead5"/>
      </w:pPr>
      <w:bookmarkStart w:id="439" w:name="_Toc151396181"/>
      <w:r w:rsidRPr="00B72D18">
        <w:rPr>
          <w:rStyle w:val="CharSectno"/>
        </w:rPr>
        <w:t>350</w:t>
      </w:r>
      <w:r w:rsidR="00B94EEE" w:rsidRPr="0076400E">
        <w:t xml:space="preserve">  </w:t>
      </w:r>
      <w:r w:rsidRPr="0076400E">
        <w:t>Placard</w:t>
      </w:r>
      <w:r w:rsidR="00B94EEE" w:rsidRPr="0076400E">
        <w:t>—</w:t>
      </w:r>
      <w:r w:rsidRPr="0076400E">
        <w:t>requirement to display</w:t>
      </w:r>
      <w:bookmarkEnd w:id="439"/>
    </w:p>
    <w:p w:rsidR="00CC0B3A" w:rsidRPr="0076400E" w:rsidRDefault="00CC0B3A" w:rsidP="00B94EEE">
      <w:pPr>
        <w:pStyle w:val="subsection"/>
      </w:pPr>
      <w:r w:rsidRPr="0076400E">
        <w:tab/>
        <w:t>(1)</w:t>
      </w:r>
      <w:r w:rsidRPr="0076400E">
        <w:tab/>
        <w:t xml:space="preserve">A person conducting a business or undertaking at a workplace must ensure that a placard is prominently displayed at the workplace if the total quantity of a </w:t>
      </w:r>
      <w:r w:rsidR="00B72D18">
        <w:t>Schedule 1</w:t>
      </w:r>
      <w:r w:rsidRPr="0076400E">
        <w:t xml:space="preserve">1 hazardous chemical or group of </w:t>
      </w:r>
      <w:r w:rsidR="00B72D18">
        <w:t>Schedule 1</w:t>
      </w:r>
      <w:r w:rsidRPr="0076400E">
        <w:t xml:space="preserve">1 hazardous chemicals stored at the workplace exceeds the placard quantity for the </w:t>
      </w:r>
      <w:r w:rsidR="00B72D18">
        <w:t>Schedule 1</w:t>
      </w:r>
      <w:r w:rsidRPr="0076400E">
        <w:t xml:space="preserve">1 hazardous chemical or group of </w:t>
      </w:r>
      <w:r w:rsidR="00B72D18">
        <w:t>Schedule 1</w:t>
      </w:r>
      <w:r w:rsidRPr="0076400E">
        <w:t>1 hazardous chemicals.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A placard must comply with </w:t>
      </w:r>
      <w:r w:rsidR="00B72D18">
        <w:t>Schedule 1</w:t>
      </w:r>
      <w:r w:rsidRPr="0076400E">
        <w:t>3.</w:t>
      </w:r>
    </w:p>
    <w:p w:rsidR="00CC0B3A" w:rsidRPr="0076400E" w:rsidRDefault="00CC0B3A" w:rsidP="00B94EEE">
      <w:pPr>
        <w:pStyle w:val="subsection"/>
      </w:pPr>
      <w:r w:rsidRPr="0076400E">
        <w:tab/>
        <w:t>(3)</w:t>
      </w:r>
      <w:r w:rsidRPr="0076400E">
        <w:tab/>
        <w:t xml:space="preserve">This regulation does not apply to a </w:t>
      </w:r>
      <w:r w:rsidR="00B72D18">
        <w:t>Schedule 1</w:t>
      </w:r>
      <w:r w:rsidRPr="0076400E">
        <w:t xml:space="preserve">1 hazardous chemical or group of </w:t>
      </w:r>
      <w:r w:rsidR="00B72D18">
        <w:t>Schedule 1</w:t>
      </w:r>
      <w:r w:rsidRPr="0076400E">
        <w:t>1 hazardous chemicals if:</w:t>
      </w:r>
    </w:p>
    <w:p w:rsidR="00CC0B3A" w:rsidRPr="0076400E" w:rsidRDefault="00CC0B3A" w:rsidP="00B94EEE">
      <w:pPr>
        <w:pStyle w:val="paragraph"/>
      </w:pPr>
      <w:r w:rsidRPr="0076400E">
        <w:tab/>
        <w:t>(a)</w:t>
      </w:r>
      <w:r w:rsidRPr="0076400E">
        <w:tab/>
        <w:t xml:space="preserve">the </w:t>
      </w:r>
      <w:r w:rsidR="00B72D18">
        <w:t>Schedule 1</w:t>
      </w:r>
      <w:r w:rsidRPr="0076400E">
        <w:t xml:space="preserve">1 hazardous chemical or group of </w:t>
      </w:r>
      <w:r w:rsidR="00B72D18">
        <w:t>Schedule 1</w:t>
      </w:r>
      <w:r w:rsidRPr="0076400E">
        <w:t xml:space="preserve">1 hazardous chemicals is in bulk in a container, including an IBC, that is intended for </w:t>
      </w:r>
      <w:r w:rsidRPr="0076400E">
        <w:lastRenderedPageBreak/>
        <w:t>transport and a placard is displayed on the container in accordance with the ADG Code; or</w:t>
      </w:r>
    </w:p>
    <w:p w:rsidR="00CC0B3A" w:rsidRPr="0076400E" w:rsidRDefault="00CC0B3A" w:rsidP="00B94EEE">
      <w:pPr>
        <w:pStyle w:val="paragraph"/>
      </w:pPr>
      <w:r w:rsidRPr="0076400E">
        <w:tab/>
        <w:t>(b)</w:t>
      </w:r>
      <w:r w:rsidRPr="0076400E">
        <w:tab/>
        <w:t xml:space="preserve">the </w:t>
      </w:r>
      <w:r w:rsidR="00B72D18">
        <w:t>Schedule 1</w:t>
      </w:r>
      <w:r w:rsidRPr="0076400E">
        <w:t xml:space="preserve">1 hazardous chemical or group of </w:t>
      </w:r>
      <w:r w:rsidR="00B72D18">
        <w:t>Schedule 1</w:t>
      </w:r>
      <w:r w:rsidRPr="0076400E">
        <w:t>1 hazardous chemicals is a flammable liquid stored in an underground tank at a retail outlet and used to refuel a vehicle.</w:t>
      </w:r>
    </w:p>
    <w:p w:rsidR="00CC0B3A" w:rsidRPr="0076400E" w:rsidRDefault="00B72D18" w:rsidP="00B94EEE">
      <w:pPr>
        <w:pStyle w:val="ActHead3"/>
        <w:pageBreakBefore/>
      </w:pPr>
      <w:bookmarkStart w:id="440" w:name="_Toc151396182"/>
      <w:r w:rsidRPr="00B72D18">
        <w:rPr>
          <w:rStyle w:val="CharDivNo"/>
        </w:rPr>
        <w:lastRenderedPageBreak/>
        <w:t>Division 5</w:t>
      </w:r>
      <w:r w:rsidR="00B94EEE" w:rsidRPr="0076400E">
        <w:t>—</w:t>
      </w:r>
      <w:r w:rsidR="00CC0B3A" w:rsidRPr="00B72D18">
        <w:rPr>
          <w:rStyle w:val="CharDivText"/>
        </w:rPr>
        <w:t>Control of risk</w:t>
      </w:r>
      <w:r w:rsidR="00B94EEE" w:rsidRPr="00B72D18">
        <w:rPr>
          <w:rStyle w:val="CharDivText"/>
        </w:rPr>
        <w:t>—</w:t>
      </w:r>
      <w:r w:rsidR="00CC0B3A" w:rsidRPr="00B72D18">
        <w:rPr>
          <w:rStyle w:val="CharDivText"/>
        </w:rPr>
        <w:t>obligations of persons conducting businesses or undertakings</w:t>
      </w:r>
      <w:bookmarkEnd w:id="440"/>
    </w:p>
    <w:p w:rsidR="00CC0B3A" w:rsidRPr="0076400E" w:rsidRDefault="00CC0B3A" w:rsidP="00B94EEE">
      <w:pPr>
        <w:pStyle w:val="ActHead4"/>
      </w:pPr>
      <w:bookmarkStart w:id="441" w:name="_Toc151396183"/>
      <w:r w:rsidRPr="00B72D18">
        <w:rPr>
          <w:rStyle w:val="CharSubdNo"/>
        </w:rPr>
        <w:t>Subdivision</w:t>
      </w:r>
      <w:r w:rsidR="00EB645B" w:rsidRPr="00B72D18">
        <w:rPr>
          <w:rStyle w:val="CharSubdNo"/>
        </w:rPr>
        <w:t> </w:t>
      </w:r>
      <w:r w:rsidRPr="00B72D18">
        <w:rPr>
          <w:rStyle w:val="CharSubdNo"/>
        </w:rPr>
        <w:t>1</w:t>
      </w:r>
      <w:r w:rsidR="00B94EEE" w:rsidRPr="0076400E">
        <w:t>—</w:t>
      </w:r>
      <w:r w:rsidRPr="00B72D18">
        <w:rPr>
          <w:rStyle w:val="CharSubdText"/>
        </w:rPr>
        <w:t>General obligations relating to management of risk</w:t>
      </w:r>
      <w:bookmarkEnd w:id="441"/>
    </w:p>
    <w:p w:rsidR="00CC0B3A" w:rsidRPr="0076400E" w:rsidRDefault="00CC0B3A" w:rsidP="00B94EEE">
      <w:pPr>
        <w:pStyle w:val="ActHead5"/>
      </w:pPr>
      <w:bookmarkStart w:id="442" w:name="_Toc151396184"/>
      <w:r w:rsidRPr="00B72D18">
        <w:rPr>
          <w:rStyle w:val="CharSectno"/>
        </w:rPr>
        <w:t>351</w:t>
      </w:r>
      <w:r w:rsidR="00B94EEE" w:rsidRPr="0076400E">
        <w:t xml:space="preserve">  </w:t>
      </w:r>
      <w:r w:rsidRPr="0076400E">
        <w:t>Management of risks to health or safety</w:t>
      </w:r>
      <w:bookmarkEnd w:id="442"/>
    </w:p>
    <w:p w:rsidR="00CC0B3A" w:rsidRPr="0076400E" w:rsidRDefault="00CC0B3A" w:rsidP="00B94EEE">
      <w:pPr>
        <w:pStyle w:val="subsection"/>
      </w:pPr>
      <w:r w:rsidRPr="0076400E">
        <w:tab/>
        <w:t>(1)</w:t>
      </w:r>
      <w:r w:rsidRPr="0076400E">
        <w:tab/>
        <w:t>A person conducting a business or undertaking must manage, in accordance with Part</w:t>
      </w:r>
      <w:r w:rsidR="00EB645B" w:rsidRPr="0076400E">
        <w:t> </w:t>
      </w:r>
      <w:r w:rsidRPr="0076400E">
        <w:t>3.1, risks to health and safety associated with using, handling, generating or storing a hazardous chemical at a workplace.</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subsection"/>
      </w:pPr>
      <w:r w:rsidRPr="0076400E">
        <w:tab/>
        <w:t>(2)</w:t>
      </w:r>
      <w:r w:rsidRPr="0076400E">
        <w:tab/>
        <w:t>In managing risks the person must have regard to the following:</w:t>
      </w:r>
    </w:p>
    <w:p w:rsidR="00CC0B3A" w:rsidRPr="0076400E" w:rsidRDefault="00CC0B3A" w:rsidP="00B94EEE">
      <w:pPr>
        <w:pStyle w:val="paragraph"/>
      </w:pPr>
      <w:r w:rsidRPr="0076400E">
        <w:tab/>
        <w:t>(a)</w:t>
      </w:r>
      <w:r w:rsidRPr="0076400E">
        <w:tab/>
        <w:t>the hazardous properties of the hazardous chemical;</w:t>
      </w:r>
    </w:p>
    <w:p w:rsidR="00CC0B3A" w:rsidRPr="0076400E" w:rsidRDefault="00CC0B3A" w:rsidP="00B94EEE">
      <w:pPr>
        <w:pStyle w:val="paragraph"/>
      </w:pPr>
      <w:r w:rsidRPr="0076400E">
        <w:tab/>
        <w:t>(b)</w:t>
      </w:r>
      <w:r w:rsidRPr="0076400E">
        <w:tab/>
        <w:t>any potentially hazardous chemical or physical reaction between the hazardous chemical and another substance or mixture, including a substance that may be generated by the reaction;</w:t>
      </w:r>
    </w:p>
    <w:p w:rsidR="00CC0B3A" w:rsidRPr="0076400E" w:rsidRDefault="00CC0B3A" w:rsidP="00B94EEE">
      <w:pPr>
        <w:pStyle w:val="paragraph"/>
      </w:pPr>
      <w:r w:rsidRPr="0076400E">
        <w:tab/>
        <w:t>(c)</w:t>
      </w:r>
      <w:r w:rsidRPr="0076400E">
        <w:tab/>
        <w:t>the nature of the work to be carried out with the hazardous chemical;</w:t>
      </w:r>
    </w:p>
    <w:p w:rsidR="00CC0B3A" w:rsidRPr="0076400E" w:rsidRDefault="00CC0B3A" w:rsidP="00B94EEE">
      <w:pPr>
        <w:pStyle w:val="paragraph"/>
      </w:pPr>
      <w:r w:rsidRPr="0076400E">
        <w:tab/>
        <w:t>(d)</w:t>
      </w:r>
      <w:r w:rsidRPr="0076400E">
        <w:tab/>
        <w:t>any structure, plant or system of work:</w:t>
      </w:r>
    </w:p>
    <w:p w:rsidR="00CC0B3A" w:rsidRPr="0076400E" w:rsidRDefault="00CC0B3A" w:rsidP="00B94EEE">
      <w:pPr>
        <w:pStyle w:val="paragraphsub"/>
      </w:pPr>
      <w:r w:rsidRPr="0076400E">
        <w:tab/>
        <w:t>(i)</w:t>
      </w:r>
      <w:r w:rsidRPr="0076400E">
        <w:tab/>
        <w:t>that is used in the use, handling, generation or storage of the hazardous chemical; or</w:t>
      </w:r>
    </w:p>
    <w:p w:rsidR="00CC0B3A" w:rsidRPr="0076400E" w:rsidRDefault="00CC0B3A" w:rsidP="00B94EEE">
      <w:pPr>
        <w:pStyle w:val="paragraphsub"/>
      </w:pPr>
      <w:r w:rsidRPr="0076400E">
        <w:tab/>
        <w:t>(ii)</w:t>
      </w:r>
      <w:r w:rsidRPr="0076400E">
        <w:tab/>
        <w:t>that could interact with the hazardous chemical at the workplace.</w:t>
      </w:r>
    </w:p>
    <w:p w:rsidR="00CC0B3A" w:rsidRPr="0076400E" w:rsidRDefault="00CC0B3A" w:rsidP="00B94EEE">
      <w:pPr>
        <w:pStyle w:val="ActHead5"/>
      </w:pPr>
      <w:bookmarkStart w:id="443" w:name="_Toc151396185"/>
      <w:r w:rsidRPr="00B72D18">
        <w:rPr>
          <w:rStyle w:val="CharSectno"/>
        </w:rPr>
        <w:t>352</w:t>
      </w:r>
      <w:r w:rsidR="00B94EEE" w:rsidRPr="0076400E">
        <w:t xml:space="preserve">  </w:t>
      </w:r>
      <w:r w:rsidRPr="0076400E">
        <w:t>Review of control measures</w:t>
      </w:r>
      <w:bookmarkEnd w:id="443"/>
    </w:p>
    <w:p w:rsidR="00CC0B3A" w:rsidRPr="0076400E" w:rsidRDefault="00CC0B3A" w:rsidP="00B94EEE">
      <w:pPr>
        <w:pStyle w:val="subsection"/>
      </w:pPr>
      <w:r w:rsidRPr="0076400E">
        <w:tab/>
      </w:r>
      <w:r w:rsidRPr="0076400E">
        <w:tab/>
        <w:t>In addition to the circumstances in regulation</w:t>
      </w:r>
      <w:r w:rsidR="00EB645B" w:rsidRPr="0076400E">
        <w:t> </w:t>
      </w:r>
      <w:r w:rsidRPr="0076400E">
        <w:t>38, a person conducting a business or undertaking at a workplace must ensure that any measures implemented to control risks in relation to a hazardous chemical at the workplace are reviewed and as necessary revised in any of the following circumstances:</w:t>
      </w:r>
    </w:p>
    <w:p w:rsidR="00CC0B3A" w:rsidRPr="0076400E" w:rsidRDefault="00CC0B3A" w:rsidP="00B94EEE">
      <w:pPr>
        <w:pStyle w:val="paragraph"/>
      </w:pPr>
      <w:r w:rsidRPr="0076400E">
        <w:tab/>
        <w:t>(a)</w:t>
      </w:r>
      <w:r w:rsidRPr="0076400E">
        <w:tab/>
        <w:t>following any change to the safety data sheet for the hazardous chemical or the register of hazardous chemicals;</w:t>
      </w:r>
    </w:p>
    <w:p w:rsidR="00CC0B3A" w:rsidRPr="0076400E" w:rsidRDefault="00CC0B3A" w:rsidP="00B94EEE">
      <w:pPr>
        <w:pStyle w:val="paragraph"/>
      </w:pPr>
      <w:r w:rsidRPr="0076400E">
        <w:tab/>
        <w:t>(b)</w:t>
      </w:r>
      <w:r w:rsidRPr="0076400E">
        <w:tab/>
        <w:t>if the person obtains a health monitoring report for a worker under Division</w:t>
      </w:r>
      <w:r w:rsidR="00EB645B" w:rsidRPr="0076400E">
        <w:t> </w:t>
      </w:r>
      <w:r w:rsidRPr="0076400E">
        <w:t>6 that contains:</w:t>
      </w:r>
    </w:p>
    <w:p w:rsidR="00CC0B3A" w:rsidRPr="0076400E" w:rsidRDefault="00CC0B3A" w:rsidP="00B94EEE">
      <w:pPr>
        <w:pStyle w:val="paragraphsub"/>
      </w:pPr>
      <w:r w:rsidRPr="0076400E">
        <w:tab/>
        <w:t>(i)</w:t>
      </w:r>
      <w:r w:rsidRPr="0076400E">
        <w:tab/>
        <w:t>test results that indicate that the worker has been exposed to the hazardous chemical and has an elevated level of metabolites in his or her body for that hazardous chemical; or</w:t>
      </w:r>
    </w:p>
    <w:p w:rsidR="00CC0B3A" w:rsidRPr="0076400E" w:rsidRDefault="00CC0B3A" w:rsidP="00B94EEE">
      <w:pPr>
        <w:pStyle w:val="paragraphsub"/>
      </w:pPr>
      <w:r w:rsidRPr="0076400E">
        <w:tab/>
        <w:t>(ii)</w:t>
      </w:r>
      <w:r w:rsidRPr="0076400E">
        <w:tab/>
        <w:t>any advice that test results indicate that the worker may have contracted a disease, injury or illness as a result of carrying out the work using, handling, generating or storing the hazardous chemical that triggered the requirement for health monitoring; or</w:t>
      </w:r>
    </w:p>
    <w:p w:rsidR="00CC0B3A" w:rsidRPr="0076400E" w:rsidRDefault="00CC0B3A" w:rsidP="00B94EEE">
      <w:pPr>
        <w:pStyle w:val="paragraphsub"/>
      </w:pPr>
      <w:r w:rsidRPr="0076400E">
        <w:tab/>
        <w:t>(iii)</w:t>
      </w:r>
      <w:r w:rsidRPr="0076400E">
        <w:tab/>
        <w:t>any recommendation that the person conducting the business or undertaking take remedial measures, including whether the worker can continue to carry out the work using, handling, generating or storing the hazardous chemical that triggered the requirement for health monitoring;</w:t>
      </w:r>
    </w:p>
    <w:p w:rsidR="00CC0B3A" w:rsidRPr="0076400E" w:rsidRDefault="00CC0B3A" w:rsidP="00B94EEE">
      <w:pPr>
        <w:pStyle w:val="paragraph"/>
      </w:pPr>
      <w:r w:rsidRPr="0076400E">
        <w:lastRenderedPageBreak/>
        <w:tab/>
        <w:t>(c)</w:t>
      </w:r>
      <w:r w:rsidRPr="0076400E">
        <w:tab/>
        <w:t>if monitoring carried out under regulation</w:t>
      </w:r>
      <w:r w:rsidR="00EB645B" w:rsidRPr="0076400E">
        <w:t> </w:t>
      </w:r>
      <w:r w:rsidRPr="0076400E">
        <w:t>50 determines that the airborne concentration of the hazardous chemical at the workplace exceeds the relevant exposure standard;</w:t>
      </w:r>
    </w:p>
    <w:p w:rsidR="00CC0B3A" w:rsidRPr="0076400E" w:rsidRDefault="00CC0B3A" w:rsidP="00B94EEE">
      <w:pPr>
        <w:pStyle w:val="paragraph"/>
      </w:pPr>
      <w:r w:rsidRPr="0076400E">
        <w:tab/>
        <w:t>(d)</w:t>
      </w:r>
      <w:r w:rsidRPr="0076400E">
        <w:tab/>
        <w:t>at least once every 5 years.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44" w:name="_Toc151396186"/>
      <w:r w:rsidRPr="00B72D18">
        <w:rPr>
          <w:rStyle w:val="CharSectno"/>
        </w:rPr>
        <w:t>353</w:t>
      </w:r>
      <w:r w:rsidR="00B94EEE" w:rsidRPr="0076400E">
        <w:t xml:space="preserve">  </w:t>
      </w:r>
      <w:r w:rsidRPr="0076400E">
        <w:t>Safety signs</w:t>
      </w:r>
      <w:bookmarkEnd w:id="444"/>
    </w:p>
    <w:p w:rsidR="00CC0B3A" w:rsidRPr="0076400E" w:rsidRDefault="00CC0B3A" w:rsidP="00B94EEE">
      <w:pPr>
        <w:pStyle w:val="subsection"/>
      </w:pPr>
      <w:r w:rsidRPr="0076400E">
        <w:tab/>
        <w:t>(1)</w:t>
      </w:r>
      <w:r w:rsidRPr="0076400E">
        <w:tab/>
        <w:t>This regulation applies if a safety sign is required to control an identified risk in relation to using, handling, generating or storing hazardous chemicals at a workplace.</w:t>
      </w:r>
    </w:p>
    <w:p w:rsidR="00CC0B3A" w:rsidRPr="0076400E" w:rsidRDefault="00CC0B3A" w:rsidP="00B94EEE">
      <w:pPr>
        <w:pStyle w:val="subsection"/>
      </w:pPr>
      <w:r w:rsidRPr="0076400E">
        <w:tab/>
        <w:t>(2)</w:t>
      </w:r>
      <w:r w:rsidRPr="0076400E">
        <w:tab/>
        <w:t>A person conducting a business or undertaking at the workplace must display a safety sign at the workplace to:</w:t>
      </w:r>
    </w:p>
    <w:p w:rsidR="00CC0B3A" w:rsidRPr="0076400E" w:rsidRDefault="00CC0B3A" w:rsidP="00B94EEE">
      <w:pPr>
        <w:pStyle w:val="paragraph"/>
      </w:pPr>
      <w:r w:rsidRPr="0076400E">
        <w:tab/>
        <w:t>(a)</w:t>
      </w:r>
      <w:r w:rsidRPr="0076400E">
        <w:tab/>
        <w:t>warn of a particular hazard associated with the hazardous chemicals; or</w:t>
      </w:r>
    </w:p>
    <w:p w:rsidR="00CC0B3A" w:rsidRPr="0076400E" w:rsidRDefault="00CC0B3A" w:rsidP="00B94EEE">
      <w:pPr>
        <w:pStyle w:val="paragraph"/>
      </w:pPr>
      <w:r w:rsidRPr="0076400E">
        <w:tab/>
        <w:t>(b)</w:t>
      </w:r>
      <w:r w:rsidRPr="0076400E">
        <w:tab/>
        <w:t>state the responsibilities of a particular person in relation to the hazardous chemicals.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the safety sign is:</w:t>
      </w:r>
    </w:p>
    <w:p w:rsidR="00CC0B3A" w:rsidRPr="0076400E" w:rsidRDefault="00CC0B3A" w:rsidP="00B94EEE">
      <w:pPr>
        <w:pStyle w:val="paragraph"/>
      </w:pPr>
      <w:r w:rsidRPr="0076400E">
        <w:tab/>
        <w:t>(a)</w:t>
      </w:r>
      <w:r w:rsidRPr="0076400E">
        <w:tab/>
        <w:t>located next to the hazard; and</w:t>
      </w:r>
    </w:p>
    <w:p w:rsidR="00CC0B3A" w:rsidRPr="0076400E" w:rsidRDefault="00CC0B3A" w:rsidP="00B94EEE">
      <w:pPr>
        <w:pStyle w:val="paragraph"/>
      </w:pPr>
      <w:r w:rsidRPr="0076400E">
        <w:tab/>
        <w:t>(b)</w:t>
      </w:r>
      <w:r w:rsidRPr="0076400E">
        <w:tab/>
        <w:t>clearly visible to a person approaching the hazard.</w:t>
      </w:r>
    </w:p>
    <w:p w:rsidR="00CC0B3A" w:rsidRPr="0076400E" w:rsidRDefault="00CC0B3A" w:rsidP="00B94EEE">
      <w:pPr>
        <w:pStyle w:val="subsection"/>
      </w:pPr>
      <w:r w:rsidRPr="0076400E">
        <w:tab/>
        <w:t>(4)</w:t>
      </w:r>
      <w:r w:rsidRPr="0076400E">
        <w:tab/>
        <w:t xml:space="preserve">In this regulation, </w:t>
      </w:r>
      <w:r w:rsidRPr="0076400E">
        <w:rPr>
          <w:b/>
          <w:bCs/>
          <w:i/>
          <w:iCs/>
        </w:rPr>
        <w:t xml:space="preserve">safety sign </w:t>
      </w:r>
      <w:r w:rsidRPr="0076400E">
        <w:t>does not include a placard.</w:t>
      </w:r>
    </w:p>
    <w:p w:rsidR="00CC0B3A" w:rsidRPr="0076400E" w:rsidRDefault="00CC0B3A" w:rsidP="00B94EEE">
      <w:pPr>
        <w:pStyle w:val="ActHead5"/>
      </w:pPr>
      <w:bookmarkStart w:id="445" w:name="_Toc151396187"/>
      <w:r w:rsidRPr="00B72D18">
        <w:rPr>
          <w:rStyle w:val="CharSectno"/>
        </w:rPr>
        <w:t>354</w:t>
      </w:r>
      <w:r w:rsidR="00B94EEE" w:rsidRPr="0076400E">
        <w:t xml:space="preserve">  </w:t>
      </w:r>
      <w:r w:rsidRPr="0076400E">
        <w:t>Identification of risk of physical or chemical reaction</w:t>
      </w:r>
      <w:bookmarkEnd w:id="445"/>
    </w:p>
    <w:p w:rsidR="00CC0B3A" w:rsidRPr="0076400E" w:rsidRDefault="00CC0B3A" w:rsidP="00B94EEE">
      <w:pPr>
        <w:pStyle w:val="subsection"/>
      </w:pPr>
      <w:r w:rsidRPr="0076400E">
        <w:tab/>
        <w:t>(1)</w:t>
      </w:r>
      <w:r w:rsidRPr="0076400E">
        <w:tab/>
        <w:t>A person conducting a business or undertaking at a workplace must identify any risk of a physical or chemical reaction in relation to a hazardous chemical used, handled, generated or stored at a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(2)</w:t>
      </w:r>
      <w:r w:rsidRPr="0076400E">
        <w:tab/>
        <w:t>Subregulation (1) does not apply if the hazardous chemical undergoes the physical or chemical reaction in a manufacturing process or as part of a deliberate process or activity at the workplace.</w:t>
      </w:r>
    </w:p>
    <w:p w:rsidR="00CC0B3A" w:rsidRPr="0076400E" w:rsidRDefault="00CC0B3A" w:rsidP="00B94EEE">
      <w:pPr>
        <w:pStyle w:val="subsection"/>
      </w:pPr>
      <w:r w:rsidRPr="0076400E">
        <w:tab/>
        <w:t>(3)</w:t>
      </w:r>
      <w:r w:rsidRPr="0076400E">
        <w:tab/>
        <w:t>A person conducting a business or undertaking at a workplace must take all reasonable steps to ensure that a hazardous chemical is used, handled, generated or stored so as not to contaminate food, food packaging or personal use products.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CC0B3A" w:rsidP="00CD6DE9">
      <w:pPr>
        <w:pStyle w:val="notetext"/>
      </w:pPr>
      <w:r w:rsidRPr="0076400E">
        <w:t>Examples</w:t>
      </w:r>
      <w:r w:rsidR="00683FAA" w:rsidRPr="0076400E">
        <w:t>:</w:t>
      </w:r>
      <w:r w:rsidR="00C3532F" w:rsidRPr="0076400E">
        <w:tab/>
      </w:r>
      <w:r w:rsidRPr="0076400E">
        <w:t>Personal use products:</w:t>
      </w:r>
    </w:p>
    <w:p w:rsidR="00CC0B3A" w:rsidRPr="0076400E" w:rsidRDefault="00CC0B3A" w:rsidP="00CD6DE9">
      <w:pPr>
        <w:pStyle w:val="notetext"/>
        <w:ind w:left="1701" w:hanging="567"/>
      </w:pPr>
      <w:r w:rsidRPr="0076400E">
        <w:t>•</w:t>
      </w:r>
      <w:r w:rsidR="00CD6DE9" w:rsidRPr="0076400E">
        <w:tab/>
      </w:r>
      <w:r w:rsidRPr="0076400E">
        <w:t>cosmetics;</w:t>
      </w:r>
    </w:p>
    <w:p w:rsidR="00CC0B3A" w:rsidRPr="0076400E" w:rsidRDefault="00CC0B3A" w:rsidP="00CD6DE9">
      <w:pPr>
        <w:pStyle w:val="notetext"/>
        <w:ind w:left="1701" w:hanging="567"/>
      </w:pPr>
      <w:r w:rsidRPr="0076400E">
        <w:t>•</w:t>
      </w:r>
      <w:r w:rsidRPr="0076400E">
        <w:tab/>
        <w:t>face washer.</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Subregulation (3) does not apply to the use of a hazardous chemical for agricultural purposes if:</w:t>
      </w:r>
    </w:p>
    <w:p w:rsidR="00CC0B3A" w:rsidRPr="0076400E" w:rsidRDefault="00CC0B3A" w:rsidP="00B94EEE">
      <w:pPr>
        <w:pStyle w:val="paragraph"/>
      </w:pPr>
      <w:r w:rsidRPr="0076400E">
        <w:tab/>
        <w:t>(a)</w:t>
      </w:r>
      <w:r w:rsidRPr="0076400E">
        <w:tab/>
        <w:t>the hazardous chemical is used in accordance with a relevant law of a State specified in a corresponding WHS law; or</w:t>
      </w:r>
    </w:p>
    <w:p w:rsidR="00CC0B3A" w:rsidRPr="0076400E" w:rsidRDefault="00CC0B3A" w:rsidP="00B94EEE">
      <w:pPr>
        <w:pStyle w:val="paragraph"/>
      </w:pPr>
      <w:r w:rsidRPr="0076400E">
        <w:tab/>
        <w:t>(b)</w:t>
      </w:r>
      <w:r w:rsidRPr="0076400E">
        <w:tab/>
        <w:t>if no relevant law of a State is specified in a corresponding WHS law</w:t>
      </w:r>
      <w:r w:rsidR="00B94EEE" w:rsidRPr="0076400E">
        <w:t>—</w:t>
      </w:r>
      <w:r w:rsidRPr="0076400E">
        <w:t>the hazardous chemical is regulated under another law of the State.</w:t>
      </w:r>
    </w:p>
    <w:p w:rsidR="00CC0B3A" w:rsidRPr="0076400E" w:rsidRDefault="00CC0B3A" w:rsidP="00B94EEE">
      <w:pPr>
        <w:pStyle w:val="ActHead5"/>
      </w:pPr>
      <w:bookmarkStart w:id="446" w:name="_Toc151396188"/>
      <w:r w:rsidRPr="00B72D18">
        <w:rPr>
          <w:rStyle w:val="CharSectno"/>
        </w:rPr>
        <w:t>355</w:t>
      </w:r>
      <w:r w:rsidR="00B94EEE" w:rsidRPr="0076400E">
        <w:t xml:space="preserve">  </w:t>
      </w:r>
      <w:r w:rsidRPr="0076400E">
        <w:t>Specific control</w:t>
      </w:r>
      <w:r w:rsidR="00B94EEE" w:rsidRPr="0076400E">
        <w:t>—</w:t>
      </w:r>
      <w:r w:rsidRPr="0076400E">
        <w:t>fire and explosion</w:t>
      </w:r>
      <w:bookmarkEnd w:id="446"/>
    </w:p>
    <w:p w:rsidR="00CC0B3A" w:rsidRPr="0076400E" w:rsidRDefault="00CC0B3A" w:rsidP="00B94EEE">
      <w:pPr>
        <w:pStyle w:val="subsection"/>
      </w:pPr>
      <w:r w:rsidRPr="0076400E">
        <w:tab/>
      </w:r>
      <w:r w:rsidRPr="0076400E">
        <w:tab/>
        <w:t>A person conducting a business or undertaking at a workplace must, if there is a possibility of fire or explosion in a hazardous area being caused by an ignition source being introduced into the area, ensure that the ignition source is not introduced into the area (from outside or within the space).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47" w:name="_Toc151396189"/>
      <w:r w:rsidRPr="00B72D18">
        <w:rPr>
          <w:rStyle w:val="CharSectno"/>
        </w:rPr>
        <w:t>356</w:t>
      </w:r>
      <w:r w:rsidR="00B94EEE" w:rsidRPr="0076400E">
        <w:t xml:space="preserve">  </w:t>
      </w:r>
      <w:r w:rsidRPr="0076400E">
        <w:t>Keeping hazardous chemicals stable</w:t>
      </w:r>
      <w:bookmarkEnd w:id="447"/>
    </w:p>
    <w:p w:rsidR="00CC0B3A" w:rsidRPr="0076400E" w:rsidRDefault="00CC0B3A" w:rsidP="00B94EEE">
      <w:pPr>
        <w:pStyle w:val="subsection"/>
      </w:pPr>
      <w:r w:rsidRPr="0076400E">
        <w:tab/>
        <w:t>(1)</w:t>
      </w:r>
      <w:r w:rsidRPr="0076400E">
        <w:tab/>
        <w:t>A person conducting a business or undertaking at a workplace must ensure, so far as is reasonably practicable, that a hazardous chemical used, handled or stored at the workplace does not become unstable, decompose or change so as to:</w:t>
      </w:r>
    </w:p>
    <w:p w:rsidR="00CC0B3A" w:rsidRPr="0076400E" w:rsidRDefault="00CC0B3A" w:rsidP="00B94EEE">
      <w:pPr>
        <w:pStyle w:val="paragraph"/>
      </w:pPr>
      <w:r w:rsidRPr="0076400E">
        <w:tab/>
        <w:t>(a)</w:t>
      </w:r>
      <w:r w:rsidRPr="0076400E">
        <w:tab/>
        <w:t>create a hazard that is different from the hazard originally created by the hazardous chemical; or</w:t>
      </w:r>
    </w:p>
    <w:p w:rsidR="00CC0B3A" w:rsidRPr="0076400E" w:rsidRDefault="00CC0B3A" w:rsidP="00B94EEE">
      <w:pPr>
        <w:pStyle w:val="paragraph"/>
      </w:pPr>
      <w:r w:rsidRPr="0076400E">
        <w:tab/>
        <w:t>(b)</w:t>
      </w:r>
      <w:r w:rsidRPr="0076400E">
        <w:tab/>
        <w:t>significantly increase the risk associated with any hazard in relation to the hazardous chemical.</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person conducting a business or undertaking at a workplace must ensure that:</w:t>
      </w:r>
    </w:p>
    <w:p w:rsidR="00CC0B3A" w:rsidRPr="0076400E" w:rsidRDefault="00CC0B3A" w:rsidP="00B94EEE">
      <w:pPr>
        <w:pStyle w:val="paragraph"/>
      </w:pPr>
      <w:r w:rsidRPr="0076400E">
        <w:tab/>
        <w:t>(a)</w:t>
      </w:r>
      <w:r w:rsidRPr="0076400E">
        <w:tab/>
        <w:t>if the stability of a hazardous chemical used, handled or stored at the workplace is dependent on the maintenance of the proportions of the ingredients of the hazardous chemical</w:t>
      </w:r>
      <w:r w:rsidR="00B94EEE" w:rsidRPr="0076400E">
        <w:t>—</w:t>
      </w:r>
      <w:r w:rsidRPr="0076400E">
        <w:t>the proportions are maintained as stated in the safety data sheet for the chemical or by the manufacturer of the hazardous chemical; and</w:t>
      </w:r>
    </w:p>
    <w:p w:rsidR="00CC0B3A" w:rsidRPr="0076400E" w:rsidRDefault="00CC0B3A" w:rsidP="00B94EEE">
      <w:pPr>
        <w:pStyle w:val="paragraph"/>
      </w:pPr>
      <w:r w:rsidRPr="0076400E">
        <w:tab/>
        <w:t>(b)</w:t>
      </w:r>
      <w:r w:rsidRPr="0076400E">
        <w:tab/>
        <w:t>if a hazardous chemical used, handled or stored at the workplace is known to be unstable above a particular temperature</w:t>
      </w:r>
      <w:r w:rsidR="00B94EEE" w:rsidRPr="0076400E">
        <w:t>—</w:t>
      </w:r>
      <w:r w:rsidRPr="0076400E">
        <w:t>the hazardous chemical is used, handled or stored at or below that temperature.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This regulation does not apply if:</w:t>
      </w:r>
    </w:p>
    <w:p w:rsidR="00CC0B3A" w:rsidRPr="0076400E" w:rsidRDefault="00CC0B3A" w:rsidP="00B94EEE">
      <w:pPr>
        <w:pStyle w:val="paragraph"/>
      </w:pPr>
      <w:r w:rsidRPr="0076400E">
        <w:tab/>
        <w:t>(a)</w:t>
      </w:r>
      <w:r w:rsidRPr="0076400E">
        <w:tab/>
        <w:t>the hazardous chemical is changed or allowed to become unstable, without risk to health or safety, as part of a deliberate process or activity at the workplace; or</w:t>
      </w:r>
    </w:p>
    <w:p w:rsidR="00CC0B3A" w:rsidRPr="0076400E" w:rsidRDefault="00CC0B3A" w:rsidP="00B94EEE">
      <w:pPr>
        <w:pStyle w:val="paragraph"/>
      </w:pPr>
      <w:r w:rsidRPr="0076400E">
        <w:tab/>
        <w:t>(b)</w:t>
      </w:r>
      <w:r w:rsidRPr="0076400E">
        <w:tab/>
        <w:t>the hazardous chemical undergoes a chemical reaction in a manufacturing process or as part of a deliberate process or activity at the workplace.</w:t>
      </w:r>
    </w:p>
    <w:p w:rsidR="00CC0B3A" w:rsidRPr="0076400E" w:rsidRDefault="006E0953" w:rsidP="00B94EEE">
      <w:pPr>
        <w:pStyle w:val="ActHead4"/>
      </w:pPr>
      <w:bookmarkStart w:id="448" w:name="_Toc151396190"/>
      <w:r w:rsidRPr="00B72D18">
        <w:rPr>
          <w:rStyle w:val="CharSubdNo"/>
        </w:rPr>
        <w:t>Subdivision 2</w:t>
      </w:r>
      <w:r w:rsidR="00B94EEE" w:rsidRPr="0076400E">
        <w:t>—</w:t>
      </w:r>
      <w:r w:rsidR="00CC0B3A" w:rsidRPr="00B72D18">
        <w:rPr>
          <w:rStyle w:val="CharSubdText"/>
        </w:rPr>
        <w:t>Spills and damage</w:t>
      </w:r>
      <w:bookmarkEnd w:id="448"/>
    </w:p>
    <w:p w:rsidR="00CC0B3A" w:rsidRPr="0076400E" w:rsidRDefault="00CC0B3A" w:rsidP="00B94EEE">
      <w:pPr>
        <w:pStyle w:val="ActHead5"/>
      </w:pPr>
      <w:bookmarkStart w:id="449" w:name="_Toc151396191"/>
      <w:r w:rsidRPr="00B72D18">
        <w:rPr>
          <w:rStyle w:val="CharSectno"/>
        </w:rPr>
        <w:t>357</w:t>
      </w:r>
      <w:r w:rsidR="00B94EEE" w:rsidRPr="0076400E">
        <w:t xml:space="preserve">  </w:t>
      </w:r>
      <w:r w:rsidRPr="0076400E">
        <w:t>Containing and managing spills</w:t>
      </w:r>
      <w:bookmarkEnd w:id="449"/>
    </w:p>
    <w:p w:rsidR="00CC0B3A" w:rsidRPr="0076400E" w:rsidRDefault="00CC0B3A" w:rsidP="00B94EEE">
      <w:pPr>
        <w:pStyle w:val="subsection"/>
      </w:pPr>
      <w:r w:rsidRPr="0076400E">
        <w:tab/>
        <w:t>(1)</w:t>
      </w:r>
      <w:r w:rsidRPr="0076400E">
        <w:tab/>
        <w:t>A person conducting a business or undertaking at a workplace must ensure, so far as is reasonably practicable, that where there is a risk from a spill or leak of a hazardous chemical in a solid or liquid form, provision is made in each part of the workplace where the hazardous chemical is used, handled, generated or stored for a spill containment system that contains within the workplace any part of the hazardous chemical that spills or leaks, and any resulting effluent.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(2)</w:t>
      </w:r>
      <w:r w:rsidRPr="0076400E">
        <w:tab/>
        <w:t>The person must ensure that the spill containment system does not create a hazard by bringing together different hazardous chemicals that are not compatible.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the spill containment system provides for the cleanup and disposal of a hazardous chemical that spills or leaks, and any resulting effluent.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In subregulation</w:t>
      </w:r>
      <w:r w:rsidR="001111BC" w:rsidRPr="0076400E">
        <w:t> </w:t>
      </w:r>
      <w:r w:rsidRPr="0076400E">
        <w:t xml:space="preserve">(2), </w:t>
      </w:r>
      <w:r w:rsidRPr="0076400E">
        <w:rPr>
          <w:b/>
          <w:bCs/>
          <w:i/>
          <w:iCs/>
        </w:rPr>
        <w:t>compatible</w:t>
      </w:r>
      <w:r w:rsidRPr="0076400E">
        <w:t>, for 2 or more substances, mixtures or items, means that the substances, mixtures or items do not react together to cause a fire, explosion, harmful reaction or evolution of flammable, toxic or corrosive vapour.</w:t>
      </w:r>
    </w:p>
    <w:p w:rsidR="00CC0B3A" w:rsidRPr="0076400E" w:rsidRDefault="00CC0B3A" w:rsidP="00B94EEE">
      <w:pPr>
        <w:pStyle w:val="ActHead5"/>
      </w:pPr>
      <w:bookmarkStart w:id="450" w:name="_Toc151396192"/>
      <w:r w:rsidRPr="00B72D18">
        <w:rPr>
          <w:rStyle w:val="CharSectno"/>
        </w:rPr>
        <w:t>358</w:t>
      </w:r>
      <w:r w:rsidR="00B94EEE" w:rsidRPr="0076400E">
        <w:t xml:space="preserve">  </w:t>
      </w:r>
      <w:r w:rsidRPr="0076400E">
        <w:t>Protecting hazardous chemicals from damage</w:t>
      </w:r>
      <w:bookmarkEnd w:id="450"/>
    </w:p>
    <w:p w:rsidR="00CC0B3A" w:rsidRPr="0076400E" w:rsidRDefault="00CC0B3A" w:rsidP="00B94EEE">
      <w:pPr>
        <w:pStyle w:val="subsection"/>
      </w:pPr>
      <w:r w:rsidRPr="0076400E">
        <w:tab/>
      </w:r>
      <w:r w:rsidRPr="0076400E">
        <w:tab/>
        <w:t>A person conducting a business or undertaking at a workplace must ensure, so far as is reasonably practicable, that containers of hazardous chemicals and any associated pipe work or attachments are protected against damage caused by an impact or excessive loads.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4"/>
      </w:pPr>
      <w:bookmarkStart w:id="451" w:name="_Toc151396193"/>
      <w:r w:rsidRPr="00B72D18">
        <w:rPr>
          <w:rStyle w:val="CharSubdNo"/>
        </w:rPr>
        <w:t>Subdivision</w:t>
      </w:r>
      <w:r w:rsidR="00EB645B" w:rsidRPr="00B72D18">
        <w:rPr>
          <w:rStyle w:val="CharSubdNo"/>
        </w:rPr>
        <w:t> </w:t>
      </w:r>
      <w:r w:rsidRPr="00B72D18">
        <w:rPr>
          <w:rStyle w:val="CharSubdNo"/>
        </w:rPr>
        <w:t>3</w:t>
      </w:r>
      <w:r w:rsidR="00B94EEE" w:rsidRPr="0076400E">
        <w:t>—</w:t>
      </w:r>
      <w:r w:rsidRPr="00B72D18">
        <w:rPr>
          <w:rStyle w:val="CharSubdText"/>
        </w:rPr>
        <w:t>Emergency plans and safety equipment</w:t>
      </w:r>
      <w:bookmarkEnd w:id="451"/>
    </w:p>
    <w:p w:rsidR="00CC0B3A" w:rsidRPr="0076400E" w:rsidRDefault="00CC0B3A" w:rsidP="00B94EEE">
      <w:pPr>
        <w:pStyle w:val="ActHead5"/>
      </w:pPr>
      <w:bookmarkStart w:id="452" w:name="_Toc151396194"/>
      <w:r w:rsidRPr="00B72D18">
        <w:rPr>
          <w:rStyle w:val="CharSectno"/>
        </w:rPr>
        <w:t>359</w:t>
      </w:r>
      <w:r w:rsidR="00B94EEE" w:rsidRPr="0076400E">
        <w:t xml:space="preserve">  </w:t>
      </w:r>
      <w:r w:rsidRPr="0076400E">
        <w:t>Fire protection and firefighting equipment</w:t>
      </w:r>
      <w:bookmarkEnd w:id="452"/>
    </w:p>
    <w:p w:rsidR="00CC0B3A" w:rsidRPr="0076400E" w:rsidRDefault="00CC0B3A" w:rsidP="00B94EEE">
      <w:pPr>
        <w:pStyle w:val="subsection"/>
      </w:pPr>
      <w:r w:rsidRPr="0076400E">
        <w:tab/>
        <w:t>(1)</w:t>
      </w:r>
      <w:r w:rsidRPr="0076400E">
        <w:tab/>
        <w:t>A person conducting a business or undertaking at a workplace must ensure the following:</w:t>
      </w:r>
    </w:p>
    <w:p w:rsidR="00CC0B3A" w:rsidRPr="0076400E" w:rsidRDefault="00CC0B3A" w:rsidP="00B94EEE">
      <w:pPr>
        <w:pStyle w:val="paragraph"/>
      </w:pPr>
      <w:r w:rsidRPr="0076400E">
        <w:tab/>
        <w:t>(a)</w:t>
      </w:r>
      <w:r w:rsidRPr="0076400E">
        <w:tab/>
        <w:t xml:space="preserve">the workplace is provided with fire protection and firefighting equipment that is designed and built for the types of hazardous chemicals at the workplace in the quantities in which they are used, handled, generated or </w:t>
      </w:r>
      <w:r w:rsidRPr="0076400E">
        <w:lastRenderedPageBreak/>
        <w:t>stored at the workplace, and the conditions under which they are used, handled, generated or stored, having regard to:</w:t>
      </w:r>
    </w:p>
    <w:p w:rsidR="00CC0B3A" w:rsidRPr="0076400E" w:rsidRDefault="00CC0B3A" w:rsidP="00B94EEE">
      <w:pPr>
        <w:pStyle w:val="paragraphsub"/>
      </w:pPr>
      <w:r w:rsidRPr="0076400E">
        <w:tab/>
        <w:t>(i)</w:t>
      </w:r>
      <w:r w:rsidRPr="0076400E">
        <w:tab/>
        <w:t>the fire load of the hazardous chemicals; and</w:t>
      </w:r>
    </w:p>
    <w:p w:rsidR="00CC0B3A" w:rsidRPr="0076400E" w:rsidRDefault="00CC0B3A" w:rsidP="00B94EEE">
      <w:pPr>
        <w:pStyle w:val="paragraphsub"/>
      </w:pPr>
      <w:r w:rsidRPr="0076400E">
        <w:tab/>
        <w:t>(ii)</w:t>
      </w:r>
      <w:r w:rsidRPr="0076400E">
        <w:tab/>
        <w:t>the fire load from other sources; and</w:t>
      </w:r>
    </w:p>
    <w:p w:rsidR="00CC0B3A" w:rsidRPr="0076400E" w:rsidRDefault="00CC0B3A" w:rsidP="00B94EEE">
      <w:pPr>
        <w:pStyle w:val="paragraphsub"/>
      </w:pPr>
      <w:r w:rsidRPr="0076400E">
        <w:tab/>
        <w:t>(iii)</w:t>
      </w:r>
      <w:r w:rsidRPr="0076400E">
        <w:tab/>
        <w:t>the compatibility of the hazardous chemicals with other substances and mixtures at the workplace;</w:t>
      </w:r>
    </w:p>
    <w:p w:rsidR="00CC0B3A" w:rsidRPr="0076400E" w:rsidRDefault="00CC0B3A" w:rsidP="00B94EEE">
      <w:pPr>
        <w:pStyle w:val="paragraph"/>
      </w:pPr>
      <w:r w:rsidRPr="0076400E">
        <w:tab/>
        <w:t>(b)</w:t>
      </w:r>
      <w:r w:rsidRPr="0076400E">
        <w:tab/>
        <w:t xml:space="preserve">the fire protection and firefighting equipment is compatible with firefighting equipment used by the </w:t>
      </w:r>
      <w:r w:rsidR="005D5CE8" w:rsidRPr="0076400E">
        <w:t>primary emergency service organisation</w:t>
      </w:r>
      <w:r w:rsidRPr="0076400E">
        <w:t>;</w:t>
      </w:r>
    </w:p>
    <w:p w:rsidR="00CC0B3A" w:rsidRPr="0076400E" w:rsidRDefault="00CC0B3A" w:rsidP="00B94EEE">
      <w:pPr>
        <w:pStyle w:val="paragraph"/>
      </w:pPr>
      <w:r w:rsidRPr="0076400E">
        <w:tab/>
        <w:t>(c)</w:t>
      </w:r>
      <w:r w:rsidRPr="0076400E">
        <w:tab/>
        <w:t>the fire protection and firefighting equipment is properly installed, tested and maintained;</w:t>
      </w:r>
    </w:p>
    <w:p w:rsidR="00CC0B3A" w:rsidRPr="0076400E" w:rsidRDefault="00CC0B3A" w:rsidP="00B94EEE">
      <w:pPr>
        <w:pStyle w:val="paragraph"/>
      </w:pPr>
      <w:r w:rsidRPr="0076400E">
        <w:tab/>
        <w:t>(d)</w:t>
      </w:r>
      <w:r w:rsidRPr="0076400E">
        <w:tab/>
        <w:t>a dated record is kept of the latest testing results and maintenance until the next test is conducted.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a part of the fire protection and firefighting equipment provided at the workplace becomes unserviceable or inoperative, the person must ensure that:</w:t>
      </w:r>
    </w:p>
    <w:p w:rsidR="00CC0B3A" w:rsidRPr="0076400E" w:rsidRDefault="00CC0B3A" w:rsidP="00B94EEE">
      <w:pPr>
        <w:pStyle w:val="paragraph"/>
      </w:pPr>
      <w:r w:rsidRPr="0076400E">
        <w:tab/>
        <w:t>(a)</w:t>
      </w:r>
      <w:r w:rsidRPr="0076400E">
        <w:tab/>
        <w:t>the implications of the equipment being unserviceable or inoperative are assessed; and</w:t>
      </w:r>
    </w:p>
    <w:p w:rsidR="00CC0B3A" w:rsidRPr="0076400E" w:rsidRDefault="00CC0B3A" w:rsidP="00B94EEE">
      <w:pPr>
        <w:pStyle w:val="paragraph"/>
      </w:pPr>
      <w:r w:rsidRPr="0076400E">
        <w:tab/>
        <w:t>(b)</w:t>
      </w:r>
      <w:r w:rsidRPr="0076400E">
        <w:tab/>
        <w:t>for risks that were controlled by the equipment when functioning fully, alternative measures are taken to manage the risks.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the fire protection and firefighting equipment is returned to full operation as soon as practicable.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D1427D">
      <w:pPr>
        <w:pStyle w:val="ActHead5"/>
      </w:pPr>
      <w:bookmarkStart w:id="453" w:name="_Toc151396195"/>
      <w:r w:rsidRPr="00B72D18">
        <w:rPr>
          <w:rStyle w:val="CharSectno"/>
        </w:rPr>
        <w:lastRenderedPageBreak/>
        <w:t>360</w:t>
      </w:r>
      <w:r w:rsidR="00B94EEE" w:rsidRPr="0076400E">
        <w:t xml:space="preserve">  </w:t>
      </w:r>
      <w:r w:rsidRPr="0076400E">
        <w:t>Emergency equipment</w:t>
      </w:r>
      <w:bookmarkEnd w:id="453"/>
    </w:p>
    <w:p w:rsidR="00CC0B3A" w:rsidRPr="0076400E" w:rsidRDefault="00CC0B3A" w:rsidP="00D1427D">
      <w:pPr>
        <w:pStyle w:val="subsection"/>
        <w:keepNext/>
        <w:keepLines/>
      </w:pPr>
      <w:r w:rsidRPr="0076400E">
        <w:tab/>
      </w:r>
      <w:r w:rsidRPr="0076400E">
        <w:tab/>
        <w:t>A person conducting a business or undertaking at a workplace that uses, handles, generates or stores hazardous chemicals must ensure that equipment is always available at the workplace for use in an emergency.</w:t>
      </w:r>
    </w:p>
    <w:p w:rsidR="00CC0B3A" w:rsidRPr="0076400E" w:rsidRDefault="00CC0B3A" w:rsidP="00D1427D">
      <w:pPr>
        <w:pStyle w:val="Penalty"/>
        <w:keepNext/>
        <w:keepLines/>
        <w:rPr>
          <w:rFonts w:ascii="TimesNewRomanPSMT" w:hAnsi="TimesNewRomanPSMT" w:cs="TimesNewRomanPSMT"/>
        </w:rPr>
      </w:pPr>
      <w:r w:rsidRPr="0076400E">
        <w:t>Penalty:</w:t>
      </w:r>
    </w:p>
    <w:p w:rsidR="00CC0B3A" w:rsidRPr="0076400E" w:rsidRDefault="00CC0B3A" w:rsidP="00D1427D">
      <w:pPr>
        <w:pStyle w:val="paragraph"/>
        <w:keepNext/>
        <w:keepLines/>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A person conducting a business or undertaking must comply with Division</w:t>
      </w:r>
      <w:r w:rsidR="00EB645B" w:rsidRPr="0076400E">
        <w:t> </w:t>
      </w:r>
      <w:r w:rsidR="00CC0B3A" w:rsidRPr="0076400E">
        <w:t>4 of Part</w:t>
      </w:r>
      <w:r w:rsidR="00EB645B" w:rsidRPr="0076400E">
        <w:t> </w:t>
      </w:r>
      <w:r w:rsidR="00CC0B3A" w:rsidRPr="0076400E">
        <w:t>3.2.</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54" w:name="_Toc151396196"/>
      <w:r w:rsidRPr="00B72D18">
        <w:rPr>
          <w:rStyle w:val="CharSectno"/>
        </w:rPr>
        <w:t>361</w:t>
      </w:r>
      <w:r w:rsidR="00B94EEE" w:rsidRPr="0076400E">
        <w:t xml:space="preserve">  </w:t>
      </w:r>
      <w:r w:rsidRPr="0076400E">
        <w:t>Emergency plans</w:t>
      </w:r>
      <w:bookmarkEnd w:id="454"/>
    </w:p>
    <w:p w:rsidR="00CC0B3A" w:rsidRPr="0076400E" w:rsidRDefault="00CC0B3A" w:rsidP="00B94EEE">
      <w:pPr>
        <w:pStyle w:val="subsection"/>
      </w:pPr>
      <w:r w:rsidRPr="0076400E">
        <w:tab/>
        <w:t>(1)</w:t>
      </w:r>
      <w:r w:rsidRPr="0076400E">
        <w:tab/>
        <w:t xml:space="preserve">This regulation applies if the quantity of a </w:t>
      </w:r>
      <w:r w:rsidR="00B72D18">
        <w:t>Schedule 1</w:t>
      </w:r>
      <w:r w:rsidRPr="0076400E">
        <w:t>1 hazardous chemical used, handled, generated or stored at a workplace exceeds the manifest quantity for that hazardous chemical.</w:t>
      </w:r>
    </w:p>
    <w:p w:rsidR="00CC0B3A" w:rsidRPr="0076400E" w:rsidRDefault="00CC0B3A" w:rsidP="00B94EEE">
      <w:pPr>
        <w:pStyle w:val="subsection"/>
      </w:pPr>
      <w:r w:rsidRPr="0076400E">
        <w:tab/>
        <w:t>(2)</w:t>
      </w:r>
      <w:r w:rsidRPr="0076400E">
        <w:tab/>
        <w:t>A person conducting a business or undertaking at the workplace must give a copy of the emergency plan prepared under Division</w:t>
      </w:r>
      <w:r w:rsidR="00EB645B" w:rsidRPr="0076400E">
        <w:t> </w:t>
      </w:r>
      <w:r w:rsidRPr="0076400E">
        <w:t>4 of Part</w:t>
      </w:r>
      <w:r w:rsidR="00EB645B" w:rsidRPr="0076400E">
        <w:t> </w:t>
      </w:r>
      <w:r w:rsidRPr="0076400E">
        <w:t>3.2 for the workplace to the primary emergency service organisation.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If the primary emergency service organisation gives the person a written recommendation about the content or effectiveness of the emergency plan, the person must revise the plan in accordance with the recommendation.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455" w:name="_Toc151396197"/>
      <w:r w:rsidRPr="00B72D18">
        <w:rPr>
          <w:rStyle w:val="CharSectno"/>
        </w:rPr>
        <w:lastRenderedPageBreak/>
        <w:t>362</w:t>
      </w:r>
      <w:r w:rsidR="00B94EEE" w:rsidRPr="0076400E">
        <w:t xml:space="preserve">  </w:t>
      </w:r>
      <w:r w:rsidRPr="0076400E">
        <w:t>Safety equipment</w:t>
      </w:r>
      <w:bookmarkEnd w:id="455"/>
    </w:p>
    <w:p w:rsidR="00CC0B3A" w:rsidRPr="0076400E" w:rsidRDefault="00CC0B3A" w:rsidP="006862B6">
      <w:pPr>
        <w:pStyle w:val="subsection"/>
        <w:keepNext/>
        <w:keepLines/>
      </w:pPr>
      <w:r w:rsidRPr="0076400E">
        <w:tab/>
        <w:t>(1)</w:t>
      </w:r>
      <w:r w:rsidRPr="0076400E">
        <w:tab/>
        <w:t>This regulation applies if safety equipment is required to control an identified risk in relation to using, handling, generating or storing hazardous chemicals at a workplace.</w:t>
      </w:r>
    </w:p>
    <w:p w:rsidR="00CC0B3A" w:rsidRPr="0076400E" w:rsidRDefault="00CC0B3A" w:rsidP="00B94EEE">
      <w:pPr>
        <w:pStyle w:val="subsection"/>
      </w:pPr>
      <w:r w:rsidRPr="0076400E">
        <w:tab/>
        <w:t>(2)</w:t>
      </w:r>
      <w:r w:rsidRPr="0076400E">
        <w:tab/>
        <w:t>A person conducting a business or undertaking at the workplace must ensure that the safety equipment is provided, maintained and readily accessible to persons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4"/>
      </w:pPr>
      <w:bookmarkStart w:id="456" w:name="_Toc151396198"/>
      <w:r w:rsidRPr="00B72D18">
        <w:rPr>
          <w:rStyle w:val="CharSubdNo"/>
        </w:rPr>
        <w:t>Subdivision</w:t>
      </w:r>
      <w:r w:rsidR="00EB645B" w:rsidRPr="00B72D18">
        <w:rPr>
          <w:rStyle w:val="CharSubdNo"/>
        </w:rPr>
        <w:t> </w:t>
      </w:r>
      <w:r w:rsidRPr="00B72D18">
        <w:rPr>
          <w:rStyle w:val="CharSubdNo"/>
        </w:rPr>
        <w:t>4</w:t>
      </w:r>
      <w:r w:rsidR="00B94EEE" w:rsidRPr="0076400E">
        <w:t>—</w:t>
      </w:r>
      <w:r w:rsidRPr="00B72D18">
        <w:rPr>
          <w:rStyle w:val="CharSubdText"/>
        </w:rPr>
        <w:t>Storage and handling systems</w:t>
      </w:r>
      <w:bookmarkEnd w:id="456"/>
    </w:p>
    <w:p w:rsidR="00CC0B3A" w:rsidRPr="0076400E" w:rsidRDefault="00CC0B3A" w:rsidP="00B94EEE">
      <w:pPr>
        <w:pStyle w:val="ActHead5"/>
      </w:pPr>
      <w:bookmarkStart w:id="457" w:name="_Toc151396199"/>
      <w:r w:rsidRPr="00B72D18">
        <w:rPr>
          <w:rStyle w:val="CharSectno"/>
        </w:rPr>
        <w:t>363</w:t>
      </w:r>
      <w:r w:rsidR="00B94EEE" w:rsidRPr="0076400E">
        <w:t xml:space="preserve">  </w:t>
      </w:r>
      <w:r w:rsidRPr="0076400E">
        <w:t>Control of risks from storage or handling systems</w:t>
      </w:r>
      <w:bookmarkEnd w:id="457"/>
    </w:p>
    <w:p w:rsidR="00CC0B3A" w:rsidRPr="0076400E" w:rsidRDefault="00CC0B3A" w:rsidP="00B94EEE">
      <w:pPr>
        <w:pStyle w:val="subsection"/>
      </w:pPr>
      <w:r w:rsidRPr="0076400E">
        <w:tab/>
        <w:t>(1)</w:t>
      </w:r>
      <w:r w:rsidRPr="0076400E">
        <w:tab/>
        <w:t>A person conducting a business or undertaking at a workplace must ensure, so far as is reasonably practicable, that a system used at the workplace for the use, handling or storage of hazardous chemicals:</w:t>
      </w:r>
    </w:p>
    <w:p w:rsidR="00CC0B3A" w:rsidRPr="0076400E" w:rsidRDefault="00CC0B3A" w:rsidP="00B94EEE">
      <w:pPr>
        <w:pStyle w:val="paragraph"/>
      </w:pPr>
      <w:r w:rsidRPr="0076400E">
        <w:tab/>
        <w:t>(a)</w:t>
      </w:r>
      <w:r w:rsidRPr="0076400E">
        <w:tab/>
        <w:t>is used only for a purpose for which it was designed, manufactured, modified, supplied or installed; and</w:t>
      </w:r>
    </w:p>
    <w:p w:rsidR="00CC0B3A" w:rsidRPr="0076400E" w:rsidRDefault="00CC0B3A" w:rsidP="00B94EEE">
      <w:pPr>
        <w:pStyle w:val="paragraph"/>
      </w:pPr>
      <w:r w:rsidRPr="0076400E">
        <w:tab/>
        <w:t>(b)</w:t>
      </w:r>
      <w:r w:rsidRPr="0076400E">
        <w:tab/>
        <w:t>is operated, tested, maintained, installed, repaired and decommissioned having regard to the health and safety of workers and other persons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ensure that sufficient information, training and instruction is given to a person who operates, tests, maintains or decommissions a system used at a workplace for the use, handling or storage of hazardous chemicals for the activity to be carried out safely.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CC0B3A" w:rsidP="00683FAA">
      <w:pPr>
        <w:pStyle w:val="notetext"/>
        <w:tabs>
          <w:tab w:val="left" w:pos="2127"/>
        </w:tabs>
      </w:pPr>
      <w:r w:rsidRPr="0076400E">
        <w:t>Example</w:t>
      </w:r>
      <w:r w:rsidR="00683FAA" w:rsidRPr="0076400E">
        <w:t>:</w:t>
      </w:r>
      <w:r w:rsidR="00CD6DE9" w:rsidRPr="0076400E">
        <w:tab/>
      </w:r>
      <w:r w:rsidRPr="0076400E">
        <w:t>Information provided at a training course.</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58" w:name="_Toc151396200"/>
      <w:r w:rsidRPr="00B72D18">
        <w:rPr>
          <w:rStyle w:val="CharSectno"/>
        </w:rPr>
        <w:lastRenderedPageBreak/>
        <w:t>364</w:t>
      </w:r>
      <w:r w:rsidR="00B94EEE" w:rsidRPr="0076400E">
        <w:t xml:space="preserve">  </w:t>
      </w:r>
      <w:r w:rsidRPr="0076400E">
        <w:t>Containers for hazardous chemicals used, handled or stored in bulk</w:t>
      </w:r>
      <w:bookmarkEnd w:id="458"/>
    </w:p>
    <w:p w:rsidR="00CC0B3A" w:rsidRPr="0076400E" w:rsidRDefault="00CC0B3A" w:rsidP="00B94EEE">
      <w:pPr>
        <w:pStyle w:val="subsection"/>
      </w:pPr>
      <w:r w:rsidRPr="0076400E">
        <w:tab/>
      </w:r>
      <w:r w:rsidRPr="0076400E">
        <w:tab/>
        <w:t>A person conducting a business or undertaking at a workplace must ensure that a container in which a hazardous chemical is used, handled or stored in bulk and any associated pipe work or attachments:</w:t>
      </w:r>
    </w:p>
    <w:p w:rsidR="00CC0B3A" w:rsidRPr="0076400E" w:rsidRDefault="00CC0B3A" w:rsidP="00B94EEE">
      <w:pPr>
        <w:pStyle w:val="paragraph"/>
      </w:pPr>
      <w:r w:rsidRPr="0076400E">
        <w:tab/>
        <w:t>(a)</w:t>
      </w:r>
      <w:r w:rsidRPr="0076400E">
        <w:tab/>
        <w:t>have stable foundations and supports; and</w:t>
      </w:r>
    </w:p>
    <w:p w:rsidR="00CC0B3A" w:rsidRPr="0076400E" w:rsidRDefault="00CC0B3A" w:rsidP="00B94EEE">
      <w:pPr>
        <w:pStyle w:val="paragraph"/>
      </w:pPr>
      <w:r w:rsidRPr="0076400E">
        <w:tab/>
        <w:t>(b)</w:t>
      </w:r>
      <w:r w:rsidRPr="0076400E">
        <w:tab/>
        <w:t>are secured to the foundations and supports to prevent any movement between the container and the associated pipe work or attachments to prevent:</w:t>
      </w:r>
    </w:p>
    <w:p w:rsidR="00CC0B3A" w:rsidRPr="0076400E" w:rsidRDefault="00CC0B3A" w:rsidP="00B94EEE">
      <w:pPr>
        <w:pStyle w:val="paragraphsub"/>
      </w:pPr>
      <w:r w:rsidRPr="0076400E">
        <w:tab/>
        <w:t>(i)</w:t>
      </w:r>
      <w:r w:rsidRPr="0076400E">
        <w:tab/>
        <w:t>damage to the container, the associated pipe work or attachments; and</w:t>
      </w:r>
    </w:p>
    <w:p w:rsidR="00CC0B3A" w:rsidRPr="0076400E" w:rsidRDefault="00CC0B3A" w:rsidP="00B94EEE">
      <w:pPr>
        <w:pStyle w:val="paragraphsub"/>
      </w:pPr>
      <w:r w:rsidRPr="0076400E">
        <w:tab/>
        <w:t>(ii)</w:t>
      </w:r>
      <w:r w:rsidRPr="0076400E">
        <w:tab/>
        <w:t>a notifiable incident.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459" w:name="_Toc151396201"/>
      <w:r w:rsidRPr="00B72D18">
        <w:rPr>
          <w:rStyle w:val="CharSectno"/>
        </w:rPr>
        <w:t>365</w:t>
      </w:r>
      <w:r w:rsidR="00B94EEE" w:rsidRPr="0076400E">
        <w:t xml:space="preserve">  </w:t>
      </w:r>
      <w:r w:rsidRPr="0076400E">
        <w:t>Stopping use and disposing of handling systems</w:t>
      </w:r>
      <w:bookmarkEnd w:id="459"/>
    </w:p>
    <w:p w:rsidR="00CC0B3A" w:rsidRPr="0076400E" w:rsidRDefault="00CC0B3A" w:rsidP="006862B6">
      <w:pPr>
        <w:pStyle w:val="subsection"/>
        <w:keepNext/>
        <w:keepLines/>
      </w:pPr>
      <w:r w:rsidRPr="0076400E">
        <w:tab/>
        <w:t>(1)</w:t>
      </w:r>
      <w:r w:rsidRPr="0076400E">
        <w:tab/>
        <w:t>This regulation applies to a system used at a workplace for the use, handling or storage of hazardous chemicals if a person conducting a business or undertaking at the workplace intends that the system no longer be used for the use, handling or storage of the hazardous chemicals or be disposed of.</w:t>
      </w:r>
    </w:p>
    <w:p w:rsidR="00CC0B3A" w:rsidRPr="0076400E" w:rsidRDefault="00CC0B3A" w:rsidP="00B94EEE">
      <w:pPr>
        <w:pStyle w:val="subsection"/>
      </w:pPr>
      <w:r w:rsidRPr="0076400E">
        <w:tab/>
        <w:t>(2)</w:t>
      </w:r>
      <w:r w:rsidRPr="0076400E">
        <w:tab/>
        <w:t>The person must ensure, so far as is reasonably practicable, that the system is free of the hazardous chemicals when the system stops being used for the use, handling or storage of the hazardous chemicals or is disposed of.</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If it is not reasonably practicable to remove the hazardous chemicals from the system, the person must correctly label the system.</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For correctly labelling hazardous chemicals, see Subdivision</w:t>
      </w:r>
      <w:r w:rsidR="00EB645B" w:rsidRPr="0076400E">
        <w:t> </w:t>
      </w:r>
      <w:r w:rsidR="00CC0B3A" w:rsidRPr="0076400E">
        <w:t xml:space="preserve">3 of </w:t>
      </w:r>
      <w:r w:rsidR="00EE638B" w:rsidRPr="0076400E">
        <w:t>Division 2</w:t>
      </w:r>
      <w:r w:rsidR="00CC0B3A" w:rsidRPr="0076400E">
        <w:t>.</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60" w:name="_Toc151396202"/>
      <w:r w:rsidRPr="00B72D18">
        <w:rPr>
          <w:rStyle w:val="CharSectno"/>
        </w:rPr>
        <w:lastRenderedPageBreak/>
        <w:t>366</w:t>
      </w:r>
      <w:r w:rsidR="00B94EEE" w:rsidRPr="0076400E">
        <w:t xml:space="preserve">  </w:t>
      </w:r>
      <w:r w:rsidRPr="0076400E">
        <w:t>Stopping use of underground storage and handling systems</w:t>
      </w:r>
      <w:bookmarkEnd w:id="460"/>
    </w:p>
    <w:p w:rsidR="00CC0B3A" w:rsidRPr="0076400E" w:rsidRDefault="00CC0B3A" w:rsidP="00B94EEE">
      <w:pPr>
        <w:pStyle w:val="subsection"/>
      </w:pPr>
      <w:r w:rsidRPr="0076400E">
        <w:tab/>
        <w:t>(1)</w:t>
      </w:r>
      <w:r w:rsidRPr="0076400E">
        <w:tab/>
        <w:t>This regulation applies in relation to a system used at a workplace for the use, handling or storage of hazardous chemicals underground if a person conducting a business or undertaking at the workplace intends that the system no longer be used for the use, handling or storage of the hazardous chemicals or be disposed of.</w:t>
      </w:r>
    </w:p>
    <w:p w:rsidR="00CC0B3A" w:rsidRPr="0076400E" w:rsidRDefault="00CC0B3A" w:rsidP="00B94EEE">
      <w:pPr>
        <w:pStyle w:val="subsection"/>
      </w:pPr>
      <w:r w:rsidRPr="0076400E">
        <w:tab/>
        <w:t>(2)</w:t>
      </w:r>
      <w:r w:rsidRPr="0076400E">
        <w:tab/>
        <w:t>The person must ensure, so far as is reasonably practicable, that the system is removed.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If it is not reasonably practicable to remove the system, the person must ensure, so far as is reasonably practicable, that the system is without risks to health and safety.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61" w:name="_Toc151396203"/>
      <w:r w:rsidRPr="00B72D18">
        <w:rPr>
          <w:rStyle w:val="CharSectno"/>
        </w:rPr>
        <w:t>367</w:t>
      </w:r>
      <w:r w:rsidR="00B94EEE" w:rsidRPr="0076400E">
        <w:t xml:space="preserve">  </w:t>
      </w:r>
      <w:r w:rsidRPr="0076400E">
        <w:t>Notification of abandoned tank</w:t>
      </w:r>
      <w:bookmarkEnd w:id="461"/>
    </w:p>
    <w:p w:rsidR="00CC0B3A" w:rsidRPr="0076400E" w:rsidRDefault="00CC0B3A" w:rsidP="00B94EEE">
      <w:pPr>
        <w:pStyle w:val="subsection"/>
      </w:pPr>
      <w:r w:rsidRPr="0076400E">
        <w:tab/>
        <w:t>(1)</w:t>
      </w:r>
      <w:r w:rsidRPr="0076400E">
        <w:tab/>
        <w:t>This regulation applies to a person conducting a business or undertaking at a workplace if:</w:t>
      </w:r>
    </w:p>
    <w:p w:rsidR="00CC0B3A" w:rsidRPr="0076400E" w:rsidRDefault="00CC0B3A" w:rsidP="00B94EEE">
      <w:pPr>
        <w:pStyle w:val="paragraph"/>
      </w:pPr>
      <w:r w:rsidRPr="0076400E">
        <w:tab/>
        <w:t>(a)</w:t>
      </w:r>
      <w:r w:rsidRPr="0076400E">
        <w:tab/>
        <w:t>the person controls or manages a tank at the workplace that is underground, partially underground or fully mounded; and</w:t>
      </w:r>
    </w:p>
    <w:p w:rsidR="00CC0B3A" w:rsidRPr="0076400E" w:rsidRDefault="00CC0B3A" w:rsidP="00B94EEE">
      <w:pPr>
        <w:pStyle w:val="paragraph"/>
      </w:pPr>
      <w:r w:rsidRPr="0076400E">
        <w:tab/>
        <w:t>(b)</w:t>
      </w:r>
      <w:r w:rsidRPr="0076400E">
        <w:tab/>
        <w:t>the tank was used to store flammable gases or flammable liquids.</w:t>
      </w:r>
    </w:p>
    <w:p w:rsidR="00CC0B3A" w:rsidRPr="0076400E" w:rsidRDefault="00CC0B3A" w:rsidP="006862B6">
      <w:pPr>
        <w:pStyle w:val="subsection"/>
        <w:keepNext/>
        <w:keepLines/>
      </w:pPr>
      <w:r w:rsidRPr="0076400E">
        <w:tab/>
        <w:t>(2)</w:t>
      </w:r>
      <w:r w:rsidRPr="0076400E">
        <w:tab/>
        <w:t>The tank is taken to be abandoned if:</w:t>
      </w:r>
    </w:p>
    <w:p w:rsidR="00CC0B3A" w:rsidRPr="0076400E" w:rsidRDefault="00CC0B3A" w:rsidP="00B94EEE">
      <w:pPr>
        <w:pStyle w:val="paragraph"/>
      </w:pPr>
      <w:r w:rsidRPr="0076400E">
        <w:tab/>
        <w:t>(a)</w:t>
      </w:r>
      <w:r w:rsidRPr="0076400E">
        <w:tab/>
        <w:t>the tank has not been used to store flammable gases or flammable liquids for 2 years; or</w:t>
      </w:r>
    </w:p>
    <w:p w:rsidR="00CC0B3A" w:rsidRPr="0076400E" w:rsidRDefault="00CC0B3A" w:rsidP="00B94EEE">
      <w:pPr>
        <w:pStyle w:val="paragraph"/>
      </w:pPr>
      <w:r w:rsidRPr="0076400E">
        <w:tab/>
        <w:t>(b)</w:t>
      </w:r>
      <w:r w:rsidRPr="0076400E">
        <w:tab/>
        <w:t>the person does not intend to use the tank to store flammable gases or flammable liquids again.</w:t>
      </w:r>
    </w:p>
    <w:p w:rsidR="00CC0B3A" w:rsidRPr="0076400E" w:rsidRDefault="00CC0B3A" w:rsidP="00B94EEE">
      <w:pPr>
        <w:pStyle w:val="subsection"/>
      </w:pPr>
      <w:r w:rsidRPr="0076400E">
        <w:tab/>
        <w:t>(3)</w:t>
      </w:r>
      <w:r w:rsidRPr="0076400E">
        <w:tab/>
        <w:t>The person must notify the regulator of the abandonment of the tank as soon as practicable after the tank is abandoned.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In this regulation:</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tank </w:t>
      </w:r>
      <w:r w:rsidRPr="0076400E">
        <w:t>means a container, other than an IBC designed to use, handle or store hazardous chemicals in bulk, and includes fittings, closures and other equipment attached to the container.</w:t>
      </w:r>
    </w:p>
    <w:p w:rsidR="00CC0B3A" w:rsidRPr="0076400E" w:rsidRDefault="00CC0B3A" w:rsidP="00B94EEE">
      <w:pPr>
        <w:pStyle w:val="ActHead3"/>
        <w:pageBreakBefore/>
      </w:pPr>
      <w:bookmarkStart w:id="462" w:name="_Toc151396204"/>
      <w:r w:rsidRPr="00B72D18">
        <w:rPr>
          <w:rStyle w:val="CharDivNo"/>
        </w:rPr>
        <w:lastRenderedPageBreak/>
        <w:t>Division</w:t>
      </w:r>
      <w:r w:rsidR="00EB645B" w:rsidRPr="00B72D18">
        <w:rPr>
          <w:rStyle w:val="CharDivNo"/>
        </w:rPr>
        <w:t> </w:t>
      </w:r>
      <w:r w:rsidRPr="00B72D18">
        <w:rPr>
          <w:rStyle w:val="CharDivNo"/>
        </w:rPr>
        <w:t>6</w:t>
      </w:r>
      <w:r w:rsidR="00B94EEE" w:rsidRPr="0076400E">
        <w:t>—</w:t>
      </w:r>
      <w:r w:rsidRPr="00B72D18">
        <w:rPr>
          <w:rStyle w:val="CharDivText"/>
        </w:rPr>
        <w:t>Health monitoring</w:t>
      </w:r>
      <w:bookmarkEnd w:id="462"/>
    </w:p>
    <w:p w:rsidR="00CC0B3A" w:rsidRPr="0076400E" w:rsidRDefault="00CC0B3A" w:rsidP="00B94EEE">
      <w:pPr>
        <w:pStyle w:val="ActHead5"/>
      </w:pPr>
      <w:bookmarkStart w:id="463" w:name="_Toc151396205"/>
      <w:r w:rsidRPr="00B72D18">
        <w:rPr>
          <w:rStyle w:val="CharSectno"/>
        </w:rPr>
        <w:t>368</w:t>
      </w:r>
      <w:r w:rsidR="00B94EEE" w:rsidRPr="0076400E">
        <w:t xml:space="preserve">  </w:t>
      </w:r>
      <w:r w:rsidRPr="0076400E">
        <w:t>Duty to provide health monitoring</w:t>
      </w:r>
      <w:bookmarkEnd w:id="463"/>
    </w:p>
    <w:p w:rsidR="00CC0B3A" w:rsidRPr="0076400E" w:rsidRDefault="00CC0B3A" w:rsidP="00B94EEE">
      <w:pPr>
        <w:pStyle w:val="subsection"/>
      </w:pPr>
      <w:r w:rsidRPr="0076400E">
        <w:tab/>
      </w:r>
      <w:r w:rsidRPr="0076400E">
        <w:tab/>
        <w:t>A person conducting a business or undertaking must ensure that health monitoring is provided to a worker carrying out work for the business or undertaking if:</w:t>
      </w:r>
    </w:p>
    <w:p w:rsidR="00CC0B3A" w:rsidRPr="0076400E" w:rsidRDefault="00CC0B3A" w:rsidP="00B94EEE">
      <w:pPr>
        <w:pStyle w:val="paragraph"/>
      </w:pPr>
      <w:r w:rsidRPr="0076400E">
        <w:tab/>
        <w:t>(a)</w:t>
      </w:r>
      <w:r w:rsidRPr="0076400E">
        <w:tab/>
        <w:t xml:space="preserve">the worker is carrying out ongoing work at a workplace using, handling, generating or storing hazardous chemicals and there is a significant risk to the worker’s health because of exposure to a hazardous chemical referred to in </w:t>
      </w:r>
      <w:r w:rsidR="00B72D18">
        <w:t>Schedule 1</w:t>
      </w:r>
      <w:r w:rsidRPr="0076400E">
        <w:t>4, table 14.1, column 2; or</w:t>
      </w:r>
    </w:p>
    <w:p w:rsidR="00CC0B3A" w:rsidRPr="0076400E" w:rsidRDefault="00CC0B3A" w:rsidP="00B94EEE">
      <w:pPr>
        <w:pStyle w:val="paragraph"/>
      </w:pPr>
      <w:r w:rsidRPr="0076400E">
        <w:tab/>
        <w:t>(b)</w:t>
      </w:r>
      <w:r w:rsidRPr="0076400E">
        <w:tab/>
        <w:t xml:space="preserve">the person identifies that because of ongoing work carried out by a worker using, handling, generating or storing hazardous chemicals there is a significant risk that the worker will be exposed to a hazardous chemical (other than a hazardous chemical referred to in </w:t>
      </w:r>
      <w:r w:rsidR="00B72D18">
        <w:t>Schedule 1</w:t>
      </w:r>
      <w:r w:rsidRPr="0076400E">
        <w:t>4, table 14.1) and either:</w:t>
      </w:r>
    </w:p>
    <w:p w:rsidR="00CC0B3A" w:rsidRPr="0076400E" w:rsidRDefault="00CC0B3A" w:rsidP="00B94EEE">
      <w:pPr>
        <w:pStyle w:val="paragraphsub"/>
      </w:pPr>
      <w:r w:rsidRPr="0076400E">
        <w:tab/>
        <w:t>(i)</w:t>
      </w:r>
      <w:r w:rsidRPr="0076400E">
        <w:tab/>
        <w:t>valid techniques are available to detect the effect on the worker’s health; or</w:t>
      </w:r>
    </w:p>
    <w:p w:rsidR="00CC0B3A" w:rsidRPr="0076400E" w:rsidRDefault="00CC0B3A" w:rsidP="00B94EEE">
      <w:pPr>
        <w:pStyle w:val="paragraphsub"/>
      </w:pPr>
      <w:r w:rsidRPr="0076400E">
        <w:tab/>
        <w:t>(ii)</w:t>
      </w:r>
      <w:r w:rsidRPr="0076400E">
        <w:tab/>
        <w:t>a valid way of determining biological exposure to the hazardous chemical is available and it is uncertain, on reasonable grounds, whether the exposure to the hazardous chemical has resulted in the biological exposure standard being exceeded.</w:t>
      </w:r>
    </w:p>
    <w:p w:rsidR="00CC0B3A" w:rsidRPr="0076400E" w:rsidRDefault="00CC0B3A" w:rsidP="0046615E">
      <w:pPr>
        <w:pStyle w:val="Penalty"/>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The biological exposure standard is published by Safe Work Australia.</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464" w:name="_Toc151396206"/>
      <w:r w:rsidRPr="00B72D18">
        <w:rPr>
          <w:rStyle w:val="CharSectno"/>
        </w:rPr>
        <w:t>369</w:t>
      </w:r>
      <w:r w:rsidR="00B94EEE" w:rsidRPr="0076400E">
        <w:t xml:space="preserve">  </w:t>
      </w:r>
      <w:r w:rsidRPr="0076400E">
        <w:t>Duty to inform of health monitoring</w:t>
      </w:r>
      <w:bookmarkEnd w:id="464"/>
    </w:p>
    <w:p w:rsidR="00CC0B3A" w:rsidRPr="0076400E" w:rsidRDefault="00CC0B3A" w:rsidP="006862B6">
      <w:pPr>
        <w:pStyle w:val="subsection"/>
        <w:keepNext/>
        <w:keepLines/>
      </w:pPr>
      <w:r w:rsidRPr="0076400E">
        <w:tab/>
      </w:r>
      <w:r w:rsidRPr="0076400E">
        <w:tab/>
        <w:t>A person conducting a business or undertaking who is required to provide health monitoring to a worker must give information about the health monitoring requirements to:</w:t>
      </w:r>
    </w:p>
    <w:p w:rsidR="00CC0B3A" w:rsidRPr="0076400E" w:rsidRDefault="00CC0B3A" w:rsidP="00B94EEE">
      <w:pPr>
        <w:pStyle w:val="paragraph"/>
      </w:pPr>
      <w:r w:rsidRPr="0076400E">
        <w:tab/>
        <w:t>(a)</w:t>
      </w:r>
      <w:r w:rsidRPr="0076400E">
        <w:tab/>
        <w:t>a person who is likely to be engaged to carry out work using, handling, generating or storing a hazardous chemical; and</w:t>
      </w:r>
    </w:p>
    <w:p w:rsidR="00CC0B3A" w:rsidRPr="0076400E" w:rsidRDefault="00CC0B3A" w:rsidP="00B94EEE">
      <w:pPr>
        <w:pStyle w:val="paragraph"/>
      </w:pPr>
      <w:r w:rsidRPr="0076400E">
        <w:tab/>
        <w:t>(b)</w:t>
      </w:r>
      <w:r w:rsidRPr="0076400E">
        <w:tab/>
        <w:t>a worker for the business or undertaking, before the worker commences work using, handling, generating or storing a hazardous chemical.</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65" w:name="_Toc151396207"/>
      <w:r w:rsidRPr="00B72D18">
        <w:rPr>
          <w:rStyle w:val="CharSectno"/>
        </w:rPr>
        <w:lastRenderedPageBreak/>
        <w:t>370</w:t>
      </w:r>
      <w:r w:rsidR="00B94EEE" w:rsidRPr="0076400E">
        <w:t xml:space="preserve">  </w:t>
      </w:r>
      <w:r w:rsidRPr="0076400E">
        <w:t>Duty to ensure that appropriate health monitoring is provided</w:t>
      </w:r>
      <w:bookmarkEnd w:id="465"/>
    </w:p>
    <w:p w:rsidR="00CC0B3A" w:rsidRPr="0076400E" w:rsidRDefault="00CC0B3A" w:rsidP="00B94EEE">
      <w:pPr>
        <w:pStyle w:val="subsection"/>
      </w:pPr>
      <w:r w:rsidRPr="0076400E">
        <w:tab/>
      </w:r>
      <w:r w:rsidRPr="0076400E">
        <w:tab/>
        <w:t>A person conducting a business or undertaking must ensure that health monitoring of a worker referred to in regulation</w:t>
      </w:r>
      <w:r w:rsidR="00EB645B" w:rsidRPr="0076400E">
        <w:t> </w:t>
      </w:r>
      <w:r w:rsidRPr="0076400E">
        <w:t xml:space="preserve">368 includes health monitoring of a type referred to in an item in </w:t>
      </w:r>
      <w:r w:rsidR="00B72D18">
        <w:t>Schedule 1</w:t>
      </w:r>
      <w:r w:rsidRPr="0076400E">
        <w:t>4, table 14.1, column 3 in relation to a hazardous chemical referred to in column 2 for the item, unless:</w:t>
      </w:r>
    </w:p>
    <w:p w:rsidR="00CC0B3A" w:rsidRPr="0076400E" w:rsidRDefault="00CC0B3A" w:rsidP="00B94EEE">
      <w:pPr>
        <w:pStyle w:val="paragraph"/>
      </w:pPr>
      <w:r w:rsidRPr="0076400E">
        <w:tab/>
        <w:t>(a)</w:t>
      </w:r>
      <w:r w:rsidRPr="0076400E">
        <w:tab/>
        <w:t>an equal or better type of health monitoring is available; and</w:t>
      </w:r>
    </w:p>
    <w:p w:rsidR="00CC0B3A" w:rsidRPr="0076400E" w:rsidRDefault="00CC0B3A" w:rsidP="00B94EEE">
      <w:pPr>
        <w:pStyle w:val="paragraph"/>
      </w:pPr>
      <w:r w:rsidRPr="0076400E">
        <w:tab/>
        <w:t>(b)</w:t>
      </w:r>
      <w:r w:rsidRPr="0076400E">
        <w:tab/>
        <w:t>the use of that other type of monitoring is recommended by a registered medical practitioner with experience in health monitoring.</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466" w:name="_Toc151396208"/>
      <w:r w:rsidRPr="00B72D18">
        <w:rPr>
          <w:rStyle w:val="CharSectno"/>
        </w:rPr>
        <w:t>371</w:t>
      </w:r>
      <w:r w:rsidR="00B94EEE" w:rsidRPr="0076400E">
        <w:t xml:space="preserve">  </w:t>
      </w:r>
      <w:r w:rsidRPr="0076400E">
        <w:t>Duty to ensure health monitoring is supervised by registered medical practitioner with experience.</w:t>
      </w:r>
      <w:bookmarkEnd w:id="466"/>
    </w:p>
    <w:p w:rsidR="00CC0B3A" w:rsidRPr="0076400E" w:rsidRDefault="00CC0B3A" w:rsidP="006862B6">
      <w:pPr>
        <w:pStyle w:val="subsection"/>
        <w:keepNext/>
        <w:keepLines/>
      </w:pPr>
      <w:r w:rsidRPr="0076400E">
        <w:tab/>
        <w:t>(1)</w:t>
      </w:r>
      <w:r w:rsidRPr="0076400E">
        <w:tab/>
        <w:t>A person conducting a business or undertaking must ensure that the health monitoring of a worker referred to in regulation</w:t>
      </w:r>
      <w:r w:rsidR="00EB645B" w:rsidRPr="0076400E">
        <w:t> </w:t>
      </w:r>
      <w:r w:rsidRPr="0076400E">
        <w:t>368 is carried out by or under the supervision of a registered medical practitioner with experience in health monitoring.</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consult the worker in relation to the selection of the registered medical practitioner.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67" w:name="_Toc151396209"/>
      <w:r w:rsidRPr="00B72D18">
        <w:rPr>
          <w:rStyle w:val="CharSectno"/>
        </w:rPr>
        <w:t>372</w:t>
      </w:r>
      <w:r w:rsidR="00B94EEE" w:rsidRPr="0076400E">
        <w:t xml:space="preserve">  </w:t>
      </w:r>
      <w:r w:rsidRPr="0076400E">
        <w:t>Duty to pay costs of health monitoring</w:t>
      </w:r>
      <w:bookmarkEnd w:id="467"/>
    </w:p>
    <w:p w:rsidR="00CC0B3A" w:rsidRPr="0076400E" w:rsidRDefault="00CC0B3A" w:rsidP="00B94EEE">
      <w:pPr>
        <w:pStyle w:val="subsection"/>
      </w:pPr>
      <w:r w:rsidRPr="0076400E">
        <w:tab/>
        <w:t>(1)</w:t>
      </w:r>
      <w:r w:rsidRPr="0076400E">
        <w:tab/>
        <w:t>A person conducting a business or undertaking must pay all expenses relating to health monitoring referred to in regulation</w:t>
      </w:r>
      <w:r w:rsidR="00EB645B" w:rsidRPr="0076400E">
        <w:t> </w:t>
      </w:r>
      <w:r w:rsidRPr="0076400E">
        <w:t>368.</w:t>
      </w:r>
    </w:p>
    <w:p w:rsidR="00CC0B3A" w:rsidRPr="0076400E" w:rsidRDefault="00CC0B3A" w:rsidP="0046615E">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lastRenderedPageBreak/>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2 or more persons conducting businesses or undertakings have a duty to provide health monitoring for a worker and have arranged for one of them to commission the health monitoring, the costs of the health monitoring for which any of those persons is liable must be apportioned equally between each of those persons unless they agree otherwise.</w:t>
      </w:r>
    </w:p>
    <w:p w:rsidR="00CC0B3A" w:rsidRPr="0076400E" w:rsidRDefault="00CC0B3A" w:rsidP="00B94EEE">
      <w:pPr>
        <w:pStyle w:val="ActHead5"/>
      </w:pPr>
      <w:bookmarkStart w:id="468" w:name="_Toc151396210"/>
      <w:r w:rsidRPr="00B72D18">
        <w:rPr>
          <w:rStyle w:val="CharSectno"/>
        </w:rPr>
        <w:t>373</w:t>
      </w:r>
      <w:r w:rsidR="00B94EEE" w:rsidRPr="0076400E">
        <w:t xml:space="preserve">  </w:t>
      </w:r>
      <w:r w:rsidRPr="0076400E">
        <w:t>Information that must be provided to registered medical practitioner</w:t>
      </w:r>
      <w:bookmarkEnd w:id="468"/>
    </w:p>
    <w:p w:rsidR="00CC0B3A" w:rsidRPr="0076400E" w:rsidRDefault="00CC0B3A" w:rsidP="00B94EEE">
      <w:pPr>
        <w:pStyle w:val="subsection"/>
      </w:pPr>
      <w:r w:rsidRPr="0076400E">
        <w:tab/>
      </w:r>
      <w:r w:rsidRPr="0076400E">
        <w:tab/>
        <w:t>A person conducting a business or undertaking who commissions health monitoring for a worker must provide the following information to the registered medical practitioner carrying out or supervising the health monitoring:</w:t>
      </w:r>
    </w:p>
    <w:p w:rsidR="00CC0B3A" w:rsidRPr="0076400E" w:rsidRDefault="00CC0B3A" w:rsidP="00B94EEE">
      <w:pPr>
        <w:pStyle w:val="paragraph"/>
      </w:pPr>
      <w:r w:rsidRPr="0076400E">
        <w:tab/>
        <w:t>(a)</w:t>
      </w:r>
      <w:r w:rsidRPr="0076400E">
        <w:tab/>
        <w:t>the name and address of the person conducting the business or undertaking;</w:t>
      </w:r>
    </w:p>
    <w:p w:rsidR="00CC0B3A" w:rsidRPr="0076400E" w:rsidRDefault="00CC0B3A" w:rsidP="00B94EEE">
      <w:pPr>
        <w:pStyle w:val="paragraph"/>
      </w:pPr>
      <w:r w:rsidRPr="0076400E">
        <w:tab/>
        <w:t>(b)</w:t>
      </w:r>
      <w:r w:rsidRPr="0076400E">
        <w:tab/>
        <w:t>the name and date of birth of the worker;</w:t>
      </w:r>
    </w:p>
    <w:p w:rsidR="00CC0B3A" w:rsidRPr="0076400E" w:rsidRDefault="00CC0B3A" w:rsidP="00B94EEE">
      <w:pPr>
        <w:pStyle w:val="paragraph"/>
      </w:pPr>
      <w:r w:rsidRPr="0076400E">
        <w:tab/>
        <w:t>(c)</w:t>
      </w:r>
      <w:r w:rsidRPr="0076400E">
        <w:tab/>
        <w:t>the work that the worker is, or will be, carrying out that has triggered the requirement for health monitoring;</w:t>
      </w:r>
    </w:p>
    <w:p w:rsidR="00CC0B3A" w:rsidRPr="0076400E" w:rsidRDefault="00CC0B3A" w:rsidP="00B94EEE">
      <w:pPr>
        <w:pStyle w:val="paragraph"/>
      </w:pPr>
      <w:r w:rsidRPr="0076400E">
        <w:tab/>
        <w:t>(d)</w:t>
      </w:r>
      <w:r w:rsidRPr="0076400E">
        <w:tab/>
        <w:t>if the worker has started that work</w:t>
      </w:r>
      <w:r w:rsidR="00B94EEE" w:rsidRPr="0076400E">
        <w:t>—</w:t>
      </w:r>
      <w:r w:rsidRPr="0076400E">
        <w:t>how long the worker has been carrying out that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69" w:name="_Toc151396211"/>
      <w:r w:rsidRPr="00B72D18">
        <w:rPr>
          <w:rStyle w:val="CharSectno"/>
        </w:rPr>
        <w:t>374</w:t>
      </w:r>
      <w:r w:rsidR="00B94EEE" w:rsidRPr="0076400E">
        <w:t xml:space="preserve">  </w:t>
      </w:r>
      <w:r w:rsidRPr="0076400E">
        <w:t>Duty to obtain health monitoring report</w:t>
      </w:r>
      <w:bookmarkEnd w:id="469"/>
    </w:p>
    <w:p w:rsidR="00CC0B3A" w:rsidRPr="0076400E" w:rsidRDefault="00CC0B3A" w:rsidP="00B94EEE">
      <w:pPr>
        <w:pStyle w:val="subsection"/>
      </w:pPr>
      <w:r w:rsidRPr="0076400E">
        <w:tab/>
        <w:t>(1)</w:t>
      </w:r>
      <w:r w:rsidRPr="0076400E">
        <w:tab/>
        <w:t>A person conducting a business or undertaking who commissions health monitoring referred to in regulation</w:t>
      </w:r>
      <w:r w:rsidR="00EB645B" w:rsidRPr="0076400E">
        <w:t> </w:t>
      </w:r>
      <w:r w:rsidRPr="0076400E">
        <w:t>368 must take all reasonable steps to obtain a health monitoring report from the registered medical practitioner who carried out or supervised the monitoring as soon as practicable after the monitoring is carried out in relation to a worker.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health monitoring report must include the following:</w:t>
      </w:r>
    </w:p>
    <w:p w:rsidR="00CC0B3A" w:rsidRPr="0076400E" w:rsidRDefault="00CC0B3A" w:rsidP="00B94EEE">
      <w:pPr>
        <w:pStyle w:val="paragraph"/>
      </w:pPr>
      <w:r w:rsidRPr="0076400E">
        <w:tab/>
        <w:t>(a)</w:t>
      </w:r>
      <w:r w:rsidRPr="0076400E">
        <w:tab/>
        <w:t>the name and date of birth of the worker;</w:t>
      </w:r>
    </w:p>
    <w:p w:rsidR="00CC0B3A" w:rsidRPr="0076400E" w:rsidRDefault="00CC0B3A" w:rsidP="00B94EEE">
      <w:pPr>
        <w:pStyle w:val="paragraph"/>
      </w:pPr>
      <w:r w:rsidRPr="0076400E">
        <w:tab/>
        <w:t>(b)</w:t>
      </w:r>
      <w:r w:rsidRPr="0076400E">
        <w:tab/>
        <w:t>the name and registration number of the registered medical practitioner;</w:t>
      </w:r>
    </w:p>
    <w:p w:rsidR="00CC0B3A" w:rsidRPr="0076400E" w:rsidRDefault="00CC0B3A" w:rsidP="00B94EEE">
      <w:pPr>
        <w:pStyle w:val="paragraph"/>
      </w:pPr>
      <w:r w:rsidRPr="0076400E">
        <w:lastRenderedPageBreak/>
        <w:tab/>
        <w:t>(c)</w:t>
      </w:r>
      <w:r w:rsidRPr="0076400E">
        <w:tab/>
        <w:t>the name and address of the person conducting the business or undertaking who commissioned the health monitoring;</w:t>
      </w:r>
    </w:p>
    <w:p w:rsidR="00CC0B3A" w:rsidRPr="0076400E" w:rsidRDefault="00CC0B3A" w:rsidP="00B94EEE">
      <w:pPr>
        <w:pStyle w:val="paragraph"/>
      </w:pPr>
      <w:r w:rsidRPr="0076400E">
        <w:tab/>
        <w:t>(d)</w:t>
      </w:r>
      <w:r w:rsidRPr="0076400E">
        <w:tab/>
        <w:t>the date of the health monitoring;</w:t>
      </w:r>
    </w:p>
    <w:p w:rsidR="00CC0B3A" w:rsidRPr="0076400E" w:rsidRDefault="00CC0B3A" w:rsidP="00B94EEE">
      <w:pPr>
        <w:pStyle w:val="paragraph"/>
      </w:pPr>
      <w:r w:rsidRPr="0076400E">
        <w:tab/>
        <w:t>(e)</w:t>
      </w:r>
      <w:r w:rsidRPr="0076400E">
        <w:tab/>
        <w:t>any test results that indicate whether or not the worker has been exposed to a hazardous chemical;</w:t>
      </w:r>
    </w:p>
    <w:p w:rsidR="00CC0B3A" w:rsidRPr="0076400E" w:rsidRDefault="00CC0B3A" w:rsidP="00B94EEE">
      <w:pPr>
        <w:pStyle w:val="paragraph"/>
      </w:pPr>
      <w:r w:rsidRPr="0076400E">
        <w:tab/>
        <w:t>(f)</w:t>
      </w:r>
      <w:r w:rsidRPr="0076400E">
        <w:tab/>
        <w:t>any advice that test results indicate that the worker may have contracted a disease, injury or illness as a result of carrying out the work that triggered the requirement for health monitoring;</w:t>
      </w:r>
    </w:p>
    <w:p w:rsidR="00CC0B3A" w:rsidRPr="0076400E" w:rsidRDefault="00CC0B3A" w:rsidP="00B94EEE">
      <w:pPr>
        <w:pStyle w:val="paragraph"/>
      </w:pPr>
      <w:r w:rsidRPr="0076400E">
        <w:tab/>
        <w:t>(g)</w:t>
      </w:r>
      <w:r w:rsidRPr="0076400E">
        <w:tab/>
        <w:t>any recommendation that the person conducting the business or undertaking take remedial measures, including whether the worker can continue to carry out the type of work that triggered the requirement for health monitoring;</w:t>
      </w:r>
    </w:p>
    <w:p w:rsidR="00CC0B3A" w:rsidRPr="0076400E" w:rsidRDefault="00CC0B3A" w:rsidP="00B94EEE">
      <w:pPr>
        <w:pStyle w:val="paragraph"/>
      </w:pPr>
      <w:r w:rsidRPr="0076400E">
        <w:tab/>
        <w:t>(h)</w:t>
      </w:r>
      <w:r w:rsidRPr="0076400E">
        <w:tab/>
        <w:t>whether medical counselling is required for the worker in relation to the work that triggered the requirement for health monitoring.</w:t>
      </w:r>
    </w:p>
    <w:p w:rsidR="00CC0B3A" w:rsidRPr="0076400E" w:rsidRDefault="00CC0B3A" w:rsidP="00B94EEE">
      <w:pPr>
        <w:pStyle w:val="ActHead5"/>
      </w:pPr>
      <w:bookmarkStart w:id="470" w:name="_Toc151396212"/>
      <w:r w:rsidRPr="00B72D18">
        <w:rPr>
          <w:rStyle w:val="CharSectno"/>
        </w:rPr>
        <w:t>375</w:t>
      </w:r>
      <w:r w:rsidR="00B94EEE" w:rsidRPr="0076400E">
        <w:t xml:space="preserve">  </w:t>
      </w:r>
      <w:r w:rsidRPr="0076400E">
        <w:t>Duty to give health monitoring report to worker</w:t>
      </w:r>
      <w:bookmarkEnd w:id="470"/>
    </w:p>
    <w:p w:rsidR="00CC0B3A" w:rsidRPr="0076400E" w:rsidRDefault="00CC0B3A" w:rsidP="00B94EEE">
      <w:pPr>
        <w:pStyle w:val="subsection"/>
      </w:pPr>
      <w:r w:rsidRPr="0076400E">
        <w:tab/>
      </w:r>
      <w:r w:rsidRPr="0076400E">
        <w:tab/>
        <w:t>The person conducting a business or undertaking who commissioned health monitoring for a worker must give a copy of the health monitoring report to the worker as soon as practicable after the person obtains the report.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71" w:name="_Toc151396213"/>
      <w:r w:rsidRPr="00B72D18">
        <w:rPr>
          <w:rStyle w:val="CharSectno"/>
        </w:rPr>
        <w:t>376</w:t>
      </w:r>
      <w:r w:rsidR="00B94EEE" w:rsidRPr="0076400E">
        <w:t xml:space="preserve">  </w:t>
      </w:r>
      <w:r w:rsidRPr="0076400E">
        <w:t>Duty to give health monitoring report to regulator</w:t>
      </w:r>
      <w:bookmarkEnd w:id="471"/>
    </w:p>
    <w:p w:rsidR="00CC0B3A" w:rsidRPr="0076400E" w:rsidRDefault="00CC0B3A" w:rsidP="00B94EEE">
      <w:pPr>
        <w:pStyle w:val="subsection"/>
      </w:pPr>
      <w:r w:rsidRPr="0076400E">
        <w:tab/>
      </w:r>
      <w:r w:rsidRPr="0076400E">
        <w:tab/>
        <w:t>A person conducting a business or undertaking for whom a worker is carrying out work for which health monitoring is required must give a copy of the health monitoring report relating to a worker to the regulator as soon as practicable after obtaining the report if the report contains:</w:t>
      </w:r>
    </w:p>
    <w:p w:rsidR="00CC0B3A" w:rsidRPr="0076400E" w:rsidRDefault="00CC0B3A" w:rsidP="00B94EEE">
      <w:pPr>
        <w:pStyle w:val="paragraph"/>
      </w:pPr>
      <w:r w:rsidRPr="0076400E">
        <w:tab/>
        <w:t>(a)</w:t>
      </w:r>
      <w:r w:rsidRPr="0076400E">
        <w:tab/>
        <w:t>any advice that test results indicate that the worker may have contracted a disease, injury or illness as a result of carrying out the work using, handling, generating or storing hazardous chemicals that triggered the requirement for health monitoring; or</w:t>
      </w:r>
    </w:p>
    <w:p w:rsidR="00CC0B3A" w:rsidRPr="0076400E" w:rsidRDefault="00CC0B3A" w:rsidP="00B94EEE">
      <w:pPr>
        <w:pStyle w:val="paragraph"/>
      </w:pPr>
      <w:r w:rsidRPr="0076400E">
        <w:tab/>
        <w:t>(b)</w:t>
      </w:r>
      <w:r w:rsidRPr="0076400E">
        <w:tab/>
        <w:t>any recommendation that the person conducting the business or undertaking take remedial measures, including whether the worker can continue to carry out the work using, handling, generating or storing hazardous chemicals that triggered the requirement for health monitoring.</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472" w:name="_Toc151396214"/>
      <w:r w:rsidRPr="00B72D18">
        <w:rPr>
          <w:rStyle w:val="CharSectno"/>
        </w:rPr>
        <w:t>377</w:t>
      </w:r>
      <w:r w:rsidR="00B94EEE" w:rsidRPr="0076400E">
        <w:t xml:space="preserve">  </w:t>
      </w:r>
      <w:r w:rsidRPr="0076400E">
        <w:t>Duty to give health monitoring report to relevant persons conducting businesses or undertakings</w:t>
      </w:r>
      <w:bookmarkEnd w:id="472"/>
    </w:p>
    <w:p w:rsidR="00CC0B3A" w:rsidRPr="0076400E" w:rsidRDefault="00CC0B3A" w:rsidP="006862B6">
      <w:pPr>
        <w:pStyle w:val="subsection"/>
        <w:keepNext/>
        <w:keepLines/>
      </w:pPr>
      <w:r w:rsidRPr="0076400E">
        <w:tab/>
      </w:r>
      <w:r w:rsidRPr="0076400E">
        <w:tab/>
        <w:t>The person who commissioned health monitoring for a worker under regulation</w:t>
      </w:r>
      <w:r w:rsidR="00EB645B" w:rsidRPr="0076400E">
        <w:t> </w:t>
      </w:r>
      <w:r w:rsidRPr="0076400E">
        <w:t>368 must give a copy of the health monitoring report to all other persons conducting businesses or undertakings who have a duty to provide health monitoring for the worker as soon as practicable after obtaining the report.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73" w:name="_Toc151396215"/>
      <w:r w:rsidRPr="00B72D18">
        <w:rPr>
          <w:rStyle w:val="CharSectno"/>
        </w:rPr>
        <w:t>378</w:t>
      </w:r>
      <w:r w:rsidR="00B94EEE" w:rsidRPr="0076400E">
        <w:t xml:space="preserve">  </w:t>
      </w:r>
      <w:r w:rsidRPr="0076400E">
        <w:t>Health monitoring records</w:t>
      </w:r>
      <w:bookmarkEnd w:id="473"/>
    </w:p>
    <w:p w:rsidR="00CC0B3A" w:rsidRPr="0076400E" w:rsidRDefault="00CC0B3A" w:rsidP="00B94EEE">
      <w:pPr>
        <w:pStyle w:val="subsection"/>
      </w:pPr>
      <w:r w:rsidRPr="0076400E">
        <w:tab/>
        <w:t>(1)</w:t>
      </w:r>
      <w:r w:rsidRPr="0076400E">
        <w:tab/>
        <w:t>A person conducting a business or undertaking must ensure that health monitoring reports in relation to a worker carrying out work for the business or undertaking are kept as a confidential record:</w:t>
      </w:r>
    </w:p>
    <w:p w:rsidR="00CC0B3A" w:rsidRPr="0076400E" w:rsidRDefault="00CC0B3A" w:rsidP="00B94EEE">
      <w:pPr>
        <w:pStyle w:val="paragraph"/>
      </w:pPr>
      <w:r w:rsidRPr="0076400E">
        <w:tab/>
        <w:t>(a)</w:t>
      </w:r>
      <w:r w:rsidRPr="0076400E">
        <w:tab/>
        <w:t>identified as a record in relation to the worker; and</w:t>
      </w:r>
    </w:p>
    <w:p w:rsidR="00CC0B3A" w:rsidRPr="0076400E" w:rsidRDefault="00CC0B3A" w:rsidP="00B94EEE">
      <w:pPr>
        <w:pStyle w:val="paragraph"/>
      </w:pPr>
      <w:r w:rsidRPr="0076400E">
        <w:tab/>
        <w:t>(b)</w:t>
      </w:r>
      <w:r w:rsidRPr="0076400E">
        <w:tab/>
        <w:t>for at least 30 years after the record is made.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ensure that the health monitoring report and results of a worker are not disclosed to another person without the worker’s written consent.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Subregulation (2) does not apply if the record is disclosed under regulation</w:t>
      </w:r>
      <w:r w:rsidR="00EB645B" w:rsidRPr="0076400E">
        <w:t> </w:t>
      </w:r>
      <w:r w:rsidRPr="0076400E">
        <w:t>376 or 377 or to a person who must keep the record confidential under a duty of professional confidentiality.</w:t>
      </w:r>
    </w:p>
    <w:p w:rsidR="00CC0B3A" w:rsidRPr="0076400E" w:rsidRDefault="00CC0B3A" w:rsidP="00B94EEE">
      <w:pPr>
        <w:pStyle w:val="ActHead3"/>
        <w:pageBreakBefore/>
      </w:pPr>
      <w:bookmarkStart w:id="474" w:name="_Toc151396216"/>
      <w:r w:rsidRPr="00B72D18">
        <w:rPr>
          <w:rStyle w:val="CharDivNo"/>
        </w:rPr>
        <w:lastRenderedPageBreak/>
        <w:t>Division</w:t>
      </w:r>
      <w:r w:rsidR="00EB645B" w:rsidRPr="00B72D18">
        <w:rPr>
          <w:rStyle w:val="CharDivNo"/>
        </w:rPr>
        <w:t> </w:t>
      </w:r>
      <w:r w:rsidRPr="00B72D18">
        <w:rPr>
          <w:rStyle w:val="CharDivNo"/>
        </w:rPr>
        <w:t>7</w:t>
      </w:r>
      <w:r w:rsidR="00B94EEE" w:rsidRPr="0076400E">
        <w:t>—</w:t>
      </w:r>
      <w:r w:rsidRPr="00B72D18">
        <w:rPr>
          <w:rStyle w:val="CharDivText"/>
        </w:rPr>
        <w:t>Induction, information, training and supervision</w:t>
      </w:r>
      <w:bookmarkEnd w:id="474"/>
    </w:p>
    <w:p w:rsidR="00CC0B3A" w:rsidRPr="0076400E" w:rsidRDefault="00CC0B3A" w:rsidP="00B94EEE">
      <w:pPr>
        <w:pStyle w:val="ActHead5"/>
      </w:pPr>
      <w:bookmarkStart w:id="475" w:name="_Toc151396217"/>
      <w:r w:rsidRPr="00B72D18">
        <w:rPr>
          <w:rStyle w:val="CharSectno"/>
        </w:rPr>
        <w:t>379</w:t>
      </w:r>
      <w:r w:rsidR="00B94EEE" w:rsidRPr="0076400E">
        <w:t xml:space="preserve">  </w:t>
      </w:r>
      <w:r w:rsidRPr="0076400E">
        <w:t>Duty to provide supervision</w:t>
      </w:r>
      <w:bookmarkEnd w:id="475"/>
    </w:p>
    <w:p w:rsidR="00CC0B3A" w:rsidRPr="0076400E" w:rsidRDefault="00CC0B3A" w:rsidP="00B94EEE">
      <w:pPr>
        <w:pStyle w:val="subsection"/>
      </w:pPr>
      <w:r w:rsidRPr="0076400E">
        <w:tab/>
        <w:t>(1)</w:t>
      </w:r>
      <w:r w:rsidRPr="0076400E">
        <w:tab/>
        <w:t>A person conducting a business or undertaking at a workplace must provide any supervision to a worker that is necessary to protect the worker from risks to the worker’s health and safety arising from the work if, at the workplace, the worker:</w:t>
      </w:r>
    </w:p>
    <w:p w:rsidR="00CC0B3A" w:rsidRPr="0076400E" w:rsidRDefault="00CC0B3A" w:rsidP="00B94EEE">
      <w:pPr>
        <w:pStyle w:val="paragraph"/>
      </w:pPr>
      <w:r w:rsidRPr="0076400E">
        <w:tab/>
        <w:t>(a)</w:t>
      </w:r>
      <w:r w:rsidRPr="0076400E">
        <w:tab/>
        <w:t>uses, handles, generates or stores a hazardous chemical; or</w:t>
      </w:r>
    </w:p>
    <w:p w:rsidR="00CC0B3A" w:rsidRPr="0076400E" w:rsidRDefault="00CC0B3A" w:rsidP="00B94EEE">
      <w:pPr>
        <w:pStyle w:val="paragraph"/>
      </w:pPr>
      <w:r w:rsidRPr="0076400E">
        <w:tab/>
        <w:t>(b)</w:t>
      </w:r>
      <w:r w:rsidRPr="0076400E">
        <w:tab/>
        <w:t>operates, tests, maintains, repairs or decommissions a storage or handling system for a hazardous chemical; or</w:t>
      </w:r>
    </w:p>
    <w:p w:rsidR="00CC0B3A" w:rsidRPr="0076400E" w:rsidRDefault="00CC0B3A" w:rsidP="00B94EEE">
      <w:pPr>
        <w:pStyle w:val="paragraph"/>
      </w:pPr>
      <w:r w:rsidRPr="0076400E">
        <w:tab/>
        <w:t>(c)</w:t>
      </w:r>
      <w:r w:rsidRPr="0076400E">
        <w:tab/>
        <w:t>is likely to be exposed to a hazardous chemical.</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ensure that the supervision of the worker is suitable and adequate having regard to:</w:t>
      </w:r>
    </w:p>
    <w:p w:rsidR="00CC0B3A" w:rsidRPr="0076400E" w:rsidRDefault="00CC0B3A" w:rsidP="00B94EEE">
      <w:pPr>
        <w:pStyle w:val="paragraph"/>
      </w:pPr>
      <w:r w:rsidRPr="0076400E">
        <w:tab/>
        <w:t>(a)</w:t>
      </w:r>
      <w:r w:rsidRPr="0076400E">
        <w:tab/>
        <w:t>the nature of the risks associated with the hazardous chemical; and</w:t>
      </w:r>
    </w:p>
    <w:p w:rsidR="00CC0B3A" w:rsidRPr="0076400E" w:rsidRDefault="00CC0B3A" w:rsidP="00B94EEE">
      <w:pPr>
        <w:pStyle w:val="paragraph"/>
      </w:pPr>
      <w:r w:rsidRPr="0076400E">
        <w:tab/>
        <w:t>(b)</w:t>
      </w:r>
      <w:r w:rsidRPr="0076400E">
        <w:tab/>
        <w:t>the information, training and instruction required under regulation</w:t>
      </w:r>
      <w:r w:rsidR="00EB645B" w:rsidRPr="0076400E">
        <w:t> </w:t>
      </w:r>
      <w:r w:rsidRPr="0076400E">
        <w:t>39.</w:t>
      </w:r>
    </w:p>
    <w:p w:rsidR="00CC0B3A" w:rsidRPr="0076400E" w:rsidRDefault="00B94EEE" w:rsidP="00B94EEE">
      <w:pPr>
        <w:pStyle w:val="notetext"/>
      </w:pPr>
      <w:r w:rsidRPr="0076400E">
        <w:t>Note:</w:t>
      </w:r>
      <w:r w:rsidRPr="0076400E">
        <w:tab/>
      </w:r>
      <w:r w:rsidR="00CC0B3A" w:rsidRPr="0076400E">
        <w:t>In addition, paragraph</w:t>
      </w:r>
      <w:r w:rsidR="00EB645B" w:rsidRPr="0076400E">
        <w:t> </w:t>
      </w:r>
      <w:r w:rsidR="00CC0B3A" w:rsidRPr="0076400E">
        <w:t>19</w:t>
      </w:r>
      <w:r w:rsidR="003354A4" w:rsidRPr="0076400E">
        <w:t>(</w:t>
      </w:r>
      <w:r w:rsidR="00CC0B3A" w:rsidRPr="0076400E">
        <w:t>3)</w:t>
      </w:r>
      <w:r w:rsidR="003354A4" w:rsidRPr="0076400E">
        <w:t>(</w:t>
      </w:r>
      <w:r w:rsidR="00CC0B3A" w:rsidRPr="0076400E">
        <w:t>f) of the Act requires the provision of information, training, instruction and supervision.</w:t>
      </w:r>
    </w:p>
    <w:p w:rsidR="00CC0B3A" w:rsidRPr="0076400E" w:rsidRDefault="00CC0B3A" w:rsidP="00B94EEE">
      <w:pPr>
        <w:pStyle w:val="ActHead3"/>
        <w:pageBreakBefore/>
      </w:pPr>
      <w:bookmarkStart w:id="476" w:name="_Toc151396218"/>
      <w:r w:rsidRPr="00B72D18">
        <w:rPr>
          <w:rStyle w:val="CharDivNo"/>
        </w:rPr>
        <w:lastRenderedPageBreak/>
        <w:t>Division</w:t>
      </w:r>
      <w:r w:rsidR="00EB645B" w:rsidRPr="00B72D18">
        <w:rPr>
          <w:rStyle w:val="CharDivNo"/>
        </w:rPr>
        <w:t> </w:t>
      </w:r>
      <w:r w:rsidRPr="00B72D18">
        <w:rPr>
          <w:rStyle w:val="CharDivNo"/>
        </w:rPr>
        <w:t>8</w:t>
      </w:r>
      <w:r w:rsidR="00B94EEE" w:rsidRPr="0076400E">
        <w:t>—</w:t>
      </w:r>
      <w:r w:rsidRPr="00B72D18">
        <w:rPr>
          <w:rStyle w:val="CharDivText"/>
        </w:rPr>
        <w:t>Prohibition, authorisation and restricted use</w:t>
      </w:r>
      <w:bookmarkEnd w:id="476"/>
    </w:p>
    <w:p w:rsidR="00CC0B3A" w:rsidRPr="0076400E" w:rsidRDefault="00CC0B3A" w:rsidP="00B94EEE">
      <w:pPr>
        <w:pStyle w:val="ActHead5"/>
      </w:pPr>
      <w:bookmarkStart w:id="477" w:name="_Toc151396219"/>
      <w:r w:rsidRPr="00B72D18">
        <w:rPr>
          <w:rStyle w:val="CharSectno"/>
        </w:rPr>
        <w:t>380</w:t>
      </w:r>
      <w:r w:rsidR="00B94EEE" w:rsidRPr="0076400E">
        <w:t xml:space="preserve">  </w:t>
      </w:r>
      <w:r w:rsidRPr="0076400E">
        <w:t>Using, handling and storing prohibited carcinogens</w:t>
      </w:r>
      <w:bookmarkEnd w:id="477"/>
    </w:p>
    <w:p w:rsidR="00CC0B3A" w:rsidRPr="0076400E" w:rsidRDefault="00CC0B3A" w:rsidP="00B94EEE">
      <w:pPr>
        <w:pStyle w:val="subsection"/>
      </w:pPr>
      <w:r w:rsidRPr="0076400E">
        <w:tab/>
      </w:r>
      <w:r w:rsidRPr="0076400E">
        <w:tab/>
        <w:t xml:space="preserve">A person conducting a business or undertaking at a workplace must not use, handle or store, or direct or allow a worker at the workplace to use, handle or store, a prohibited carcinogen referred to in </w:t>
      </w:r>
      <w:r w:rsidR="00B72D18">
        <w:t>Schedule 1</w:t>
      </w:r>
      <w:r w:rsidRPr="0076400E">
        <w:t>0, table 10.1, column 2 unless:</w:t>
      </w:r>
    </w:p>
    <w:p w:rsidR="00CC0B3A" w:rsidRPr="0076400E" w:rsidRDefault="00CC0B3A" w:rsidP="00B94EEE">
      <w:pPr>
        <w:pStyle w:val="paragraph"/>
      </w:pPr>
      <w:r w:rsidRPr="0076400E">
        <w:tab/>
        <w:t>(a)</w:t>
      </w:r>
      <w:r w:rsidRPr="0076400E">
        <w:tab/>
        <w:t>the prohibited carcinogen is used, handled or stored for genuine research or analysis; and</w:t>
      </w:r>
    </w:p>
    <w:p w:rsidR="00CC0B3A" w:rsidRPr="0076400E" w:rsidRDefault="00CC0B3A" w:rsidP="00B94EEE">
      <w:pPr>
        <w:pStyle w:val="paragraph"/>
      </w:pPr>
      <w:r w:rsidRPr="0076400E">
        <w:tab/>
        <w:t>(b)</w:t>
      </w:r>
      <w:r w:rsidRPr="0076400E">
        <w:tab/>
        <w:t>the regulator has authorised the use, handling or storage of the prohibited carcinogen under regulation</w:t>
      </w:r>
      <w:r w:rsidR="00EB645B" w:rsidRPr="0076400E">
        <w:t> </w:t>
      </w:r>
      <w:r w:rsidRPr="0076400E">
        <w:t>384.</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43 of the Act.</w:t>
      </w:r>
    </w:p>
    <w:p w:rsidR="00CC0B3A" w:rsidRPr="0076400E" w:rsidRDefault="00CC0B3A" w:rsidP="00B94EEE">
      <w:pPr>
        <w:pStyle w:val="ActHead5"/>
      </w:pPr>
      <w:bookmarkStart w:id="478" w:name="_Toc151396220"/>
      <w:r w:rsidRPr="00B72D18">
        <w:rPr>
          <w:rStyle w:val="CharSectno"/>
        </w:rPr>
        <w:t>381</w:t>
      </w:r>
      <w:r w:rsidR="00B94EEE" w:rsidRPr="0076400E">
        <w:t xml:space="preserve">  </w:t>
      </w:r>
      <w:r w:rsidRPr="0076400E">
        <w:t>Using, handling and storing restricted carcinogens</w:t>
      </w:r>
      <w:bookmarkEnd w:id="478"/>
    </w:p>
    <w:p w:rsidR="00CC0B3A" w:rsidRPr="0076400E" w:rsidRDefault="00CC0B3A" w:rsidP="00B94EEE">
      <w:pPr>
        <w:pStyle w:val="subsection"/>
      </w:pPr>
      <w:r w:rsidRPr="0076400E">
        <w:tab/>
      </w:r>
      <w:r w:rsidRPr="0076400E">
        <w:tab/>
        <w:t xml:space="preserve">A person conducting a business or undertaking at a workplace must not use, handle or store, or direct or allow a worker at the workplace to use, handle or store, a restricted carcinogen referred to in an item in </w:t>
      </w:r>
      <w:r w:rsidR="00B72D18">
        <w:t>Schedule 1</w:t>
      </w:r>
      <w:r w:rsidRPr="0076400E">
        <w:t>0, table 10.2, column 2 for a purpose referred to in column 3 for the item unless the regulator has authorised the use, handling or storage of the restricted carcinogen under regulation</w:t>
      </w:r>
      <w:r w:rsidR="00EB645B" w:rsidRPr="0076400E">
        <w:t> </w:t>
      </w:r>
      <w:r w:rsidRPr="0076400E">
        <w:t>384.</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43 of the Act.</w:t>
      </w:r>
    </w:p>
    <w:p w:rsidR="00CC0B3A" w:rsidRPr="0076400E" w:rsidRDefault="00CC0B3A" w:rsidP="00B94EEE">
      <w:pPr>
        <w:pStyle w:val="ActHead5"/>
      </w:pPr>
      <w:bookmarkStart w:id="479" w:name="_Toc151396221"/>
      <w:r w:rsidRPr="00B72D18">
        <w:rPr>
          <w:rStyle w:val="CharSectno"/>
        </w:rPr>
        <w:t>382</w:t>
      </w:r>
      <w:r w:rsidR="00B94EEE" w:rsidRPr="0076400E">
        <w:t xml:space="preserve">  </w:t>
      </w:r>
      <w:r w:rsidRPr="0076400E">
        <w:t>Using, handling and storing restricted hazardous chemicals</w:t>
      </w:r>
      <w:bookmarkEnd w:id="479"/>
    </w:p>
    <w:p w:rsidR="00CC0B3A" w:rsidRPr="0076400E" w:rsidRDefault="00CC0B3A" w:rsidP="00B94EEE">
      <w:pPr>
        <w:pStyle w:val="subsection"/>
      </w:pPr>
      <w:r w:rsidRPr="0076400E">
        <w:tab/>
        <w:t>(1)</w:t>
      </w:r>
      <w:r w:rsidRPr="0076400E">
        <w:tab/>
        <w:t xml:space="preserve">A person conducting a business or undertaking at a workplace must not use, handle or store, or direct or allow a worker at the workplace to use, handle or store, a restricted hazardous chemical referred to in an item in </w:t>
      </w:r>
      <w:r w:rsidR="00B72D18">
        <w:t>Schedule 1</w:t>
      </w:r>
      <w:r w:rsidRPr="0076400E">
        <w:t>0, table 10.3, column 2 for a purpose referred to in column 3 for the item.</w:t>
      </w:r>
    </w:p>
    <w:p w:rsidR="00CC0B3A" w:rsidRPr="0076400E" w:rsidRDefault="00CC0B3A" w:rsidP="00B94EEE">
      <w:pPr>
        <w:pStyle w:val="subsection"/>
      </w:pPr>
      <w:r w:rsidRPr="0076400E">
        <w:tab/>
        <w:t>(2)</w:t>
      </w:r>
      <w:r w:rsidRPr="0076400E">
        <w:tab/>
        <w:t>A person conducting a business or undertaking at a workplace must not use, handle or store, or direct or allow a worker at the workplace to use, handle or store, polychlorinated biphenyls (PCBs) unless the use, handling or storage is:</w:t>
      </w:r>
    </w:p>
    <w:p w:rsidR="00CC0B3A" w:rsidRPr="0076400E" w:rsidRDefault="00CC0B3A" w:rsidP="00B94EEE">
      <w:pPr>
        <w:pStyle w:val="paragraph"/>
      </w:pPr>
      <w:r w:rsidRPr="0076400E">
        <w:tab/>
        <w:t>(a)</w:t>
      </w:r>
      <w:r w:rsidRPr="0076400E">
        <w:tab/>
        <w:t>in relation to existing electrical equipment or construction material; or</w:t>
      </w:r>
    </w:p>
    <w:p w:rsidR="00CC0B3A" w:rsidRPr="0076400E" w:rsidRDefault="00CC0B3A" w:rsidP="00B94EEE">
      <w:pPr>
        <w:pStyle w:val="paragraph"/>
      </w:pPr>
      <w:r w:rsidRPr="0076400E">
        <w:tab/>
        <w:t>(b)</w:t>
      </w:r>
      <w:r w:rsidRPr="0076400E">
        <w:tab/>
        <w:t>for disposal purposes; or</w:t>
      </w:r>
    </w:p>
    <w:p w:rsidR="00CC0B3A" w:rsidRPr="0076400E" w:rsidRDefault="00CC0B3A" w:rsidP="00B94EEE">
      <w:pPr>
        <w:pStyle w:val="paragraph"/>
      </w:pPr>
      <w:r w:rsidRPr="0076400E">
        <w:tab/>
        <w:t>(c)</w:t>
      </w:r>
      <w:r w:rsidRPr="0076400E">
        <w:tab/>
        <w:t>for genuine research and analysis.</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43 of the Act.</w:t>
      </w:r>
    </w:p>
    <w:p w:rsidR="00CC0B3A" w:rsidRPr="0076400E" w:rsidRDefault="00CC0B3A" w:rsidP="00B94EEE">
      <w:pPr>
        <w:pStyle w:val="ActHead5"/>
      </w:pPr>
      <w:bookmarkStart w:id="480" w:name="_Toc151396222"/>
      <w:r w:rsidRPr="00B72D18">
        <w:rPr>
          <w:rStyle w:val="CharSectno"/>
        </w:rPr>
        <w:t>383</w:t>
      </w:r>
      <w:r w:rsidR="00B94EEE" w:rsidRPr="0076400E">
        <w:t xml:space="preserve">  </w:t>
      </w:r>
      <w:r w:rsidRPr="0076400E">
        <w:t>Application for authorisation to use, handle or store prohibited and restricted carcinogens</w:t>
      </w:r>
      <w:bookmarkEnd w:id="480"/>
    </w:p>
    <w:p w:rsidR="00CC0B3A" w:rsidRPr="0076400E" w:rsidRDefault="00CC0B3A" w:rsidP="00B94EEE">
      <w:pPr>
        <w:pStyle w:val="subsection"/>
      </w:pPr>
      <w:r w:rsidRPr="0076400E">
        <w:tab/>
        <w:t>(1)</w:t>
      </w:r>
      <w:r w:rsidRPr="0076400E">
        <w:tab/>
        <w:t xml:space="preserve">A person conducting a business or undertaking at a workplace may apply in writing to the regulator for authorisation to use, handle or store a prohibited carcinogen or restricted carcinogen referred to in </w:t>
      </w:r>
      <w:r w:rsidR="00B72D18">
        <w:t>Schedule 1</w:t>
      </w:r>
      <w:r w:rsidRPr="0076400E">
        <w:t>0 at the workplace.</w:t>
      </w:r>
    </w:p>
    <w:p w:rsidR="00CC0B3A" w:rsidRPr="0076400E" w:rsidRDefault="00CC0B3A" w:rsidP="00B94EEE">
      <w:pPr>
        <w:pStyle w:val="subsection"/>
      </w:pPr>
      <w:r w:rsidRPr="0076400E">
        <w:tab/>
        <w:t>(2)</w:t>
      </w:r>
      <w:r w:rsidRPr="0076400E">
        <w:tab/>
        <w:t>The application must include the following information:</w:t>
      </w:r>
    </w:p>
    <w:p w:rsidR="00CC0B3A" w:rsidRPr="0076400E" w:rsidRDefault="00CC0B3A" w:rsidP="00B94EEE">
      <w:pPr>
        <w:pStyle w:val="paragraph"/>
      </w:pPr>
      <w:r w:rsidRPr="0076400E">
        <w:lastRenderedPageBreak/>
        <w:tab/>
        <w:t>(a)</w:t>
      </w:r>
      <w:r w:rsidRPr="0076400E">
        <w:tab/>
        <w:t>the applicant’s name and business address;</w:t>
      </w:r>
    </w:p>
    <w:p w:rsidR="00CC0B3A" w:rsidRPr="0076400E" w:rsidRDefault="00CC0B3A" w:rsidP="00B94EEE">
      <w:pPr>
        <w:pStyle w:val="paragraph"/>
      </w:pPr>
      <w:r w:rsidRPr="0076400E">
        <w:tab/>
        <w:t>(b)</w:t>
      </w:r>
      <w:r w:rsidRPr="0076400E">
        <w:tab/>
        <w:t>if the applicant conducts the business or undertaking under a business name, that business name;</w:t>
      </w:r>
    </w:p>
    <w:p w:rsidR="00CC0B3A" w:rsidRPr="0076400E" w:rsidRDefault="00CC0B3A" w:rsidP="00B94EEE">
      <w:pPr>
        <w:pStyle w:val="paragraph"/>
      </w:pPr>
      <w:r w:rsidRPr="0076400E">
        <w:tab/>
        <w:t>(c)</w:t>
      </w:r>
      <w:r w:rsidRPr="0076400E">
        <w:tab/>
        <w:t>the name and address of the supplier of the carcinogen;</w:t>
      </w:r>
    </w:p>
    <w:p w:rsidR="00CC0B3A" w:rsidRPr="0076400E" w:rsidRDefault="00CC0B3A" w:rsidP="00B94EEE">
      <w:pPr>
        <w:pStyle w:val="paragraph"/>
      </w:pPr>
      <w:r w:rsidRPr="0076400E">
        <w:tab/>
        <w:t>(d)</w:t>
      </w:r>
      <w:r w:rsidRPr="0076400E">
        <w:tab/>
        <w:t>the address where the carcinogen will be used, handled or stored;</w:t>
      </w:r>
    </w:p>
    <w:p w:rsidR="00CC0B3A" w:rsidRPr="0076400E" w:rsidRDefault="00CC0B3A" w:rsidP="00B94EEE">
      <w:pPr>
        <w:pStyle w:val="paragraph"/>
      </w:pPr>
      <w:r w:rsidRPr="0076400E">
        <w:tab/>
        <w:t>(e)</w:t>
      </w:r>
      <w:r w:rsidRPr="0076400E">
        <w:tab/>
        <w:t>the name of the carcinogen;</w:t>
      </w:r>
    </w:p>
    <w:p w:rsidR="00CC0B3A" w:rsidRPr="0076400E" w:rsidRDefault="00CC0B3A" w:rsidP="00B94EEE">
      <w:pPr>
        <w:pStyle w:val="paragraph"/>
      </w:pPr>
      <w:r w:rsidRPr="0076400E">
        <w:tab/>
        <w:t>(f)</w:t>
      </w:r>
      <w:r w:rsidRPr="0076400E">
        <w:tab/>
        <w:t>the quantity of the carcinogen to be used, handled or stored at the workplace each year;</w:t>
      </w:r>
    </w:p>
    <w:p w:rsidR="00CC0B3A" w:rsidRPr="0076400E" w:rsidRDefault="00CC0B3A" w:rsidP="00B94EEE">
      <w:pPr>
        <w:pStyle w:val="paragraph"/>
      </w:pPr>
      <w:r w:rsidRPr="0076400E">
        <w:tab/>
        <w:t>(g)</w:t>
      </w:r>
      <w:r w:rsidRPr="0076400E">
        <w:tab/>
        <w:t>the purpose and activity for which the carcinogen will be used, handled or stored;</w:t>
      </w:r>
    </w:p>
    <w:p w:rsidR="00CC0B3A" w:rsidRPr="0076400E" w:rsidRDefault="00CC0B3A" w:rsidP="00B94EEE">
      <w:pPr>
        <w:pStyle w:val="paragraph"/>
      </w:pPr>
      <w:r w:rsidRPr="0076400E">
        <w:tab/>
        <w:t>(h)</w:t>
      </w:r>
      <w:r w:rsidRPr="0076400E">
        <w:tab/>
        <w:t>the number of workers that may be exposed to the carcinogen;</w:t>
      </w:r>
    </w:p>
    <w:p w:rsidR="00CC0B3A" w:rsidRPr="0076400E" w:rsidRDefault="00CC0B3A" w:rsidP="00B94EEE">
      <w:pPr>
        <w:pStyle w:val="paragraph"/>
      </w:pPr>
      <w:r w:rsidRPr="0076400E">
        <w:tab/>
        <w:t>(i)</w:t>
      </w:r>
      <w:r w:rsidRPr="0076400E">
        <w:tab/>
        <w:t>information about how the person will manage risks to health and safety, including a summary of the steps taken, or to be taken, by the person in relation to the following:</w:t>
      </w:r>
    </w:p>
    <w:p w:rsidR="00CC0B3A" w:rsidRPr="0076400E" w:rsidRDefault="00CC0B3A" w:rsidP="00B94EEE">
      <w:pPr>
        <w:pStyle w:val="paragraphsub"/>
      </w:pPr>
      <w:r w:rsidRPr="0076400E">
        <w:tab/>
        <w:t>(i)</w:t>
      </w:r>
      <w:r w:rsidRPr="0076400E">
        <w:tab/>
        <w:t>hazard identification;</w:t>
      </w:r>
    </w:p>
    <w:p w:rsidR="00CC0B3A" w:rsidRPr="0076400E" w:rsidRDefault="00CC0B3A" w:rsidP="00B94EEE">
      <w:pPr>
        <w:pStyle w:val="paragraphsub"/>
      </w:pPr>
      <w:r w:rsidRPr="0076400E">
        <w:tab/>
        <w:t>(ii)</w:t>
      </w:r>
      <w:r w:rsidRPr="0076400E">
        <w:tab/>
        <w:t>control measures;</w:t>
      </w:r>
    </w:p>
    <w:p w:rsidR="00CC0B3A" w:rsidRPr="0076400E" w:rsidRDefault="00CC0B3A" w:rsidP="00B94EEE">
      <w:pPr>
        <w:pStyle w:val="paragraphsub"/>
      </w:pPr>
      <w:r w:rsidRPr="0076400E">
        <w:tab/>
        <w:t>(iii)</w:t>
      </w:r>
      <w:r w:rsidRPr="0076400E">
        <w:tab/>
        <w:t>if elimination or substitution of the carcinogen is not reasonably practicable</w:t>
      </w:r>
      <w:r w:rsidR="00B94EEE" w:rsidRPr="0076400E">
        <w:t>—</w:t>
      </w:r>
      <w:r w:rsidRPr="0076400E">
        <w:t>why the elimination or substitution is not reasonably practicable;</w:t>
      </w:r>
    </w:p>
    <w:p w:rsidR="00CC0B3A" w:rsidRPr="0076400E" w:rsidRDefault="00CC0B3A" w:rsidP="00B94EEE">
      <w:pPr>
        <w:pStyle w:val="paragraph"/>
      </w:pPr>
      <w:r w:rsidRPr="0076400E">
        <w:tab/>
        <w:t>(j)</w:t>
      </w:r>
      <w:r w:rsidRPr="0076400E">
        <w:tab/>
        <w:t>any other information requested by the regulator.</w:t>
      </w:r>
    </w:p>
    <w:p w:rsidR="00CC0B3A" w:rsidRPr="0076400E" w:rsidRDefault="00CC0B3A" w:rsidP="00B94EEE">
      <w:pPr>
        <w:pStyle w:val="ActHead5"/>
      </w:pPr>
      <w:bookmarkStart w:id="481" w:name="_Toc151396223"/>
      <w:r w:rsidRPr="00B72D18">
        <w:rPr>
          <w:rStyle w:val="CharSectno"/>
        </w:rPr>
        <w:t>384</w:t>
      </w:r>
      <w:r w:rsidR="00B94EEE" w:rsidRPr="0076400E">
        <w:t xml:space="preserve">  </w:t>
      </w:r>
      <w:r w:rsidRPr="0076400E">
        <w:t>Authorisation to use, handle or store prohibited carcinogens and restricted carcinogens</w:t>
      </w:r>
      <w:bookmarkEnd w:id="481"/>
    </w:p>
    <w:p w:rsidR="00CC0B3A" w:rsidRPr="0076400E" w:rsidRDefault="00CC0B3A" w:rsidP="00B94EEE">
      <w:pPr>
        <w:pStyle w:val="subsection"/>
      </w:pPr>
      <w:r w:rsidRPr="0076400E">
        <w:tab/>
        <w:t>(1)</w:t>
      </w:r>
      <w:r w:rsidRPr="0076400E">
        <w:tab/>
        <w:t>If a person applies under regulation</w:t>
      </w:r>
      <w:r w:rsidR="00EB645B" w:rsidRPr="0076400E">
        <w:t> </w:t>
      </w:r>
      <w:r w:rsidRPr="0076400E">
        <w:t>383, the regulator may grant an authorisation to use, handle or store a prohibited carcinogen or restricted carcinogen under this regulation.</w:t>
      </w:r>
    </w:p>
    <w:p w:rsidR="00CC0B3A" w:rsidRPr="0076400E" w:rsidRDefault="00CC0B3A" w:rsidP="00B94EEE">
      <w:pPr>
        <w:pStyle w:val="subsection"/>
      </w:pPr>
      <w:r w:rsidRPr="0076400E">
        <w:tab/>
        <w:t>(2)</w:t>
      </w:r>
      <w:r w:rsidRPr="0076400E">
        <w:tab/>
        <w:t xml:space="preserve">The regulator may authorise the person to use, handle or store a prohibited carcinogen referred to in an item in </w:t>
      </w:r>
      <w:r w:rsidR="00B72D18">
        <w:t>Schedule 1</w:t>
      </w:r>
      <w:r w:rsidRPr="0076400E">
        <w:t>0, table 10.1 at the workplace only if the carcinogen will be used, handled or stored only for genuine research or analysis.</w:t>
      </w:r>
    </w:p>
    <w:p w:rsidR="00CC0B3A" w:rsidRPr="0076400E" w:rsidRDefault="00CC0B3A" w:rsidP="00B94EEE">
      <w:pPr>
        <w:pStyle w:val="subsection"/>
      </w:pPr>
      <w:r w:rsidRPr="0076400E">
        <w:tab/>
        <w:t>(3)</w:t>
      </w:r>
      <w:r w:rsidRPr="0076400E">
        <w:tab/>
        <w:t xml:space="preserve">The regulator may authorise the person to use, handle or store a restricted carcinogen referred to in an item in </w:t>
      </w:r>
      <w:r w:rsidR="00B72D18">
        <w:t>Schedule 1</w:t>
      </w:r>
      <w:r w:rsidRPr="0076400E">
        <w:t>0, table 10.2 at the workplace only if the carcinogen will be used, handled or stored only for a use referred to in column 3 for the item.</w:t>
      </w:r>
    </w:p>
    <w:p w:rsidR="00CC0B3A" w:rsidRPr="0076400E" w:rsidRDefault="00CC0B3A" w:rsidP="00B94EEE">
      <w:pPr>
        <w:pStyle w:val="subsection"/>
      </w:pPr>
      <w:r w:rsidRPr="0076400E">
        <w:tab/>
        <w:t>(4)</w:t>
      </w:r>
      <w:r w:rsidRPr="0076400E">
        <w:tab/>
        <w:t>The regulator may impose any conditions on the authorisation that the regulator considers necessary to achieve the objectives of the Act or these Regulations.</w:t>
      </w:r>
    </w:p>
    <w:p w:rsidR="00CC0B3A" w:rsidRPr="0076400E" w:rsidRDefault="00CC0B3A" w:rsidP="00B94EEE">
      <w:pPr>
        <w:pStyle w:val="subsection"/>
      </w:pPr>
      <w:r w:rsidRPr="0076400E">
        <w:tab/>
        <w:t>(5)</w:t>
      </w:r>
      <w:r w:rsidRPr="0076400E">
        <w:tab/>
        <w:t>The regulator must refuse to authorise the use, handling or storage of the carcinogen for a use not referred to in this regulation.</w:t>
      </w:r>
    </w:p>
    <w:p w:rsidR="00CC0B3A" w:rsidRPr="0076400E" w:rsidRDefault="00B94EEE" w:rsidP="00B94EEE">
      <w:pPr>
        <w:pStyle w:val="notetext"/>
      </w:pPr>
      <w:r w:rsidRPr="0076400E">
        <w:t>Note:</w:t>
      </w:r>
      <w:r w:rsidRPr="0076400E">
        <w:tab/>
      </w:r>
      <w:r w:rsidR="00CC0B3A" w:rsidRPr="0076400E">
        <w:t>A decision to refuse an authorisation is a reviewable decision (see regulation</w:t>
      </w:r>
      <w:r w:rsidR="00EB645B" w:rsidRPr="0076400E">
        <w:t> </w:t>
      </w:r>
      <w:r w:rsidR="00CC0B3A" w:rsidRPr="0076400E">
        <w:t>676).</w:t>
      </w:r>
    </w:p>
    <w:p w:rsidR="00CC0B3A" w:rsidRPr="0076400E" w:rsidRDefault="00CC0B3A" w:rsidP="00B94EEE">
      <w:pPr>
        <w:pStyle w:val="ActHead5"/>
      </w:pPr>
      <w:bookmarkStart w:id="482" w:name="_Toc151396224"/>
      <w:r w:rsidRPr="00B72D18">
        <w:rPr>
          <w:rStyle w:val="CharSectno"/>
        </w:rPr>
        <w:lastRenderedPageBreak/>
        <w:t>385</w:t>
      </w:r>
      <w:r w:rsidR="00B94EEE" w:rsidRPr="0076400E">
        <w:t xml:space="preserve">  </w:t>
      </w:r>
      <w:r w:rsidRPr="0076400E">
        <w:t>Changes to information in application to be reported</w:t>
      </w:r>
      <w:bookmarkEnd w:id="482"/>
    </w:p>
    <w:p w:rsidR="00CC0B3A" w:rsidRPr="0076400E" w:rsidRDefault="00CC0B3A" w:rsidP="00B94EEE">
      <w:pPr>
        <w:pStyle w:val="subsection"/>
      </w:pPr>
      <w:r w:rsidRPr="0076400E">
        <w:tab/>
      </w:r>
      <w:r w:rsidRPr="0076400E">
        <w:tab/>
        <w:t>A person who applies under regulation</w:t>
      </w:r>
      <w:r w:rsidR="00EB645B" w:rsidRPr="0076400E">
        <w:t> </w:t>
      </w:r>
      <w:r w:rsidRPr="0076400E">
        <w:t>383 for authorisation to use, handle or store a prohibited carcinogen or restricted carcinogen must give the regulator written notice of any change in the information given in the application before the change or as soon as practicable after the person becomes aware of the change.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83" w:name="_Toc151396225"/>
      <w:r w:rsidRPr="00B72D18">
        <w:rPr>
          <w:rStyle w:val="CharSectno"/>
        </w:rPr>
        <w:t>386</w:t>
      </w:r>
      <w:r w:rsidR="00B94EEE" w:rsidRPr="0076400E">
        <w:t xml:space="preserve">  </w:t>
      </w:r>
      <w:r w:rsidRPr="0076400E">
        <w:t>Regulator may cancel authorisation</w:t>
      </w:r>
      <w:bookmarkEnd w:id="483"/>
    </w:p>
    <w:p w:rsidR="00CC0B3A" w:rsidRPr="0076400E" w:rsidRDefault="00CC0B3A" w:rsidP="00B94EEE">
      <w:pPr>
        <w:pStyle w:val="subsection"/>
      </w:pPr>
      <w:r w:rsidRPr="0076400E">
        <w:tab/>
      </w:r>
      <w:r w:rsidRPr="0076400E">
        <w:tab/>
        <w:t>The regulator may cancel an authorisation to use, handle or store a prohibited carcinogen or restricted carcinogen given under regulation</w:t>
      </w:r>
      <w:r w:rsidR="00EB645B" w:rsidRPr="0076400E">
        <w:t> </w:t>
      </w:r>
      <w:r w:rsidRPr="0076400E">
        <w:t>384 if satisfied that:</w:t>
      </w:r>
    </w:p>
    <w:p w:rsidR="00CC0B3A" w:rsidRPr="0076400E" w:rsidRDefault="00CC0B3A" w:rsidP="00B94EEE">
      <w:pPr>
        <w:pStyle w:val="paragraph"/>
      </w:pPr>
      <w:r w:rsidRPr="0076400E">
        <w:tab/>
        <w:t>(a)</w:t>
      </w:r>
      <w:r w:rsidRPr="0076400E">
        <w:tab/>
        <w:t>the person granted the authorisation has not complied with a condition on the authorisation; or</w:t>
      </w:r>
    </w:p>
    <w:p w:rsidR="00CC0B3A" w:rsidRPr="0076400E" w:rsidRDefault="00CC0B3A" w:rsidP="00B94EEE">
      <w:pPr>
        <w:pStyle w:val="paragraph"/>
      </w:pPr>
      <w:r w:rsidRPr="0076400E">
        <w:tab/>
        <w:t>(b)</w:t>
      </w:r>
      <w:r w:rsidRPr="0076400E">
        <w:tab/>
        <w:t>the risk to the health or safety of a worker that may be affected by using, handling or storing the carcinogen has changed since the authorisation was granted.</w:t>
      </w:r>
    </w:p>
    <w:p w:rsidR="00CC0B3A" w:rsidRPr="0076400E" w:rsidRDefault="00B94EEE" w:rsidP="00B94EEE">
      <w:pPr>
        <w:pStyle w:val="notetext"/>
      </w:pPr>
      <w:r w:rsidRPr="0076400E">
        <w:t>Note:</w:t>
      </w:r>
      <w:r w:rsidRPr="0076400E">
        <w:tab/>
      </w:r>
      <w:r w:rsidR="00CC0B3A" w:rsidRPr="0076400E">
        <w:t>A decision to cancel an authorisation is a reviewable decision (see regulation</w:t>
      </w:r>
      <w:r w:rsidR="00EB645B" w:rsidRPr="0076400E">
        <w:t> </w:t>
      </w:r>
      <w:r w:rsidR="00CC0B3A" w:rsidRPr="0076400E">
        <w:t>676).</w:t>
      </w:r>
    </w:p>
    <w:p w:rsidR="00CC0B3A" w:rsidRPr="0076400E" w:rsidRDefault="00CC0B3A" w:rsidP="00B94EEE">
      <w:pPr>
        <w:pStyle w:val="ActHead5"/>
      </w:pPr>
      <w:bookmarkStart w:id="484" w:name="_Toc151396226"/>
      <w:r w:rsidRPr="00B72D18">
        <w:rPr>
          <w:rStyle w:val="CharSectno"/>
        </w:rPr>
        <w:t>387</w:t>
      </w:r>
      <w:r w:rsidR="00B94EEE" w:rsidRPr="0076400E">
        <w:t xml:space="preserve">  </w:t>
      </w:r>
      <w:r w:rsidRPr="0076400E">
        <w:t>Statement of exposure to be given to workers</w:t>
      </w:r>
      <w:bookmarkEnd w:id="484"/>
    </w:p>
    <w:p w:rsidR="00CC0B3A" w:rsidRPr="0076400E" w:rsidRDefault="00CC0B3A" w:rsidP="00B94EEE">
      <w:pPr>
        <w:pStyle w:val="subsection"/>
      </w:pPr>
      <w:r w:rsidRPr="0076400E">
        <w:tab/>
        <w:t>(1)</w:t>
      </w:r>
      <w:r w:rsidRPr="0076400E">
        <w:tab/>
        <w:t>This regulation applies if:</w:t>
      </w:r>
    </w:p>
    <w:p w:rsidR="00CC0B3A" w:rsidRPr="0076400E" w:rsidRDefault="00CC0B3A" w:rsidP="00B94EEE">
      <w:pPr>
        <w:pStyle w:val="paragraph"/>
      </w:pPr>
      <w:r w:rsidRPr="0076400E">
        <w:tab/>
        <w:t>(a)</w:t>
      </w:r>
      <w:r w:rsidRPr="0076400E">
        <w:tab/>
        <w:t>a person conducting a business or undertaking at a workplace is authorised under regulation</w:t>
      </w:r>
      <w:r w:rsidR="00EB645B" w:rsidRPr="0076400E">
        <w:t> </w:t>
      </w:r>
      <w:r w:rsidRPr="0076400E">
        <w:t>384 to use, handle or store a prohibited carcinogen or restricted carcinogen at the workplace; and</w:t>
      </w:r>
    </w:p>
    <w:p w:rsidR="00CC0B3A" w:rsidRPr="0076400E" w:rsidRDefault="00CC0B3A" w:rsidP="00B94EEE">
      <w:pPr>
        <w:pStyle w:val="paragraph"/>
      </w:pPr>
      <w:r w:rsidRPr="0076400E">
        <w:tab/>
        <w:t>(b)</w:t>
      </w:r>
      <w:r w:rsidRPr="0076400E">
        <w:tab/>
        <w:t>a worker uses, handles or stores the prohibited carcinogen or restricted carcinogen at the workplace.</w:t>
      </w:r>
    </w:p>
    <w:p w:rsidR="00CC0B3A" w:rsidRPr="0076400E" w:rsidRDefault="00CC0B3A" w:rsidP="00B94EEE">
      <w:pPr>
        <w:pStyle w:val="subsection"/>
      </w:pPr>
      <w:r w:rsidRPr="0076400E">
        <w:tab/>
        <w:t>(2)</w:t>
      </w:r>
      <w:r w:rsidRPr="0076400E">
        <w:tab/>
        <w:t>This regulation applies whether or not the person conducting the business or undertaking is required to be authorised by the regulator to use handle or store the prohibited or restricted carcinogen.</w:t>
      </w:r>
    </w:p>
    <w:p w:rsidR="00CC0B3A" w:rsidRPr="0076400E" w:rsidRDefault="00B94EEE" w:rsidP="00B94EEE">
      <w:pPr>
        <w:pStyle w:val="notetext"/>
      </w:pPr>
      <w:r w:rsidRPr="0076400E">
        <w:t>Note:</w:t>
      </w:r>
      <w:r w:rsidRPr="0076400E">
        <w:tab/>
      </w:r>
      <w:r w:rsidR="00CC0B3A" w:rsidRPr="0076400E">
        <w:t>Under regulation</w:t>
      </w:r>
      <w:r w:rsidR="00EB645B" w:rsidRPr="0076400E">
        <w:t> </w:t>
      </w:r>
      <w:r w:rsidR="00CC0B3A" w:rsidRPr="0076400E">
        <w:t xml:space="preserve">749, the duty to be authorised does not apply until </w:t>
      </w:r>
      <w:r w:rsidR="00B72D18">
        <w:t>1 January</w:t>
      </w:r>
      <w:r w:rsidR="00CC0B3A" w:rsidRPr="0076400E">
        <w:t xml:space="preserve"> 2013.</w:t>
      </w:r>
    </w:p>
    <w:p w:rsidR="00CC0B3A" w:rsidRPr="0076400E" w:rsidRDefault="00CC0B3A" w:rsidP="00B94EEE">
      <w:pPr>
        <w:pStyle w:val="subsection"/>
      </w:pPr>
      <w:r w:rsidRPr="0076400E">
        <w:tab/>
        <w:t>(3)</w:t>
      </w:r>
      <w:r w:rsidRPr="0076400E">
        <w:tab/>
        <w:t>The person must give to the worker, at the end of the worker’s engagement by the person, a written statement of the following:</w:t>
      </w:r>
    </w:p>
    <w:p w:rsidR="00CC0B3A" w:rsidRPr="0076400E" w:rsidRDefault="00CC0B3A" w:rsidP="00B94EEE">
      <w:pPr>
        <w:pStyle w:val="paragraph"/>
      </w:pPr>
      <w:r w:rsidRPr="0076400E">
        <w:tab/>
        <w:t>(a)</w:t>
      </w:r>
      <w:r w:rsidRPr="0076400E">
        <w:tab/>
        <w:t>the name of the prohibited or restricted carcinogen to which the worker may have been exposed during the engagement;</w:t>
      </w:r>
    </w:p>
    <w:p w:rsidR="00CC0B3A" w:rsidRPr="0076400E" w:rsidRDefault="00CC0B3A" w:rsidP="00B94EEE">
      <w:pPr>
        <w:pStyle w:val="paragraph"/>
      </w:pPr>
      <w:r w:rsidRPr="0076400E">
        <w:tab/>
        <w:t>(b)</w:t>
      </w:r>
      <w:r w:rsidRPr="0076400E">
        <w:tab/>
        <w:t>the time the worker may have been exposed;</w:t>
      </w:r>
    </w:p>
    <w:p w:rsidR="00CC0B3A" w:rsidRPr="0076400E" w:rsidRDefault="00CC0B3A" w:rsidP="00B94EEE">
      <w:pPr>
        <w:pStyle w:val="paragraph"/>
      </w:pPr>
      <w:r w:rsidRPr="0076400E">
        <w:tab/>
        <w:t>(c)</w:t>
      </w:r>
      <w:r w:rsidRPr="0076400E">
        <w:tab/>
        <w:t>how and where the worker may obtain records of the possible exposure;</w:t>
      </w:r>
    </w:p>
    <w:p w:rsidR="00CC0B3A" w:rsidRPr="0076400E" w:rsidRDefault="00CC0B3A" w:rsidP="00B94EEE">
      <w:pPr>
        <w:pStyle w:val="paragraph"/>
      </w:pPr>
      <w:r w:rsidRPr="0076400E">
        <w:tab/>
        <w:t>(d)</w:t>
      </w:r>
      <w:r w:rsidRPr="0076400E">
        <w:tab/>
        <w:t>whether the worker should undertake regular health assessments, and the relevant tests to undertake.</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85" w:name="_Toc151396227"/>
      <w:r w:rsidRPr="00B72D18">
        <w:rPr>
          <w:rStyle w:val="CharSectno"/>
        </w:rPr>
        <w:t>388</w:t>
      </w:r>
      <w:r w:rsidR="00B94EEE" w:rsidRPr="0076400E">
        <w:t xml:space="preserve">  </w:t>
      </w:r>
      <w:r w:rsidRPr="0076400E">
        <w:t>Records to be kept</w:t>
      </w:r>
      <w:bookmarkEnd w:id="485"/>
    </w:p>
    <w:p w:rsidR="00CC0B3A" w:rsidRPr="0076400E" w:rsidRDefault="00CC0B3A" w:rsidP="00B94EEE">
      <w:pPr>
        <w:pStyle w:val="subsection"/>
      </w:pPr>
      <w:r w:rsidRPr="0076400E">
        <w:tab/>
        <w:t>(1)</w:t>
      </w:r>
      <w:r w:rsidRPr="0076400E">
        <w:tab/>
        <w:t>This regulation applies if a person conducting a business or undertaking at a workplace is authorised under regulation</w:t>
      </w:r>
      <w:r w:rsidR="00EB645B" w:rsidRPr="0076400E">
        <w:t> </w:t>
      </w:r>
      <w:r w:rsidRPr="0076400E">
        <w:t>384 to use, handle or store a prohibited carcinogen or restricted carcinogen at the workplace.</w:t>
      </w:r>
    </w:p>
    <w:p w:rsidR="00CC0B3A" w:rsidRPr="0076400E" w:rsidRDefault="00CC0B3A" w:rsidP="00B94EEE">
      <w:pPr>
        <w:pStyle w:val="subsection"/>
      </w:pPr>
      <w:r w:rsidRPr="0076400E">
        <w:tab/>
        <w:t>(2)</w:t>
      </w:r>
      <w:r w:rsidRPr="0076400E">
        <w:tab/>
        <w:t>The person must:</w:t>
      </w:r>
    </w:p>
    <w:p w:rsidR="00CC0B3A" w:rsidRPr="0076400E" w:rsidRDefault="00CC0B3A" w:rsidP="00B94EEE">
      <w:pPr>
        <w:pStyle w:val="paragraph"/>
      </w:pPr>
      <w:r w:rsidRPr="0076400E">
        <w:tab/>
        <w:t>(a)</w:t>
      </w:r>
      <w:r w:rsidRPr="0076400E">
        <w:tab/>
        <w:t>record the full name, date of birth and address of each worker likely to be exposed to the prohibited carcinogen or restricted carcinogen during the period of authorisation; and</w:t>
      </w:r>
    </w:p>
    <w:p w:rsidR="00CC0B3A" w:rsidRPr="0076400E" w:rsidRDefault="00CC0B3A" w:rsidP="00B94EEE">
      <w:pPr>
        <w:pStyle w:val="paragraph"/>
      </w:pPr>
      <w:r w:rsidRPr="0076400E">
        <w:tab/>
        <w:t>(b)</w:t>
      </w:r>
      <w:r w:rsidRPr="0076400E">
        <w:tab/>
        <w:t>keep a copy of each authorisation given to the person including any conditions imposed on the authorisation.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keep the records for 30 years after the authorisation ends.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3"/>
        <w:pageBreakBefore/>
        <w:spacing w:before="120"/>
      </w:pPr>
      <w:bookmarkStart w:id="486" w:name="_Toc151396228"/>
      <w:r w:rsidRPr="00B72D18">
        <w:rPr>
          <w:rStyle w:val="CharDivNo"/>
        </w:rPr>
        <w:lastRenderedPageBreak/>
        <w:t>Division</w:t>
      </w:r>
      <w:r w:rsidR="00EB645B" w:rsidRPr="00B72D18">
        <w:rPr>
          <w:rStyle w:val="CharDivNo"/>
        </w:rPr>
        <w:t> </w:t>
      </w:r>
      <w:r w:rsidRPr="00B72D18">
        <w:rPr>
          <w:rStyle w:val="CharDivNo"/>
        </w:rPr>
        <w:t>9</w:t>
      </w:r>
      <w:r w:rsidR="00B94EEE" w:rsidRPr="0076400E">
        <w:t>—</w:t>
      </w:r>
      <w:r w:rsidRPr="00B72D18">
        <w:rPr>
          <w:rStyle w:val="CharDivText"/>
        </w:rPr>
        <w:t>Pipelines</w:t>
      </w:r>
      <w:bookmarkEnd w:id="486"/>
    </w:p>
    <w:p w:rsidR="00CC0B3A" w:rsidRPr="0076400E" w:rsidRDefault="00CC0B3A" w:rsidP="00B94EEE">
      <w:pPr>
        <w:pStyle w:val="ActHead5"/>
      </w:pPr>
      <w:bookmarkStart w:id="487" w:name="_Toc151396229"/>
      <w:r w:rsidRPr="00B72D18">
        <w:rPr>
          <w:rStyle w:val="CharSectno"/>
        </w:rPr>
        <w:t>389</w:t>
      </w:r>
      <w:r w:rsidR="00B94EEE" w:rsidRPr="0076400E">
        <w:t xml:space="preserve">  </w:t>
      </w:r>
      <w:r w:rsidRPr="0076400E">
        <w:t>Management of risk by pipeline owner</w:t>
      </w:r>
      <w:bookmarkEnd w:id="487"/>
    </w:p>
    <w:p w:rsidR="00CC0B3A" w:rsidRPr="0076400E" w:rsidRDefault="00CC0B3A" w:rsidP="00B94EEE">
      <w:pPr>
        <w:pStyle w:val="subsection"/>
      </w:pPr>
      <w:r w:rsidRPr="0076400E">
        <w:tab/>
        <w:t>(1)</w:t>
      </w:r>
      <w:r w:rsidRPr="0076400E">
        <w:tab/>
        <w:t>The owner of a pipeline used to transfer hazardous chemicals must manage risks associated with the transfer of the hazardous chemicals through that pipeline.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CC0B3A" w:rsidP="00B94EEE">
      <w:pPr>
        <w:pStyle w:val="notetext"/>
      </w:pPr>
      <w:r w:rsidRPr="0076400E">
        <w:t>Example</w:t>
      </w:r>
      <w:r w:rsidR="00683FAA" w:rsidRPr="0076400E">
        <w:t>:</w:t>
      </w:r>
      <w:r w:rsidR="003F6A1B" w:rsidRPr="0076400E">
        <w:tab/>
      </w:r>
      <w:r w:rsidRPr="0076400E">
        <w:t>Risks associated with the testing, installation, commissioning, operation, maintenance and decommissioning of the pipeline.</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owner of a pipeline used to transfer hazardous chemicals must ensure, so far as is reasonably practicable, that an activity, structure, equipment or substance that is not part of the pipeline does not affect the hazardous chemicals or the pipeline in a way that increases risk.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88" w:name="_Toc151396230"/>
      <w:r w:rsidRPr="00B72D18">
        <w:rPr>
          <w:rStyle w:val="CharSectno"/>
        </w:rPr>
        <w:t>390</w:t>
      </w:r>
      <w:r w:rsidR="00B94EEE" w:rsidRPr="0076400E">
        <w:t xml:space="preserve">  </w:t>
      </w:r>
      <w:r w:rsidRPr="0076400E">
        <w:t>Pipeline builder’s duties</w:t>
      </w:r>
      <w:bookmarkEnd w:id="488"/>
    </w:p>
    <w:p w:rsidR="00CC0B3A" w:rsidRPr="0076400E" w:rsidRDefault="00CC0B3A" w:rsidP="00B94EEE">
      <w:pPr>
        <w:pStyle w:val="subsection"/>
      </w:pPr>
      <w:r w:rsidRPr="0076400E">
        <w:tab/>
        <w:t>(1)</w:t>
      </w:r>
      <w:r w:rsidRPr="0076400E">
        <w:tab/>
        <w:t>This regulation applies to a person who intends to build a pipeline that will:</w:t>
      </w:r>
    </w:p>
    <w:p w:rsidR="00CC0B3A" w:rsidRPr="0076400E" w:rsidRDefault="00CC0B3A" w:rsidP="00B94EEE">
      <w:pPr>
        <w:pStyle w:val="paragraph"/>
      </w:pPr>
      <w:r w:rsidRPr="0076400E">
        <w:tab/>
        <w:t>(a)</w:t>
      </w:r>
      <w:r w:rsidRPr="0076400E">
        <w:tab/>
        <w:t>cross into a public place; and</w:t>
      </w:r>
    </w:p>
    <w:p w:rsidR="00CC0B3A" w:rsidRPr="0076400E" w:rsidRDefault="00CC0B3A" w:rsidP="00B94EEE">
      <w:pPr>
        <w:pStyle w:val="paragraph"/>
      </w:pPr>
      <w:r w:rsidRPr="0076400E">
        <w:tab/>
        <w:t>(b)</w:t>
      </w:r>
      <w:r w:rsidRPr="0076400E">
        <w:tab/>
        <w:t xml:space="preserve">be used to transfer a </w:t>
      </w:r>
      <w:r w:rsidR="00B72D18">
        <w:t>Schedule 1</w:t>
      </w:r>
      <w:r w:rsidRPr="0076400E">
        <w:t>1 hazardous chemical.</w:t>
      </w:r>
    </w:p>
    <w:p w:rsidR="00CC0B3A" w:rsidRPr="0076400E" w:rsidRDefault="00CC0B3A" w:rsidP="00B94EEE">
      <w:pPr>
        <w:pStyle w:val="subsection"/>
      </w:pPr>
      <w:r w:rsidRPr="0076400E">
        <w:tab/>
        <w:t>(2)</w:t>
      </w:r>
      <w:r w:rsidRPr="0076400E">
        <w:tab/>
        <w:t>The person must ensure that, before the building of the pipeline commences, the regulator is given the following information:</w:t>
      </w:r>
    </w:p>
    <w:p w:rsidR="00CC0B3A" w:rsidRPr="0076400E" w:rsidRDefault="00CC0B3A" w:rsidP="00B94EEE">
      <w:pPr>
        <w:pStyle w:val="paragraph"/>
      </w:pPr>
      <w:r w:rsidRPr="0076400E">
        <w:tab/>
        <w:t>(a)</w:t>
      </w:r>
      <w:r w:rsidRPr="0076400E">
        <w:tab/>
        <w:t>the name of the pipeline’s intended owner and operator;</w:t>
      </w:r>
    </w:p>
    <w:p w:rsidR="00CC0B3A" w:rsidRPr="0076400E" w:rsidRDefault="00CC0B3A" w:rsidP="00B94EEE">
      <w:pPr>
        <w:pStyle w:val="paragraph"/>
      </w:pPr>
      <w:r w:rsidRPr="0076400E">
        <w:tab/>
        <w:t>(b)</w:t>
      </w:r>
      <w:r w:rsidRPr="0076400E">
        <w:tab/>
        <w:t>the pipeline’s specifications;</w:t>
      </w:r>
    </w:p>
    <w:p w:rsidR="00CC0B3A" w:rsidRPr="0076400E" w:rsidRDefault="00CC0B3A" w:rsidP="00B94EEE">
      <w:pPr>
        <w:pStyle w:val="paragraph"/>
      </w:pPr>
      <w:r w:rsidRPr="0076400E">
        <w:tab/>
        <w:t>(c)</w:t>
      </w:r>
      <w:r w:rsidRPr="0076400E">
        <w:tab/>
        <w:t>the intended procedures for the operation, maintenance, renewal and relaying of the pipeline;</w:t>
      </w:r>
    </w:p>
    <w:p w:rsidR="00CC0B3A" w:rsidRPr="0076400E" w:rsidRDefault="00CC0B3A" w:rsidP="00B94EEE">
      <w:pPr>
        <w:pStyle w:val="paragraph"/>
      </w:pPr>
      <w:r w:rsidRPr="0076400E">
        <w:tab/>
        <w:t>(d)</w:t>
      </w:r>
      <w:r w:rsidRPr="0076400E">
        <w:tab/>
        <w:t>any public place that the pipeline will cross;</w:t>
      </w:r>
    </w:p>
    <w:p w:rsidR="00CC0B3A" w:rsidRPr="0076400E" w:rsidRDefault="00CC0B3A" w:rsidP="00B94EEE">
      <w:pPr>
        <w:pStyle w:val="paragraph"/>
      </w:pPr>
      <w:r w:rsidRPr="0076400E">
        <w:tab/>
        <w:t>(e)</w:t>
      </w:r>
      <w:r w:rsidRPr="0076400E">
        <w:tab/>
        <w:t>the intended emergency response procedures.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the regulator is given the information in the following circumstances:</w:t>
      </w:r>
    </w:p>
    <w:p w:rsidR="00CC0B3A" w:rsidRPr="0076400E" w:rsidRDefault="00CC0B3A" w:rsidP="00B94EEE">
      <w:pPr>
        <w:pStyle w:val="paragraph"/>
      </w:pPr>
      <w:r w:rsidRPr="0076400E">
        <w:tab/>
        <w:t>(a)</w:t>
      </w:r>
      <w:r w:rsidRPr="0076400E">
        <w:tab/>
        <w:t>before the pipeline is commissioned;</w:t>
      </w:r>
    </w:p>
    <w:p w:rsidR="00CC0B3A" w:rsidRPr="0076400E" w:rsidRDefault="00CC0B3A" w:rsidP="00B94EEE">
      <w:pPr>
        <w:pStyle w:val="paragraph"/>
      </w:pPr>
      <w:r w:rsidRPr="0076400E">
        <w:tab/>
        <w:t>(b)</w:t>
      </w:r>
      <w:r w:rsidRPr="0076400E">
        <w:tab/>
        <w:t>before the pipeline is likely to contain a hazardous chemical;</w:t>
      </w:r>
    </w:p>
    <w:p w:rsidR="00CC0B3A" w:rsidRPr="0076400E" w:rsidRDefault="00CC0B3A" w:rsidP="00B94EEE">
      <w:pPr>
        <w:pStyle w:val="paragraph"/>
      </w:pPr>
      <w:r w:rsidRPr="0076400E">
        <w:tab/>
        <w:t>(c)</w:t>
      </w:r>
      <w:r w:rsidRPr="0076400E">
        <w:tab/>
        <w:t>if there is any change in the information given under subregulation</w:t>
      </w:r>
      <w:r w:rsidR="001111BC" w:rsidRPr="0076400E">
        <w:t> </w:t>
      </w:r>
      <w:r w:rsidRPr="0076400E">
        <w:t>(2)</w:t>
      </w:r>
      <w:r w:rsidR="00B94EEE" w:rsidRPr="0076400E">
        <w:t>—</w:t>
      </w:r>
      <w:r w:rsidRPr="0076400E">
        <w:t>when the information changes;</w:t>
      </w:r>
    </w:p>
    <w:p w:rsidR="00CC0B3A" w:rsidRPr="0076400E" w:rsidRDefault="00CC0B3A" w:rsidP="00B94EEE">
      <w:pPr>
        <w:pStyle w:val="paragraph"/>
      </w:pPr>
      <w:r w:rsidRPr="0076400E">
        <w:tab/>
        <w:t>(d)</w:t>
      </w:r>
      <w:r w:rsidRPr="0076400E">
        <w:tab/>
        <w:t>if part of the pipeline is to be repaired</w:t>
      </w:r>
      <w:r w:rsidR="00B94EEE" w:rsidRPr="0076400E">
        <w:t>—</w:t>
      </w:r>
      <w:r w:rsidRPr="0076400E">
        <w:t>before the pipeline is repaired;</w:t>
      </w:r>
    </w:p>
    <w:p w:rsidR="00CC0B3A" w:rsidRPr="0076400E" w:rsidRDefault="00CC0B3A" w:rsidP="00B94EEE">
      <w:pPr>
        <w:pStyle w:val="paragraph"/>
      </w:pPr>
      <w:r w:rsidRPr="0076400E">
        <w:tab/>
        <w:t>(e)</w:t>
      </w:r>
      <w:r w:rsidRPr="0076400E">
        <w:tab/>
        <w:t>if part of the pipeline is removed, decommissioned, closed or abandoned</w:t>
      </w:r>
      <w:r w:rsidR="00B94EEE" w:rsidRPr="0076400E">
        <w:t>—</w:t>
      </w:r>
      <w:r w:rsidRPr="0076400E">
        <w:t>when the removal, decommissioning, closure or abandonment occurs.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489" w:name="_Toc151396231"/>
      <w:r w:rsidRPr="00B72D18">
        <w:rPr>
          <w:rStyle w:val="CharSectno"/>
        </w:rPr>
        <w:t>391</w:t>
      </w:r>
      <w:r w:rsidR="00B94EEE" w:rsidRPr="0076400E">
        <w:t xml:space="preserve">  </w:t>
      </w:r>
      <w:r w:rsidRPr="0076400E">
        <w:t>Management of risks to health and safety by pipeline operator</w:t>
      </w:r>
      <w:bookmarkEnd w:id="489"/>
    </w:p>
    <w:p w:rsidR="00CC0B3A" w:rsidRPr="0076400E" w:rsidRDefault="00CC0B3A" w:rsidP="006862B6">
      <w:pPr>
        <w:pStyle w:val="subsection"/>
        <w:keepNext/>
        <w:keepLines/>
      </w:pPr>
      <w:r w:rsidRPr="0076400E">
        <w:tab/>
        <w:t>(1)</w:t>
      </w:r>
      <w:r w:rsidRPr="0076400E">
        <w:tab/>
        <w:t xml:space="preserve">A person conducting a business or undertaking at a workplace who is the operator of a pipeline (the </w:t>
      </w:r>
      <w:r w:rsidRPr="0076400E">
        <w:rPr>
          <w:b/>
          <w:i/>
        </w:rPr>
        <w:t>operator</w:t>
      </w:r>
      <w:r w:rsidRPr="0076400E">
        <w:t>) used to transfer hazardous chemicals must manage, in accordance with Part</w:t>
      </w:r>
      <w:r w:rsidR="00EB645B" w:rsidRPr="0076400E">
        <w:t> </w:t>
      </w:r>
      <w:r w:rsidRPr="0076400E">
        <w:t>3.1, risks to health and safety associated with the transfer of the hazardous chemicals through the pipeline.</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subsection"/>
      </w:pPr>
      <w:r w:rsidRPr="0076400E">
        <w:tab/>
        <w:t>(2)</w:t>
      </w:r>
      <w:r w:rsidRPr="0076400E">
        <w:tab/>
        <w:t>The operator of a pipeline used to transfer a hazardous chemical must ensure, so far as is reasonably practicable, that the hazardous chemical transferred is identified by a label, sign or another way on or near the pipeline.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 xml:space="preserve">The operator of a pipeline that transfers a </w:t>
      </w:r>
      <w:r w:rsidR="00B72D18">
        <w:t>Schedule 1</w:t>
      </w:r>
      <w:r w:rsidRPr="0076400E">
        <w:t>1 hazardous chemical into a public place must ensure that the regulator is notified of:</w:t>
      </w:r>
    </w:p>
    <w:p w:rsidR="00CC0B3A" w:rsidRPr="0076400E" w:rsidRDefault="00CC0B3A" w:rsidP="00B94EEE">
      <w:pPr>
        <w:pStyle w:val="paragraph"/>
      </w:pPr>
      <w:r w:rsidRPr="0076400E">
        <w:tab/>
        <w:t>(a)</w:t>
      </w:r>
      <w:r w:rsidRPr="0076400E">
        <w:tab/>
        <w:t>the supplier of the hazardous chemical; and</w:t>
      </w:r>
    </w:p>
    <w:p w:rsidR="00CC0B3A" w:rsidRPr="0076400E" w:rsidRDefault="00CC0B3A" w:rsidP="00B94EEE">
      <w:pPr>
        <w:pStyle w:val="paragraph"/>
      </w:pPr>
      <w:r w:rsidRPr="0076400E">
        <w:tab/>
        <w:t>(b)</w:t>
      </w:r>
      <w:r w:rsidRPr="0076400E">
        <w:tab/>
        <w:t>the receiver of the hazardous chemical; and</w:t>
      </w:r>
    </w:p>
    <w:p w:rsidR="00CC0B3A" w:rsidRPr="0076400E" w:rsidRDefault="00CC0B3A" w:rsidP="00B94EEE">
      <w:pPr>
        <w:pStyle w:val="paragraph"/>
      </w:pPr>
      <w:r w:rsidRPr="0076400E">
        <w:tab/>
        <w:t>(c)</w:t>
      </w:r>
      <w:r w:rsidRPr="0076400E">
        <w:tab/>
        <w:t>the correct classification of the hazardous chemical.</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EE638B" w:rsidP="00B94EEE">
      <w:pPr>
        <w:pStyle w:val="ActHead2"/>
        <w:pageBreakBefore/>
      </w:pPr>
      <w:bookmarkStart w:id="490" w:name="_Toc151396232"/>
      <w:r w:rsidRPr="00B72D18">
        <w:rPr>
          <w:rStyle w:val="CharPartNo"/>
        </w:rPr>
        <w:lastRenderedPageBreak/>
        <w:t>Part 7</w:t>
      </w:r>
      <w:r w:rsidR="00CC0B3A" w:rsidRPr="00B72D18">
        <w:rPr>
          <w:rStyle w:val="CharPartNo"/>
        </w:rPr>
        <w:t>.2</w:t>
      </w:r>
      <w:r w:rsidR="00B94EEE" w:rsidRPr="0076400E">
        <w:t>—</w:t>
      </w:r>
      <w:r w:rsidR="00CC0B3A" w:rsidRPr="00B72D18">
        <w:rPr>
          <w:rStyle w:val="CharPartText"/>
        </w:rPr>
        <w:t>Lead</w:t>
      </w:r>
      <w:bookmarkEnd w:id="490"/>
    </w:p>
    <w:p w:rsidR="00CC0B3A" w:rsidRPr="0076400E" w:rsidRDefault="00B94EEE" w:rsidP="00B94EEE">
      <w:pPr>
        <w:pStyle w:val="notetext"/>
      </w:pPr>
      <w:r w:rsidRPr="0076400E">
        <w:t>Note:</w:t>
      </w:r>
      <w:r w:rsidRPr="0076400E">
        <w:tab/>
      </w:r>
      <w:r w:rsidR="00CC0B3A" w:rsidRPr="0076400E">
        <w:t xml:space="preserve">In workplaces where lead processes are carried out, this Part applies in addition to </w:t>
      </w:r>
      <w:r w:rsidR="00EE638B" w:rsidRPr="0076400E">
        <w:t>Part 7</w:t>
      </w:r>
      <w:r w:rsidR="00CC0B3A" w:rsidRPr="0076400E">
        <w:t>.1.</w:t>
      </w:r>
    </w:p>
    <w:p w:rsidR="00CC0B3A" w:rsidRPr="0076400E" w:rsidRDefault="00B72D18" w:rsidP="00B94EEE">
      <w:pPr>
        <w:pStyle w:val="ActHead3"/>
      </w:pPr>
      <w:bookmarkStart w:id="491" w:name="_Toc151396233"/>
      <w:r w:rsidRPr="00B72D18">
        <w:rPr>
          <w:rStyle w:val="CharDivNo"/>
        </w:rPr>
        <w:t>Division 1</w:t>
      </w:r>
      <w:r w:rsidR="00B94EEE" w:rsidRPr="0076400E">
        <w:t>—</w:t>
      </w:r>
      <w:r w:rsidR="00CC0B3A" w:rsidRPr="00B72D18">
        <w:rPr>
          <w:rStyle w:val="CharDivText"/>
        </w:rPr>
        <w:t>Lead process</w:t>
      </w:r>
      <w:bookmarkEnd w:id="491"/>
    </w:p>
    <w:p w:rsidR="00CC0B3A" w:rsidRPr="0076400E" w:rsidRDefault="00CC0B3A" w:rsidP="00B94EEE">
      <w:pPr>
        <w:pStyle w:val="ActHead5"/>
      </w:pPr>
      <w:bookmarkStart w:id="492" w:name="_Toc151396234"/>
      <w:r w:rsidRPr="00B72D18">
        <w:rPr>
          <w:rStyle w:val="CharSectno"/>
        </w:rPr>
        <w:t>392</w:t>
      </w:r>
      <w:r w:rsidR="00B94EEE" w:rsidRPr="0076400E">
        <w:t xml:space="preserve">  </w:t>
      </w:r>
      <w:r w:rsidRPr="0076400E">
        <w:t xml:space="preserve">Meaning of </w:t>
      </w:r>
      <w:r w:rsidRPr="0076400E">
        <w:rPr>
          <w:i/>
        </w:rPr>
        <w:t>lead process</w:t>
      </w:r>
      <w:bookmarkEnd w:id="492"/>
    </w:p>
    <w:p w:rsidR="00CC0B3A" w:rsidRPr="0076400E" w:rsidRDefault="00CC0B3A" w:rsidP="00B94EEE">
      <w:pPr>
        <w:pStyle w:val="subsection"/>
      </w:pPr>
      <w:r w:rsidRPr="0076400E">
        <w:tab/>
      </w:r>
      <w:r w:rsidRPr="0076400E">
        <w:tab/>
        <w:t xml:space="preserve">In this Part, a </w:t>
      </w:r>
      <w:r w:rsidRPr="0076400E">
        <w:rPr>
          <w:b/>
          <w:i/>
        </w:rPr>
        <w:t xml:space="preserve">lead process </w:t>
      </w:r>
      <w:r w:rsidRPr="0076400E">
        <w:t>consists of any of the following carried out at a workplace:</w:t>
      </w:r>
    </w:p>
    <w:p w:rsidR="00CC0B3A" w:rsidRPr="0076400E" w:rsidRDefault="00CC0B3A" w:rsidP="00B94EEE">
      <w:pPr>
        <w:pStyle w:val="paragraph"/>
      </w:pPr>
      <w:r w:rsidRPr="0076400E">
        <w:tab/>
        <w:t>(a)</w:t>
      </w:r>
      <w:r w:rsidRPr="0076400E">
        <w:tab/>
        <w:t>work that exposes a person to lead dust or lead fumes arising from the manufacture or handling of dry lead compounds;</w:t>
      </w:r>
    </w:p>
    <w:p w:rsidR="00CC0B3A" w:rsidRPr="0076400E" w:rsidRDefault="00CC0B3A" w:rsidP="00B94EEE">
      <w:pPr>
        <w:pStyle w:val="paragraph"/>
      </w:pPr>
      <w:r w:rsidRPr="0076400E">
        <w:tab/>
        <w:t>(b)</w:t>
      </w:r>
      <w:r w:rsidRPr="0076400E">
        <w:tab/>
        <w:t>work in connection with the manufacture, assembly, handling or repair of, or parts of, batteries containing lead that involves the manipulation of dry lead compounds, or pasting or casting lead;</w:t>
      </w:r>
    </w:p>
    <w:p w:rsidR="00CC0B3A" w:rsidRPr="0076400E" w:rsidRDefault="00CC0B3A" w:rsidP="00B94EEE">
      <w:pPr>
        <w:pStyle w:val="paragraph"/>
      </w:pPr>
      <w:r w:rsidRPr="0076400E">
        <w:tab/>
        <w:t>(c)</w:t>
      </w:r>
      <w:r w:rsidRPr="0076400E">
        <w:tab/>
        <w:t>breaking up or dismantling batteries containing lead, or sorting, packing and handling plates or other parts containing lead that are removed or recovered from the batteries;</w:t>
      </w:r>
    </w:p>
    <w:p w:rsidR="00CC0B3A" w:rsidRPr="0076400E" w:rsidRDefault="00CC0B3A" w:rsidP="00B94EEE">
      <w:pPr>
        <w:pStyle w:val="paragraph"/>
      </w:pPr>
      <w:r w:rsidRPr="0076400E">
        <w:tab/>
        <w:t>(d)</w:t>
      </w:r>
      <w:r w:rsidRPr="0076400E">
        <w:tab/>
        <w:t>spraying molten lead metal or alloys containing more than 5% by weight of lead metal;</w:t>
      </w:r>
    </w:p>
    <w:p w:rsidR="00CC0B3A" w:rsidRPr="0076400E" w:rsidRDefault="00CC0B3A" w:rsidP="00B94EEE">
      <w:pPr>
        <w:pStyle w:val="paragraph"/>
      </w:pPr>
      <w:r w:rsidRPr="0076400E">
        <w:tab/>
        <w:t>(e)</w:t>
      </w:r>
      <w:r w:rsidRPr="0076400E">
        <w:tab/>
        <w:t>melting or casting lead alloys containing more than 5% by weight of lead metal in which the temperature of the molten material exceeds 450° C;</w:t>
      </w:r>
    </w:p>
    <w:p w:rsidR="00CC0B3A" w:rsidRPr="0076400E" w:rsidRDefault="00CC0B3A" w:rsidP="00B94EEE">
      <w:pPr>
        <w:pStyle w:val="paragraph"/>
      </w:pPr>
      <w:r w:rsidRPr="0076400E">
        <w:tab/>
        <w:t>(f)</w:t>
      </w:r>
      <w:r w:rsidRPr="0076400E">
        <w:tab/>
        <w:t>recovering lead from its ores, oxides or other compounds by thermal reduction process;</w:t>
      </w:r>
    </w:p>
    <w:p w:rsidR="00CC0B3A" w:rsidRPr="0076400E" w:rsidRDefault="00CC0B3A" w:rsidP="00B94EEE">
      <w:pPr>
        <w:pStyle w:val="paragraph"/>
      </w:pPr>
      <w:r w:rsidRPr="0076400E">
        <w:tab/>
        <w:t>(g)</w:t>
      </w:r>
      <w:r w:rsidRPr="0076400E">
        <w:tab/>
        <w:t>dry machine grinding, discing, buffing or cutting by power tools alloys containing more than 5% by weight of lead metal;</w:t>
      </w:r>
    </w:p>
    <w:p w:rsidR="00CC0B3A" w:rsidRPr="0076400E" w:rsidRDefault="00CC0B3A" w:rsidP="00B94EEE">
      <w:pPr>
        <w:pStyle w:val="paragraph"/>
      </w:pPr>
      <w:r w:rsidRPr="0076400E">
        <w:tab/>
        <w:t>(h)</w:t>
      </w:r>
      <w:r w:rsidRPr="0076400E">
        <w:tab/>
        <w:t>machine sanding or buffing surfaces coated with paint containing more than 1% by dry weight of lead;</w:t>
      </w:r>
    </w:p>
    <w:p w:rsidR="00CC0B3A" w:rsidRPr="0076400E" w:rsidRDefault="00CC0B3A" w:rsidP="00B94EEE">
      <w:pPr>
        <w:pStyle w:val="paragraph"/>
      </w:pPr>
      <w:r w:rsidRPr="0076400E">
        <w:tab/>
        <w:t>(i)</w:t>
      </w:r>
      <w:r w:rsidRPr="0076400E">
        <w:tab/>
        <w:t>a process by which electric arc, oxyacetylene, oxy gas, plasma arc or a flame is applied for welding, cutting or cleaning, to the surface of metal coated with lead or paint containing more than 1% by dry weight of lead metal;</w:t>
      </w:r>
    </w:p>
    <w:p w:rsidR="00CC0B3A" w:rsidRPr="0076400E" w:rsidRDefault="00CC0B3A" w:rsidP="00B94EEE">
      <w:pPr>
        <w:pStyle w:val="paragraph"/>
      </w:pPr>
      <w:r w:rsidRPr="0076400E">
        <w:tab/>
        <w:t>(j)</w:t>
      </w:r>
      <w:r w:rsidRPr="0076400E">
        <w:tab/>
        <w:t>radiator repairs that may cause exposure to lead dust or lead fumes;</w:t>
      </w:r>
    </w:p>
    <w:p w:rsidR="00CC0B3A" w:rsidRPr="0076400E" w:rsidRDefault="00CC0B3A" w:rsidP="00B94EEE">
      <w:pPr>
        <w:pStyle w:val="paragraph"/>
      </w:pPr>
      <w:r w:rsidRPr="0076400E">
        <w:tab/>
        <w:t>(k)</w:t>
      </w:r>
      <w:r w:rsidRPr="0076400E">
        <w:tab/>
        <w:t>fire assays if lead, lead compounds or lead alloys are used;</w:t>
      </w:r>
    </w:p>
    <w:p w:rsidR="00CC0B3A" w:rsidRPr="0076400E" w:rsidRDefault="00CC0B3A" w:rsidP="00B94EEE">
      <w:pPr>
        <w:pStyle w:val="paragraph"/>
      </w:pPr>
      <w:r w:rsidRPr="0076400E">
        <w:tab/>
        <w:t>(l)</w:t>
      </w:r>
      <w:r w:rsidRPr="0076400E">
        <w:tab/>
        <w:t>hand grinding and finishing lead or alloys containing more than 50% by dry weight of lead;</w:t>
      </w:r>
    </w:p>
    <w:p w:rsidR="00CC0B3A" w:rsidRPr="0076400E" w:rsidRDefault="00CC0B3A" w:rsidP="00B94EEE">
      <w:pPr>
        <w:pStyle w:val="paragraph"/>
      </w:pPr>
      <w:r w:rsidRPr="0076400E">
        <w:tab/>
        <w:t>(m)</w:t>
      </w:r>
      <w:r w:rsidRPr="0076400E">
        <w:tab/>
        <w:t>spray painting with lead paint containing more than 1% by dry weight of lead;</w:t>
      </w:r>
    </w:p>
    <w:p w:rsidR="00CC0B3A" w:rsidRPr="0076400E" w:rsidRDefault="00CC0B3A" w:rsidP="00B94EEE">
      <w:pPr>
        <w:pStyle w:val="paragraph"/>
      </w:pPr>
      <w:r w:rsidRPr="0076400E">
        <w:tab/>
        <w:t>(n)</w:t>
      </w:r>
      <w:r w:rsidRPr="0076400E">
        <w:tab/>
        <w:t>melting lead metal or alloys containing more than 50% by weight of lead metal if the exposed surface area of the molten material exceeds 0.1 square metre and the temperature of the molten material does not exceed 450° C;</w:t>
      </w:r>
    </w:p>
    <w:p w:rsidR="00CC0B3A" w:rsidRPr="0076400E" w:rsidRDefault="00CC0B3A" w:rsidP="00B94EEE">
      <w:pPr>
        <w:pStyle w:val="paragraph"/>
      </w:pPr>
      <w:r w:rsidRPr="0076400E">
        <w:tab/>
        <w:t>(o)</w:t>
      </w:r>
      <w:r w:rsidRPr="0076400E">
        <w:tab/>
        <w:t>using a power tool, including abrasive blasting and high pressure water jets, to remove a surface coated with paint containing more than 1% by dry weight of lead and handling waste containing lead resulting from the removal;</w:t>
      </w:r>
    </w:p>
    <w:p w:rsidR="00CC0B3A" w:rsidRPr="0076400E" w:rsidRDefault="00CC0B3A" w:rsidP="00B94EEE">
      <w:pPr>
        <w:pStyle w:val="paragraph"/>
      </w:pPr>
      <w:r w:rsidRPr="0076400E">
        <w:lastRenderedPageBreak/>
        <w:tab/>
        <w:t>(p)</w:t>
      </w:r>
      <w:r w:rsidRPr="0076400E">
        <w:tab/>
        <w:t>a process that exposes a person to lead dust or lead fumes arising from manufacturing or testing detonators or other explosives that contain lead;</w:t>
      </w:r>
    </w:p>
    <w:p w:rsidR="00CC0B3A" w:rsidRPr="0076400E" w:rsidRDefault="00CC0B3A" w:rsidP="00B94EEE">
      <w:pPr>
        <w:pStyle w:val="paragraph"/>
      </w:pPr>
      <w:r w:rsidRPr="0076400E">
        <w:tab/>
        <w:t>(q)</w:t>
      </w:r>
      <w:r w:rsidRPr="0076400E">
        <w:tab/>
        <w:t>a process that exposes a person to lead dust or lead fumes arising from firing weapons at an indoor firing range;</w:t>
      </w:r>
    </w:p>
    <w:p w:rsidR="00CC0B3A" w:rsidRPr="0076400E" w:rsidRDefault="00CC0B3A" w:rsidP="00B94EEE">
      <w:pPr>
        <w:pStyle w:val="paragraph"/>
      </w:pPr>
      <w:r w:rsidRPr="0076400E">
        <w:tab/>
        <w:t>(r)</w:t>
      </w:r>
      <w:r w:rsidRPr="0076400E">
        <w:tab/>
        <w:t>foundry processes involving:</w:t>
      </w:r>
    </w:p>
    <w:p w:rsidR="00CC0B3A" w:rsidRPr="0076400E" w:rsidRDefault="00CC0B3A" w:rsidP="00B94EEE">
      <w:pPr>
        <w:pStyle w:val="paragraphsub"/>
      </w:pPr>
      <w:r w:rsidRPr="0076400E">
        <w:tab/>
        <w:t>(i)</w:t>
      </w:r>
      <w:r w:rsidRPr="0076400E">
        <w:tab/>
        <w:t>melting or casting lead alloys containing more than 1% by weight of lead metal in which the temperature of the molten material exceeds 450° C; or</w:t>
      </w:r>
    </w:p>
    <w:p w:rsidR="00CC0B3A" w:rsidRPr="0076400E" w:rsidRDefault="00CC0B3A" w:rsidP="00B94EEE">
      <w:pPr>
        <w:pStyle w:val="paragraphsub"/>
      </w:pPr>
      <w:r w:rsidRPr="0076400E">
        <w:tab/>
        <w:t>(ii)</w:t>
      </w:r>
      <w:r w:rsidRPr="0076400E">
        <w:tab/>
        <w:t>dry machine grinding, discing, buffing or cutting by power tools lead alloys containing more than 1% by weight of lead metal;</w:t>
      </w:r>
    </w:p>
    <w:p w:rsidR="00CC0B3A" w:rsidRPr="0076400E" w:rsidRDefault="00CC0B3A" w:rsidP="00B94EEE">
      <w:pPr>
        <w:pStyle w:val="paragraph"/>
      </w:pPr>
      <w:r w:rsidRPr="0076400E">
        <w:tab/>
        <w:t>(s)</w:t>
      </w:r>
      <w:r w:rsidRPr="0076400E">
        <w:tab/>
        <w:t>a process decided by the regulator to be a lead process under regulation</w:t>
      </w:r>
      <w:r w:rsidR="00EB645B" w:rsidRPr="0076400E">
        <w:t> </w:t>
      </w:r>
      <w:r w:rsidRPr="0076400E">
        <w:t>393.</w:t>
      </w:r>
    </w:p>
    <w:p w:rsidR="00CC0B3A" w:rsidRPr="0076400E" w:rsidRDefault="00CC0B3A" w:rsidP="00B94EEE">
      <w:pPr>
        <w:pStyle w:val="ActHead5"/>
      </w:pPr>
      <w:bookmarkStart w:id="493" w:name="_Toc151396235"/>
      <w:r w:rsidRPr="00B72D18">
        <w:rPr>
          <w:rStyle w:val="CharSectno"/>
        </w:rPr>
        <w:t>393</w:t>
      </w:r>
      <w:r w:rsidR="00B94EEE" w:rsidRPr="0076400E">
        <w:t xml:space="preserve">  </w:t>
      </w:r>
      <w:r w:rsidRPr="0076400E">
        <w:t>Regulator may decide lead process</w:t>
      </w:r>
      <w:bookmarkEnd w:id="493"/>
    </w:p>
    <w:p w:rsidR="00CC0B3A" w:rsidRPr="0076400E" w:rsidRDefault="00CC0B3A" w:rsidP="00B94EEE">
      <w:pPr>
        <w:pStyle w:val="subsection"/>
      </w:pPr>
      <w:r w:rsidRPr="0076400E">
        <w:tab/>
        <w:t>(1)</w:t>
      </w:r>
      <w:r w:rsidRPr="0076400E">
        <w:tab/>
        <w:t>The regulator may decide that a process to be carried out at a workplace is a lead process.</w:t>
      </w:r>
    </w:p>
    <w:p w:rsidR="00CC0B3A" w:rsidRPr="0076400E" w:rsidRDefault="00CC0B3A" w:rsidP="00B94EEE">
      <w:pPr>
        <w:pStyle w:val="subsection"/>
      </w:pPr>
      <w:r w:rsidRPr="0076400E">
        <w:tab/>
        <w:t>(2)</w:t>
      </w:r>
      <w:r w:rsidRPr="0076400E">
        <w:tab/>
        <w:t>The regulator must not decide that the process is a lead process unless the regulator is satisfied on reasonable grounds that the process creates a risk to the health of a worker at the workplace having regard to blood lead levels of workers, or airborne lead levels, at the workplace.</w:t>
      </w:r>
    </w:p>
    <w:p w:rsidR="00CC0B3A" w:rsidRPr="0076400E" w:rsidRDefault="00B94EEE" w:rsidP="00B94EEE">
      <w:pPr>
        <w:pStyle w:val="notetext"/>
      </w:pPr>
      <w:r w:rsidRPr="0076400E">
        <w:t>Note:</w:t>
      </w:r>
      <w:r w:rsidRPr="0076400E">
        <w:tab/>
      </w:r>
      <w:r w:rsidR="00CC0B3A" w:rsidRPr="0076400E">
        <w:t>A decision that a process is a lead process is a reviewable decision (see regulation</w:t>
      </w:r>
      <w:r w:rsidR="00EB645B" w:rsidRPr="0076400E">
        <w:t> </w:t>
      </w:r>
      <w:r w:rsidR="00CC0B3A" w:rsidRPr="0076400E">
        <w:t>676).</w:t>
      </w:r>
    </w:p>
    <w:p w:rsidR="00CC0B3A" w:rsidRPr="0076400E" w:rsidRDefault="00CC0B3A" w:rsidP="00B94EEE">
      <w:pPr>
        <w:pStyle w:val="subsection"/>
      </w:pPr>
      <w:r w:rsidRPr="0076400E">
        <w:tab/>
        <w:t>(3)</w:t>
      </w:r>
      <w:r w:rsidRPr="0076400E">
        <w:tab/>
        <w:t>The regulator must, within 14 days after a decision is made under subregulation</w:t>
      </w:r>
      <w:r w:rsidR="001111BC" w:rsidRPr="0076400E">
        <w:t> </w:t>
      </w:r>
      <w:r w:rsidRPr="0076400E">
        <w:t>(1), give written notice of the decision to the person conducting a business or undertaking at the workplace.</w:t>
      </w:r>
    </w:p>
    <w:p w:rsidR="00CC0B3A" w:rsidRPr="0076400E" w:rsidRDefault="00CC0B3A" w:rsidP="00B94EEE">
      <w:pPr>
        <w:pStyle w:val="ActHead5"/>
      </w:pPr>
      <w:bookmarkStart w:id="494" w:name="_Toc151396236"/>
      <w:r w:rsidRPr="00B72D18">
        <w:rPr>
          <w:rStyle w:val="CharSectno"/>
        </w:rPr>
        <w:t>394</w:t>
      </w:r>
      <w:r w:rsidR="00B94EEE" w:rsidRPr="0076400E">
        <w:t xml:space="preserve">  </w:t>
      </w:r>
      <w:r w:rsidRPr="0076400E">
        <w:t xml:space="preserve">Meaning of </w:t>
      </w:r>
      <w:r w:rsidRPr="0076400E">
        <w:rPr>
          <w:i/>
        </w:rPr>
        <w:t>lead risk work</w:t>
      </w:r>
      <w:bookmarkEnd w:id="494"/>
    </w:p>
    <w:p w:rsidR="00CC0B3A" w:rsidRPr="0076400E" w:rsidRDefault="00CC0B3A" w:rsidP="00B94EEE">
      <w:pPr>
        <w:pStyle w:val="subsection"/>
      </w:pPr>
      <w:r w:rsidRPr="0076400E">
        <w:tab/>
      </w:r>
      <w:r w:rsidRPr="0076400E">
        <w:tab/>
        <w:t xml:space="preserve">In this Part, </w:t>
      </w:r>
      <w:r w:rsidRPr="0076400E">
        <w:rPr>
          <w:b/>
          <w:i/>
        </w:rPr>
        <w:t xml:space="preserve">lead risk work </w:t>
      </w:r>
      <w:r w:rsidRPr="0076400E">
        <w:t>means work carried out in a lead process that is likely to cause the blood lead level of a worker carrying out the work to exceed:</w:t>
      </w:r>
    </w:p>
    <w:p w:rsidR="00CC0B3A" w:rsidRPr="0076400E" w:rsidRDefault="00CC0B3A" w:rsidP="00B94EEE">
      <w:pPr>
        <w:pStyle w:val="paragraph"/>
      </w:pPr>
      <w:r w:rsidRPr="0076400E">
        <w:tab/>
        <w:t>(a)</w:t>
      </w:r>
      <w:r w:rsidRPr="0076400E">
        <w:tab/>
        <w:t>for a female of reproductive capacity</w:t>
      </w:r>
      <w:r w:rsidR="00B94EEE" w:rsidRPr="0076400E">
        <w:t>—</w:t>
      </w:r>
      <w:r w:rsidRPr="0076400E">
        <w:t>10μg/dL (0.48μmol/L); or</w:t>
      </w:r>
    </w:p>
    <w:p w:rsidR="00CC0B3A" w:rsidRPr="0076400E" w:rsidRDefault="00CC0B3A" w:rsidP="00B94EEE">
      <w:pPr>
        <w:pStyle w:val="paragraph"/>
      </w:pPr>
      <w:r w:rsidRPr="0076400E">
        <w:tab/>
        <w:t>(b)</w:t>
      </w:r>
      <w:r w:rsidRPr="0076400E">
        <w:tab/>
        <w:t>in any other case</w:t>
      </w:r>
      <w:r w:rsidR="00B94EEE" w:rsidRPr="0076400E">
        <w:t>—</w:t>
      </w:r>
      <w:r w:rsidRPr="0076400E">
        <w:t>30μg/dL (1.45μmol/L).</w:t>
      </w:r>
    </w:p>
    <w:p w:rsidR="00CC0B3A" w:rsidRPr="0076400E" w:rsidRDefault="00CC0B3A" w:rsidP="00B94EEE">
      <w:pPr>
        <w:pStyle w:val="ActHead5"/>
      </w:pPr>
      <w:bookmarkStart w:id="495" w:name="_Toc151396237"/>
      <w:r w:rsidRPr="00B72D18">
        <w:rPr>
          <w:rStyle w:val="CharSectno"/>
        </w:rPr>
        <w:t>395</w:t>
      </w:r>
      <w:r w:rsidR="00B94EEE" w:rsidRPr="0076400E">
        <w:t xml:space="preserve">  </w:t>
      </w:r>
      <w:r w:rsidRPr="0076400E">
        <w:t>Duty to give information about health risks of lead process</w:t>
      </w:r>
      <w:bookmarkEnd w:id="495"/>
    </w:p>
    <w:p w:rsidR="00CC0B3A" w:rsidRPr="0076400E" w:rsidRDefault="00CC0B3A" w:rsidP="00B94EEE">
      <w:pPr>
        <w:pStyle w:val="subsection"/>
      </w:pPr>
      <w:r w:rsidRPr="0076400E">
        <w:tab/>
        <w:t>(1)</w:t>
      </w:r>
      <w:r w:rsidRPr="0076400E">
        <w:tab/>
        <w:t>A person conducting a business or undertaking that carries out a lead process must give information about the lead process to:</w:t>
      </w:r>
    </w:p>
    <w:p w:rsidR="00CC0B3A" w:rsidRPr="0076400E" w:rsidRDefault="00CC0B3A" w:rsidP="00B94EEE">
      <w:pPr>
        <w:pStyle w:val="paragraph"/>
      </w:pPr>
      <w:r w:rsidRPr="0076400E">
        <w:tab/>
        <w:t>(a)</w:t>
      </w:r>
      <w:r w:rsidRPr="0076400E">
        <w:tab/>
        <w:t>a person who is likely to be engaged to carry out the lead process</w:t>
      </w:r>
      <w:r w:rsidR="00B94EEE" w:rsidRPr="0076400E">
        <w:t>—</w:t>
      </w:r>
      <w:r w:rsidRPr="0076400E">
        <w:t>before the person is engaged; and</w:t>
      </w:r>
    </w:p>
    <w:p w:rsidR="00CC0B3A" w:rsidRPr="0076400E" w:rsidRDefault="00CC0B3A" w:rsidP="00B94EEE">
      <w:pPr>
        <w:pStyle w:val="paragraph"/>
      </w:pPr>
      <w:r w:rsidRPr="0076400E">
        <w:tab/>
        <w:t>(b)</w:t>
      </w:r>
      <w:r w:rsidRPr="0076400E">
        <w:tab/>
        <w:t>a worker for the business or undertaking</w:t>
      </w:r>
      <w:r w:rsidR="00B94EEE" w:rsidRPr="0076400E">
        <w:t>—</w:t>
      </w:r>
      <w:r w:rsidRPr="0076400E">
        <w:t>before the worker commences the lead process.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subsection"/>
        <w:keepNext/>
        <w:keepLines/>
      </w:pPr>
      <w:r w:rsidRPr="0076400E">
        <w:tab/>
        <w:t>(2)</w:t>
      </w:r>
      <w:r w:rsidRPr="0076400E">
        <w:tab/>
        <w:t>If work is identified as lead risk work after a worker commences the work, the person conducting a business or undertaking must give information about the lead process to the worker as soon as practicable after it is identified as lead risk work and before health monitoring of the worker is provided under Division</w:t>
      </w:r>
      <w:r w:rsidR="00EB645B" w:rsidRPr="0076400E">
        <w:t> </w:t>
      </w:r>
      <w:r w:rsidRPr="0076400E">
        <w:t>4 of this Part.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information that must be given is:</w:t>
      </w:r>
    </w:p>
    <w:p w:rsidR="00CC0B3A" w:rsidRPr="0076400E" w:rsidRDefault="00CC0B3A" w:rsidP="00B94EEE">
      <w:pPr>
        <w:pStyle w:val="paragraph"/>
      </w:pPr>
      <w:r w:rsidRPr="0076400E">
        <w:tab/>
        <w:t>(a)</w:t>
      </w:r>
      <w:r w:rsidRPr="0076400E">
        <w:tab/>
        <w:t>information about the health risks and toxic effects associated with exposure to lead; and</w:t>
      </w:r>
    </w:p>
    <w:p w:rsidR="00CC0B3A" w:rsidRPr="0076400E" w:rsidRDefault="00CC0B3A" w:rsidP="00B94EEE">
      <w:pPr>
        <w:pStyle w:val="paragraph"/>
      </w:pPr>
      <w:r w:rsidRPr="0076400E">
        <w:tab/>
        <w:t>(b)</w:t>
      </w:r>
      <w:r w:rsidRPr="0076400E">
        <w:tab/>
        <w:t>if the lead process involves lead risk work</w:t>
      </w:r>
      <w:r w:rsidR="00B94EEE" w:rsidRPr="0076400E">
        <w:t>—</w:t>
      </w:r>
      <w:r w:rsidRPr="0076400E">
        <w:t>the need for, and details of, health monitoring under Division</w:t>
      </w:r>
      <w:r w:rsidR="00EB645B" w:rsidRPr="0076400E">
        <w:t> </w:t>
      </w:r>
      <w:r w:rsidRPr="0076400E">
        <w:t>4 of this Part.</w:t>
      </w:r>
    </w:p>
    <w:p w:rsidR="00CC0B3A" w:rsidRPr="0076400E" w:rsidRDefault="00EE638B" w:rsidP="00B94EEE">
      <w:pPr>
        <w:pStyle w:val="ActHead3"/>
        <w:pageBreakBefore/>
      </w:pPr>
      <w:bookmarkStart w:id="496" w:name="_Toc151396238"/>
      <w:r w:rsidRPr="00B72D18">
        <w:rPr>
          <w:rStyle w:val="CharDivNo"/>
        </w:rPr>
        <w:lastRenderedPageBreak/>
        <w:t>Division 2</w:t>
      </w:r>
      <w:r w:rsidR="00B94EEE" w:rsidRPr="0076400E">
        <w:t>—</w:t>
      </w:r>
      <w:r w:rsidR="00CC0B3A" w:rsidRPr="00B72D18">
        <w:rPr>
          <w:rStyle w:val="CharDivText"/>
        </w:rPr>
        <w:t>Control of risk</w:t>
      </w:r>
      <w:bookmarkEnd w:id="496"/>
    </w:p>
    <w:p w:rsidR="00CC0B3A" w:rsidRPr="0076400E" w:rsidRDefault="00CC0B3A" w:rsidP="00B94EEE">
      <w:pPr>
        <w:pStyle w:val="ActHead5"/>
      </w:pPr>
      <w:bookmarkStart w:id="497" w:name="_Toc151396239"/>
      <w:r w:rsidRPr="00B72D18">
        <w:rPr>
          <w:rStyle w:val="CharSectno"/>
        </w:rPr>
        <w:t>396</w:t>
      </w:r>
      <w:r w:rsidR="00B94EEE" w:rsidRPr="0076400E">
        <w:t xml:space="preserve">  </w:t>
      </w:r>
      <w:r w:rsidRPr="0076400E">
        <w:t>Containment of lead contamination</w:t>
      </w:r>
      <w:bookmarkEnd w:id="497"/>
    </w:p>
    <w:p w:rsidR="00CC0B3A" w:rsidRPr="0076400E" w:rsidRDefault="00CC0B3A" w:rsidP="00B94EEE">
      <w:pPr>
        <w:pStyle w:val="subsection"/>
      </w:pPr>
      <w:r w:rsidRPr="0076400E">
        <w:tab/>
      </w:r>
      <w:r w:rsidRPr="0076400E">
        <w:tab/>
        <w:t>A person conducting a business or undertaking at a workplace must ensure, so far as is reasonably practicable, that contamination by lead is confined to a lead process area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98" w:name="_Toc151396240"/>
      <w:r w:rsidRPr="00B72D18">
        <w:rPr>
          <w:rStyle w:val="CharSectno"/>
        </w:rPr>
        <w:t>397</w:t>
      </w:r>
      <w:r w:rsidR="00B94EEE" w:rsidRPr="0076400E">
        <w:t xml:space="preserve">  </w:t>
      </w:r>
      <w:r w:rsidRPr="0076400E">
        <w:t>Cleaning methods</w:t>
      </w:r>
      <w:bookmarkEnd w:id="498"/>
    </w:p>
    <w:p w:rsidR="00CC0B3A" w:rsidRPr="0076400E" w:rsidRDefault="00CC0B3A" w:rsidP="00B94EEE">
      <w:pPr>
        <w:pStyle w:val="subsection"/>
      </w:pPr>
      <w:r w:rsidRPr="0076400E">
        <w:tab/>
        <w:t>(1)</w:t>
      </w:r>
      <w:r w:rsidRPr="0076400E">
        <w:tab/>
        <w:t>A person conducting a business or undertaking at a workplace must ensure, so far as is reasonably practicable, that a lead process area at the workplace is kept clean.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ensure that the methods used to clean a lead process area:</w:t>
      </w:r>
    </w:p>
    <w:p w:rsidR="00CC0B3A" w:rsidRPr="0076400E" w:rsidRDefault="00CC0B3A" w:rsidP="00B94EEE">
      <w:pPr>
        <w:pStyle w:val="paragraph"/>
      </w:pPr>
      <w:r w:rsidRPr="0076400E">
        <w:tab/>
        <w:t>(a)</w:t>
      </w:r>
      <w:r w:rsidRPr="0076400E">
        <w:tab/>
        <w:t>do not create a risk to the health of persons in the immediate vicinity of the area; and</w:t>
      </w:r>
    </w:p>
    <w:p w:rsidR="00CC0B3A" w:rsidRPr="0076400E" w:rsidRDefault="00CC0B3A" w:rsidP="00B94EEE">
      <w:pPr>
        <w:pStyle w:val="paragraph"/>
      </w:pPr>
      <w:r w:rsidRPr="0076400E">
        <w:tab/>
        <w:t>(b)</w:t>
      </w:r>
      <w:r w:rsidRPr="0076400E">
        <w:tab/>
        <w:t>do not have the potential to spread the contamination of lead.</w:t>
      </w:r>
    </w:p>
    <w:p w:rsidR="00CC0B3A" w:rsidRPr="0076400E" w:rsidRDefault="00CC0B3A" w:rsidP="006862B6">
      <w:pPr>
        <w:pStyle w:val="Penalty"/>
        <w:keepNext/>
        <w:keepLines/>
        <w:rPr>
          <w:rFonts w:ascii="TimesNewRomanPSMT" w:hAnsi="TimesNewRomanPSMT" w:cs="TimesNewRomanPSMT"/>
        </w:rPr>
      </w:pPr>
      <w:r w:rsidRPr="0076400E">
        <w:t>Penalty:</w:t>
      </w:r>
    </w:p>
    <w:p w:rsidR="00CC0B3A" w:rsidRPr="0076400E" w:rsidRDefault="00CC0B3A" w:rsidP="006862B6">
      <w:pPr>
        <w:pStyle w:val="paragraph"/>
        <w:keepNext/>
        <w:keepLines/>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499" w:name="_Toc151396241"/>
      <w:r w:rsidRPr="00B72D18">
        <w:rPr>
          <w:rStyle w:val="CharSectno"/>
        </w:rPr>
        <w:t>398</w:t>
      </w:r>
      <w:r w:rsidR="00B94EEE" w:rsidRPr="0076400E">
        <w:t xml:space="preserve">  </w:t>
      </w:r>
      <w:r w:rsidRPr="0076400E">
        <w:t>Prohibition on eating, drinking and smoking</w:t>
      </w:r>
      <w:bookmarkEnd w:id="499"/>
    </w:p>
    <w:p w:rsidR="00CC0B3A" w:rsidRPr="0076400E" w:rsidRDefault="00CC0B3A" w:rsidP="00B94EEE">
      <w:pPr>
        <w:pStyle w:val="subsection"/>
      </w:pPr>
      <w:r w:rsidRPr="0076400E">
        <w:tab/>
        <w:t>(1)</w:t>
      </w:r>
      <w:r w:rsidRPr="0076400E">
        <w:tab/>
        <w:t>A person conducting a business or undertaking at a workplace must take all reasonable steps to ensure that a person does not eat, drink, chew gum, smoke or carry materials used for smoking in a lead process area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lastRenderedPageBreak/>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person conducting a business or undertaking at a workplace must provide workers with an eating and drinking area that, so far as is reasonably practicable, cannot be contaminated with lead from a lead process.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500" w:name="_Toc151396242"/>
      <w:r w:rsidRPr="00B72D18">
        <w:rPr>
          <w:rStyle w:val="CharSectno"/>
        </w:rPr>
        <w:t>399</w:t>
      </w:r>
      <w:r w:rsidR="00B94EEE" w:rsidRPr="0076400E">
        <w:t xml:space="preserve">  </w:t>
      </w:r>
      <w:r w:rsidRPr="0076400E">
        <w:t>Provision of changing and washing facilities</w:t>
      </w:r>
      <w:bookmarkEnd w:id="500"/>
    </w:p>
    <w:p w:rsidR="00CC0B3A" w:rsidRPr="0076400E" w:rsidRDefault="00CC0B3A" w:rsidP="006862B6">
      <w:pPr>
        <w:pStyle w:val="subsection"/>
        <w:keepNext/>
        <w:keepLines/>
      </w:pPr>
      <w:r w:rsidRPr="0076400E">
        <w:tab/>
        <w:t>(1)</w:t>
      </w:r>
      <w:r w:rsidRPr="0076400E">
        <w:tab/>
        <w:t>A person conducting a business or undertaking at a workplace must provide and maintain in good working order changing rooms and washing, showering and toilet facilities at the workplace so as to:</w:t>
      </w:r>
    </w:p>
    <w:p w:rsidR="00CC0B3A" w:rsidRPr="0076400E" w:rsidRDefault="00CC0B3A" w:rsidP="00B94EEE">
      <w:pPr>
        <w:pStyle w:val="paragraph"/>
      </w:pPr>
      <w:r w:rsidRPr="0076400E">
        <w:tab/>
        <w:t>(a)</w:t>
      </w:r>
      <w:r w:rsidRPr="0076400E">
        <w:tab/>
        <w:t>minimise secondary lead exposure from contaminated clothing; and</w:t>
      </w:r>
    </w:p>
    <w:p w:rsidR="00CC0B3A" w:rsidRPr="0076400E" w:rsidRDefault="00737BBA" w:rsidP="00B94EEE">
      <w:pPr>
        <w:pStyle w:val="paragraph"/>
      </w:pPr>
      <w:r w:rsidRPr="0076400E">
        <w:tab/>
        <w:t>(b)</w:t>
      </w:r>
      <w:r w:rsidRPr="0076400E">
        <w:tab/>
      </w:r>
      <w:r w:rsidR="00CC0B3A" w:rsidRPr="0076400E">
        <w:t>minimise ingestion of lead; and</w:t>
      </w:r>
    </w:p>
    <w:p w:rsidR="00CC0B3A" w:rsidRPr="0076400E" w:rsidRDefault="00CC0B3A" w:rsidP="00B94EEE">
      <w:pPr>
        <w:pStyle w:val="paragraph"/>
      </w:pPr>
      <w:r w:rsidRPr="0076400E">
        <w:tab/>
        <w:t>(c)</w:t>
      </w:r>
      <w:r w:rsidRPr="0076400E">
        <w:tab/>
        <w:t>avoid the spread of lead contamination.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ensure, so far as is reasonably practicable, that workers at the workplace remove clothing and equipment that is or is likely to be contaminated with lead, and wash their hands and faces, before entering an eating or drinking area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01" w:name="_Toc151396243"/>
      <w:r w:rsidRPr="00B72D18">
        <w:rPr>
          <w:rStyle w:val="CharSectno"/>
        </w:rPr>
        <w:t>400</w:t>
      </w:r>
      <w:r w:rsidR="00B94EEE" w:rsidRPr="0076400E">
        <w:t xml:space="preserve">  </w:t>
      </w:r>
      <w:r w:rsidRPr="0076400E">
        <w:t>Laundering, disposal and removal of personal protective equipment</w:t>
      </w:r>
      <w:bookmarkEnd w:id="501"/>
    </w:p>
    <w:p w:rsidR="00CC0B3A" w:rsidRPr="0076400E" w:rsidRDefault="00CC0B3A" w:rsidP="00B94EEE">
      <w:pPr>
        <w:pStyle w:val="subsection"/>
      </w:pPr>
      <w:r w:rsidRPr="0076400E">
        <w:tab/>
        <w:t>(1)</w:t>
      </w:r>
      <w:r w:rsidRPr="0076400E">
        <w:tab/>
        <w:t>A person conducting a business or undertaking at a workplace must ensure that personal protective equipment that is likely to be contaminated with lead dust:</w:t>
      </w:r>
    </w:p>
    <w:p w:rsidR="00CC0B3A" w:rsidRPr="0076400E" w:rsidRDefault="00CC0B3A" w:rsidP="00B94EEE">
      <w:pPr>
        <w:pStyle w:val="paragraph"/>
      </w:pPr>
      <w:r w:rsidRPr="0076400E">
        <w:lastRenderedPageBreak/>
        <w:tab/>
        <w:t>(a)</w:t>
      </w:r>
      <w:r w:rsidRPr="0076400E">
        <w:tab/>
        <w:t>is sealed in a container before being removed from the lead process area; and</w:t>
      </w:r>
    </w:p>
    <w:p w:rsidR="00CC0B3A" w:rsidRPr="0076400E" w:rsidRDefault="00CC0B3A" w:rsidP="00B94EEE">
      <w:pPr>
        <w:pStyle w:val="paragraph"/>
      </w:pPr>
      <w:r w:rsidRPr="0076400E">
        <w:tab/>
        <w:t>(b)</w:t>
      </w:r>
      <w:r w:rsidRPr="0076400E">
        <w:tab/>
        <w:t>so far as is reasonably practicable, is disposed of on the completion of the lead process work at a site equipped to accept lead</w:t>
      </w:r>
      <w:r w:rsidR="00B72D18">
        <w:noBreakHyphen/>
      </w:r>
      <w:r w:rsidRPr="0076400E">
        <w:t>contaminated equipment; and</w:t>
      </w:r>
    </w:p>
    <w:p w:rsidR="00CC0B3A" w:rsidRPr="0076400E" w:rsidRDefault="00CC0B3A" w:rsidP="00B94EEE">
      <w:pPr>
        <w:pStyle w:val="paragraph"/>
      </w:pPr>
      <w:r w:rsidRPr="0076400E">
        <w:tab/>
        <w:t>(c)</w:t>
      </w:r>
      <w:r w:rsidRPr="0076400E">
        <w:tab/>
        <w:t>if it is not reasonably practicable to dispose of the personal protective equipment that is clothing:</w:t>
      </w:r>
    </w:p>
    <w:p w:rsidR="00CC0B3A" w:rsidRPr="0076400E" w:rsidRDefault="00CC0B3A" w:rsidP="00B94EEE">
      <w:pPr>
        <w:pStyle w:val="paragraphsub"/>
      </w:pPr>
      <w:r w:rsidRPr="0076400E">
        <w:tab/>
        <w:t>(i)</w:t>
      </w:r>
      <w:r w:rsidRPr="0076400E">
        <w:tab/>
        <w:t>is laundered at a laundry, whether on</w:t>
      </w:r>
      <w:r w:rsidR="00B72D18">
        <w:noBreakHyphen/>
      </w:r>
      <w:r w:rsidRPr="0076400E">
        <w:t>site or off</w:t>
      </w:r>
      <w:r w:rsidR="00B72D18">
        <w:noBreakHyphen/>
      </w:r>
      <w:r w:rsidRPr="0076400E">
        <w:t>site, equipped to launder lead</w:t>
      </w:r>
      <w:r w:rsidR="00B72D18">
        <w:noBreakHyphen/>
      </w:r>
      <w:r w:rsidRPr="0076400E">
        <w:t>contaminated clothing; or</w:t>
      </w:r>
    </w:p>
    <w:p w:rsidR="00CC0B3A" w:rsidRPr="0076400E" w:rsidRDefault="00CC0B3A" w:rsidP="00B94EEE">
      <w:pPr>
        <w:pStyle w:val="paragraphsub"/>
      </w:pPr>
      <w:r w:rsidRPr="0076400E">
        <w:tab/>
        <w:t>(ii)</w:t>
      </w:r>
      <w:r w:rsidRPr="0076400E">
        <w:tab/>
        <w:t>if it is not practicable to launder the clothing</w:t>
      </w:r>
      <w:r w:rsidR="00B94EEE" w:rsidRPr="0076400E">
        <w:t>—</w:t>
      </w:r>
      <w:r w:rsidRPr="0076400E">
        <w:t>is kept in the sealed container until it is re</w:t>
      </w:r>
      <w:r w:rsidR="00B72D18">
        <w:noBreakHyphen/>
      </w:r>
      <w:r w:rsidRPr="0076400E">
        <w:t>used for lead process work; and</w:t>
      </w:r>
    </w:p>
    <w:p w:rsidR="00CC0B3A" w:rsidRPr="0076400E" w:rsidRDefault="00CC0B3A" w:rsidP="00B94EEE">
      <w:pPr>
        <w:pStyle w:val="paragraph"/>
      </w:pPr>
      <w:r w:rsidRPr="0076400E">
        <w:tab/>
        <w:t>(d)</w:t>
      </w:r>
      <w:r w:rsidRPr="0076400E">
        <w:tab/>
        <w:t>if it is not reasonably practicable to dispose of the personal protective equipment that is not clothing:</w:t>
      </w:r>
    </w:p>
    <w:p w:rsidR="00CC0B3A" w:rsidRPr="0076400E" w:rsidRDefault="00CC0B3A" w:rsidP="00B94EEE">
      <w:pPr>
        <w:pStyle w:val="paragraphsub"/>
      </w:pPr>
      <w:r w:rsidRPr="0076400E">
        <w:tab/>
        <w:t>(i)</w:t>
      </w:r>
      <w:r w:rsidRPr="0076400E">
        <w:tab/>
        <w:t>is decontaminated before it is removed from the lead process area; or</w:t>
      </w:r>
    </w:p>
    <w:p w:rsidR="00CC0B3A" w:rsidRPr="0076400E" w:rsidRDefault="00CC0B3A" w:rsidP="00B94EEE">
      <w:pPr>
        <w:pStyle w:val="paragraphsub"/>
      </w:pPr>
      <w:r w:rsidRPr="0076400E">
        <w:tab/>
        <w:t>(ii)</w:t>
      </w:r>
      <w:r w:rsidRPr="0076400E">
        <w:tab/>
        <w:t>if it is not practicable to decontaminate the equipment in the lead process area</w:t>
      </w:r>
      <w:r w:rsidR="00B94EEE" w:rsidRPr="0076400E">
        <w:t>—</w:t>
      </w:r>
      <w:r w:rsidRPr="0076400E">
        <w:t>is kept in the sealed container until it is re</w:t>
      </w:r>
      <w:r w:rsidR="00B72D18">
        <w:noBreakHyphen/>
      </w:r>
      <w:r w:rsidRPr="0076400E">
        <w:t>used for lead process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CC0B3A" w:rsidP="00B94EEE">
      <w:pPr>
        <w:pStyle w:val="notetext"/>
      </w:pPr>
      <w:r w:rsidRPr="0076400E">
        <w:t>Example</w:t>
      </w:r>
      <w:r w:rsidR="00683FAA" w:rsidRPr="0076400E">
        <w:t>:</w:t>
      </w:r>
      <w:r w:rsidR="003F6A1B" w:rsidRPr="0076400E">
        <w:tab/>
      </w:r>
      <w:r w:rsidRPr="0076400E">
        <w:t>Work boots.</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ensure that a sealed container referred to in subregulation</w:t>
      </w:r>
      <w:r w:rsidR="001111BC" w:rsidRPr="0076400E">
        <w:t> </w:t>
      </w:r>
      <w:r w:rsidRPr="0076400E">
        <w:t>(1) is decontaminated before being removed from the lead process area.</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Regulation</w:t>
      </w:r>
      <w:r w:rsidR="00EB645B" w:rsidRPr="0076400E">
        <w:t> </w:t>
      </w:r>
      <w:r w:rsidR="00CC0B3A" w:rsidRPr="0076400E">
        <w:t>335 also requires the container to be labelled to indicate the presence of lead.</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take all reasonable steps to ensure that clothing contaminated with lead</w:t>
      </w:r>
      <w:r w:rsidR="00B72D18">
        <w:noBreakHyphen/>
      </w:r>
      <w:r w:rsidRPr="0076400E">
        <w:t>dust is not removed from the workplace unless it is to be:</w:t>
      </w:r>
    </w:p>
    <w:p w:rsidR="00CC0B3A" w:rsidRPr="0076400E" w:rsidRDefault="00CC0B3A" w:rsidP="00B94EEE">
      <w:pPr>
        <w:pStyle w:val="paragraph"/>
      </w:pPr>
      <w:r w:rsidRPr="0076400E">
        <w:tab/>
        <w:t>(a)</w:t>
      </w:r>
      <w:r w:rsidRPr="0076400E">
        <w:tab/>
        <w:t>laundered in accordance with this regulation; or</w:t>
      </w:r>
    </w:p>
    <w:p w:rsidR="00CC0B3A" w:rsidRPr="0076400E" w:rsidRDefault="00CC0B3A" w:rsidP="00B94EEE">
      <w:pPr>
        <w:pStyle w:val="paragraph"/>
      </w:pPr>
      <w:r w:rsidRPr="0076400E">
        <w:tab/>
        <w:t>(b)</w:t>
      </w:r>
      <w:r w:rsidRPr="0076400E">
        <w:tab/>
        <w:t>disposed of.</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02" w:name="_Toc151396244"/>
      <w:r w:rsidRPr="00B72D18">
        <w:rPr>
          <w:rStyle w:val="CharSectno"/>
        </w:rPr>
        <w:t>401</w:t>
      </w:r>
      <w:r w:rsidR="00B94EEE" w:rsidRPr="0076400E">
        <w:t xml:space="preserve">  </w:t>
      </w:r>
      <w:r w:rsidRPr="0076400E">
        <w:t>Review of control measures</w:t>
      </w:r>
      <w:bookmarkEnd w:id="502"/>
    </w:p>
    <w:p w:rsidR="00CC0B3A" w:rsidRPr="0076400E" w:rsidRDefault="00CC0B3A" w:rsidP="00B94EEE">
      <w:pPr>
        <w:pStyle w:val="subsection"/>
      </w:pPr>
      <w:r w:rsidRPr="0076400E">
        <w:tab/>
        <w:t>(1)</w:t>
      </w:r>
      <w:r w:rsidRPr="0076400E">
        <w:tab/>
        <w:t>A person conducting a business or undertaking at a workplace must ensure that any measures implemented to control health risks from exposure to lead at the workplace are reviewed and, as necessary, revised in the following circumstances:</w:t>
      </w:r>
    </w:p>
    <w:p w:rsidR="00CC0B3A" w:rsidRPr="0076400E" w:rsidRDefault="00CC0B3A" w:rsidP="00B94EEE">
      <w:pPr>
        <w:pStyle w:val="paragraph"/>
      </w:pPr>
      <w:r w:rsidRPr="0076400E">
        <w:tab/>
        <w:t>(a)</w:t>
      </w:r>
      <w:r w:rsidRPr="0076400E">
        <w:tab/>
        <w:t>a worker is removed from carrying out lead risk work at the workplace under regulation</w:t>
      </w:r>
      <w:r w:rsidR="00EB645B" w:rsidRPr="0076400E">
        <w:t> </w:t>
      </w:r>
      <w:r w:rsidRPr="0076400E">
        <w:t>415;</w:t>
      </w:r>
    </w:p>
    <w:p w:rsidR="00CC0B3A" w:rsidRPr="0076400E" w:rsidRDefault="00CC0B3A" w:rsidP="00B94EEE">
      <w:pPr>
        <w:pStyle w:val="paragraph"/>
      </w:pPr>
      <w:r w:rsidRPr="0076400E">
        <w:tab/>
        <w:t>(b)</w:t>
      </w:r>
      <w:r w:rsidRPr="0076400E">
        <w:tab/>
        <w:t>the person obtains a health monitoring report for a worker under Division</w:t>
      </w:r>
      <w:r w:rsidR="00EB645B" w:rsidRPr="0076400E">
        <w:t> </w:t>
      </w:r>
      <w:r w:rsidRPr="0076400E">
        <w:t>4 that contains:</w:t>
      </w:r>
    </w:p>
    <w:p w:rsidR="00CC0B3A" w:rsidRPr="0076400E" w:rsidRDefault="00CC0B3A" w:rsidP="00B94EEE">
      <w:pPr>
        <w:pStyle w:val="paragraphsub"/>
      </w:pPr>
      <w:r w:rsidRPr="0076400E">
        <w:tab/>
        <w:t>(i)</w:t>
      </w:r>
      <w:r w:rsidRPr="0076400E">
        <w:tab/>
        <w:t>test results that indicate that the worker has reached or exceeded the relevant blood lead level for that worker under regulation</w:t>
      </w:r>
      <w:r w:rsidR="00EB645B" w:rsidRPr="0076400E">
        <w:t> </w:t>
      </w:r>
      <w:r w:rsidRPr="0076400E">
        <w:t>415; and</w:t>
      </w:r>
    </w:p>
    <w:p w:rsidR="00CC0B3A" w:rsidRPr="0076400E" w:rsidRDefault="00CC0B3A" w:rsidP="00B94EEE">
      <w:pPr>
        <w:pStyle w:val="paragraphsub"/>
      </w:pPr>
      <w:r w:rsidRPr="0076400E">
        <w:tab/>
        <w:t>(ii)</w:t>
      </w:r>
      <w:r w:rsidRPr="0076400E">
        <w:tab/>
        <w:t>any advice that test results indicate that the worker may have contracted a disease, injury or illness as a result of carrying out the lead risk work that triggered the requirement for health monitoring; and</w:t>
      </w:r>
    </w:p>
    <w:p w:rsidR="00CC0B3A" w:rsidRPr="0076400E" w:rsidRDefault="00CC0B3A" w:rsidP="00B94EEE">
      <w:pPr>
        <w:pStyle w:val="paragraphsub"/>
      </w:pPr>
      <w:r w:rsidRPr="0076400E">
        <w:tab/>
        <w:t>(iii)</w:t>
      </w:r>
      <w:r w:rsidRPr="0076400E">
        <w:tab/>
        <w:t>any recommendation that the person conducting the business or undertaking take remedial measures, including a recommendation that the worker be removed from carrying out lead risk work at the workplace;</w:t>
      </w:r>
    </w:p>
    <w:p w:rsidR="00CC0B3A" w:rsidRPr="0076400E" w:rsidRDefault="00CC0B3A" w:rsidP="00B94EEE">
      <w:pPr>
        <w:pStyle w:val="paragraph"/>
      </w:pPr>
      <w:r w:rsidRPr="0076400E">
        <w:tab/>
        <w:t>(c)</w:t>
      </w:r>
      <w:r w:rsidRPr="0076400E">
        <w:tab/>
        <w:t>the control measure does not control the risk it was implemented to control so far as is reasonably practicable;</w:t>
      </w:r>
    </w:p>
    <w:p w:rsidR="00CC0B3A" w:rsidRPr="0076400E" w:rsidRDefault="00CC0B3A" w:rsidP="00B94EEE">
      <w:pPr>
        <w:pStyle w:val="notetext"/>
      </w:pPr>
      <w:r w:rsidRPr="0076400E">
        <w:t>Examples</w:t>
      </w:r>
      <w:r w:rsidR="00683FAA" w:rsidRPr="0076400E">
        <w:t>:</w:t>
      </w:r>
    </w:p>
    <w:p w:rsidR="00CC0B3A" w:rsidRPr="0076400E" w:rsidRDefault="00CC0B3A" w:rsidP="00B94EEE">
      <w:pPr>
        <w:pStyle w:val="notetext"/>
      </w:pPr>
      <w:r w:rsidRPr="0076400E">
        <w:t>1   Results of any monitoring.</w:t>
      </w:r>
    </w:p>
    <w:p w:rsidR="00CC0B3A" w:rsidRPr="0076400E" w:rsidRDefault="00CC0B3A" w:rsidP="00B94EEE">
      <w:pPr>
        <w:pStyle w:val="notetext"/>
      </w:pPr>
      <w:r w:rsidRPr="0076400E">
        <w:t>2   A notifiable incident occurs because of the risk.</w:t>
      </w:r>
    </w:p>
    <w:p w:rsidR="00CC0B3A" w:rsidRPr="0076400E" w:rsidRDefault="00CC0B3A" w:rsidP="00B94EEE">
      <w:pPr>
        <w:pStyle w:val="paragraph"/>
      </w:pPr>
      <w:r w:rsidRPr="0076400E">
        <w:tab/>
        <w:t>(d)</w:t>
      </w:r>
      <w:r w:rsidRPr="0076400E">
        <w:tab/>
        <w:t>before a change at the workplace that is likely to give rise to a new or different risk to health or safety that the measure may not effectively control;</w:t>
      </w:r>
    </w:p>
    <w:p w:rsidR="00CC0B3A" w:rsidRPr="0076400E" w:rsidRDefault="00CC0B3A" w:rsidP="00B94EEE">
      <w:pPr>
        <w:pStyle w:val="paragraph"/>
      </w:pPr>
      <w:r w:rsidRPr="0076400E">
        <w:tab/>
        <w:t>(e)</w:t>
      </w:r>
      <w:r w:rsidRPr="0076400E">
        <w:tab/>
        <w:t>a new relevant hazard or risk is identified;</w:t>
      </w:r>
    </w:p>
    <w:p w:rsidR="00CC0B3A" w:rsidRPr="0076400E" w:rsidRDefault="00CC0B3A" w:rsidP="00B94EEE">
      <w:pPr>
        <w:pStyle w:val="paragraph"/>
      </w:pPr>
      <w:r w:rsidRPr="0076400E">
        <w:tab/>
        <w:t>(f)</w:t>
      </w:r>
      <w:r w:rsidRPr="0076400E">
        <w:tab/>
        <w:t>the results of consultation by the person under the Act or these Regulations indicate that a review is necessary;</w:t>
      </w:r>
    </w:p>
    <w:p w:rsidR="00CC0B3A" w:rsidRPr="0076400E" w:rsidRDefault="00CC0B3A" w:rsidP="00B94EEE">
      <w:pPr>
        <w:pStyle w:val="paragraph"/>
      </w:pPr>
      <w:r w:rsidRPr="0076400E">
        <w:tab/>
        <w:t>(g)</w:t>
      </w:r>
      <w:r w:rsidRPr="0076400E">
        <w:tab/>
        <w:t>a health and safety representative requests a review under subregulation</w:t>
      </w:r>
      <w:r w:rsidR="001111BC" w:rsidRPr="0076400E">
        <w:t> </w:t>
      </w:r>
      <w:r w:rsidRPr="0076400E">
        <w:t>(3);</w:t>
      </w:r>
    </w:p>
    <w:p w:rsidR="00CC0B3A" w:rsidRPr="0076400E" w:rsidRDefault="00CC0B3A" w:rsidP="00B94EEE">
      <w:pPr>
        <w:pStyle w:val="paragraph"/>
      </w:pPr>
      <w:r w:rsidRPr="0076400E">
        <w:tab/>
        <w:t>(h)</w:t>
      </w:r>
      <w:r w:rsidRPr="0076400E">
        <w:tab/>
        <w:t>the regulator requires the review;</w:t>
      </w:r>
    </w:p>
    <w:p w:rsidR="00CC0B3A" w:rsidRPr="0076400E" w:rsidRDefault="00CC0B3A" w:rsidP="00B94EEE">
      <w:pPr>
        <w:pStyle w:val="paragraph"/>
      </w:pPr>
      <w:r w:rsidRPr="0076400E">
        <w:tab/>
        <w:t>(i)</w:t>
      </w:r>
      <w:r w:rsidRPr="0076400E">
        <w:tab/>
        <w:t>at least once every 5 years.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(2)</w:t>
      </w:r>
      <w:r w:rsidRPr="0076400E">
        <w:tab/>
        <w:t xml:space="preserve">Without limiting </w:t>
      </w:r>
      <w:r w:rsidR="00EB645B" w:rsidRPr="0076400E">
        <w:t>paragraph (</w:t>
      </w:r>
      <w:r w:rsidRPr="0076400E">
        <w:t>1)</w:t>
      </w:r>
      <w:r w:rsidR="006A084A" w:rsidRPr="0076400E">
        <w:t>(</w:t>
      </w:r>
      <w:r w:rsidRPr="0076400E">
        <w:t>d), a change at the workplace includes:</w:t>
      </w:r>
    </w:p>
    <w:p w:rsidR="00CC0B3A" w:rsidRPr="0076400E" w:rsidRDefault="00CC0B3A" w:rsidP="00B94EEE">
      <w:pPr>
        <w:pStyle w:val="paragraph"/>
      </w:pPr>
      <w:r w:rsidRPr="0076400E">
        <w:tab/>
        <w:t>(a)</w:t>
      </w:r>
      <w:r w:rsidRPr="0076400E">
        <w:tab/>
        <w:t>a change to the workplace itself or any aspect of the work environment; or</w:t>
      </w:r>
    </w:p>
    <w:p w:rsidR="00CC0B3A" w:rsidRPr="0076400E" w:rsidRDefault="00CC0B3A" w:rsidP="00B94EEE">
      <w:pPr>
        <w:pStyle w:val="paragraph"/>
      </w:pPr>
      <w:r w:rsidRPr="0076400E">
        <w:tab/>
        <w:t>(b)</w:t>
      </w:r>
      <w:r w:rsidRPr="0076400E">
        <w:tab/>
        <w:t>a change to a system of work, a process or a procedure.</w:t>
      </w:r>
    </w:p>
    <w:p w:rsidR="00CC0B3A" w:rsidRPr="0076400E" w:rsidRDefault="00CC0B3A" w:rsidP="00B94EEE">
      <w:pPr>
        <w:pStyle w:val="subsection"/>
      </w:pPr>
      <w:r w:rsidRPr="0076400E">
        <w:tab/>
        <w:t>(3)</w:t>
      </w:r>
      <w:r w:rsidRPr="0076400E">
        <w:tab/>
        <w:t>A health and safety representative for workers at a workplace may request a review of a control measure if the representative reasonably believes that:</w:t>
      </w:r>
    </w:p>
    <w:p w:rsidR="00CC0B3A" w:rsidRPr="0076400E" w:rsidRDefault="00CC0B3A" w:rsidP="00B94EEE">
      <w:pPr>
        <w:pStyle w:val="paragraph"/>
      </w:pPr>
      <w:r w:rsidRPr="0076400E">
        <w:tab/>
        <w:t>(a)</w:t>
      </w:r>
      <w:r w:rsidRPr="0076400E">
        <w:tab/>
        <w:t xml:space="preserve">a circumstance referred to in </w:t>
      </w:r>
      <w:r w:rsidR="00EB645B" w:rsidRPr="0076400E">
        <w:t>paragraph (</w:t>
      </w:r>
      <w:r w:rsidRPr="0076400E">
        <w:t>1)</w:t>
      </w:r>
      <w:r w:rsidR="006A084A" w:rsidRPr="0076400E">
        <w:t>(</w:t>
      </w:r>
      <w:r w:rsidRPr="0076400E">
        <w:t>a), (b), (c), (d), (e) or (f) affects or may affect the health and safety of a member of the work group represented by the health and safety representative; and</w:t>
      </w:r>
    </w:p>
    <w:p w:rsidR="00CC0B3A" w:rsidRPr="0076400E" w:rsidRDefault="00CC0B3A" w:rsidP="00B94EEE">
      <w:pPr>
        <w:pStyle w:val="paragraph"/>
      </w:pPr>
      <w:r w:rsidRPr="0076400E">
        <w:tab/>
        <w:t>(b)</w:t>
      </w:r>
      <w:r w:rsidRPr="0076400E">
        <w:tab/>
        <w:t>the duty holder has not adequately reviewed the control measure in response to the circumstance.</w:t>
      </w:r>
    </w:p>
    <w:p w:rsidR="00CC0B3A" w:rsidRPr="0076400E" w:rsidRDefault="00CC0B3A" w:rsidP="00B94EEE">
      <w:pPr>
        <w:pStyle w:val="ActHead3"/>
        <w:pageBreakBefore/>
      </w:pPr>
      <w:bookmarkStart w:id="503" w:name="_Toc151396245"/>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Lead risk work</w:t>
      </w:r>
      <w:bookmarkEnd w:id="503"/>
    </w:p>
    <w:p w:rsidR="00CC0B3A" w:rsidRPr="0076400E" w:rsidRDefault="00CC0B3A" w:rsidP="00B94EEE">
      <w:pPr>
        <w:pStyle w:val="ActHead5"/>
      </w:pPr>
      <w:bookmarkStart w:id="504" w:name="_Toc151396246"/>
      <w:r w:rsidRPr="00B72D18">
        <w:rPr>
          <w:rStyle w:val="CharSectno"/>
        </w:rPr>
        <w:t>402</w:t>
      </w:r>
      <w:r w:rsidR="00B94EEE" w:rsidRPr="0076400E">
        <w:t xml:space="preserve">  </w:t>
      </w:r>
      <w:r w:rsidRPr="0076400E">
        <w:t>Identifying lead risk work</w:t>
      </w:r>
      <w:bookmarkEnd w:id="504"/>
    </w:p>
    <w:p w:rsidR="00CC0B3A" w:rsidRPr="0076400E" w:rsidRDefault="00CC0B3A" w:rsidP="00B94EEE">
      <w:pPr>
        <w:pStyle w:val="subsection"/>
      </w:pPr>
      <w:r w:rsidRPr="0076400E">
        <w:tab/>
        <w:t>(1)</w:t>
      </w:r>
      <w:r w:rsidRPr="0076400E">
        <w:tab/>
        <w:t>A person conducting a business or undertaking at a workplace must assess each lead process carried out by the business or undertaking at the workplace to determine if lead risk work is carried out in the process.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In assessing a lead process, the person must have regard to the following:</w:t>
      </w:r>
    </w:p>
    <w:p w:rsidR="00CC0B3A" w:rsidRPr="0076400E" w:rsidRDefault="00CC0B3A" w:rsidP="00B94EEE">
      <w:pPr>
        <w:pStyle w:val="paragraph"/>
      </w:pPr>
      <w:r w:rsidRPr="0076400E">
        <w:tab/>
        <w:t>(a)</w:t>
      </w:r>
      <w:r w:rsidRPr="0076400E">
        <w:tab/>
        <w:t>past biological monitoring results of workers;</w:t>
      </w:r>
    </w:p>
    <w:p w:rsidR="00CC0B3A" w:rsidRPr="0076400E" w:rsidRDefault="00CC0B3A" w:rsidP="00B94EEE">
      <w:pPr>
        <w:pStyle w:val="paragraph"/>
      </w:pPr>
      <w:r w:rsidRPr="0076400E">
        <w:tab/>
        <w:t>(b)</w:t>
      </w:r>
      <w:r w:rsidRPr="0076400E">
        <w:tab/>
        <w:t>airborne lead levels;</w:t>
      </w:r>
    </w:p>
    <w:p w:rsidR="00CC0B3A" w:rsidRPr="0076400E" w:rsidRDefault="00CC0B3A" w:rsidP="00B94EEE">
      <w:pPr>
        <w:pStyle w:val="paragraph"/>
      </w:pPr>
      <w:r w:rsidRPr="0076400E">
        <w:tab/>
        <w:t>(c)</w:t>
      </w:r>
      <w:r w:rsidRPr="0076400E">
        <w:tab/>
        <w:t>the form of lead used;</w:t>
      </w:r>
    </w:p>
    <w:p w:rsidR="00CC0B3A" w:rsidRPr="0076400E" w:rsidRDefault="00CC0B3A" w:rsidP="00B94EEE">
      <w:pPr>
        <w:pStyle w:val="paragraph"/>
      </w:pPr>
      <w:r w:rsidRPr="0076400E">
        <w:tab/>
        <w:t>(d)</w:t>
      </w:r>
      <w:r w:rsidRPr="0076400E">
        <w:tab/>
        <w:t>the tasks and processes required to be undertaken with lead;</w:t>
      </w:r>
    </w:p>
    <w:p w:rsidR="00CC0B3A" w:rsidRPr="0076400E" w:rsidRDefault="00CC0B3A" w:rsidP="00B94EEE">
      <w:pPr>
        <w:pStyle w:val="paragraph"/>
      </w:pPr>
      <w:r w:rsidRPr="0076400E">
        <w:tab/>
        <w:t>(e)</w:t>
      </w:r>
      <w:r w:rsidRPr="0076400E">
        <w:tab/>
        <w:t>the likely duration and frequency of exposure to lead;</w:t>
      </w:r>
    </w:p>
    <w:p w:rsidR="00CC0B3A" w:rsidRPr="0076400E" w:rsidRDefault="00CC0B3A" w:rsidP="00B94EEE">
      <w:pPr>
        <w:pStyle w:val="paragraph"/>
      </w:pPr>
      <w:r w:rsidRPr="0076400E">
        <w:tab/>
        <w:t>(f)</w:t>
      </w:r>
      <w:r w:rsidRPr="0076400E">
        <w:tab/>
        <w:t>possible routes of exposure to lead;</w:t>
      </w:r>
    </w:p>
    <w:p w:rsidR="00CC0B3A" w:rsidRPr="0076400E" w:rsidRDefault="00CC0B3A" w:rsidP="00B94EEE">
      <w:pPr>
        <w:pStyle w:val="paragraph"/>
      </w:pPr>
      <w:r w:rsidRPr="0076400E">
        <w:tab/>
        <w:t>(g)</w:t>
      </w:r>
      <w:r w:rsidRPr="0076400E">
        <w:tab/>
        <w:t>any information about incidents, illnesses or diseases in relation to the use of lead at the workplace.</w:t>
      </w:r>
    </w:p>
    <w:p w:rsidR="00CC0B3A" w:rsidRPr="0076400E" w:rsidRDefault="00CC0B3A" w:rsidP="00B94EEE">
      <w:pPr>
        <w:pStyle w:val="subsection"/>
      </w:pPr>
      <w:r w:rsidRPr="0076400E">
        <w:tab/>
        <w:t>(3)</w:t>
      </w:r>
      <w:r w:rsidRPr="0076400E">
        <w:tab/>
        <w:t>In assessing a lead process, the person must not have regard to the effect of using personal protective equipment on the health and safety of workers at the workplace.</w:t>
      </w:r>
    </w:p>
    <w:p w:rsidR="00CC0B3A" w:rsidRPr="0076400E" w:rsidRDefault="00CC0B3A" w:rsidP="00B94EEE">
      <w:pPr>
        <w:pStyle w:val="subsection"/>
      </w:pPr>
      <w:r w:rsidRPr="0076400E">
        <w:tab/>
        <w:t>(4)</w:t>
      </w:r>
      <w:r w:rsidRPr="0076400E">
        <w:tab/>
        <w:t>If a person conducting a business or undertaking at a workplace is unable to determine whether lead risk work is carried out in a lead process at the workplace, the process is taken to include lead risk work until the person determines that lead risk work is not carried out in the process.</w:t>
      </w:r>
    </w:p>
    <w:p w:rsidR="00CC0B3A" w:rsidRPr="0076400E" w:rsidRDefault="00CC0B3A" w:rsidP="006862B6">
      <w:pPr>
        <w:pStyle w:val="ActHead5"/>
      </w:pPr>
      <w:bookmarkStart w:id="505" w:name="_Toc151396247"/>
      <w:r w:rsidRPr="00B72D18">
        <w:rPr>
          <w:rStyle w:val="CharSectno"/>
        </w:rPr>
        <w:t>403</w:t>
      </w:r>
      <w:r w:rsidR="00B94EEE" w:rsidRPr="0076400E">
        <w:t xml:space="preserve">  </w:t>
      </w:r>
      <w:r w:rsidRPr="0076400E">
        <w:t>Notification of lead risk work</w:t>
      </w:r>
      <w:bookmarkEnd w:id="505"/>
    </w:p>
    <w:p w:rsidR="00CC0B3A" w:rsidRPr="0076400E" w:rsidRDefault="00CC0B3A" w:rsidP="006862B6">
      <w:pPr>
        <w:pStyle w:val="subsection"/>
        <w:keepNext/>
        <w:keepLines/>
      </w:pPr>
      <w:r w:rsidRPr="0076400E">
        <w:tab/>
        <w:t>(1)</w:t>
      </w:r>
      <w:r w:rsidRPr="0076400E">
        <w:tab/>
        <w:t>Subject to subregulation</w:t>
      </w:r>
      <w:r w:rsidR="001111BC" w:rsidRPr="0076400E">
        <w:t> </w:t>
      </w:r>
      <w:r w:rsidRPr="0076400E">
        <w:t>(5), if a person conducting a business or undertaking at a workplace determines that work at the workplace is lead risk work, the person must give the regulator written notice within 7 days that the work is lead risk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(2)</w:t>
      </w:r>
      <w:r w:rsidRPr="0076400E">
        <w:tab/>
        <w:t>A notice under this regulation must state the kind of lead process being carried out that includes the lead risk work.</w:t>
      </w:r>
    </w:p>
    <w:p w:rsidR="00CC0B3A" w:rsidRPr="0076400E" w:rsidRDefault="00CC0B3A" w:rsidP="00B94EEE">
      <w:pPr>
        <w:pStyle w:val="subsection"/>
      </w:pPr>
      <w:r w:rsidRPr="0076400E">
        <w:tab/>
        <w:t>(3)</w:t>
      </w:r>
      <w:r w:rsidRPr="0076400E">
        <w:tab/>
        <w:t>The person must:</w:t>
      </w:r>
    </w:p>
    <w:p w:rsidR="00CC0B3A" w:rsidRPr="0076400E" w:rsidRDefault="00CC0B3A" w:rsidP="00B94EEE">
      <w:pPr>
        <w:pStyle w:val="paragraph"/>
      </w:pPr>
      <w:r w:rsidRPr="0076400E">
        <w:tab/>
        <w:t>(a)</w:t>
      </w:r>
      <w:r w:rsidRPr="0076400E">
        <w:tab/>
        <w:t>keep a copy of the notice given to the regulator while the lead risk work is carried out at the workplace; and</w:t>
      </w:r>
    </w:p>
    <w:p w:rsidR="00CC0B3A" w:rsidRPr="0076400E" w:rsidRDefault="00CC0B3A" w:rsidP="00B94EEE">
      <w:pPr>
        <w:pStyle w:val="paragraph"/>
      </w:pPr>
      <w:r w:rsidRPr="0076400E">
        <w:tab/>
        <w:t>(b)</w:t>
      </w:r>
      <w:r w:rsidRPr="0076400E">
        <w:tab/>
        <w:t>ensure that a copy of the notice is readily accessible to a worker who is likely to be exposed to lead, and the worker’s health and safety representative.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Subregulation (5) applies to an emergency service organisation in relation to work carried out by an emergency service worker who, at the direction of the emergency service organisation, is:</w:t>
      </w:r>
    </w:p>
    <w:p w:rsidR="00CC0B3A" w:rsidRPr="0076400E" w:rsidRDefault="00CC0B3A" w:rsidP="00B94EEE">
      <w:pPr>
        <w:pStyle w:val="paragraph"/>
      </w:pPr>
      <w:r w:rsidRPr="0076400E">
        <w:tab/>
        <w:t>(a)</w:t>
      </w:r>
      <w:r w:rsidRPr="0076400E">
        <w:tab/>
        <w:t>rescuing a person; or</w:t>
      </w:r>
    </w:p>
    <w:p w:rsidR="00CC0B3A" w:rsidRPr="0076400E" w:rsidRDefault="00CC0B3A" w:rsidP="00B94EEE">
      <w:pPr>
        <w:pStyle w:val="paragraph"/>
      </w:pPr>
      <w:r w:rsidRPr="0076400E">
        <w:tab/>
        <w:t>(b)</w:t>
      </w:r>
      <w:r w:rsidRPr="0076400E">
        <w:tab/>
        <w:t>providing first aid to a person.</w:t>
      </w:r>
    </w:p>
    <w:p w:rsidR="00CC0B3A" w:rsidRPr="0076400E" w:rsidRDefault="00CC0B3A" w:rsidP="00B94EEE">
      <w:pPr>
        <w:pStyle w:val="subsection"/>
      </w:pPr>
      <w:r w:rsidRPr="0076400E">
        <w:tab/>
        <w:t>(5)</w:t>
      </w:r>
      <w:r w:rsidRPr="0076400E">
        <w:tab/>
        <w:t>The emergency service organisation must give notice under subregulation</w:t>
      </w:r>
      <w:r w:rsidR="001111BC" w:rsidRPr="0076400E">
        <w:t> </w:t>
      </w:r>
      <w:r w:rsidRPr="0076400E">
        <w:t>(1) as soon as practicable after determining that the work is lead risk work.</w:t>
      </w:r>
    </w:p>
    <w:p w:rsidR="00CC0B3A" w:rsidRPr="0076400E" w:rsidRDefault="00CC0B3A" w:rsidP="00B94EEE">
      <w:pPr>
        <w:pStyle w:val="ActHead5"/>
      </w:pPr>
      <w:bookmarkStart w:id="506" w:name="_Toc151396248"/>
      <w:r w:rsidRPr="00B72D18">
        <w:rPr>
          <w:rStyle w:val="CharSectno"/>
        </w:rPr>
        <w:t>404</w:t>
      </w:r>
      <w:r w:rsidR="00B94EEE" w:rsidRPr="0076400E">
        <w:t xml:space="preserve">  </w:t>
      </w:r>
      <w:r w:rsidRPr="0076400E">
        <w:t>Changes to information in notification of lead risk work</w:t>
      </w:r>
      <w:bookmarkEnd w:id="506"/>
    </w:p>
    <w:p w:rsidR="00CC0B3A" w:rsidRPr="0076400E" w:rsidRDefault="00CC0B3A" w:rsidP="00B94EEE">
      <w:pPr>
        <w:pStyle w:val="subsection"/>
      </w:pPr>
      <w:r w:rsidRPr="0076400E">
        <w:tab/>
        <w:t>(1)</w:t>
      </w:r>
      <w:r w:rsidRPr="0076400E">
        <w:tab/>
        <w:t>A person conducting a business or undertaking at a workplace must give the regulator written notice of any change in the information given in a notice under regulation</w:t>
      </w:r>
      <w:r w:rsidR="00EB645B" w:rsidRPr="0076400E">
        <w:t> </w:t>
      </w:r>
      <w:r w:rsidRPr="0076400E">
        <w:t>403 before the change or as soon as practicable after the person becomes aware of the change.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w:t>
      </w:r>
    </w:p>
    <w:p w:rsidR="00CC0B3A" w:rsidRPr="0076400E" w:rsidRDefault="00CC0B3A" w:rsidP="00B94EEE">
      <w:pPr>
        <w:pStyle w:val="paragraph"/>
      </w:pPr>
      <w:r w:rsidRPr="0076400E">
        <w:tab/>
        <w:t>(a)</w:t>
      </w:r>
      <w:r w:rsidRPr="0076400E">
        <w:tab/>
        <w:t>keep a copy of the notice given to the regulator while the lead risk work is carried out at the workplace; and</w:t>
      </w:r>
    </w:p>
    <w:p w:rsidR="00CC0B3A" w:rsidRPr="0076400E" w:rsidRDefault="00CC0B3A" w:rsidP="00B94EEE">
      <w:pPr>
        <w:pStyle w:val="paragraph"/>
      </w:pPr>
      <w:r w:rsidRPr="0076400E">
        <w:tab/>
        <w:t>(b)</w:t>
      </w:r>
      <w:r w:rsidRPr="0076400E">
        <w:tab/>
        <w:t>ensure that a copy of the notice is readily accessible to a worker who is likely to be exposed to lead, and the worker’s health and safety representative.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lastRenderedPageBreak/>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507" w:name="_Toc151396249"/>
      <w:r w:rsidRPr="00B72D18">
        <w:rPr>
          <w:rStyle w:val="CharDivNo"/>
        </w:rPr>
        <w:lastRenderedPageBreak/>
        <w:t>Division</w:t>
      </w:r>
      <w:r w:rsidR="00EB645B" w:rsidRPr="00B72D18">
        <w:rPr>
          <w:rStyle w:val="CharDivNo"/>
        </w:rPr>
        <w:t> </w:t>
      </w:r>
      <w:r w:rsidRPr="00B72D18">
        <w:rPr>
          <w:rStyle w:val="CharDivNo"/>
        </w:rPr>
        <w:t>4</w:t>
      </w:r>
      <w:r w:rsidR="00B94EEE" w:rsidRPr="0076400E">
        <w:t>—</w:t>
      </w:r>
      <w:r w:rsidRPr="00B72D18">
        <w:rPr>
          <w:rStyle w:val="CharDivText"/>
        </w:rPr>
        <w:t>Health monitoring</w:t>
      </w:r>
      <w:bookmarkEnd w:id="507"/>
    </w:p>
    <w:p w:rsidR="00CC0B3A" w:rsidRPr="0076400E" w:rsidRDefault="00CC0B3A" w:rsidP="00B94EEE">
      <w:pPr>
        <w:pStyle w:val="ActHead5"/>
      </w:pPr>
      <w:bookmarkStart w:id="508" w:name="_Toc151396250"/>
      <w:r w:rsidRPr="00B72D18">
        <w:rPr>
          <w:rStyle w:val="CharSectno"/>
        </w:rPr>
        <w:t>405</w:t>
      </w:r>
      <w:r w:rsidR="00B94EEE" w:rsidRPr="0076400E">
        <w:t xml:space="preserve">  </w:t>
      </w:r>
      <w:r w:rsidRPr="0076400E">
        <w:t>Duty to provide health monitoring before first commencing lead risk work</w:t>
      </w:r>
      <w:bookmarkEnd w:id="508"/>
    </w:p>
    <w:p w:rsidR="00CC0B3A" w:rsidRPr="0076400E" w:rsidRDefault="00CC0B3A" w:rsidP="00B94EEE">
      <w:pPr>
        <w:pStyle w:val="subsection"/>
      </w:pPr>
      <w:r w:rsidRPr="0076400E">
        <w:tab/>
        <w:t>(1)</w:t>
      </w:r>
      <w:r w:rsidRPr="0076400E">
        <w:tab/>
        <w:t>A person conducting a business or undertaking at a workplace must ensure that health monitoring is provided to a worker:</w:t>
      </w:r>
    </w:p>
    <w:p w:rsidR="00CC0B3A" w:rsidRPr="0076400E" w:rsidRDefault="00CC0B3A" w:rsidP="00B94EEE">
      <w:pPr>
        <w:pStyle w:val="paragraph"/>
      </w:pPr>
      <w:r w:rsidRPr="0076400E">
        <w:tab/>
        <w:t>(a)</w:t>
      </w:r>
      <w:r w:rsidRPr="0076400E">
        <w:tab/>
        <w:t>before the worker first commences lead risk work for the person; and</w:t>
      </w:r>
    </w:p>
    <w:p w:rsidR="00CC0B3A" w:rsidRPr="0076400E" w:rsidRDefault="00CC0B3A" w:rsidP="00B94EEE">
      <w:pPr>
        <w:pStyle w:val="paragraph"/>
      </w:pPr>
      <w:r w:rsidRPr="0076400E">
        <w:tab/>
        <w:t>(b)</w:t>
      </w:r>
      <w:r w:rsidRPr="0076400E">
        <w:tab/>
        <w:t>1 month after the worker first commences lead risk work for the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work is identified as lead risk work after a worker commences the work, the person conducting the business or undertaking must ensure that health monitoring of the worker is provided:</w:t>
      </w:r>
    </w:p>
    <w:p w:rsidR="00CC0B3A" w:rsidRPr="0076400E" w:rsidRDefault="00CC0B3A" w:rsidP="00B94EEE">
      <w:pPr>
        <w:pStyle w:val="paragraph"/>
      </w:pPr>
      <w:r w:rsidRPr="0076400E">
        <w:tab/>
        <w:t>(a)</w:t>
      </w:r>
      <w:r w:rsidRPr="0076400E">
        <w:tab/>
        <w:t>as soon as practicable after the lead risk work is identified; and</w:t>
      </w:r>
    </w:p>
    <w:p w:rsidR="00CC0B3A" w:rsidRPr="0076400E" w:rsidRDefault="00CC0B3A" w:rsidP="00B94EEE">
      <w:pPr>
        <w:pStyle w:val="paragraph"/>
      </w:pPr>
      <w:r w:rsidRPr="0076400E">
        <w:tab/>
        <w:t>(b)</w:t>
      </w:r>
      <w:r w:rsidRPr="0076400E">
        <w:tab/>
        <w:t xml:space="preserve">1 month after the first monitoring of the worker under </w:t>
      </w:r>
      <w:r w:rsidR="00EB645B" w:rsidRPr="0076400E">
        <w:t>paragraph (</w:t>
      </w:r>
      <w:r w:rsidRPr="0076400E">
        <w:t>a).</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509" w:name="_Toc151396251"/>
      <w:r w:rsidRPr="00B72D18">
        <w:rPr>
          <w:rStyle w:val="CharSectno"/>
        </w:rPr>
        <w:t>406</w:t>
      </w:r>
      <w:r w:rsidR="00B94EEE" w:rsidRPr="0076400E">
        <w:t xml:space="preserve">  </w:t>
      </w:r>
      <w:r w:rsidRPr="0076400E">
        <w:t>Duty to ensure that appropriate health monitoring is provided</w:t>
      </w:r>
      <w:bookmarkEnd w:id="509"/>
    </w:p>
    <w:p w:rsidR="00CC0B3A" w:rsidRPr="0076400E" w:rsidRDefault="00CC0B3A" w:rsidP="006862B6">
      <w:pPr>
        <w:pStyle w:val="subsection"/>
        <w:keepNext/>
        <w:keepLines/>
      </w:pPr>
      <w:r w:rsidRPr="0076400E">
        <w:tab/>
      </w:r>
      <w:r w:rsidRPr="0076400E">
        <w:tab/>
        <w:t>Subject to regulation</w:t>
      </w:r>
      <w:r w:rsidR="00EB645B" w:rsidRPr="0076400E">
        <w:t> </w:t>
      </w:r>
      <w:r w:rsidRPr="0076400E">
        <w:t>407, a person conducting a business or undertaking must ensure that health monitoring of a worker referred to in regulation</w:t>
      </w:r>
      <w:r w:rsidR="00EB645B" w:rsidRPr="0076400E">
        <w:t> </w:t>
      </w:r>
      <w:r w:rsidRPr="0076400E">
        <w:t xml:space="preserve">405 includes health monitoring of a type referred to in an item in </w:t>
      </w:r>
      <w:r w:rsidR="00B72D18">
        <w:t>Schedule 1</w:t>
      </w:r>
      <w:r w:rsidRPr="0076400E">
        <w:t>4, table 14.2 unless:</w:t>
      </w:r>
    </w:p>
    <w:p w:rsidR="00CC0B3A" w:rsidRPr="0076400E" w:rsidRDefault="00CC0B3A" w:rsidP="00B94EEE">
      <w:pPr>
        <w:pStyle w:val="paragraph"/>
      </w:pPr>
      <w:r w:rsidRPr="0076400E">
        <w:tab/>
        <w:t>(a)</w:t>
      </w:r>
      <w:r w:rsidRPr="0076400E">
        <w:tab/>
        <w:t>an equal or better type of health monitoring is available; and</w:t>
      </w:r>
    </w:p>
    <w:p w:rsidR="00CC0B3A" w:rsidRPr="0076400E" w:rsidRDefault="00CC0B3A" w:rsidP="00B94EEE">
      <w:pPr>
        <w:pStyle w:val="paragraph"/>
      </w:pPr>
      <w:r w:rsidRPr="0076400E">
        <w:tab/>
        <w:t>(b)</w:t>
      </w:r>
      <w:r w:rsidRPr="0076400E">
        <w:tab/>
        <w:t>the use of that other type of monitoring is recommended by a registered medical practitioner with experience in health monitoring.</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10" w:name="_Toc151396252"/>
      <w:r w:rsidRPr="00B72D18">
        <w:rPr>
          <w:rStyle w:val="CharSectno"/>
        </w:rPr>
        <w:lastRenderedPageBreak/>
        <w:t>407</w:t>
      </w:r>
      <w:r w:rsidR="00B94EEE" w:rsidRPr="0076400E">
        <w:t xml:space="preserve">  </w:t>
      </w:r>
      <w:r w:rsidRPr="0076400E">
        <w:t>Frequency of biological monitoring</w:t>
      </w:r>
      <w:bookmarkEnd w:id="510"/>
    </w:p>
    <w:p w:rsidR="00CC0B3A" w:rsidRPr="0076400E" w:rsidRDefault="00CC0B3A" w:rsidP="00B94EEE">
      <w:pPr>
        <w:pStyle w:val="subsection"/>
        <w:rPr>
          <w:rFonts w:ascii="TimesNewRomanPSMT" w:hAnsi="TimesNewRomanPSMT" w:cs="TimesNewRomanPSMT"/>
        </w:rPr>
      </w:pPr>
      <w:r w:rsidRPr="0076400E">
        <w:tab/>
        <w:t>(1)</w:t>
      </w:r>
      <w:r w:rsidRPr="0076400E">
        <w:tab/>
        <w:t>A person conducting a business or undertaking at a workplace must arrange for biological monitoring of each worker who carries out lead risk work for the person to be carried out at the following times:</w:t>
      </w:r>
    </w:p>
    <w:p w:rsidR="00CC0B3A" w:rsidRPr="0076400E" w:rsidRDefault="00CC0B3A" w:rsidP="00B94EEE">
      <w:pPr>
        <w:pStyle w:val="paragraph"/>
      </w:pPr>
      <w:r w:rsidRPr="0076400E">
        <w:tab/>
        <w:t>(a)</w:t>
      </w:r>
      <w:r w:rsidRPr="0076400E">
        <w:tab/>
        <w:t>for females not of reproductive capacity and males:</w:t>
      </w:r>
    </w:p>
    <w:p w:rsidR="00CC0B3A" w:rsidRPr="0076400E" w:rsidRDefault="00CC0B3A" w:rsidP="00B94EEE">
      <w:pPr>
        <w:pStyle w:val="paragraphsub"/>
      </w:pPr>
      <w:r w:rsidRPr="0076400E">
        <w:tab/>
        <w:t>(i)</w:t>
      </w:r>
      <w:r w:rsidRPr="0076400E">
        <w:tab/>
        <w:t>if the last monitoring shows a blood lead level of less than 30μg/dL (1.45μmol/L)</w:t>
      </w:r>
      <w:r w:rsidR="00B94EEE" w:rsidRPr="0076400E">
        <w:t>—</w:t>
      </w:r>
      <w:r w:rsidRPr="0076400E">
        <w:t>6 months after the last biological monitoring of the worker; or</w:t>
      </w:r>
    </w:p>
    <w:p w:rsidR="00CC0B3A" w:rsidRPr="0076400E" w:rsidRDefault="00CC0B3A" w:rsidP="00B94EEE">
      <w:pPr>
        <w:pStyle w:val="paragraphsub"/>
      </w:pPr>
      <w:r w:rsidRPr="0076400E">
        <w:tab/>
        <w:t>(ii)</w:t>
      </w:r>
      <w:r w:rsidRPr="0076400E">
        <w:tab/>
        <w:t>if the last monitoring shows a blood lead level of 30μg/dL (1.45μmol/L) or more but less than 40μg/dL (1.93μmol/L)</w:t>
      </w:r>
      <w:r w:rsidR="00B94EEE" w:rsidRPr="0076400E">
        <w:t>—</w:t>
      </w:r>
      <w:r w:rsidRPr="0076400E">
        <w:t>3 months after the last biological monitoring of the worker; or</w:t>
      </w:r>
    </w:p>
    <w:p w:rsidR="00CC0B3A" w:rsidRPr="0076400E" w:rsidRDefault="00CC0B3A" w:rsidP="00B94EEE">
      <w:pPr>
        <w:pStyle w:val="paragraphsub"/>
      </w:pPr>
      <w:r w:rsidRPr="0076400E">
        <w:tab/>
        <w:t>(iii)</w:t>
      </w:r>
      <w:r w:rsidRPr="0076400E">
        <w:tab/>
        <w:t>if the last monitoring shows a blood lead level of 40μg/dL (1.93μmol/L) or more</w:t>
      </w:r>
      <w:r w:rsidR="00B94EEE" w:rsidRPr="0076400E">
        <w:t>—</w:t>
      </w:r>
      <w:r w:rsidRPr="0076400E">
        <w:t>6 weeks after the last biological monitoring of the worker;</w:t>
      </w:r>
    </w:p>
    <w:p w:rsidR="00CC0B3A" w:rsidRPr="0076400E" w:rsidRDefault="00CC0B3A" w:rsidP="00B94EEE">
      <w:pPr>
        <w:pStyle w:val="paragraph"/>
      </w:pPr>
      <w:r w:rsidRPr="0076400E">
        <w:tab/>
        <w:t>(b)</w:t>
      </w:r>
      <w:r w:rsidRPr="0076400E">
        <w:tab/>
        <w:t>for females of reproductive capacity:</w:t>
      </w:r>
    </w:p>
    <w:p w:rsidR="00CC0B3A" w:rsidRPr="0076400E" w:rsidRDefault="00CC0B3A" w:rsidP="00B94EEE">
      <w:pPr>
        <w:pStyle w:val="paragraphsub"/>
      </w:pPr>
      <w:r w:rsidRPr="0076400E">
        <w:tab/>
        <w:t>(i)</w:t>
      </w:r>
      <w:r w:rsidRPr="0076400E">
        <w:tab/>
        <w:t>if the last monitoring shows a blood lead level of less than 10μg/dL (0.48μmol/L)</w:t>
      </w:r>
      <w:r w:rsidR="00B94EEE" w:rsidRPr="0076400E">
        <w:t>—</w:t>
      </w:r>
      <w:r w:rsidRPr="0076400E">
        <w:t>3 months after the last biological monitoring of the worker; or</w:t>
      </w:r>
    </w:p>
    <w:p w:rsidR="00CC0B3A" w:rsidRPr="0076400E" w:rsidRDefault="00CC0B3A" w:rsidP="00B94EEE">
      <w:pPr>
        <w:pStyle w:val="paragraphsub"/>
      </w:pPr>
      <w:r w:rsidRPr="0076400E">
        <w:tab/>
        <w:t>(ii)</w:t>
      </w:r>
      <w:r w:rsidRPr="0076400E">
        <w:tab/>
        <w:t>if the last monitoring shows a blood lead level of 10μg/dL (0.48μmol/L) or more</w:t>
      </w:r>
      <w:r w:rsidR="00B94EEE" w:rsidRPr="0076400E">
        <w:t>—</w:t>
      </w:r>
      <w:r w:rsidRPr="0076400E">
        <w:t>6 weeks after the last biological monitoring of the worker.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increase the frequency of biological monitoring of a worker who carries out lead risk work if the worker carries out an activity that is likely to significantly change the nature or increase the duration or frequency of the worker’s lead exposure.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regulator may determine a different frequency for biological monitoring of workers at a workplace, or a class of workers, carrying out lead risk work having regard to:</w:t>
      </w:r>
    </w:p>
    <w:p w:rsidR="00CC0B3A" w:rsidRPr="0076400E" w:rsidRDefault="00CC0B3A" w:rsidP="00B94EEE">
      <w:pPr>
        <w:pStyle w:val="paragraph"/>
      </w:pPr>
      <w:r w:rsidRPr="0076400E">
        <w:tab/>
        <w:t>(a)</w:t>
      </w:r>
      <w:r w:rsidRPr="0076400E">
        <w:tab/>
        <w:t>the nature of the work and the likely duration and frequency of the workers’ lead exposure; and</w:t>
      </w:r>
    </w:p>
    <w:p w:rsidR="00CC0B3A" w:rsidRPr="0076400E" w:rsidRDefault="00CC0B3A" w:rsidP="00B94EEE">
      <w:pPr>
        <w:pStyle w:val="paragraph"/>
      </w:pPr>
      <w:r w:rsidRPr="0076400E">
        <w:lastRenderedPageBreak/>
        <w:tab/>
        <w:t>(b)</w:t>
      </w:r>
      <w:r w:rsidRPr="0076400E">
        <w:tab/>
        <w:t>the likelihood that the blood lead level of the workers will significantly increase.</w:t>
      </w:r>
    </w:p>
    <w:p w:rsidR="00CC0B3A" w:rsidRPr="0076400E" w:rsidRDefault="00CC0B3A" w:rsidP="00B94EEE">
      <w:pPr>
        <w:pStyle w:val="subsection"/>
      </w:pPr>
      <w:r w:rsidRPr="0076400E">
        <w:tab/>
        <w:t>(4)</w:t>
      </w:r>
      <w:r w:rsidRPr="0076400E">
        <w:tab/>
        <w:t>The regulator must give a person conducting a business or undertaking written notice of a determination under subregulation</w:t>
      </w:r>
      <w:r w:rsidR="001111BC" w:rsidRPr="0076400E">
        <w:t> </w:t>
      </w:r>
      <w:r w:rsidRPr="0076400E">
        <w:t>(3) within 14 days after making the determination.</w:t>
      </w:r>
    </w:p>
    <w:p w:rsidR="00CC0B3A" w:rsidRPr="0076400E" w:rsidRDefault="00CC0B3A" w:rsidP="00B94EEE">
      <w:pPr>
        <w:pStyle w:val="subsection"/>
      </w:pPr>
      <w:r w:rsidRPr="0076400E">
        <w:tab/>
        <w:t>(5)</w:t>
      </w:r>
      <w:r w:rsidRPr="0076400E">
        <w:tab/>
        <w:t>The person conducting a business or undertaking at the workplace must arrange for biological monitoring to be carried out at the frequency stated in a determination notified to the person under subregulation</w:t>
      </w:r>
      <w:r w:rsidR="001111BC" w:rsidRPr="0076400E">
        <w:t> </w:t>
      </w:r>
      <w:r w:rsidRPr="0076400E">
        <w:t>(4).</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A determination of a different frequency for biological monitoring is a reviewable decision (see regulation</w:t>
      </w:r>
      <w:r w:rsidR="00EB645B" w:rsidRPr="0076400E">
        <w:t> </w:t>
      </w:r>
      <w:r w:rsidR="00CC0B3A" w:rsidRPr="0076400E">
        <w:t>676).</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11" w:name="_Toc151396253"/>
      <w:r w:rsidRPr="00B72D18">
        <w:rPr>
          <w:rStyle w:val="CharSectno"/>
        </w:rPr>
        <w:t>408</w:t>
      </w:r>
      <w:r w:rsidR="00B94EEE" w:rsidRPr="0076400E">
        <w:t xml:space="preserve">  </w:t>
      </w:r>
      <w:r w:rsidRPr="0076400E">
        <w:t>Duty to ensure health monitoring is supervised by registered medical practitioner with relevant experience</w:t>
      </w:r>
      <w:bookmarkEnd w:id="511"/>
    </w:p>
    <w:p w:rsidR="00CC0B3A" w:rsidRPr="0076400E" w:rsidRDefault="00CC0B3A" w:rsidP="00B94EEE">
      <w:pPr>
        <w:pStyle w:val="subsection"/>
      </w:pPr>
      <w:r w:rsidRPr="0076400E">
        <w:tab/>
        <w:t>(1)</w:t>
      </w:r>
      <w:r w:rsidRPr="0076400E">
        <w:tab/>
        <w:t>A person conducting a business or undertaking must ensure that the health monitoring of a worker referred to in this Division is carried out by or under the supervision of a registered medical practitioner with experience in health monitoring.</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consult the worker in relation to the selection of the registered medical practitioner.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12" w:name="_Toc151396254"/>
      <w:r w:rsidRPr="00B72D18">
        <w:rPr>
          <w:rStyle w:val="CharSectno"/>
        </w:rPr>
        <w:t>409</w:t>
      </w:r>
      <w:r w:rsidR="00B94EEE" w:rsidRPr="0076400E">
        <w:t xml:space="preserve">  </w:t>
      </w:r>
      <w:r w:rsidRPr="0076400E">
        <w:t>Duty to pay costs of health monitoring</w:t>
      </w:r>
      <w:bookmarkEnd w:id="512"/>
    </w:p>
    <w:p w:rsidR="00CC0B3A" w:rsidRPr="0076400E" w:rsidRDefault="00CC0B3A" w:rsidP="00B94EEE">
      <w:pPr>
        <w:pStyle w:val="subsection"/>
      </w:pPr>
      <w:r w:rsidRPr="0076400E">
        <w:tab/>
        <w:t>(1)</w:t>
      </w:r>
      <w:r w:rsidRPr="0076400E">
        <w:tab/>
        <w:t>A person conducting a business or undertaking must pay all expenses relating to health monitoring referred to in this Division.</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2 or more persons conducting businesses or undertakings have a duty to provide health monitoring for a worker and have arranged for one of them to commission the health monitoring, the costs of the health monitoring for which any of those persons is liable must be apportioned equally between each of those persons unless they agree otherwise.</w:t>
      </w:r>
    </w:p>
    <w:p w:rsidR="00CC0B3A" w:rsidRPr="0076400E" w:rsidRDefault="00CC0B3A" w:rsidP="00B94EEE">
      <w:pPr>
        <w:pStyle w:val="ActHead5"/>
      </w:pPr>
      <w:bookmarkStart w:id="513" w:name="_Toc151396255"/>
      <w:r w:rsidRPr="00B72D18">
        <w:rPr>
          <w:rStyle w:val="CharSectno"/>
        </w:rPr>
        <w:t>410</w:t>
      </w:r>
      <w:r w:rsidR="00B94EEE" w:rsidRPr="0076400E">
        <w:t xml:space="preserve">  </w:t>
      </w:r>
      <w:r w:rsidRPr="0076400E">
        <w:t>Information that must be provided to registered medical practitioner</w:t>
      </w:r>
      <w:bookmarkEnd w:id="513"/>
    </w:p>
    <w:p w:rsidR="00CC0B3A" w:rsidRPr="0076400E" w:rsidRDefault="00CC0B3A" w:rsidP="00B94EEE">
      <w:pPr>
        <w:pStyle w:val="subsection"/>
      </w:pPr>
      <w:r w:rsidRPr="0076400E">
        <w:tab/>
      </w:r>
      <w:r w:rsidRPr="0076400E">
        <w:tab/>
        <w:t>A person conducting a business or undertaking who commissions health monitoring for a worker must provide the following information to the registered medical practitioner carrying out or supervising the health monitoring:</w:t>
      </w:r>
    </w:p>
    <w:p w:rsidR="00CC0B3A" w:rsidRPr="0076400E" w:rsidRDefault="00CC0B3A" w:rsidP="00B94EEE">
      <w:pPr>
        <w:pStyle w:val="paragraph"/>
      </w:pPr>
      <w:r w:rsidRPr="0076400E">
        <w:tab/>
        <w:t>(a)</w:t>
      </w:r>
      <w:r w:rsidRPr="0076400E">
        <w:tab/>
        <w:t>the name and address of the person conducting the business or undertaking;</w:t>
      </w:r>
    </w:p>
    <w:p w:rsidR="00CC0B3A" w:rsidRPr="0076400E" w:rsidRDefault="00CC0B3A" w:rsidP="00B94EEE">
      <w:pPr>
        <w:pStyle w:val="paragraph"/>
      </w:pPr>
      <w:r w:rsidRPr="0076400E">
        <w:tab/>
        <w:t>(b)</w:t>
      </w:r>
      <w:r w:rsidRPr="0076400E">
        <w:tab/>
        <w:t>the name and date of birth of the worker;</w:t>
      </w:r>
    </w:p>
    <w:p w:rsidR="00CC0B3A" w:rsidRPr="0076400E" w:rsidRDefault="00CC0B3A" w:rsidP="00B94EEE">
      <w:pPr>
        <w:pStyle w:val="paragraph"/>
      </w:pPr>
      <w:r w:rsidRPr="0076400E">
        <w:tab/>
        <w:t>(c)</w:t>
      </w:r>
      <w:r w:rsidRPr="0076400E">
        <w:tab/>
        <w:t>the lead risk work that the worker is, or will be, carrying out that has triggered the requirement for health monitoring;</w:t>
      </w:r>
    </w:p>
    <w:p w:rsidR="00CC0B3A" w:rsidRPr="0076400E" w:rsidRDefault="00CC0B3A" w:rsidP="006862B6">
      <w:pPr>
        <w:pStyle w:val="paragraph"/>
        <w:keepNext/>
        <w:keepLines/>
      </w:pPr>
      <w:r w:rsidRPr="0076400E">
        <w:tab/>
        <w:t>(d)</w:t>
      </w:r>
      <w:r w:rsidRPr="0076400E">
        <w:tab/>
        <w:t>if the worker has started that work, how long the worker has been carrying out that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14" w:name="_Toc151396256"/>
      <w:r w:rsidRPr="00B72D18">
        <w:rPr>
          <w:rStyle w:val="CharSectno"/>
        </w:rPr>
        <w:t>411</w:t>
      </w:r>
      <w:r w:rsidR="00B94EEE" w:rsidRPr="0076400E">
        <w:t xml:space="preserve">  </w:t>
      </w:r>
      <w:r w:rsidRPr="0076400E">
        <w:t>Duty to obtain health monitoring report</w:t>
      </w:r>
      <w:bookmarkEnd w:id="514"/>
    </w:p>
    <w:p w:rsidR="00CC0B3A" w:rsidRPr="0076400E" w:rsidRDefault="00CC0B3A" w:rsidP="00B94EEE">
      <w:pPr>
        <w:pStyle w:val="subsection"/>
      </w:pPr>
      <w:r w:rsidRPr="0076400E">
        <w:tab/>
        <w:t>(1)</w:t>
      </w:r>
      <w:r w:rsidRPr="0076400E">
        <w:tab/>
        <w:t>A person conducting a business or undertaking who commissioned health monitoring referred to in this Division must take all reasonable steps to obtain a health monitoring report from the registered medical practitioner who carried out or supervised the monitoring as soon as practicable after the monitoring is carried out in relation to a worker.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health monitoring report must include the following:</w:t>
      </w:r>
    </w:p>
    <w:p w:rsidR="00CC0B3A" w:rsidRPr="0076400E" w:rsidRDefault="00CC0B3A" w:rsidP="00B94EEE">
      <w:pPr>
        <w:pStyle w:val="paragraph"/>
      </w:pPr>
      <w:r w:rsidRPr="0076400E">
        <w:tab/>
        <w:t>(a)</w:t>
      </w:r>
      <w:r w:rsidRPr="0076400E">
        <w:tab/>
        <w:t>the name and date of birth of the worker;</w:t>
      </w:r>
    </w:p>
    <w:p w:rsidR="00CC0B3A" w:rsidRPr="0076400E" w:rsidRDefault="00CC0B3A" w:rsidP="00B94EEE">
      <w:pPr>
        <w:pStyle w:val="paragraph"/>
      </w:pPr>
      <w:r w:rsidRPr="0076400E">
        <w:lastRenderedPageBreak/>
        <w:tab/>
        <w:t>(b)</w:t>
      </w:r>
      <w:r w:rsidRPr="0076400E">
        <w:tab/>
        <w:t>the name and registration number of the registered medical practitioner;</w:t>
      </w:r>
    </w:p>
    <w:p w:rsidR="00CC0B3A" w:rsidRPr="0076400E" w:rsidRDefault="00CC0B3A" w:rsidP="00B94EEE">
      <w:pPr>
        <w:pStyle w:val="paragraph"/>
      </w:pPr>
      <w:r w:rsidRPr="0076400E">
        <w:tab/>
        <w:t>(c)</w:t>
      </w:r>
      <w:r w:rsidRPr="0076400E">
        <w:tab/>
        <w:t>the name and address of the person conducting the business or undertaking who commissioned the health monitoring;</w:t>
      </w:r>
    </w:p>
    <w:p w:rsidR="00CC0B3A" w:rsidRPr="0076400E" w:rsidRDefault="00CC0B3A" w:rsidP="00B94EEE">
      <w:pPr>
        <w:pStyle w:val="paragraph"/>
      </w:pPr>
      <w:r w:rsidRPr="0076400E">
        <w:tab/>
        <w:t>(d)</w:t>
      </w:r>
      <w:r w:rsidRPr="0076400E">
        <w:tab/>
        <w:t>the date of health monitoring;</w:t>
      </w:r>
    </w:p>
    <w:p w:rsidR="00CC0B3A" w:rsidRPr="0076400E" w:rsidRDefault="00CC0B3A" w:rsidP="00B94EEE">
      <w:pPr>
        <w:pStyle w:val="paragraph"/>
      </w:pPr>
      <w:r w:rsidRPr="0076400E">
        <w:tab/>
        <w:t>(e)</w:t>
      </w:r>
      <w:r w:rsidRPr="0076400E">
        <w:tab/>
        <w:t>if a blood sample is taken</w:t>
      </w:r>
      <w:r w:rsidR="00B94EEE" w:rsidRPr="0076400E">
        <w:t>—</w:t>
      </w:r>
      <w:r w:rsidRPr="0076400E">
        <w:t>the date the blood sample is taken;</w:t>
      </w:r>
    </w:p>
    <w:p w:rsidR="00CC0B3A" w:rsidRPr="0076400E" w:rsidRDefault="00CC0B3A" w:rsidP="00B94EEE">
      <w:pPr>
        <w:pStyle w:val="paragraph"/>
      </w:pPr>
      <w:r w:rsidRPr="0076400E">
        <w:tab/>
        <w:t>(f)</w:t>
      </w:r>
      <w:r w:rsidRPr="0076400E">
        <w:tab/>
        <w:t>the results of biological monitoring that indicate blood lead levels in the worker’s body;</w:t>
      </w:r>
    </w:p>
    <w:p w:rsidR="00CC0B3A" w:rsidRPr="0076400E" w:rsidRDefault="00CC0B3A" w:rsidP="00B94EEE">
      <w:pPr>
        <w:pStyle w:val="paragraph"/>
      </w:pPr>
      <w:r w:rsidRPr="0076400E">
        <w:tab/>
        <w:t>(g)</w:t>
      </w:r>
      <w:r w:rsidRPr="0076400E">
        <w:tab/>
        <w:t>the name of the pathology service used to carry out tests;</w:t>
      </w:r>
    </w:p>
    <w:p w:rsidR="00CC0B3A" w:rsidRPr="0076400E" w:rsidRDefault="00CC0B3A" w:rsidP="00B94EEE">
      <w:pPr>
        <w:pStyle w:val="paragraph"/>
      </w:pPr>
      <w:r w:rsidRPr="0076400E">
        <w:tab/>
        <w:t>(h)</w:t>
      </w:r>
      <w:r w:rsidRPr="0076400E">
        <w:tab/>
        <w:t>any test results that indicate that the worker has reached or exceeded the relevant blood lead level for that worker under regulation</w:t>
      </w:r>
      <w:r w:rsidR="00EB645B" w:rsidRPr="0076400E">
        <w:t> </w:t>
      </w:r>
      <w:r w:rsidRPr="0076400E">
        <w:t>415;</w:t>
      </w:r>
    </w:p>
    <w:p w:rsidR="00CC0B3A" w:rsidRPr="0076400E" w:rsidRDefault="00CC0B3A" w:rsidP="00B94EEE">
      <w:pPr>
        <w:pStyle w:val="paragraph"/>
      </w:pPr>
      <w:r w:rsidRPr="0076400E">
        <w:tab/>
        <w:t>(i)</w:t>
      </w:r>
      <w:r w:rsidRPr="0076400E">
        <w:tab/>
        <w:t>any advice that test results indicate that the worker may have contracted a disease, injury or illness as a result of carrying out the lead risk work that triggered the requirement for health monitoring;</w:t>
      </w:r>
    </w:p>
    <w:p w:rsidR="00CC0B3A" w:rsidRPr="0076400E" w:rsidRDefault="00CC0B3A" w:rsidP="00B94EEE">
      <w:pPr>
        <w:pStyle w:val="paragraph"/>
      </w:pPr>
      <w:r w:rsidRPr="0076400E">
        <w:tab/>
        <w:t>(j)</w:t>
      </w:r>
      <w:r w:rsidRPr="0076400E">
        <w:tab/>
        <w:t>any recommendation that the person conducting the business or undertaking take remedial measures, including whether the worker can continue to carry out the type of work that triggered the requirement for health monitoring;</w:t>
      </w:r>
    </w:p>
    <w:p w:rsidR="00CC0B3A" w:rsidRPr="0076400E" w:rsidRDefault="00B94EEE" w:rsidP="00B94EEE">
      <w:pPr>
        <w:pStyle w:val="notetext"/>
      </w:pPr>
      <w:r w:rsidRPr="0076400E">
        <w:t>Note:</w:t>
      </w:r>
      <w:r w:rsidRPr="0076400E">
        <w:tab/>
      </w:r>
      <w:r w:rsidR="00CC0B3A" w:rsidRPr="0076400E">
        <w:t>The duty under regulation</w:t>
      </w:r>
      <w:r w:rsidR="00EB645B" w:rsidRPr="0076400E">
        <w:t> </w:t>
      </w:r>
      <w:r w:rsidR="00CC0B3A" w:rsidRPr="0076400E">
        <w:t>415 to remove a worker from carrying out lead risk work applies even if there is no recommendation of a registered medical practitioner to do so.</w:t>
      </w:r>
    </w:p>
    <w:p w:rsidR="00CC0B3A" w:rsidRPr="0076400E" w:rsidRDefault="00CC0B3A" w:rsidP="00B94EEE">
      <w:pPr>
        <w:pStyle w:val="paragraph"/>
      </w:pPr>
      <w:r w:rsidRPr="0076400E">
        <w:tab/>
        <w:t>(k)</w:t>
      </w:r>
      <w:r w:rsidRPr="0076400E">
        <w:tab/>
        <w:t>whether medical counselling is required for the worker in relation to the work that triggered the requirement for health monitoring.</w:t>
      </w:r>
    </w:p>
    <w:p w:rsidR="00CC0B3A" w:rsidRPr="0076400E" w:rsidRDefault="00CC0B3A" w:rsidP="00B94EEE">
      <w:pPr>
        <w:pStyle w:val="ActHead5"/>
      </w:pPr>
      <w:bookmarkStart w:id="515" w:name="_Toc151396257"/>
      <w:r w:rsidRPr="00B72D18">
        <w:rPr>
          <w:rStyle w:val="CharSectno"/>
        </w:rPr>
        <w:t>412</w:t>
      </w:r>
      <w:r w:rsidR="00B94EEE" w:rsidRPr="0076400E">
        <w:t xml:space="preserve">  </w:t>
      </w:r>
      <w:r w:rsidRPr="0076400E">
        <w:t>Duty to give health monitoring report to worker</w:t>
      </w:r>
      <w:bookmarkEnd w:id="515"/>
    </w:p>
    <w:p w:rsidR="00CC0B3A" w:rsidRPr="0076400E" w:rsidRDefault="00CC0B3A" w:rsidP="00B94EEE">
      <w:pPr>
        <w:pStyle w:val="subsection"/>
      </w:pPr>
      <w:r w:rsidRPr="0076400E">
        <w:tab/>
      </w:r>
      <w:r w:rsidRPr="0076400E">
        <w:tab/>
        <w:t>A person conducting a business or undertaking who commissioned health monitoring for a worker must give a copy of the health monitoring report to the worker as soon as practicable after the person obtains the report.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516" w:name="_Toc151396258"/>
      <w:r w:rsidRPr="00B72D18">
        <w:rPr>
          <w:rStyle w:val="CharSectno"/>
        </w:rPr>
        <w:t>413</w:t>
      </w:r>
      <w:r w:rsidR="00B94EEE" w:rsidRPr="0076400E">
        <w:t xml:space="preserve">  </w:t>
      </w:r>
      <w:r w:rsidRPr="0076400E">
        <w:t>Duty to give health monitoring report to regulator</w:t>
      </w:r>
      <w:bookmarkEnd w:id="516"/>
    </w:p>
    <w:p w:rsidR="00CC0B3A" w:rsidRPr="0076400E" w:rsidRDefault="00CC0B3A" w:rsidP="006862B6">
      <w:pPr>
        <w:pStyle w:val="subsection"/>
        <w:keepNext/>
        <w:keepLines/>
      </w:pPr>
      <w:r w:rsidRPr="0076400E">
        <w:tab/>
      </w:r>
      <w:r w:rsidRPr="0076400E">
        <w:tab/>
        <w:t>A person conducting a business or undertaking for which a worker is carrying out work for which health monitoring is required must give a copy of the health monitoring report relating to the worker to the regulator as soon as practicable after obtaining the report if the report contains:</w:t>
      </w:r>
    </w:p>
    <w:p w:rsidR="00CC0B3A" w:rsidRPr="0076400E" w:rsidRDefault="00CC0B3A" w:rsidP="00B94EEE">
      <w:pPr>
        <w:pStyle w:val="paragraph"/>
      </w:pPr>
      <w:r w:rsidRPr="0076400E">
        <w:tab/>
        <w:t>(a)</w:t>
      </w:r>
      <w:r w:rsidRPr="0076400E">
        <w:tab/>
        <w:t>test results that indicate that the worker has reached or exceeded the relevant blood lead level for that person under regulation</w:t>
      </w:r>
      <w:r w:rsidR="00EB645B" w:rsidRPr="0076400E">
        <w:t> </w:t>
      </w:r>
      <w:r w:rsidRPr="0076400E">
        <w:t>415;</w:t>
      </w:r>
    </w:p>
    <w:p w:rsidR="00CC0B3A" w:rsidRPr="0076400E" w:rsidRDefault="00CC0B3A" w:rsidP="00B94EEE">
      <w:pPr>
        <w:pStyle w:val="paragraph"/>
      </w:pPr>
      <w:r w:rsidRPr="0076400E">
        <w:tab/>
        <w:t>(b)</w:t>
      </w:r>
      <w:r w:rsidRPr="0076400E">
        <w:tab/>
        <w:t>any advice that test results indicate that the worker may have contracted a disease, injury or illness as a result of carrying out the work that triggered the requirement for health monitoring;</w:t>
      </w:r>
    </w:p>
    <w:p w:rsidR="00CC0B3A" w:rsidRPr="0076400E" w:rsidRDefault="00CC0B3A" w:rsidP="00B94EEE">
      <w:pPr>
        <w:pStyle w:val="paragraph"/>
      </w:pPr>
      <w:r w:rsidRPr="0076400E">
        <w:lastRenderedPageBreak/>
        <w:tab/>
        <w:t>(c)</w:t>
      </w:r>
      <w:r w:rsidRPr="0076400E">
        <w:tab/>
        <w:t>any recommendation that the person conducting the business or undertaking take remedial measures, including whether the worker can continue to carry out the work that triggered the requirement for health monitoring.</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17" w:name="_Toc151396259"/>
      <w:r w:rsidRPr="00B72D18">
        <w:rPr>
          <w:rStyle w:val="CharSectno"/>
        </w:rPr>
        <w:t>414</w:t>
      </w:r>
      <w:r w:rsidR="00B94EEE" w:rsidRPr="0076400E">
        <w:t xml:space="preserve">  </w:t>
      </w:r>
      <w:r w:rsidRPr="0076400E">
        <w:t>Duty to give health monitoring report to relevant persons conducting businesses or undertakings</w:t>
      </w:r>
      <w:bookmarkEnd w:id="517"/>
    </w:p>
    <w:p w:rsidR="00CC0B3A" w:rsidRPr="0076400E" w:rsidRDefault="00CC0B3A" w:rsidP="00B94EEE">
      <w:pPr>
        <w:pStyle w:val="subsection"/>
      </w:pPr>
      <w:r w:rsidRPr="0076400E">
        <w:tab/>
      </w:r>
      <w:r w:rsidRPr="0076400E">
        <w:tab/>
        <w:t>A person conducting a business or undertaking who commissioned health monitoring for a worker under this Division must give a copy of the health monitoring report to all other persons conducting businesses or undertakings who have a duty to provide health monitoring for the worker as soon as practicable after obtaining the report.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18" w:name="_Toc151396260"/>
      <w:r w:rsidRPr="00B72D18">
        <w:rPr>
          <w:rStyle w:val="CharSectno"/>
        </w:rPr>
        <w:t>415</w:t>
      </w:r>
      <w:r w:rsidR="00B94EEE" w:rsidRPr="0076400E">
        <w:t xml:space="preserve">  </w:t>
      </w:r>
      <w:r w:rsidRPr="0076400E">
        <w:t>Removal of worker from lead risk work</w:t>
      </w:r>
      <w:bookmarkEnd w:id="518"/>
    </w:p>
    <w:p w:rsidR="00CC0B3A" w:rsidRPr="0076400E" w:rsidRDefault="00CC0B3A" w:rsidP="00B94EEE">
      <w:pPr>
        <w:pStyle w:val="subsection"/>
      </w:pPr>
      <w:r w:rsidRPr="0076400E">
        <w:tab/>
        <w:t>(1)</w:t>
      </w:r>
      <w:r w:rsidRPr="0076400E">
        <w:tab/>
        <w:t>A person conducting a business or undertaking for which a worker is carrying out work must immediately remove the worker from carrying out lead risk work if following health monitoring:</w:t>
      </w:r>
    </w:p>
    <w:p w:rsidR="00CC0B3A" w:rsidRPr="0076400E" w:rsidRDefault="00CC0B3A" w:rsidP="00B94EEE">
      <w:pPr>
        <w:pStyle w:val="paragraph"/>
      </w:pPr>
      <w:r w:rsidRPr="0076400E">
        <w:tab/>
        <w:t>(a)</w:t>
      </w:r>
      <w:r w:rsidRPr="0076400E">
        <w:tab/>
        <w:t>biological monitoring of the worker shows that the worker’s blood lead level is, or is more than:</w:t>
      </w:r>
    </w:p>
    <w:p w:rsidR="00CC0B3A" w:rsidRPr="0076400E" w:rsidRDefault="00CC0B3A" w:rsidP="00B94EEE">
      <w:pPr>
        <w:pStyle w:val="paragraphsub"/>
      </w:pPr>
      <w:r w:rsidRPr="0076400E">
        <w:tab/>
        <w:t>(i)</w:t>
      </w:r>
      <w:r w:rsidRPr="0076400E">
        <w:tab/>
        <w:t>for females not of reproductive capacity and males</w:t>
      </w:r>
      <w:r w:rsidR="00B94EEE" w:rsidRPr="0076400E">
        <w:t>—</w:t>
      </w:r>
      <w:r w:rsidRPr="0076400E">
        <w:t>50μg/dL (2.42μmol/L); or</w:t>
      </w:r>
    </w:p>
    <w:p w:rsidR="00CC0B3A" w:rsidRPr="0076400E" w:rsidRDefault="00CC0B3A" w:rsidP="00B94EEE">
      <w:pPr>
        <w:pStyle w:val="paragraphsub"/>
      </w:pPr>
      <w:r w:rsidRPr="0076400E">
        <w:tab/>
        <w:t>(ii)</w:t>
      </w:r>
      <w:r w:rsidRPr="0076400E">
        <w:tab/>
        <w:t>for females of reproductive capacity</w:t>
      </w:r>
      <w:r w:rsidR="00B94EEE" w:rsidRPr="0076400E">
        <w:t>—</w:t>
      </w:r>
      <w:r w:rsidRPr="0076400E">
        <w:t>20μg/dL (0.97μmol/L); or</w:t>
      </w:r>
    </w:p>
    <w:p w:rsidR="00CC0B3A" w:rsidRPr="0076400E" w:rsidRDefault="00CC0B3A" w:rsidP="00B94EEE">
      <w:pPr>
        <w:pStyle w:val="paragraphsub"/>
      </w:pPr>
      <w:r w:rsidRPr="0076400E">
        <w:tab/>
        <w:t>(iii)</w:t>
      </w:r>
      <w:r w:rsidRPr="0076400E">
        <w:tab/>
        <w:t>for females who are pregnant or breastfeeding</w:t>
      </w:r>
      <w:r w:rsidR="00B94EEE" w:rsidRPr="0076400E">
        <w:t>—</w:t>
      </w:r>
      <w:r w:rsidRPr="0076400E">
        <w:t>15μg/dL (0.72μmol/L); or</w:t>
      </w:r>
    </w:p>
    <w:p w:rsidR="00CC0B3A" w:rsidRPr="0076400E" w:rsidRDefault="00CC0B3A" w:rsidP="00B94EEE">
      <w:pPr>
        <w:pStyle w:val="paragraph"/>
      </w:pPr>
      <w:r w:rsidRPr="0076400E">
        <w:tab/>
        <w:t>(b)</w:t>
      </w:r>
      <w:r w:rsidRPr="0076400E">
        <w:tab/>
        <w:t>the registered medical practitioner who supervised the health monitoring recommends that the worker be removed from carrying out the lead risk work; or</w:t>
      </w:r>
    </w:p>
    <w:p w:rsidR="00CC0B3A" w:rsidRPr="0076400E" w:rsidRDefault="00CC0B3A" w:rsidP="00B94EEE">
      <w:pPr>
        <w:pStyle w:val="paragraph"/>
      </w:pPr>
      <w:r w:rsidRPr="0076400E">
        <w:tab/>
        <w:t>(c)</w:t>
      </w:r>
      <w:r w:rsidRPr="0076400E">
        <w:tab/>
        <w:t xml:space="preserve">there is an indication that a risk control measure has failed and, as a result, the worker’s blood lead level is likely to reach the relevant level for the worker referred to in </w:t>
      </w:r>
      <w:r w:rsidR="00EB645B" w:rsidRPr="0076400E">
        <w:t>paragraph (</w:t>
      </w:r>
      <w:r w:rsidRPr="0076400E">
        <w:t>a).</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notify the regulator as soon as practicable if a worker is removed from carrying out lead risk work under subregulation</w:t>
      </w:r>
      <w:r w:rsidR="001111BC" w:rsidRPr="0076400E">
        <w:t> </w:t>
      </w:r>
      <w:r w:rsidRPr="0076400E">
        <w:t>(1).</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19" w:name="_Toc151396261"/>
      <w:r w:rsidRPr="00B72D18">
        <w:rPr>
          <w:rStyle w:val="CharSectno"/>
        </w:rPr>
        <w:t>416</w:t>
      </w:r>
      <w:r w:rsidR="00B94EEE" w:rsidRPr="0076400E">
        <w:t xml:space="preserve">  </w:t>
      </w:r>
      <w:r w:rsidRPr="0076400E">
        <w:t>Duty to ensure medical examination if worker removed from lead risk work</w:t>
      </w:r>
      <w:bookmarkEnd w:id="519"/>
    </w:p>
    <w:p w:rsidR="00CC0B3A" w:rsidRPr="0076400E" w:rsidRDefault="00CC0B3A" w:rsidP="00B94EEE">
      <w:pPr>
        <w:pStyle w:val="subsection"/>
      </w:pPr>
      <w:r w:rsidRPr="0076400E">
        <w:tab/>
        <w:t>(1)</w:t>
      </w:r>
      <w:r w:rsidRPr="0076400E">
        <w:tab/>
        <w:t>This regulation applies if a worker is removed from carrying out lead risk work under regulation</w:t>
      </w:r>
      <w:r w:rsidR="00EB645B" w:rsidRPr="0076400E">
        <w:t> </w:t>
      </w:r>
      <w:r w:rsidRPr="0076400E">
        <w:t>415.</w:t>
      </w:r>
    </w:p>
    <w:p w:rsidR="00CC0B3A" w:rsidRPr="0076400E" w:rsidRDefault="00CC0B3A" w:rsidP="00B94EEE">
      <w:pPr>
        <w:pStyle w:val="subsection"/>
      </w:pPr>
      <w:r w:rsidRPr="0076400E">
        <w:tab/>
        <w:t>(2)</w:t>
      </w:r>
      <w:r w:rsidRPr="0076400E">
        <w:tab/>
        <w:t xml:space="preserve">The person conducting the business or undertaking who removes the worker from carrying out lead risk work must arrange for the worker to be medically examined by a registered medical practitioner with experience in health </w:t>
      </w:r>
      <w:r w:rsidR="005D5CE8" w:rsidRPr="0076400E">
        <w:t xml:space="preserve">monitoring within 7 days after the day the worker </w:t>
      </w:r>
      <w:r w:rsidRPr="0076400E">
        <w:t>is removed.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consult the worker in the selection of the registered medical practitioner.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20" w:name="_Toc151396262"/>
      <w:r w:rsidRPr="00B72D18">
        <w:rPr>
          <w:rStyle w:val="CharSectno"/>
        </w:rPr>
        <w:t>417</w:t>
      </w:r>
      <w:r w:rsidR="00B94EEE" w:rsidRPr="0076400E">
        <w:t xml:space="preserve">  </w:t>
      </w:r>
      <w:r w:rsidRPr="0076400E">
        <w:t>Return to lead risk work after removal</w:t>
      </w:r>
      <w:bookmarkEnd w:id="520"/>
    </w:p>
    <w:p w:rsidR="00CC0B3A" w:rsidRPr="0076400E" w:rsidRDefault="00CC0B3A" w:rsidP="00B94EEE">
      <w:pPr>
        <w:pStyle w:val="subsection"/>
      </w:pPr>
      <w:r w:rsidRPr="0076400E">
        <w:tab/>
        <w:t>(1)</w:t>
      </w:r>
      <w:r w:rsidRPr="0076400E">
        <w:tab/>
        <w:t>This regulation applies if:</w:t>
      </w:r>
    </w:p>
    <w:p w:rsidR="00CC0B3A" w:rsidRPr="0076400E" w:rsidRDefault="00CC0B3A" w:rsidP="00B94EEE">
      <w:pPr>
        <w:pStyle w:val="paragraph"/>
      </w:pPr>
      <w:r w:rsidRPr="0076400E">
        <w:tab/>
        <w:t>(a)</w:t>
      </w:r>
      <w:r w:rsidRPr="0076400E">
        <w:tab/>
        <w:t>a worker is removed from carrying out lead risk work under regulation</w:t>
      </w:r>
      <w:r w:rsidR="00EB645B" w:rsidRPr="0076400E">
        <w:t> </w:t>
      </w:r>
      <w:r w:rsidRPr="0076400E">
        <w:t>415; and</w:t>
      </w:r>
    </w:p>
    <w:p w:rsidR="00CC0B3A" w:rsidRPr="0076400E" w:rsidRDefault="00CC0B3A" w:rsidP="00B94EEE">
      <w:pPr>
        <w:pStyle w:val="paragraph"/>
      </w:pPr>
      <w:r w:rsidRPr="0076400E">
        <w:lastRenderedPageBreak/>
        <w:tab/>
        <w:t>(b)</w:t>
      </w:r>
      <w:r w:rsidRPr="0076400E">
        <w:tab/>
        <w:t>the person conducting a business or undertaking at the workplace who removed the worker expects the worker to return to carrying out lead risk work at the workplace.</w:t>
      </w:r>
    </w:p>
    <w:p w:rsidR="00CC0B3A" w:rsidRPr="0076400E" w:rsidRDefault="00CC0B3A" w:rsidP="00B94EEE">
      <w:pPr>
        <w:pStyle w:val="subsection"/>
      </w:pPr>
      <w:r w:rsidRPr="0076400E">
        <w:tab/>
        <w:t>(2)</w:t>
      </w:r>
      <w:r w:rsidRPr="0076400E">
        <w:tab/>
        <w:t>The person conducting the business or undertaking must arrange for health monitoring under the supervision of a registered medical practitioner with experience in health monitoring at a frequency decided by the practitioner to determine whether the worker’s blood lead level is low enough for the worker to return to carrying out lead risk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conducting the business or undertaking must ensure that the worker does not return to carrying out lead risk work until:</w:t>
      </w:r>
    </w:p>
    <w:p w:rsidR="00CC0B3A" w:rsidRPr="0076400E" w:rsidRDefault="00CC0B3A" w:rsidP="00B94EEE">
      <w:pPr>
        <w:pStyle w:val="paragraph"/>
      </w:pPr>
      <w:r w:rsidRPr="0076400E">
        <w:tab/>
        <w:t>(a)</w:t>
      </w:r>
      <w:r w:rsidRPr="0076400E">
        <w:tab/>
        <w:t>the worker’s blood lead level is less than:</w:t>
      </w:r>
    </w:p>
    <w:p w:rsidR="00CC0B3A" w:rsidRPr="0076400E" w:rsidRDefault="00CC0B3A" w:rsidP="00B94EEE">
      <w:pPr>
        <w:pStyle w:val="paragraphsub"/>
      </w:pPr>
      <w:r w:rsidRPr="0076400E">
        <w:tab/>
        <w:t>(i)</w:t>
      </w:r>
      <w:r w:rsidRPr="0076400E">
        <w:tab/>
        <w:t>for females not of reproductive capacity and males</w:t>
      </w:r>
      <w:r w:rsidR="00B94EEE" w:rsidRPr="0076400E">
        <w:t>—</w:t>
      </w:r>
      <w:r w:rsidRPr="0076400E">
        <w:t>40μg/dL (1.93μmol/L); or</w:t>
      </w:r>
    </w:p>
    <w:p w:rsidR="00CC0B3A" w:rsidRPr="0076400E" w:rsidRDefault="00CC0B3A" w:rsidP="00B94EEE">
      <w:pPr>
        <w:pStyle w:val="paragraphsub"/>
      </w:pPr>
      <w:r w:rsidRPr="0076400E">
        <w:tab/>
        <w:t>(ii)</w:t>
      </w:r>
      <w:r w:rsidRPr="0076400E">
        <w:tab/>
        <w:t>for females of reproductive capacity</w:t>
      </w:r>
      <w:r w:rsidR="00B94EEE" w:rsidRPr="0076400E">
        <w:t>—</w:t>
      </w:r>
      <w:r w:rsidRPr="0076400E">
        <w:t>10μg/dL (0.48μmol/L); and</w:t>
      </w:r>
    </w:p>
    <w:p w:rsidR="00CC0B3A" w:rsidRPr="0076400E" w:rsidRDefault="00CC0B3A" w:rsidP="00B94EEE">
      <w:pPr>
        <w:pStyle w:val="paragraph"/>
      </w:pPr>
      <w:r w:rsidRPr="0076400E">
        <w:tab/>
        <w:t>(b)</w:t>
      </w:r>
      <w:r w:rsidRPr="0076400E">
        <w:tab/>
        <w:t>a registered medical practitioner with experience in health monitoring is satisfied that the worker is fit to return to carrying out lead risk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21" w:name="_Toc151396263"/>
      <w:r w:rsidRPr="00B72D18">
        <w:rPr>
          <w:rStyle w:val="CharSectno"/>
        </w:rPr>
        <w:t>418</w:t>
      </w:r>
      <w:r w:rsidR="00B94EEE" w:rsidRPr="0076400E">
        <w:t xml:space="preserve">  </w:t>
      </w:r>
      <w:r w:rsidRPr="0076400E">
        <w:t>Health monitoring records</w:t>
      </w:r>
      <w:bookmarkEnd w:id="521"/>
    </w:p>
    <w:p w:rsidR="00CC0B3A" w:rsidRPr="0076400E" w:rsidRDefault="00CC0B3A" w:rsidP="00B94EEE">
      <w:pPr>
        <w:pStyle w:val="subsection"/>
      </w:pPr>
      <w:r w:rsidRPr="0076400E">
        <w:tab/>
        <w:t>(1)</w:t>
      </w:r>
      <w:r w:rsidRPr="0076400E">
        <w:tab/>
        <w:t>A person conducting a business or undertaking must ensure that health monitoring reports in relation to a worker carrying out work for the business or undertaking are kept as a confidential record:</w:t>
      </w:r>
    </w:p>
    <w:p w:rsidR="00CC0B3A" w:rsidRPr="0076400E" w:rsidRDefault="00CC0B3A" w:rsidP="00B94EEE">
      <w:pPr>
        <w:pStyle w:val="paragraph"/>
      </w:pPr>
      <w:r w:rsidRPr="0076400E">
        <w:tab/>
        <w:t>(a)</w:t>
      </w:r>
      <w:r w:rsidRPr="0076400E">
        <w:tab/>
        <w:t>identified as a record in relation to the worker; and</w:t>
      </w:r>
    </w:p>
    <w:p w:rsidR="00CC0B3A" w:rsidRPr="0076400E" w:rsidRDefault="00CC0B3A" w:rsidP="00B94EEE">
      <w:pPr>
        <w:pStyle w:val="paragraph"/>
      </w:pPr>
      <w:r w:rsidRPr="0076400E">
        <w:tab/>
        <w:t>(b)</w:t>
      </w:r>
      <w:r w:rsidRPr="0076400E">
        <w:tab/>
        <w:t>for at least 30 years after the record is made.</w:t>
      </w:r>
    </w:p>
    <w:p w:rsidR="005D5CE8" w:rsidRPr="0076400E" w:rsidRDefault="005D5CE8" w:rsidP="005D5CE8">
      <w:pPr>
        <w:pStyle w:val="Penalty"/>
      </w:pPr>
      <w:r w:rsidRPr="0076400E">
        <w:t>Penalty:</w:t>
      </w:r>
    </w:p>
    <w:p w:rsidR="005D5CE8" w:rsidRPr="0076400E" w:rsidRDefault="005D5CE8" w:rsidP="005D5CE8">
      <w:pPr>
        <w:pStyle w:val="paragraph"/>
      </w:pPr>
      <w:r w:rsidRPr="0076400E">
        <w:tab/>
        <w:t>(a)</w:t>
      </w:r>
      <w:r w:rsidRPr="0076400E">
        <w:tab/>
        <w:t>In the case of an individual—$1</w:t>
      </w:r>
      <w:r w:rsidR="00EB645B" w:rsidRPr="0076400E">
        <w:t> </w:t>
      </w:r>
      <w:r w:rsidRPr="0076400E">
        <w:t>250.</w:t>
      </w:r>
    </w:p>
    <w:p w:rsidR="005D5CE8" w:rsidRPr="0076400E" w:rsidRDefault="005D5CE8" w:rsidP="005D5CE8">
      <w:pPr>
        <w:pStyle w:val="paragraph"/>
      </w:pPr>
      <w:r w:rsidRPr="0076400E">
        <w:tab/>
        <w:t>(b)</w:t>
      </w:r>
      <w:r w:rsidRPr="0076400E">
        <w:tab/>
        <w:t>In the case of a body corporate—$6</w:t>
      </w:r>
      <w:r w:rsidR="00EB645B" w:rsidRPr="0076400E">
        <w:t> </w:t>
      </w:r>
      <w:r w:rsidRPr="0076400E">
        <w:t>000.</w:t>
      </w:r>
    </w:p>
    <w:p w:rsidR="005D5CE8" w:rsidRPr="0076400E" w:rsidRDefault="005D5CE8" w:rsidP="005D5CE8">
      <w:pPr>
        <w:pStyle w:val="notetext"/>
      </w:pPr>
      <w:r w:rsidRPr="0076400E">
        <w:t>Note:</w:t>
      </w:r>
      <w:r w:rsidRPr="0076400E">
        <w:tab/>
        <w:t>Section</w:t>
      </w:r>
      <w:r w:rsidR="00EB645B" w:rsidRPr="0076400E">
        <w:t> </w:t>
      </w:r>
      <w:r w:rsidRPr="0076400E">
        <w:t xml:space="preserve">12F of the Act provides that strict liability applies to each physical element of each offence under the Act, unless otherwise stated. The reference in </w:t>
      </w:r>
      <w:r w:rsidR="00B72D18">
        <w:t>section 1</w:t>
      </w:r>
      <w:r w:rsidRPr="0076400E">
        <w:t>2F of the Act includes these Regulations.</w:t>
      </w:r>
    </w:p>
    <w:p w:rsidR="00CC0B3A" w:rsidRPr="0076400E" w:rsidRDefault="00CC0B3A" w:rsidP="00B94EEE">
      <w:pPr>
        <w:pStyle w:val="subsection"/>
      </w:pPr>
      <w:r w:rsidRPr="0076400E">
        <w:lastRenderedPageBreak/>
        <w:tab/>
        <w:t>(2)</w:t>
      </w:r>
      <w:r w:rsidRPr="0076400E">
        <w:tab/>
        <w:t>The person must ensure that the health monitoring report and results of a worker are not disclosed to another person without the worker’s written consent.</w:t>
      </w:r>
    </w:p>
    <w:p w:rsidR="005D5CE8" w:rsidRPr="0076400E" w:rsidRDefault="005D5CE8" w:rsidP="005D5CE8">
      <w:pPr>
        <w:pStyle w:val="Penalty"/>
      </w:pPr>
      <w:r w:rsidRPr="0076400E">
        <w:t>Penalty:</w:t>
      </w:r>
    </w:p>
    <w:p w:rsidR="005D5CE8" w:rsidRPr="0076400E" w:rsidRDefault="005D5CE8" w:rsidP="005D5CE8">
      <w:pPr>
        <w:pStyle w:val="paragraph"/>
      </w:pPr>
      <w:r w:rsidRPr="0076400E">
        <w:tab/>
        <w:t>(a)</w:t>
      </w:r>
      <w:r w:rsidRPr="0076400E">
        <w:tab/>
        <w:t>In the case of an individual—$1</w:t>
      </w:r>
      <w:r w:rsidR="00EB645B" w:rsidRPr="0076400E">
        <w:t> </w:t>
      </w:r>
      <w:r w:rsidRPr="0076400E">
        <w:t>250.</w:t>
      </w:r>
    </w:p>
    <w:p w:rsidR="005D5CE8" w:rsidRPr="0076400E" w:rsidRDefault="005D5CE8" w:rsidP="005D5CE8">
      <w:pPr>
        <w:pStyle w:val="paragraph"/>
      </w:pPr>
      <w:r w:rsidRPr="0076400E">
        <w:tab/>
        <w:t>(b)</w:t>
      </w:r>
      <w:r w:rsidRPr="0076400E">
        <w:tab/>
        <w:t>In the case of a body corporate—$6</w:t>
      </w:r>
      <w:r w:rsidR="00EB645B" w:rsidRPr="0076400E">
        <w:t> </w:t>
      </w:r>
      <w:r w:rsidRPr="0076400E">
        <w:t>000.</w:t>
      </w:r>
    </w:p>
    <w:p w:rsidR="005D5CE8" w:rsidRPr="0076400E" w:rsidRDefault="005D5CE8" w:rsidP="005D5CE8">
      <w:pPr>
        <w:pStyle w:val="notetext"/>
      </w:pPr>
      <w:r w:rsidRPr="0076400E">
        <w:t>Note:</w:t>
      </w:r>
      <w:r w:rsidRPr="0076400E">
        <w:tab/>
        <w:t>Section</w:t>
      </w:r>
      <w:r w:rsidR="00EB645B" w:rsidRPr="0076400E">
        <w:t> </w:t>
      </w:r>
      <w:r w:rsidRPr="0076400E">
        <w:t xml:space="preserve">12F of the Act provides that strict liability applies to each physical element of each offence under the Act, unless otherwise stated. The reference in </w:t>
      </w:r>
      <w:r w:rsidR="00B72D18">
        <w:t>section 1</w:t>
      </w:r>
      <w:r w:rsidRPr="0076400E">
        <w:t>2F of the Act includes these Regulations.</w:t>
      </w:r>
    </w:p>
    <w:p w:rsidR="00CC0B3A" w:rsidRPr="0076400E" w:rsidRDefault="00CC0B3A" w:rsidP="00B94EEE">
      <w:pPr>
        <w:pStyle w:val="subsection"/>
      </w:pPr>
      <w:r w:rsidRPr="0076400E">
        <w:tab/>
        <w:t>(3)</w:t>
      </w:r>
      <w:r w:rsidRPr="0076400E">
        <w:tab/>
        <w:t>Subregulation (2) does not apply if the record is disclosed under regulation</w:t>
      </w:r>
      <w:r w:rsidR="00EB645B" w:rsidRPr="0076400E">
        <w:t> </w:t>
      </w:r>
      <w:r w:rsidRPr="0076400E">
        <w:t>412, 413 or 414 or to a person who must keep the record confidential under a duty of professional confidentiality.</w:t>
      </w:r>
    </w:p>
    <w:p w:rsidR="00CC0B3A" w:rsidRPr="0076400E" w:rsidRDefault="00CC0B3A" w:rsidP="00B94EEE">
      <w:pPr>
        <w:pStyle w:val="ActHead1"/>
        <w:pageBreakBefore/>
      </w:pPr>
      <w:bookmarkStart w:id="522" w:name="_Toc151396264"/>
      <w:r w:rsidRPr="00B72D18">
        <w:rPr>
          <w:rStyle w:val="CharChapNo"/>
        </w:rPr>
        <w:lastRenderedPageBreak/>
        <w:t>Chapter</w:t>
      </w:r>
      <w:r w:rsidR="00EB645B" w:rsidRPr="00B72D18">
        <w:rPr>
          <w:rStyle w:val="CharChapNo"/>
        </w:rPr>
        <w:t> </w:t>
      </w:r>
      <w:r w:rsidRPr="00B72D18">
        <w:rPr>
          <w:rStyle w:val="CharChapNo"/>
        </w:rPr>
        <w:t>8</w:t>
      </w:r>
      <w:r w:rsidR="00B94EEE" w:rsidRPr="0076400E">
        <w:t>—</w:t>
      </w:r>
      <w:r w:rsidRPr="00B72D18">
        <w:rPr>
          <w:rStyle w:val="CharChapText"/>
        </w:rPr>
        <w:t>Asbestos</w:t>
      </w:r>
      <w:bookmarkEnd w:id="522"/>
    </w:p>
    <w:p w:rsidR="00CC0B3A" w:rsidRPr="0076400E" w:rsidRDefault="00CC0B3A" w:rsidP="00B94EEE">
      <w:pPr>
        <w:pStyle w:val="ActHead2"/>
      </w:pPr>
      <w:bookmarkStart w:id="523" w:name="_Toc151396265"/>
      <w:r w:rsidRPr="00B72D18">
        <w:rPr>
          <w:rStyle w:val="CharPartNo"/>
        </w:rPr>
        <w:t>Part</w:t>
      </w:r>
      <w:r w:rsidR="00EB645B" w:rsidRPr="00B72D18">
        <w:rPr>
          <w:rStyle w:val="CharPartNo"/>
        </w:rPr>
        <w:t> </w:t>
      </w:r>
      <w:r w:rsidRPr="00B72D18">
        <w:rPr>
          <w:rStyle w:val="CharPartNo"/>
        </w:rPr>
        <w:t>8.1</w:t>
      </w:r>
      <w:r w:rsidR="00B94EEE" w:rsidRPr="0076400E">
        <w:t>—</w:t>
      </w:r>
      <w:r w:rsidRPr="00B72D18">
        <w:rPr>
          <w:rStyle w:val="CharPartText"/>
        </w:rPr>
        <w:t>Prohibitions and authorised conduct</w:t>
      </w:r>
      <w:bookmarkEnd w:id="523"/>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524" w:name="_Toc151396266"/>
      <w:r w:rsidRPr="00B72D18">
        <w:rPr>
          <w:rStyle w:val="CharSectno"/>
        </w:rPr>
        <w:t>419</w:t>
      </w:r>
      <w:r w:rsidR="00B94EEE" w:rsidRPr="0076400E">
        <w:t xml:space="preserve">  </w:t>
      </w:r>
      <w:r w:rsidRPr="0076400E">
        <w:t>Work involving asbestos or ACM</w:t>
      </w:r>
      <w:r w:rsidR="00B94EEE" w:rsidRPr="0076400E">
        <w:t>—</w:t>
      </w:r>
      <w:r w:rsidRPr="0076400E">
        <w:t>prohibitions and exceptions</w:t>
      </w:r>
      <w:bookmarkEnd w:id="524"/>
    </w:p>
    <w:p w:rsidR="00CC0B3A" w:rsidRPr="0076400E" w:rsidRDefault="00CC0B3A" w:rsidP="00B94EEE">
      <w:pPr>
        <w:pStyle w:val="subsection"/>
      </w:pPr>
      <w:r w:rsidRPr="0076400E">
        <w:tab/>
        <w:t>(1)</w:t>
      </w:r>
      <w:r w:rsidRPr="0076400E">
        <w:tab/>
        <w:t>A person conducting a business or undertaking must not carry out, or direct or allow a worker to carry out, work involving asbestos.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In this regulation, work </w:t>
      </w:r>
      <w:r w:rsidRPr="0076400E">
        <w:rPr>
          <w:b/>
          <w:i/>
        </w:rPr>
        <w:t>involves</w:t>
      </w:r>
      <w:r w:rsidRPr="0076400E">
        <w:t xml:space="preserve"> asbestos if the work involves manufacturing, supplying, transporting, storing, removing, using, installing, handling, treating, disposing of or disturbing asbestos or ACM.</w:t>
      </w:r>
    </w:p>
    <w:p w:rsidR="00CC0B3A" w:rsidRPr="0076400E" w:rsidRDefault="00CC0B3A" w:rsidP="00B94EEE">
      <w:pPr>
        <w:pStyle w:val="subsection"/>
      </w:pPr>
      <w:r w:rsidRPr="0076400E">
        <w:tab/>
        <w:t>(3)</w:t>
      </w:r>
      <w:r w:rsidRPr="0076400E">
        <w:tab/>
        <w:t>Subregulation (1) does not apply if the work involving asbestos is any of the following:</w:t>
      </w:r>
    </w:p>
    <w:p w:rsidR="00CC0B3A" w:rsidRPr="0076400E" w:rsidRDefault="00CC0B3A" w:rsidP="00B94EEE">
      <w:pPr>
        <w:pStyle w:val="paragraph"/>
      </w:pPr>
      <w:r w:rsidRPr="0076400E">
        <w:tab/>
        <w:t>(a)</w:t>
      </w:r>
      <w:r w:rsidRPr="0076400E">
        <w:tab/>
        <w:t>genuine research and analysis;</w:t>
      </w:r>
    </w:p>
    <w:p w:rsidR="00CC0B3A" w:rsidRPr="0076400E" w:rsidRDefault="00CC0B3A" w:rsidP="00B94EEE">
      <w:pPr>
        <w:pStyle w:val="paragraph"/>
      </w:pPr>
      <w:r w:rsidRPr="0076400E">
        <w:tab/>
        <w:t>(b)</w:t>
      </w:r>
      <w:r w:rsidRPr="0076400E">
        <w:tab/>
        <w:t>sampling and identification in accordance with these Regulations;</w:t>
      </w:r>
    </w:p>
    <w:p w:rsidR="00CC0B3A" w:rsidRPr="0076400E" w:rsidRDefault="00CC0B3A" w:rsidP="00B94EEE">
      <w:pPr>
        <w:pStyle w:val="paragraph"/>
      </w:pPr>
      <w:r w:rsidRPr="0076400E">
        <w:tab/>
        <w:t>(c)</w:t>
      </w:r>
      <w:r w:rsidRPr="0076400E">
        <w:tab/>
        <w:t>maintenance of, or service work on, non</w:t>
      </w:r>
      <w:r w:rsidR="00B72D18">
        <w:noBreakHyphen/>
      </w:r>
      <w:r w:rsidRPr="0076400E">
        <w:t>friable asbestos or ACM, fixed or installed before 31</w:t>
      </w:r>
      <w:r w:rsidR="00EB645B" w:rsidRPr="0076400E">
        <w:t> </w:t>
      </w:r>
      <w:r w:rsidRPr="0076400E">
        <w:t>December 2003, in accordance with these Regulations;</w:t>
      </w:r>
    </w:p>
    <w:p w:rsidR="00CC0B3A" w:rsidRPr="0076400E" w:rsidRDefault="00CC0B3A" w:rsidP="00B94EEE">
      <w:pPr>
        <w:pStyle w:val="paragraph"/>
      </w:pPr>
      <w:r w:rsidRPr="0076400E">
        <w:tab/>
        <w:t>(d)</w:t>
      </w:r>
      <w:r w:rsidRPr="0076400E">
        <w:tab/>
        <w:t>removal or disposal of asbestos or ACM, including demolition, in accordance with these Regulations;</w:t>
      </w:r>
    </w:p>
    <w:p w:rsidR="00CC0B3A" w:rsidRPr="0076400E" w:rsidRDefault="00CC0B3A" w:rsidP="00B94EEE">
      <w:pPr>
        <w:pStyle w:val="paragraph"/>
      </w:pPr>
      <w:r w:rsidRPr="0076400E">
        <w:tab/>
        <w:t>(e)</w:t>
      </w:r>
      <w:r w:rsidRPr="0076400E">
        <w:tab/>
        <w:t>the transport and disposal of asbestos or asbestos waste where an equivalent provision to this subregulation</w:t>
      </w:r>
      <w:r w:rsidR="001111BC" w:rsidRPr="0076400E">
        <w:t> </w:t>
      </w:r>
      <w:r w:rsidRPr="0076400E">
        <w:t>in a corresponding WHS law states that subregulation</w:t>
      </w:r>
      <w:r w:rsidR="00EB645B" w:rsidRPr="0076400E">
        <w:t> </w:t>
      </w:r>
      <w:r w:rsidRPr="0076400E">
        <w:t>419</w:t>
      </w:r>
      <w:r w:rsidR="006A084A" w:rsidRPr="0076400E">
        <w:t>(</w:t>
      </w:r>
      <w:r w:rsidRPr="0076400E">
        <w:t>1) of that law does not apply;</w:t>
      </w:r>
    </w:p>
    <w:p w:rsidR="00CC0B3A" w:rsidRPr="0076400E" w:rsidRDefault="00CC0B3A" w:rsidP="00B94EEE">
      <w:pPr>
        <w:pStyle w:val="paragraph"/>
      </w:pPr>
      <w:r w:rsidRPr="0076400E">
        <w:tab/>
        <w:t>(f)</w:t>
      </w:r>
      <w:r w:rsidRPr="0076400E">
        <w:tab/>
        <w:t>demonstrations, education or practical training in relation to asbestos or ACM;</w:t>
      </w:r>
    </w:p>
    <w:p w:rsidR="00CC0B3A" w:rsidRPr="0076400E" w:rsidRDefault="00CC0B3A" w:rsidP="00B94EEE">
      <w:pPr>
        <w:pStyle w:val="paragraph"/>
      </w:pPr>
      <w:r w:rsidRPr="0076400E">
        <w:tab/>
        <w:t>(g)</w:t>
      </w:r>
      <w:r w:rsidRPr="0076400E">
        <w:tab/>
        <w:t>display, or preparation or maintenance for display, of an artefact or thing that is, or includes, asbestos or ACM;</w:t>
      </w:r>
    </w:p>
    <w:p w:rsidR="00CC0B3A" w:rsidRPr="0076400E" w:rsidRDefault="00CC0B3A" w:rsidP="00B94EEE">
      <w:pPr>
        <w:pStyle w:val="paragraph"/>
      </w:pPr>
      <w:r w:rsidRPr="0076400E">
        <w:tab/>
        <w:t>(h)</w:t>
      </w:r>
      <w:r w:rsidRPr="0076400E">
        <w:tab/>
        <w:t>management in accordance with these Regulations of in situ asbestos that was installed or fixed before 31</w:t>
      </w:r>
      <w:r w:rsidR="00EB645B" w:rsidRPr="0076400E">
        <w:t> </w:t>
      </w:r>
      <w:r w:rsidRPr="0076400E">
        <w:t>December 2003;</w:t>
      </w:r>
    </w:p>
    <w:p w:rsidR="00CC0B3A" w:rsidRPr="0076400E" w:rsidRDefault="00CC0B3A" w:rsidP="00B94EEE">
      <w:pPr>
        <w:pStyle w:val="paragraph"/>
      </w:pPr>
      <w:r w:rsidRPr="0076400E">
        <w:tab/>
        <w:t>(i)</w:t>
      </w:r>
      <w:r w:rsidRPr="0076400E">
        <w:tab/>
        <w:t>work that disturbs asbestos during mining operations that involve the extraction of, or exploration for, a mineral other than asbestos;</w:t>
      </w:r>
    </w:p>
    <w:p w:rsidR="00CC0B3A" w:rsidRPr="0076400E" w:rsidRDefault="00CC0B3A" w:rsidP="00B94EEE">
      <w:pPr>
        <w:pStyle w:val="paragraph"/>
      </w:pPr>
      <w:r w:rsidRPr="0076400E">
        <w:tab/>
        <w:t>(j)</w:t>
      </w:r>
      <w:r w:rsidRPr="0076400E">
        <w:tab/>
        <w:t>laundering asbestos contaminated clothing in accordance with these Regulations.</w:t>
      </w:r>
    </w:p>
    <w:p w:rsidR="00CC0B3A" w:rsidRPr="0076400E" w:rsidRDefault="00CC0B3A" w:rsidP="00B94EEE">
      <w:pPr>
        <w:pStyle w:val="subsection"/>
      </w:pPr>
      <w:r w:rsidRPr="0076400E">
        <w:tab/>
        <w:t>(4)</w:t>
      </w:r>
      <w:r w:rsidRPr="0076400E">
        <w:tab/>
        <w:t>Subregulation (1) does not apply if the regulator approves the method adopted for managing risk associated with asbestos.</w:t>
      </w:r>
    </w:p>
    <w:p w:rsidR="00CC0B3A" w:rsidRPr="0076400E" w:rsidRDefault="00CC0B3A" w:rsidP="00B94EEE">
      <w:pPr>
        <w:pStyle w:val="subsection"/>
      </w:pPr>
      <w:r w:rsidRPr="0076400E">
        <w:tab/>
        <w:t>(5)</w:t>
      </w:r>
      <w:r w:rsidRPr="0076400E">
        <w:tab/>
        <w:t>Subregulation (1) does not apply to the following:</w:t>
      </w:r>
    </w:p>
    <w:p w:rsidR="00CC0B3A" w:rsidRPr="0076400E" w:rsidRDefault="00CC0B3A" w:rsidP="00B94EEE">
      <w:pPr>
        <w:pStyle w:val="paragraph"/>
      </w:pPr>
      <w:r w:rsidRPr="0076400E">
        <w:tab/>
        <w:t>(a)</w:t>
      </w:r>
      <w:r w:rsidRPr="0076400E">
        <w:tab/>
        <w:t>soil that a competent person has determined:</w:t>
      </w:r>
    </w:p>
    <w:p w:rsidR="00CC0B3A" w:rsidRPr="0076400E" w:rsidRDefault="00CC0B3A" w:rsidP="00B94EEE">
      <w:pPr>
        <w:pStyle w:val="paragraphsub"/>
      </w:pPr>
      <w:r w:rsidRPr="0076400E">
        <w:lastRenderedPageBreak/>
        <w:tab/>
        <w:t>(i)</w:t>
      </w:r>
      <w:r w:rsidRPr="0076400E">
        <w:tab/>
        <w:t>does not contain any visible ACM or friable asbestos; or</w:t>
      </w:r>
    </w:p>
    <w:p w:rsidR="00CC0B3A" w:rsidRPr="0076400E" w:rsidRDefault="00CC0B3A" w:rsidP="00B94EEE">
      <w:pPr>
        <w:pStyle w:val="paragraphsub"/>
      </w:pPr>
      <w:r w:rsidRPr="0076400E">
        <w:tab/>
        <w:t>(ii)</w:t>
      </w:r>
      <w:r w:rsidRPr="0076400E">
        <w:tab/>
        <w:t>if friable asbestos is visible</w:t>
      </w:r>
      <w:r w:rsidR="00B94EEE" w:rsidRPr="0076400E">
        <w:t>—</w:t>
      </w:r>
      <w:r w:rsidRPr="0076400E">
        <w:t>does not contain more than trace levels of asbestos determined in accordance with AS 4964:2004 (Method for the qualitative identification of asbestos in bulk samples);</w:t>
      </w:r>
    </w:p>
    <w:p w:rsidR="00CC0B3A" w:rsidRPr="0076400E" w:rsidRDefault="00CC0B3A" w:rsidP="00B94EEE">
      <w:pPr>
        <w:pStyle w:val="paragraph"/>
      </w:pPr>
      <w:r w:rsidRPr="0076400E">
        <w:tab/>
        <w:t>(b)</w:t>
      </w:r>
      <w:r w:rsidRPr="0076400E">
        <w:tab/>
        <w:t>naturally occurring asbestos managed in accordance with an asbestos management plan prepared under regulation</w:t>
      </w:r>
      <w:r w:rsidR="00EB645B" w:rsidRPr="0076400E">
        <w:t> </w:t>
      </w:r>
      <w:r w:rsidRPr="0076400E">
        <w:t>432.</w:t>
      </w:r>
    </w:p>
    <w:p w:rsidR="00CC0B3A" w:rsidRPr="0076400E" w:rsidRDefault="00CC0B3A" w:rsidP="00B94EEE">
      <w:pPr>
        <w:pStyle w:val="ActHead2"/>
        <w:pageBreakBefore/>
      </w:pPr>
      <w:bookmarkStart w:id="525" w:name="_Toc151396267"/>
      <w:r w:rsidRPr="00B72D18">
        <w:rPr>
          <w:rStyle w:val="CharPartNo"/>
        </w:rPr>
        <w:lastRenderedPageBreak/>
        <w:t>Part</w:t>
      </w:r>
      <w:r w:rsidR="00EB645B" w:rsidRPr="00B72D18">
        <w:rPr>
          <w:rStyle w:val="CharPartNo"/>
        </w:rPr>
        <w:t> </w:t>
      </w:r>
      <w:r w:rsidRPr="00B72D18">
        <w:rPr>
          <w:rStyle w:val="CharPartNo"/>
        </w:rPr>
        <w:t>8.2</w:t>
      </w:r>
      <w:r w:rsidR="00B94EEE" w:rsidRPr="0076400E">
        <w:t>—</w:t>
      </w:r>
      <w:r w:rsidRPr="00B72D18">
        <w:rPr>
          <w:rStyle w:val="CharPartText"/>
        </w:rPr>
        <w:t>General duty</w:t>
      </w:r>
      <w:bookmarkEnd w:id="525"/>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526" w:name="_Toc151396268"/>
      <w:r w:rsidRPr="00B72D18">
        <w:rPr>
          <w:rStyle w:val="CharSectno"/>
        </w:rPr>
        <w:t>420</w:t>
      </w:r>
      <w:r w:rsidR="00B94EEE" w:rsidRPr="0076400E">
        <w:t xml:space="preserve">  </w:t>
      </w:r>
      <w:r w:rsidRPr="0076400E">
        <w:t>Exposure to airborne asbestos at workplace</w:t>
      </w:r>
      <w:bookmarkEnd w:id="526"/>
    </w:p>
    <w:p w:rsidR="00CC0B3A" w:rsidRPr="0076400E" w:rsidRDefault="00CC0B3A" w:rsidP="00B94EEE">
      <w:pPr>
        <w:pStyle w:val="subsection"/>
      </w:pPr>
      <w:r w:rsidRPr="0076400E">
        <w:tab/>
        <w:t>(1)</w:t>
      </w:r>
      <w:r w:rsidRPr="0076400E">
        <w:tab/>
        <w:t>A person conducting a business or undertaking at a workplace must ensure that:</w:t>
      </w:r>
    </w:p>
    <w:p w:rsidR="00CC0B3A" w:rsidRPr="0076400E" w:rsidRDefault="00CC0B3A" w:rsidP="00B94EEE">
      <w:pPr>
        <w:pStyle w:val="paragraph"/>
      </w:pPr>
      <w:r w:rsidRPr="0076400E">
        <w:tab/>
        <w:t>(a)</w:t>
      </w:r>
      <w:r w:rsidRPr="0076400E">
        <w:tab/>
        <w:t>exposure of a person at the workplace to airborne asbestos is eliminated so far as is reasonably practicable; and</w:t>
      </w:r>
    </w:p>
    <w:p w:rsidR="00CC0B3A" w:rsidRPr="0076400E" w:rsidRDefault="00CC0B3A" w:rsidP="00B94EEE">
      <w:pPr>
        <w:pStyle w:val="paragraph"/>
      </w:pPr>
      <w:r w:rsidRPr="0076400E">
        <w:tab/>
        <w:t>(b)</w:t>
      </w:r>
      <w:r w:rsidRPr="0076400E">
        <w:tab/>
        <w:t>if it not reasonably practicable to eliminate exposure to airborne asbestos</w:t>
      </w:r>
      <w:r w:rsidR="00B94EEE" w:rsidRPr="0076400E">
        <w:t>—</w:t>
      </w:r>
      <w:r w:rsidRPr="0076400E">
        <w:t>exposure is minimised so far as is reasonably practicable.</w:t>
      </w:r>
    </w:p>
    <w:p w:rsidR="00CC0B3A" w:rsidRPr="0076400E" w:rsidRDefault="00B94EEE" w:rsidP="00B94EEE">
      <w:pPr>
        <w:pStyle w:val="notetext"/>
      </w:pPr>
      <w:r w:rsidRPr="0076400E">
        <w:t>Note:</w:t>
      </w:r>
      <w:r w:rsidRPr="0076400E">
        <w:tab/>
      </w:r>
      <w:r w:rsidR="00CC0B3A" w:rsidRPr="0076400E">
        <w:t>WHS Act</w:t>
      </w:r>
      <w:r w:rsidRPr="0076400E">
        <w:t>—</w:t>
      </w:r>
      <w:r w:rsidR="00B72D18">
        <w:t>section 1</w:t>
      </w:r>
      <w:r w:rsidR="00CC0B3A" w:rsidRPr="0076400E">
        <w:t>9 (see regulation</w:t>
      </w:r>
      <w:r w:rsidR="00EB645B" w:rsidRPr="0076400E">
        <w:t> </w:t>
      </w:r>
      <w:r w:rsidR="00CC0B3A" w:rsidRPr="0076400E">
        <w:t>9).</w:t>
      </w:r>
    </w:p>
    <w:p w:rsidR="00CC0B3A" w:rsidRPr="0076400E" w:rsidRDefault="00CC0B3A" w:rsidP="00B94EEE">
      <w:pPr>
        <w:pStyle w:val="subsection"/>
      </w:pPr>
      <w:r w:rsidRPr="0076400E">
        <w:tab/>
        <w:t>(2)</w:t>
      </w:r>
      <w:r w:rsidRPr="0076400E">
        <w:tab/>
        <w:t>A person conducting a business or undertaking at a workplace must ensure that the exposure standard for asbestos is not exceeded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r>
      <w:r w:rsidR="00EB645B" w:rsidRPr="0076400E">
        <w:t>Paragraphs (</w:t>
      </w:r>
      <w:r w:rsidRPr="0076400E">
        <w:t>1)</w:t>
      </w:r>
      <w:r w:rsidR="006A084A" w:rsidRPr="0076400E">
        <w:t>(</w:t>
      </w:r>
      <w:r w:rsidRPr="0076400E">
        <w:t>a) and (2) do not apply in relation to an asbestos removal area:</w:t>
      </w:r>
    </w:p>
    <w:p w:rsidR="00CC0B3A" w:rsidRPr="0076400E" w:rsidRDefault="00CC0B3A" w:rsidP="00B94EEE">
      <w:pPr>
        <w:pStyle w:val="paragraph"/>
      </w:pPr>
      <w:r w:rsidRPr="0076400E">
        <w:tab/>
        <w:t>(a)</w:t>
      </w:r>
      <w:r w:rsidRPr="0076400E">
        <w:tab/>
        <w:t>that is enclosed to prevent the release of respirable asbestos fibres in accordance with regulation</w:t>
      </w:r>
      <w:r w:rsidR="00EB645B" w:rsidRPr="0076400E">
        <w:t> </w:t>
      </w:r>
      <w:r w:rsidRPr="0076400E">
        <w:t>477; and</w:t>
      </w:r>
    </w:p>
    <w:p w:rsidR="00CC0B3A" w:rsidRPr="0076400E" w:rsidRDefault="00CC0B3A" w:rsidP="00B94EEE">
      <w:pPr>
        <w:pStyle w:val="paragraph"/>
      </w:pPr>
      <w:r w:rsidRPr="0076400E">
        <w:tab/>
        <w:t>(b)</w:t>
      </w:r>
      <w:r w:rsidRPr="0076400E">
        <w:tab/>
        <w:t>in which negative pressure is used in accordance with that regulation.</w:t>
      </w:r>
    </w:p>
    <w:p w:rsidR="00CC0B3A" w:rsidRPr="0076400E" w:rsidRDefault="00CC0B3A" w:rsidP="00B94EEE">
      <w:pPr>
        <w:pStyle w:val="ActHead2"/>
        <w:pageBreakBefore/>
      </w:pPr>
      <w:bookmarkStart w:id="527" w:name="_Toc151396269"/>
      <w:r w:rsidRPr="00B72D18">
        <w:rPr>
          <w:rStyle w:val="CharPartNo"/>
        </w:rPr>
        <w:lastRenderedPageBreak/>
        <w:t>Part</w:t>
      </w:r>
      <w:r w:rsidR="00EB645B" w:rsidRPr="00B72D18">
        <w:rPr>
          <w:rStyle w:val="CharPartNo"/>
        </w:rPr>
        <w:t> </w:t>
      </w:r>
      <w:r w:rsidRPr="00B72D18">
        <w:rPr>
          <w:rStyle w:val="CharPartNo"/>
        </w:rPr>
        <w:t>8.3</w:t>
      </w:r>
      <w:r w:rsidR="00B94EEE" w:rsidRPr="0076400E">
        <w:t>—</w:t>
      </w:r>
      <w:r w:rsidRPr="00B72D18">
        <w:rPr>
          <w:rStyle w:val="CharPartText"/>
        </w:rPr>
        <w:t>Management of asbestos and associated risks</w:t>
      </w:r>
      <w:bookmarkEnd w:id="527"/>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528" w:name="_Toc151396270"/>
      <w:r w:rsidRPr="00B72D18">
        <w:rPr>
          <w:rStyle w:val="CharSectno"/>
        </w:rPr>
        <w:t>421</w:t>
      </w:r>
      <w:r w:rsidR="00B94EEE" w:rsidRPr="0076400E">
        <w:t xml:space="preserve">  </w:t>
      </w:r>
      <w:r w:rsidRPr="0076400E">
        <w:t>Application of Part</w:t>
      </w:r>
      <w:r w:rsidR="00EB645B" w:rsidRPr="0076400E">
        <w:t> </w:t>
      </w:r>
      <w:r w:rsidRPr="0076400E">
        <w:t>8.3</w:t>
      </w:r>
      <w:bookmarkEnd w:id="528"/>
    </w:p>
    <w:p w:rsidR="00CC0B3A" w:rsidRPr="0076400E" w:rsidRDefault="00CC0B3A" w:rsidP="00B94EEE">
      <w:pPr>
        <w:pStyle w:val="subsection"/>
      </w:pPr>
      <w:r w:rsidRPr="0076400E">
        <w:tab/>
      </w:r>
      <w:r w:rsidR="005D5CE8" w:rsidRPr="0076400E">
        <w:t>(1)</w:t>
      </w:r>
      <w:r w:rsidRPr="0076400E">
        <w:tab/>
        <w:t>This Part does not apply to naturally occurring asbestos.</w:t>
      </w:r>
    </w:p>
    <w:p w:rsidR="005D5CE8" w:rsidRPr="0076400E" w:rsidRDefault="005D5CE8" w:rsidP="005D5CE8">
      <w:pPr>
        <w:pStyle w:val="subsection"/>
      </w:pPr>
      <w:r w:rsidRPr="0076400E">
        <w:tab/>
        <w:t>(2)</w:t>
      </w:r>
      <w:r w:rsidRPr="0076400E">
        <w:tab/>
        <w:t>Regulations</w:t>
      </w:r>
      <w:r w:rsidR="00EB645B" w:rsidRPr="0076400E">
        <w:t> </w:t>
      </w:r>
      <w:r w:rsidRPr="0076400E">
        <w:t>425, 426, 427, 428, 429 and 430 do not apply to any part of domestic premises that is used only for residential purposes.</w:t>
      </w:r>
    </w:p>
    <w:p w:rsidR="00CC0B3A" w:rsidRPr="0076400E" w:rsidRDefault="00CC0B3A" w:rsidP="00B94EEE">
      <w:pPr>
        <w:pStyle w:val="ActHead5"/>
      </w:pPr>
      <w:bookmarkStart w:id="529" w:name="_Toc151396271"/>
      <w:r w:rsidRPr="00B72D18">
        <w:rPr>
          <w:rStyle w:val="CharSectno"/>
        </w:rPr>
        <w:t>422</w:t>
      </w:r>
      <w:r w:rsidR="00B94EEE" w:rsidRPr="0076400E">
        <w:t xml:space="preserve">  </w:t>
      </w:r>
      <w:r w:rsidRPr="0076400E">
        <w:t>Asbestos to be identified or assumed at workplace</w:t>
      </w:r>
      <w:bookmarkEnd w:id="529"/>
    </w:p>
    <w:p w:rsidR="00CC0B3A" w:rsidRPr="0076400E" w:rsidRDefault="00CC0B3A" w:rsidP="00B94EEE">
      <w:pPr>
        <w:pStyle w:val="subsection"/>
      </w:pPr>
      <w:r w:rsidRPr="0076400E">
        <w:tab/>
        <w:t>(1)</w:t>
      </w:r>
      <w:r w:rsidRPr="0076400E">
        <w:tab/>
        <w:t>A person with management or control of a workplace must ensure, so far as is reasonably practicable, that all asbestos or ACM at the workplace is identified by a competent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person with management or control of a workplace must:</w:t>
      </w:r>
    </w:p>
    <w:p w:rsidR="00CC0B3A" w:rsidRPr="0076400E" w:rsidRDefault="00CC0B3A" w:rsidP="00B94EEE">
      <w:pPr>
        <w:pStyle w:val="paragraph"/>
      </w:pPr>
      <w:r w:rsidRPr="0076400E">
        <w:tab/>
        <w:t>(a)</w:t>
      </w:r>
      <w:r w:rsidRPr="0076400E">
        <w:tab/>
        <w:t>if material at the workplace cannot be identified but a competent person reasonably believes that the material is asbestos or ACM</w:t>
      </w:r>
      <w:r w:rsidR="00B94EEE" w:rsidRPr="0076400E">
        <w:t>—</w:t>
      </w:r>
      <w:r w:rsidRPr="0076400E">
        <w:t>assume that the material is asbestos; and</w:t>
      </w:r>
    </w:p>
    <w:p w:rsidR="00CC0B3A" w:rsidRPr="0076400E" w:rsidRDefault="00CC0B3A" w:rsidP="00B94EEE">
      <w:pPr>
        <w:pStyle w:val="paragraph"/>
      </w:pPr>
      <w:r w:rsidRPr="0076400E">
        <w:tab/>
        <w:t>(b)</w:t>
      </w:r>
      <w:r w:rsidRPr="0076400E">
        <w:tab/>
        <w:t>if part of the workplace is inaccessible to workers and likely to contain asbestos or ACM</w:t>
      </w:r>
      <w:r w:rsidR="00B94EEE" w:rsidRPr="0076400E">
        <w:t>—</w:t>
      </w:r>
      <w:r w:rsidRPr="0076400E">
        <w:t>assume that asbestos is present in the part of the workplace.</w:t>
      </w:r>
    </w:p>
    <w:p w:rsidR="00CC0B3A" w:rsidRPr="0076400E" w:rsidRDefault="00CC0B3A" w:rsidP="00B94EEE">
      <w:pPr>
        <w:pStyle w:val="subsection"/>
      </w:pPr>
      <w:r w:rsidRPr="0076400E">
        <w:tab/>
        <w:t>(3)</w:t>
      </w:r>
      <w:r w:rsidRPr="0076400E">
        <w:tab/>
        <w:t>Subregulation (1) does not apply if the person:</w:t>
      </w:r>
    </w:p>
    <w:p w:rsidR="00CC0B3A" w:rsidRPr="0076400E" w:rsidRDefault="00CC0B3A" w:rsidP="00B94EEE">
      <w:pPr>
        <w:pStyle w:val="paragraph"/>
      </w:pPr>
      <w:r w:rsidRPr="0076400E">
        <w:tab/>
        <w:t>(a)</w:t>
      </w:r>
      <w:r w:rsidRPr="0076400E">
        <w:tab/>
        <w:t>assumes that asbestos or ACM is present; or</w:t>
      </w:r>
    </w:p>
    <w:p w:rsidR="00CC0B3A" w:rsidRPr="0076400E" w:rsidRDefault="00CC0B3A" w:rsidP="00B94EEE">
      <w:pPr>
        <w:pStyle w:val="paragraph"/>
      </w:pPr>
      <w:r w:rsidRPr="0076400E">
        <w:tab/>
        <w:t>(b)</w:t>
      </w:r>
      <w:r w:rsidRPr="0076400E">
        <w:tab/>
        <w:t>has reasonable grounds to believe that asbestos or ACM is not present.</w:t>
      </w:r>
    </w:p>
    <w:p w:rsidR="00CC0B3A" w:rsidRPr="0076400E" w:rsidRDefault="00CC0B3A" w:rsidP="00B94EEE">
      <w:pPr>
        <w:pStyle w:val="subsection"/>
      </w:pPr>
      <w:r w:rsidRPr="0076400E">
        <w:tab/>
        <w:t>(4)</w:t>
      </w:r>
      <w:r w:rsidRPr="0076400E">
        <w:tab/>
        <w:t>If asbestos or ACM is assumed to be present at a workplace, it is taken to be identified at the workplace.</w:t>
      </w:r>
    </w:p>
    <w:p w:rsidR="00CC0B3A" w:rsidRPr="0076400E" w:rsidRDefault="00CC0B3A" w:rsidP="00B94EEE">
      <w:pPr>
        <w:pStyle w:val="ActHead5"/>
      </w:pPr>
      <w:bookmarkStart w:id="530" w:name="_Toc151396272"/>
      <w:r w:rsidRPr="00B72D18">
        <w:rPr>
          <w:rStyle w:val="CharSectno"/>
        </w:rPr>
        <w:t>423</w:t>
      </w:r>
      <w:r w:rsidR="00B94EEE" w:rsidRPr="0076400E">
        <w:t xml:space="preserve">  </w:t>
      </w:r>
      <w:r w:rsidRPr="0076400E">
        <w:t>Analysis of sample</w:t>
      </w:r>
      <w:bookmarkEnd w:id="530"/>
    </w:p>
    <w:p w:rsidR="00CC0B3A" w:rsidRPr="0076400E" w:rsidRDefault="00CC0B3A" w:rsidP="00B94EEE">
      <w:pPr>
        <w:pStyle w:val="subsection"/>
      </w:pPr>
      <w:r w:rsidRPr="0076400E">
        <w:tab/>
        <w:t>(1)</w:t>
      </w:r>
      <w:r w:rsidRPr="0076400E">
        <w:tab/>
        <w:t>A person with management or control of a workplace may identify asbestos or ACM by arranging for a sample of material at the workplace to be analysed for the presence of asbestos or ACM.</w:t>
      </w:r>
    </w:p>
    <w:p w:rsidR="00CC0B3A" w:rsidRPr="0076400E" w:rsidRDefault="00CC0B3A" w:rsidP="00B94EEE">
      <w:pPr>
        <w:pStyle w:val="subsection"/>
      </w:pPr>
      <w:r w:rsidRPr="0076400E">
        <w:tab/>
        <w:t>(2)</w:t>
      </w:r>
      <w:r w:rsidRPr="0076400E">
        <w:tab/>
        <w:t>If a person with management or control of a workplace arranges for an analysis, the person must ensure that the sample is analysed only by:</w:t>
      </w:r>
    </w:p>
    <w:p w:rsidR="00CC0B3A" w:rsidRPr="0076400E" w:rsidRDefault="00CC0B3A" w:rsidP="00B94EEE">
      <w:pPr>
        <w:pStyle w:val="paragraph"/>
      </w:pPr>
      <w:r w:rsidRPr="0076400E">
        <w:tab/>
        <w:t>(a)</w:t>
      </w:r>
      <w:r w:rsidRPr="0076400E">
        <w:tab/>
        <w:t>a NATA</w:t>
      </w:r>
      <w:r w:rsidR="00B72D18">
        <w:noBreakHyphen/>
      </w:r>
      <w:r w:rsidRPr="0076400E">
        <w:t>accredited laboratory accredited for the relevant test method; or</w:t>
      </w:r>
    </w:p>
    <w:p w:rsidR="00CC0B3A" w:rsidRPr="0076400E" w:rsidRDefault="00CC0B3A" w:rsidP="00B94EEE">
      <w:pPr>
        <w:pStyle w:val="paragraph"/>
      </w:pPr>
      <w:r w:rsidRPr="0076400E">
        <w:tab/>
        <w:t>(b)</w:t>
      </w:r>
      <w:r w:rsidRPr="0076400E">
        <w:tab/>
        <w:t>a laboratory approved by the regulator in accordance with guidelines published by Safe Work Australia; or</w:t>
      </w:r>
    </w:p>
    <w:p w:rsidR="00CC0B3A" w:rsidRPr="0076400E" w:rsidRDefault="00CC0B3A" w:rsidP="00B94EEE">
      <w:pPr>
        <w:pStyle w:val="paragraph"/>
      </w:pPr>
      <w:r w:rsidRPr="0076400E">
        <w:lastRenderedPageBreak/>
        <w:tab/>
        <w:t>(c)</w:t>
      </w:r>
      <w:r w:rsidRPr="0076400E">
        <w:tab/>
        <w:t>a laboratory operated by the regulator.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31" w:name="_Toc151396273"/>
      <w:r w:rsidRPr="00B72D18">
        <w:rPr>
          <w:rStyle w:val="CharSectno"/>
        </w:rPr>
        <w:t>424</w:t>
      </w:r>
      <w:r w:rsidR="00B94EEE" w:rsidRPr="0076400E">
        <w:t xml:space="preserve">  </w:t>
      </w:r>
      <w:r w:rsidRPr="0076400E">
        <w:t>Presence and location of asbestos to be indicated</w:t>
      </w:r>
      <w:bookmarkEnd w:id="531"/>
    </w:p>
    <w:p w:rsidR="00CC0B3A" w:rsidRPr="0076400E" w:rsidRDefault="00CC0B3A" w:rsidP="00B94EEE">
      <w:pPr>
        <w:pStyle w:val="subsection"/>
      </w:pPr>
      <w:r w:rsidRPr="0076400E">
        <w:tab/>
      </w:r>
      <w:r w:rsidRPr="0076400E">
        <w:tab/>
        <w:t>A person with management or control of a workplace must ensure that:</w:t>
      </w:r>
    </w:p>
    <w:p w:rsidR="00CC0B3A" w:rsidRPr="0076400E" w:rsidRDefault="00CC0B3A" w:rsidP="00B94EEE">
      <w:pPr>
        <w:pStyle w:val="paragraph"/>
      </w:pPr>
      <w:r w:rsidRPr="0076400E">
        <w:tab/>
        <w:t>(a)</w:t>
      </w:r>
      <w:r w:rsidRPr="0076400E">
        <w:tab/>
        <w:t>the presence and location of asbestos or ACM identified at the workplace under regulation</w:t>
      </w:r>
      <w:r w:rsidR="00EB645B" w:rsidRPr="0076400E">
        <w:t> </w:t>
      </w:r>
      <w:r w:rsidRPr="0076400E">
        <w:t>422 is clearly indicated; and</w:t>
      </w:r>
    </w:p>
    <w:p w:rsidR="00CC0B3A" w:rsidRPr="0076400E" w:rsidRDefault="00CC0B3A" w:rsidP="00B94EEE">
      <w:pPr>
        <w:pStyle w:val="paragraph"/>
      </w:pPr>
      <w:r w:rsidRPr="0076400E">
        <w:tab/>
        <w:t>(b)</w:t>
      </w:r>
      <w:r w:rsidRPr="0076400E">
        <w:tab/>
        <w:t>if it is reasonably practicable to do so, indicate the presence and location of the asbestos or ACM by a label.</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32" w:name="_Toc151396274"/>
      <w:r w:rsidRPr="00B72D18">
        <w:rPr>
          <w:rStyle w:val="CharSectno"/>
        </w:rPr>
        <w:t>425</w:t>
      </w:r>
      <w:r w:rsidR="00B94EEE" w:rsidRPr="0076400E">
        <w:t xml:space="preserve">  </w:t>
      </w:r>
      <w:r w:rsidRPr="0076400E">
        <w:t>Asbestos register</w:t>
      </w:r>
      <w:bookmarkEnd w:id="532"/>
    </w:p>
    <w:p w:rsidR="00CC0B3A" w:rsidRPr="0076400E" w:rsidRDefault="00CC0B3A" w:rsidP="00B94EEE">
      <w:pPr>
        <w:pStyle w:val="subsection"/>
      </w:pPr>
      <w:r w:rsidRPr="0076400E">
        <w:tab/>
        <w:t>(1)</w:t>
      </w:r>
      <w:r w:rsidRPr="0076400E">
        <w:tab/>
        <w:t xml:space="preserve">A person with management or control of a workplace must ensure that a register (an </w:t>
      </w:r>
      <w:r w:rsidRPr="0076400E">
        <w:rPr>
          <w:b/>
          <w:i/>
        </w:rPr>
        <w:t>asbestos register</w:t>
      </w:r>
      <w:r w:rsidRPr="0076400E">
        <w:t>) is prepared and kept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ensure that the asbestos register is maintained to ensure the information in the register is up to date.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asbestos register must:</w:t>
      </w:r>
    </w:p>
    <w:p w:rsidR="00CC0B3A" w:rsidRPr="0076400E" w:rsidRDefault="00CC0B3A" w:rsidP="00B94EEE">
      <w:pPr>
        <w:pStyle w:val="paragraph"/>
      </w:pPr>
      <w:r w:rsidRPr="0076400E">
        <w:lastRenderedPageBreak/>
        <w:tab/>
        <w:t>(a)</w:t>
      </w:r>
      <w:r w:rsidRPr="0076400E">
        <w:tab/>
        <w:t>record any asbestos or ACM identified at the workplace under regulation</w:t>
      </w:r>
      <w:r w:rsidR="00EB645B" w:rsidRPr="0076400E">
        <w:t> </w:t>
      </w:r>
      <w:r w:rsidRPr="0076400E">
        <w:t>422, or likely to be present at the workplace from time to time including:</w:t>
      </w:r>
    </w:p>
    <w:p w:rsidR="00CC0B3A" w:rsidRPr="0076400E" w:rsidRDefault="00CC0B3A" w:rsidP="00B94EEE">
      <w:pPr>
        <w:pStyle w:val="paragraphsub"/>
      </w:pPr>
      <w:r w:rsidRPr="0076400E">
        <w:tab/>
        <w:t>(i)</w:t>
      </w:r>
      <w:r w:rsidRPr="0076400E">
        <w:tab/>
        <w:t>the date on which the asbestos or ACM was identified; and</w:t>
      </w:r>
    </w:p>
    <w:p w:rsidR="00CC0B3A" w:rsidRPr="0076400E" w:rsidRDefault="00CC0B3A" w:rsidP="00B94EEE">
      <w:pPr>
        <w:pStyle w:val="paragraphsub"/>
      </w:pPr>
      <w:r w:rsidRPr="0076400E">
        <w:tab/>
        <w:t>(ii)</w:t>
      </w:r>
      <w:r w:rsidRPr="0076400E">
        <w:tab/>
        <w:t>the location, type and condition of the asbestos or ACM; or</w:t>
      </w:r>
    </w:p>
    <w:p w:rsidR="00CC0B3A" w:rsidRPr="0076400E" w:rsidRDefault="00CC0B3A" w:rsidP="00B94EEE">
      <w:pPr>
        <w:pStyle w:val="paragraph"/>
      </w:pPr>
      <w:r w:rsidRPr="0076400E">
        <w:tab/>
        <w:t>(b)</w:t>
      </w:r>
      <w:r w:rsidRPr="0076400E">
        <w:tab/>
        <w:t>state that no asbestos or ACM is identified at the workplace if the person knows that no asbestos or ACM is identified, or is likely to be present from time to time, at the workplace.</w:t>
      </w:r>
    </w:p>
    <w:p w:rsidR="00CC0B3A" w:rsidRPr="0076400E" w:rsidRDefault="00CC0B3A" w:rsidP="00B94EEE">
      <w:pPr>
        <w:pStyle w:val="subsection"/>
      </w:pPr>
      <w:r w:rsidRPr="0076400E">
        <w:tab/>
        <w:t>(4)</w:t>
      </w:r>
      <w:r w:rsidRPr="0076400E">
        <w:tab/>
        <w:t>The person is not required to prepare an asbestos register for a workplace if a register has already been prepared for that workplace.</w:t>
      </w:r>
    </w:p>
    <w:p w:rsidR="00CC0B3A" w:rsidRPr="0076400E" w:rsidRDefault="00CC0B3A" w:rsidP="00B94EEE">
      <w:pPr>
        <w:pStyle w:val="subsection"/>
      </w:pPr>
      <w:r w:rsidRPr="0076400E">
        <w:tab/>
        <w:t>(5)</w:t>
      </w:r>
      <w:r w:rsidRPr="0076400E">
        <w:tab/>
        <w:t>Subject to subregulation</w:t>
      </w:r>
      <w:r w:rsidR="001111BC" w:rsidRPr="0076400E">
        <w:t> </w:t>
      </w:r>
      <w:r w:rsidRPr="0076400E">
        <w:t>(6), this regulation applies to buildings whenever constructed.</w:t>
      </w:r>
    </w:p>
    <w:p w:rsidR="00CC0B3A" w:rsidRPr="0076400E" w:rsidRDefault="00CC0B3A" w:rsidP="00B94EEE">
      <w:pPr>
        <w:pStyle w:val="subsection"/>
      </w:pPr>
      <w:r w:rsidRPr="0076400E">
        <w:tab/>
        <w:t>(6)</w:t>
      </w:r>
      <w:r w:rsidRPr="0076400E">
        <w:tab/>
        <w:t>This regulation does not apply to a workplace if:</w:t>
      </w:r>
    </w:p>
    <w:p w:rsidR="00CC0B3A" w:rsidRPr="0076400E" w:rsidRDefault="00CC0B3A" w:rsidP="00B94EEE">
      <w:pPr>
        <w:pStyle w:val="paragraph"/>
      </w:pPr>
      <w:r w:rsidRPr="0076400E">
        <w:tab/>
        <w:t>(a)</w:t>
      </w:r>
      <w:r w:rsidRPr="0076400E">
        <w:tab/>
        <w:t>the workplace is a building that was constructed after 31</w:t>
      </w:r>
      <w:r w:rsidR="00EB645B" w:rsidRPr="0076400E">
        <w:t> </w:t>
      </w:r>
      <w:r w:rsidRPr="0076400E">
        <w:t>December 2003; and</w:t>
      </w:r>
    </w:p>
    <w:p w:rsidR="00CC0B3A" w:rsidRPr="0076400E" w:rsidRDefault="00CC0B3A" w:rsidP="00B94EEE">
      <w:pPr>
        <w:pStyle w:val="paragraph"/>
      </w:pPr>
      <w:r w:rsidRPr="0076400E">
        <w:tab/>
        <w:t>(b)</w:t>
      </w:r>
      <w:r w:rsidRPr="0076400E">
        <w:tab/>
        <w:t>no asbestos has been identified at the workplace; and</w:t>
      </w:r>
    </w:p>
    <w:p w:rsidR="00CC0B3A" w:rsidRPr="0076400E" w:rsidRDefault="00CC0B3A" w:rsidP="00B94EEE">
      <w:pPr>
        <w:pStyle w:val="paragraph"/>
      </w:pPr>
      <w:r w:rsidRPr="0076400E">
        <w:tab/>
        <w:t>(c)</w:t>
      </w:r>
      <w:r w:rsidRPr="0076400E">
        <w:tab/>
        <w:t>no asbestos is likely to be present at the workplace from time to time.</w:t>
      </w:r>
    </w:p>
    <w:p w:rsidR="00CC0B3A" w:rsidRPr="0076400E" w:rsidRDefault="00CC0B3A" w:rsidP="00B94EEE">
      <w:pPr>
        <w:pStyle w:val="ActHead5"/>
      </w:pPr>
      <w:bookmarkStart w:id="533" w:name="_Toc151396275"/>
      <w:r w:rsidRPr="00B72D18">
        <w:rPr>
          <w:rStyle w:val="CharSectno"/>
        </w:rPr>
        <w:t>426</w:t>
      </w:r>
      <w:r w:rsidR="00B94EEE" w:rsidRPr="0076400E">
        <w:t xml:space="preserve">  </w:t>
      </w:r>
      <w:r w:rsidRPr="0076400E">
        <w:t>Review of asbestos register</w:t>
      </w:r>
      <w:bookmarkEnd w:id="533"/>
    </w:p>
    <w:p w:rsidR="00CC0B3A" w:rsidRPr="0076400E" w:rsidRDefault="00CC0B3A" w:rsidP="00B94EEE">
      <w:pPr>
        <w:pStyle w:val="subsection"/>
      </w:pPr>
      <w:r w:rsidRPr="0076400E">
        <w:tab/>
      </w:r>
      <w:r w:rsidRPr="0076400E">
        <w:tab/>
        <w:t>A person with management or control of a workplace where an asbestos register is kept must ensure that the register is reviewed and as necessary revised if:</w:t>
      </w:r>
    </w:p>
    <w:p w:rsidR="00CC0B3A" w:rsidRPr="0076400E" w:rsidRDefault="00CC0B3A" w:rsidP="00B94EEE">
      <w:pPr>
        <w:pStyle w:val="paragraph"/>
      </w:pPr>
      <w:r w:rsidRPr="0076400E">
        <w:tab/>
        <w:t>(a)</w:t>
      </w:r>
      <w:r w:rsidRPr="0076400E">
        <w:tab/>
        <w:t>the asbestos management plan is reviewed under regulation</w:t>
      </w:r>
      <w:r w:rsidR="00EB645B" w:rsidRPr="0076400E">
        <w:t> </w:t>
      </w:r>
      <w:r w:rsidRPr="0076400E">
        <w:t>430; or</w:t>
      </w:r>
    </w:p>
    <w:p w:rsidR="00CC0B3A" w:rsidRPr="0076400E" w:rsidRDefault="00CC0B3A" w:rsidP="00B94EEE">
      <w:pPr>
        <w:pStyle w:val="paragraph"/>
      </w:pPr>
      <w:r w:rsidRPr="0076400E">
        <w:tab/>
        <w:t>(b)</w:t>
      </w:r>
      <w:r w:rsidRPr="0076400E">
        <w:tab/>
        <w:t>further asbestos or ACM is identified at the workplace; or</w:t>
      </w:r>
    </w:p>
    <w:p w:rsidR="00CC0B3A" w:rsidRPr="0076400E" w:rsidRDefault="00CC0B3A" w:rsidP="00B94EEE">
      <w:pPr>
        <w:pStyle w:val="paragraph"/>
      </w:pPr>
      <w:r w:rsidRPr="0076400E">
        <w:tab/>
        <w:t>(c)</w:t>
      </w:r>
      <w:r w:rsidRPr="0076400E">
        <w:tab/>
        <w:t>asbestos is removed from, or disturbed, sealed or enclosed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534" w:name="_Toc151396276"/>
      <w:r w:rsidRPr="00B72D18">
        <w:rPr>
          <w:rStyle w:val="CharSectno"/>
        </w:rPr>
        <w:t>427</w:t>
      </w:r>
      <w:r w:rsidR="00B94EEE" w:rsidRPr="0076400E">
        <w:t xml:space="preserve">  </w:t>
      </w:r>
      <w:r w:rsidRPr="0076400E">
        <w:t>Access to asbestos register</w:t>
      </w:r>
      <w:bookmarkEnd w:id="534"/>
    </w:p>
    <w:p w:rsidR="00CC0B3A" w:rsidRPr="0076400E" w:rsidRDefault="00CC0B3A" w:rsidP="006862B6">
      <w:pPr>
        <w:pStyle w:val="subsection"/>
        <w:keepNext/>
        <w:keepLines/>
      </w:pPr>
      <w:r w:rsidRPr="0076400E">
        <w:tab/>
        <w:t>(1)</w:t>
      </w:r>
      <w:r w:rsidRPr="0076400E">
        <w:tab/>
        <w:t>A person with management or control of a workplace where an asbestos register is kept must ensure that the asbestos register is readily accessible to:</w:t>
      </w:r>
    </w:p>
    <w:p w:rsidR="00CC0B3A" w:rsidRPr="0076400E" w:rsidRDefault="00CC0B3A" w:rsidP="00B94EEE">
      <w:pPr>
        <w:pStyle w:val="paragraph"/>
      </w:pPr>
      <w:r w:rsidRPr="0076400E">
        <w:tab/>
        <w:t>(a)</w:t>
      </w:r>
      <w:r w:rsidRPr="0076400E">
        <w:tab/>
        <w:t>a worker who has carried out, carries out or intends to carry out, work at the workplace; and</w:t>
      </w:r>
    </w:p>
    <w:p w:rsidR="00CC0B3A" w:rsidRPr="0076400E" w:rsidRDefault="00CC0B3A" w:rsidP="00B94EEE">
      <w:pPr>
        <w:pStyle w:val="paragraph"/>
      </w:pPr>
      <w:r w:rsidRPr="0076400E">
        <w:tab/>
        <w:t>(b)</w:t>
      </w:r>
      <w:r w:rsidRPr="0076400E">
        <w:tab/>
        <w:t xml:space="preserve">a health and safety representative who represents a worker referred to in </w:t>
      </w:r>
      <w:r w:rsidR="00EB645B" w:rsidRPr="0076400E">
        <w:t>paragraph (</w:t>
      </w:r>
      <w:r w:rsidRPr="0076400E">
        <w:t>a); and</w:t>
      </w:r>
    </w:p>
    <w:p w:rsidR="00CC0B3A" w:rsidRPr="0076400E" w:rsidRDefault="00CC0B3A" w:rsidP="00B94EEE">
      <w:pPr>
        <w:pStyle w:val="paragraph"/>
      </w:pPr>
      <w:r w:rsidRPr="0076400E">
        <w:tab/>
        <w:t>(c)</w:t>
      </w:r>
      <w:r w:rsidRPr="0076400E">
        <w:tab/>
        <w:t>a person conducting a business or undertaking who has carried out, carries out or intends to carry out, work at the workplace; and</w:t>
      </w:r>
    </w:p>
    <w:p w:rsidR="00CC0B3A" w:rsidRPr="0076400E" w:rsidRDefault="00CC0B3A" w:rsidP="00B94EEE">
      <w:pPr>
        <w:pStyle w:val="paragraph"/>
      </w:pPr>
      <w:r w:rsidRPr="0076400E">
        <w:lastRenderedPageBreak/>
        <w:tab/>
        <w:t>(d)</w:t>
      </w:r>
      <w:r w:rsidRPr="0076400E">
        <w:tab/>
        <w:t>a person conducting a business or undertaking who has required, requires, or intends to require work to be carried out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a person conducting a business or undertaking carries out, or intends to carry out, work at a workplace that involves a risk of exposure to airborne asbestos, the person with management or control of the workplace must ensure that the person is given a copy of the asbestos register.</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535" w:name="_Toc151396277"/>
      <w:r w:rsidRPr="00B72D18">
        <w:rPr>
          <w:rStyle w:val="CharSectno"/>
        </w:rPr>
        <w:t>428</w:t>
      </w:r>
      <w:r w:rsidR="00B94EEE" w:rsidRPr="0076400E">
        <w:t xml:space="preserve">  </w:t>
      </w:r>
      <w:r w:rsidRPr="0076400E">
        <w:t>Transfer of asbestos register by person relinquishing management or control</w:t>
      </w:r>
      <w:bookmarkEnd w:id="535"/>
    </w:p>
    <w:p w:rsidR="00CC0B3A" w:rsidRPr="0076400E" w:rsidRDefault="00CC0B3A" w:rsidP="006862B6">
      <w:pPr>
        <w:pStyle w:val="subsection"/>
        <w:keepNext/>
        <w:keepLines/>
      </w:pPr>
      <w:r w:rsidRPr="0076400E">
        <w:tab/>
      </w:r>
      <w:r w:rsidRPr="0076400E">
        <w:tab/>
        <w:t>If a person with management or control of a workplace plans to relinquish management or control of the workplace, the person must ensure, so far as is reasonably practicable, that the asbestos register is given to the person, if any, assuming management or control of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0931EB">
      <w:pPr>
        <w:pStyle w:val="ActHead5"/>
      </w:pPr>
      <w:bookmarkStart w:id="536" w:name="_Toc151396278"/>
      <w:r w:rsidRPr="00B72D18">
        <w:rPr>
          <w:rStyle w:val="CharSectno"/>
        </w:rPr>
        <w:t>429</w:t>
      </w:r>
      <w:r w:rsidR="00B94EEE" w:rsidRPr="0076400E">
        <w:t xml:space="preserve">  </w:t>
      </w:r>
      <w:r w:rsidRPr="0076400E">
        <w:t>Asbestos management plan</w:t>
      </w:r>
      <w:bookmarkEnd w:id="536"/>
    </w:p>
    <w:p w:rsidR="00CC0B3A" w:rsidRPr="0076400E" w:rsidRDefault="00CC0B3A" w:rsidP="000931EB">
      <w:pPr>
        <w:pStyle w:val="subsection"/>
        <w:keepNext/>
        <w:keepLines/>
      </w:pPr>
      <w:r w:rsidRPr="0076400E">
        <w:tab/>
        <w:t>(1)</w:t>
      </w:r>
      <w:r w:rsidRPr="0076400E">
        <w:tab/>
        <w:t>This regulation applies if asbestos or ACM is:</w:t>
      </w:r>
    </w:p>
    <w:p w:rsidR="00CC0B3A" w:rsidRPr="0076400E" w:rsidRDefault="00CC0B3A" w:rsidP="000931EB">
      <w:pPr>
        <w:pStyle w:val="paragraph"/>
        <w:keepNext/>
        <w:keepLines/>
      </w:pPr>
      <w:r w:rsidRPr="0076400E">
        <w:tab/>
        <w:t>(a)</w:t>
      </w:r>
      <w:r w:rsidRPr="0076400E">
        <w:tab/>
        <w:t>identified at a workplace under regulation</w:t>
      </w:r>
      <w:r w:rsidR="00EB645B" w:rsidRPr="0076400E">
        <w:t> </w:t>
      </w:r>
      <w:r w:rsidRPr="0076400E">
        <w:t>422; or</w:t>
      </w:r>
    </w:p>
    <w:p w:rsidR="00CC0B3A" w:rsidRPr="0076400E" w:rsidRDefault="00CC0B3A" w:rsidP="000931EB">
      <w:pPr>
        <w:pStyle w:val="paragraph"/>
        <w:keepNext/>
        <w:keepLines/>
      </w:pPr>
      <w:r w:rsidRPr="0076400E">
        <w:tab/>
        <w:t>(b)</w:t>
      </w:r>
      <w:r w:rsidRPr="0076400E">
        <w:tab/>
        <w:t>likely to be present at a workplace from time to time.</w:t>
      </w:r>
    </w:p>
    <w:p w:rsidR="00CC0B3A" w:rsidRPr="0076400E" w:rsidRDefault="00CC0B3A" w:rsidP="00B94EEE">
      <w:pPr>
        <w:pStyle w:val="subsection"/>
      </w:pPr>
      <w:r w:rsidRPr="0076400E">
        <w:tab/>
        <w:t>(2)</w:t>
      </w:r>
      <w:r w:rsidRPr="0076400E">
        <w:tab/>
        <w:t xml:space="preserve">A person with management or control of the workplace must ensure that a written plan (an </w:t>
      </w:r>
      <w:r w:rsidRPr="0076400E">
        <w:rPr>
          <w:b/>
          <w:i/>
        </w:rPr>
        <w:t>asbestos management plan</w:t>
      </w:r>
      <w:r w:rsidRPr="0076400E">
        <w:t>) for the workplace is prepared.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A person with management or control of the workplace must ensure that the asbestos management plan is maintained to ensure the information in the plan is up to date.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An asbestos management plan must include information about the following:</w:t>
      </w:r>
    </w:p>
    <w:p w:rsidR="00CC0B3A" w:rsidRPr="0076400E" w:rsidRDefault="00CC0B3A" w:rsidP="00B94EEE">
      <w:pPr>
        <w:pStyle w:val="paragraph"/>
      </w:pPr>
      <w:r w:rsidRPr="0076400E">
        <w:tab/>
        <w:t>(a)</w:t>
      </w:r>
      <w:r w:rsidRPr="0076400E">
        <w:tab/>
        <w:t>the identification of asbestos or ACM;</w:t>
      </w:r>
    </w:p>
    <w:p w:rsidR="00CC0B3A" w:rsidRPr="0076400E" w:rsidRDefault="00CC0B3A" w:rsidP="00B94EEE">
      <w:pPr>
        <w:pStyle w:val="notetext"/>
      </w:pPr>
      <w:r w:rsidRPr="0076400E">
        <w:t>Example</w:t>
      </w:r>
      <w:r w:rsidR="00683FAA" w:rsidRPr="0076400E">
        <w:t>:</w:t>
      </w:r>
      <w:r w:rsidR="003F6A1B" w:rsidRPr="0076400E">
        <w:tab/>
      </w:r>
      <w:r w:rsidRPr="0076400E">
        <w:t>A reference or link to the asbestos register for the workplace and signage and labelling.</w:t>
      </w:r>
    </w:p>
    <w:p w:rsidR="00CC0B3A" w:rsidRPr="0076400E" w:rsidRDefault="00CC0B3A" w:rsidP="00B94EEE">
      <w:pPr>
        <w:pStyle w:val="paragraph"/>
      </w:pPr>
      <w:r w:rsidRPr="0076400E">
        <w:tab/>
        <w:t>(b)</w:t>
      </w:r>
      <w:r w:rsidRPr="0076400E">
        <w:tab/>
        <w:t>decisions, and reasons for decisions, about the management of asbestos at the workplace;</w:t>
      </w:r>
    </w:p>
    <w:p w:rsidR="00CC0B3A" w:rsidRPr="0076400E" w:rsidRDefault="00CC0B3A" w:rsidP="00B94EEE">
      <w:pPr>
        <w:pStyle w:val="notetext"/>
      </w:pPr>
      <w:r w:rsidRPr="0076400E">
        <w:t>Example</w:t>
      </w:r>
      <w:r w:rsidR="00683FAA" w:rsidRPr="0076400E">
        <w:t>:</w:t>
      </w:r>
      <w:r w:rsidR="003F6A1B" w:rsidRPr="0076400E">
        <w:tab/>
      </w:r>
      <w:r w:rsidRPr="0076400E">
        <w:t>Safe work procedures and control measures.</w:t>
      </w:r>
    </w:p>
    <w:p w:rsidR="00CC0B3A" w:rsidRPr="0076400E" w:rsidRDefault="00CC0B3A" w:rsidP="00B94EEE">
      <w:pPr>
        <w:pStyle w:val="paragraph"/>
      </w:pPr>
      <w:r w:rsidRPr="0076400E">
        <w:tab/>
        <w:t>(c)</w:t>
      </w:r>
      <w:r w:rsidRPr="0076400E">
        <w:tab/>
        <w:t>procedures for detailing incidents or emergencies involving asbestos or ACM at the workplace;</w:t>
      </w:r>
    </w:p>
    <w:p w:rsidR="00CC0B3A" w:rsidRPr="0076400E" w:rsidRDefault="00CC0B3A" w:rsidP="00B94EEE">
      <w:pPr>
        <w:pStyle w:val="paragraph"/>
      </w:pPr>
      <w:r w:rsidRPr="0076400E">
        <w:tab/>
        <w:t>(d)</w:t>
      </w:r>
      <w:r w:rsidRPr="0076400E">
        <w:tab/>
        <w:t>workers carrying out work involving asbestos.</w:t>
      </w:r>
    </w:p>
    <w:p w:rsidR="00CC0B3A" w:rsidRPr="0076400E" w:rsidRDefault="00CC0B3A" w:rsidP="00B94EEE">
      <w:pPr>
        <w:pStyle w:val="notetext"/>
      </w:pPr>
      <w:r w:rsidRPr="0076400E">
        <w:t>Example</w:t>
      </w:r>
      <w:r w:rsidR="00683FAA" w:rsidRPr="0076400E">
        <w:t>:</w:t>
      </w:r>
      <w:r w:rsidR="003F6A1B" w:rsidRPr="0076400E">
        <w:tab/>
      </w:r>
      <w:r w:rsidRPr="0076400E">
        <w:t>Consultation, responsibilities, information and training.</w:t>
      </w:r>
    </w:p>
    <w:p w:rsidR="00CC0B3A" w:rsidRPr="0076400E" w:rsidRDefault="00CC0B3A" w:rsidP="00B94EEE">
      <w:pPr>
        <w:pStyle w:val="subsection"/>
      </w:pPr>
      <w:r w:rsidRPr="0076400E">
        <w:tab/>
        <w:t>(5)</w:t>
      </w:r>
      <w:r w:rsidRPr="0076400E">
        <w:tab/>
        <w:t>A person with management or control of a workplace must ensure that a copy of the asbestos management plan for the workplace is readily accessible to:</w:t>
      </w:r>
    </w:p>
    <w:p w:rsidR="00CC0B3A" w:rsidRPr="0076400E" w:rsidRDefault="00CC0B3A" w:rsidP="00B94EEE">
      <w:pPr>
        <w:pStyle w:val="paragraph"/>
      </w:pPr>
      <w:r w:rsidRPr="0076400E">
        <w:tab/>
        <w:t>(a)</w:t>
      </w:r>
      <w:r w:rsidRPr="0076400E">
        <w:tab/>
        <w:t>a worker who has carried out, carries out or intends to carry out, work at the workplace; and</w:t>
      </w:r>
    </w:p>
    <w:p w:rsidR="00CC0B3A" w:rsidRPr="0076400E" w:rsidRDefault="00CC0B3A" w:rsidP="00B94EEE">
      <w:pPr>
        <w:pStyle w:val="paragraph"/>
      </w:pPr>
      <w:r w:rsidRPr="0076400E">
        <w:tab/>
        <w:t>(b)</w:t>
      </w:r>
      <w:r w:rsidRPr="0076400E">
        <w:tab/>
        <w:t xml:space="preserve">a health and safety representative who represents a worker referred to in </w:t>
      </w:r>
      <w:r w:rsidR="00EB645B" w:rsidRPr="0076400E">
        <w:t>paragraph (</w:t>
      </w:r>
      <w:r w:rsidRPr="0076400E">
        <w:t>a); and</w:t>
      </w:r>
    </w:p>
    <w:p w:rsidR="00CC0B3A" w:rsidRPr="0076400E" w:rsidRDefault="00CC0B3A" w:rsidP="00B94EEE">
      <w:pPr>
        <w:pStyle w:val="paragraph"/>
      </w:pPr>
      <w:r w:rsidRPr="0076400E">
        <w:tab/>
        <w:t>(c)</w:t>
      </w:r>
      <w:r w:rsidRPr="0076400E">
        <w:tab/>
        <w:t>a person conducting a business or undertaking who has carried out, carries out or intends to carry out, work at the workplace; and</w:t>
      </w:r>
    </w:p>
    <w:p w:rsidR="00CC0B3A" w:rsidRPr="0076400E" w:rsidRDefault="00CC0B3A" w:rsidP="00B94EEE">
      <w:pPr>
        <w:pStyle w:val="paragraph"/>
      </w:pPr>
      <w:r w:rsidRPr="0076400E">
        <w:tab/>
        <w:t>(d)</w:t>
      </w:r>
      <w:r w:rsidRPr="0076400E">
        <w:tab/>
        <w:t>a person conducting a business or undertaking who has required, requires, or intends to require work to be carried out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0931EB">
      <w:pPr>
        <w:pStyle w:val="ActHead5"/>
      </w:pPr>
      <w:bookmarkStart w:id="537" w:name="_Toc151396279"/>
      <w:r w:rsidRPr="00B72D18">
        <w:rPr>
          <w:rStyle w:val="CharSectno"/>
        </w:rPr>
        <w:lastRenderedPageBreak/>
        <w:t>430</w:t>
      </w:r>
      <w:r w:rsidR="00B94EEE" w:rsidRPr="0076400E">
        <w:t xml:space="preserve">  </w:t>
      </w:r>
      <w:r w:rsidRPr="0076400E">
        <w:t>Review of asbestos management plan</w:t>
      </w:r>
      <w:bookmarkEnd w:id="537"/>
    </w:p>
    <w:p w:rsidR="00CC0B3A" w:rsidRPr="0076400E" w:rsidRDefault="00CC0B3A" w:rsidP="000931EB">
      <w:pPr>
        <w:pStyle w:val="subsection"/>
        <w:keepNext/>
        <w:keepLines/>
      </w:pPr>
      <w:r w:rsidRPr="0076400E">
        <w:tab/>
        <w:t>(1)</w:t>
      </w:r>
      <w:r w:rsidRPr="0076400E">
        <w:tab/>
        <w:t>A person with management or control of a workplace that has an asbestos management plan must ensure that the plan is reviewed and as necessary revised in the following circumstances:</w:t>
      </w:r>
    </w:p>
    <w:p w:rsidR="00CC0B3A" w:rsidRPr="0076400E" w:rsidRDefault="00CC0B3A" w:rsidP="000931EB">
      <w:pPr>
        <w:pStyle w:val="paragraph"/>
        <w:keepNext/>
        <w:keepLines/>
      </w:pPr>
      <w:r w:rsidRPr="0076400E">
        <w:tab/>
        <w:t>(a)</w:t>
      </w:r>
      <w:r w:rsidRPr="0076400E">
        <w:tab/>
        <w:t>there is a review of the asbestos register or a control measure;</w:t>
      </w:r>
    </w:p>
    <w:p w:rsidR="00CC0B3A" w:rsidRPr="0076400E" w:rsidRDefault="00CC0B3A" w:rsidP="00B94EEE">
      <w:pPr>
        <w:pStyle w:val="paragraph"/>
      </w:pPr>
      <w:r w:rsidRPr="0076400E">
        <w:tab/>
        <w:t>(b)</w:t>
      </w:r>
      <w:r w:rsidRPr="0076400E">
        <w:tab/>
        <w:t>asbestos is removed from, or disturbed, sealed or enclosed at, the workplace;</w:t>
      </w:r>
    </w:p>
    <w:p w:rsidR="00CC0B3A" w:rsidRPr="0076400E" w:rsidRDefault="00CC0B3A" w:rsidP="00B94EEE">
      <w:pPr>
        <w:pStyle w:val="paragraph"/>
      </w:pPr>
      <w:r w:rsidRPr="0076400E">
        <w:tab/>
        <w:t>(c)</w:t>
      </w:r>
      <w:r w:rsidRPr="0076400E">
        <w:tab/>
        <w:t>the plan is no longer adequate for managing asbestos or ACM at the workplace;</w:t>
      </w:r>
    </w:p>
    <w:p w:rsidR="00CC0B3A" w:rsidRPr="0076400E" w:rsidRDefault="00CC0B3A" w:rsidP="00B94EEE">
      <w:pPr>
        <w:pStyle w:val="paragraph"/>
      </w:pPr>
      <w:r w:rsidRPr="0076400E">
        <w:tab/>
        <w:t>(d)</w:t>
      </w:r>
      <w:r w:rsidRPr="0076400E">
        <w:tab/>
        <w:t>a health and safety representative requests a review under subregulation</w:t>
      </w:r>
      <w:r w:rsidR="001111BC" w:rsidRPr="0076400E">
        <w:t> </w:t>
      </w:r>
      <w:r w:rsidRPr="0076400E">
        <w:t>(2);</w:t>
      </w:r>
    </w:p>
    <w:p w:rsidR="00CC0B3A" w:rsidRPr="0076400E" w:rsidRDefault="00CC0B3A" w:rsidP="00B94EEE">
      <w:pPr>
        <w:pStyle w:val="paragraph"/>
      </w:pPr>
      <w:r w:rsidRPr="0076400E">
        <w:tab/>
        <w:t>(e)</w:t>
      </w:r>
      <w:r w:rsidRPr="0076400E">
        <w:tab/>
        <w:t>at least once every 5 years.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health and safety representative for workers at a workplace may request a review of an asbestos management plan if the representative reasonably believes that:</w:t>
      </w:r>
    </w:p>
    <w:p w:rsidR="00CC0B3A" w:rsidRPr="0076400E" w:rsidRDefault="00CC0B3A" w:rsidP="00B94EEE">
      <w:pPr>
        <w:pStyle w:val="paragraph"/>
      </w:pPr>
      <w:r w:rsidRPr="0076400E">
        <w:tab/>
        <w:t>(a)</w:t>
      </w:r>
      <w:r w:rsidRPr="0076400E">
        <w:tab/>
        <w:t xml:space="preserve">a circumstance referred to in </w:t>
      </w:r>
      <w:r w:rsidR="00EB645B" w:rsidRPr="0076400E">
        <w:t>paragraph (</w:t>
      </w:r>
      <w:r w:rsidRPr="0076400E">
        <w:t>1)</w:t>
      </w:r>
      <w:r w:rsidR="006A084A" w:rsidRPr="0076400E">
        <w:t>(</w:t>
      </w:r>
      <w:r w:rsidRPr="0076400E">
        <w:t>a), (b) or (c) affects or may affect the health and safety of a member of the work group represented by the health and safety representative; and</w:t>
      </w:r>
    </w:p>
    <w:p w:rsidR="00CC0B3A" w:rsidRPr="0076400E" w:rsidRDefault="00CC0B3A" w:rsidP="00B94EEE">
      <w:pPr>
        <w:pStyle w:val="paragraph"/>
      </w:pPr>
      <w:r w:rsidRPr="0076400E">
        <w:tab/>
        <w:t>(b)</w:t>
      </w:r>
      <w:r w:rsidRPr="0076400E">
        <w:tab/>
        <w:t>the person with management and control of the workplace has not adequately reviewed the asbestos management plan in response to the circumstance.</w:t>
      </w:r>
    </w:p>
    <w:p w:rsidR="00CC0B3A" w:rsidRPr="0076400E" w:rsidRDefault="00CC0B3A" w:rsidP="00B94EEE">
      <w:pPr>
        <w:pStyle w:val="ActHead2"/>
        <w:pageBreakBefore/>
      </w:pPr>
      <w:bookmarkStart w:id="538" w:name="_Toc151396280"/>
      <w:r w:rsidRPr="00B72D18">
        <w:rPr>
          <w:rStyle w:val="CharPartNo"/>
        </w:rPr>
        <w:lastRenderedPageBreak/>
        <w:t>Part</w:t>
      </w:r>
      <w:r w:rsidR="00EB645B" w:rsidRPr="00B72D18">
        <w:rPr>
          <w:rStyle w:val="CharPartNo"/>
        </w:rPr>
        <w:t> </w:t>
      </w:r>
      <w:r w:rsidRPr="00B72D18">
        <w:rPr>
          <w:rStyle w:val="CharPartNo"/>
        </w:rPr>
        <w:t>8.4</w:t>
      </w:r>
      <w:r w:rsidR="00B94EEE" w:rsidRPr="0076400E">
        <w:t>—</w:t>
      </w:r>
      <w:r w:rsidRPr="00B72D18">
        <w:rPr>
          <w:rStyle w:val="CharPartText"/>
        </w:rPr>
        <w:t>Management of naturally occurring asbestos</w:t>
      </w:r>
      <w:bookmarkEnd w:id="538"/>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539" w:name="_Toc151396281"/>
      <w:r w:rsidRPr="00B72D18">
        <w:rPr>
          <w:rStyle w:val="CharSectno"/>
        </w:rPr>
        <w:t>431</w:t>
      </w:r>
      <w:r w:rsidR="00B94EEE" w:rsidRPr="0076400E">
        <w:t xml:space="preserve">  </w:t>
      </w:r>
      <w:r w:rsidRPr="0076400E">
        <w:t>Naturally occurring asbestos</w:t>
      </w:r>
      <w:bookmarkEnd w:id="539"/>
    </w:p>
    <w:p w:rsidR="00CC0B3A" w:rsidRPr="0076400E" w:rsidRDefault="00CC0B3A" w:rsidP="00B94EEE">
      <w:pPr>
        <w:pStyle w:val="subsection"/>
      </w:pPr>
      <w:r w:rsidRPr="0076400E">
        <w:tab/>
      </w:r>
      <w:r w:rsidRPr="0076400E">
        <w:tab/>
        <w:t>The person with management or control of a workplace must manage, in accordance with Part</w:t>
      </w:r>
      <w:r w:rsidR="00EB645B" w:rsidRPr="0076400E">
        <w:t> </w:t>
      </w:r>
      <w:r w:rsidRPr="0076400E">
        <w:t>3.1, risks to health and safety associated with naturally occurring asbestos at the workplace.</w:t>
      </w:r>
    </w:p>
    <w:p w:rsidR="00CC0B3A" w:rsidRPr="0076400E" w:rsidRDefault="00B94EEE" w:rsidP="00B94EEE">
      <w:pPr>
        <w:pStyle w:val="notetext"/>
      </w:pPr>
      <w:r w:rsidRPr="0076400E">
        <w:t>Note:</w:t>
      </w:r>
      <w:r w:rsidRPr="0076400E">
        <w:tab/>
      </w:r>
      <w:r w:rsidR="00CC0B3A" w:rsidRPr="0076400E">
        <w:t>WHS Act</w:t>
      </w:r>
      <w:r w:rsidRPr="0076400E">
        <w:t>—</w:t>
      </w:r>
      <w:r w:rsidR="00CC0B3A" w:rsidRPr="0076400E">
        <w:t>section</w:t>
      </w:r>
      <w:r w:rsidR="00EB645B" w:rsidRPr="0076400E">
        <w:t> </w:t>
      </w:r>
      <w:r w:rsidR="00CC0B3A" w:rsidRPr="0076400E">
        <w:t>20 (see regulation</w:t>
      </w:r>
      <w:r w:rsidR="00EB645B" w:rsidRPr="0076400E">
        <w:t> </w:t>
      </w:r>
      <w:r w:rsidR="00CC0B3A" w:rsidRPr="0076400E">
        <w:t>9).</w:t>
      </w:r>
    </w:p>
    <w:p w:rsidR="00CC0B3A" w:rsidRPr="0076400E" w:rsidRDefault="00CC0B3A" w:rsidP="00B94EEE">
      <w:pPr>
        <w:pStyle w:val="ActHead5"/>
      </w:pPr>
      <w:bookmarkStart w:id="540" w:name="_Toc151396282"/>
      <w:r w:rsidRPr="00B72D18">
        <w:rPr>
          <w:rStyle w:val="CharSectno"/>
        </w:rPr>
        <w:t>432</w:t>
      </w:r>
      <w:r w:rsidR="00B94EEE" w:rsidRPr="0076400E">
        <w:t xml:space="preserve">  </w:t>
      </w:r>
      <w:r w:rsidRPr="0076400E">
        <w:t>Asbestos management plan</w:t>
      </w:r>
      <w:bookmarkEnd w:id="540"/>
    </w:p>
    <w:p w:rsidR="00CC0B3A" w:rsidRPr="0076400E" w:rsidRDefault="00CC0B3A" w:rsidP="00B94EEE">
      <w:pPr>
        <w:pStyle w:val="subsection"/>
      </w:pPr>
      <w:r w:rsidRPr="0076400E">
        <w:tab/>
        <w:t>(1)</w:t>
      </w:r>
      <w:r w:rsidRPr="0076400E">
        <w:tab/>
        <w:t>This regulation applies if naturally occurring asbestos is:</w:t>
      </w:r>
    </w:p>
    <w:p w:rsidR="00CC0B3A" w:rsidRPr="0076400E" w:rsidRDefault="00CC0B3A" w:rsidP="00B94EEE">
      <w:pPr>
        <w:pStyle w:val="paragraph"/>
      </w:pPr>
      <w:r w:rsidRPr="0076400E">
        <w:tab/>
        <w:t>(a)</w:t>
      </w:r>
      <w:r w:rsidRPr="0076400E">
        <w:tab/>
        <w:t>identified at a workplace; or</w:t>
      </w:r>
    </w:p>
    <w:p w:rsidR="00CC0B3A" w:rsidRPr="0076400E" w:rsidRDefault="00CC0B3A" w:rsidP="00B94EEE">
      <w:pPr>
        <w:pStyle w:val="paragraph"/>
      </w:pPr>
      <w:r w:rsidRPr="0076400E">
        <w:tab/>
        <w:t>(b)</w:t>
      </w:r>
      <w:r w:rsidRPr="0076400E">
        <w:tab/>
        <w:t>likely to be present at a workplace.</w:t>
      </w:r>
    </w:p>
    <w:p w:rsidR="00CC0B3A" w:rsidRPr="0076400E" w:rsidRDefault="00CC0B3A" w:rsidP="00B94EEE">
      <w:pPr>
        <w:pStyle w:val="subsection"/>
      </w:pPr>
      <w:r w:rsidRPr="0076400E">
        <w:tab/>
        <w:t>(2)</w:t>
      </w:r>
      <w:r w:rsidRPr="0076400E">
        <w:tab/>
        <w:t xml:space="preserve">A person with management or control of the workplace must ensure that a written plan (an </w:t>
      </w:r>
      <w:r w:rsidRPr="0076400E">
        <w:rPr>
          <w:b/>
          <w:i/>
        </w:rPr>
        <w:t>asbestos management plan</w:t>
      </w:r>
      <w:r w:rsidRPr="0076400E">
        <w:t>) for the workplace is prepared in relation to the naturally occurring asbestos.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A person with management or control of the workplace must ensure that the asbestos management plan is maintained to ensure the information in the plan is up to date.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An asbestos management plan must include information about the following:</w:t>
      </w:r>
    </w:p>
    <w:p w:rsidR="00CC0B3A" w:rsidRPr="0076400E" w:rsidRDefault="00CC0B3A" w:rsidP="00B94EEE">
      <w:pPr>
        <w:pStyle w:val="paragraph"/>
      </w:pPr>
      <w:r w:rsidRPr="0076400E">
        <w:tab/>
        <w:t>(a)</w:t>
      </w:r>
      <w:r w:rsidRPr="0076400E">
        <w:tab/>
        <w:t>the identification of naturally occurring asbestos;</w:t>
      </w:r>
    </w:p>
    <w:p w:rsidR="00CC0B3A" w:rsidRPr="0076400E" w:rsidRDefault="00CC0B3A" w:rsidP="00B94EEE">
      <w:pPr>
        <w:pStyle w:val="paragraph"/>
      </w:pPr>
      <w:r w:rsidRPr="0076400E">
        <w:tab/>
        <w:t>(b)</w:t>
      </w:r>
      <w:r w:rsidRPr="0076400E">
        <w:tab/>
        <w:t>decisions, and reasons for decisions, about the management of naturally occurring asbestos at the workplace;</w:t>
      </w:r>
    </w:p>
    <w:p w:rsidR="00CC0B3A" w:rsidRPr="0076400E" w:rsidRDefault="00CC0B3A" w:rsidP="00B94EEE">
      <w:pPr>
        <w:pStyle w:val="notetext"/>
      </w:pPr>
      <w:r w:rsidRPr="0076400E">
        <w:t>Example</w:t>
      </w:r>
      <w:r w:rsidR="00683FAA" w:rsidRPr="0076400E">
        <w:t>:</w:t>
      </w:r>
      <w:r w:rsidR="003F6A1B" w:rsidRPr="0076400E">
        <w:tab/>
      </w:r>
      <w:r w:rsidRPr="0076400E">
        <w:t>Safe work procedures and control measures.</w:t>
      </w:r>
    </w:p>
    <w:p w:rsidR="00CC0B3A" w:rsidRPr="0076400E" w:rsidRDefault="00CC0B3A" w:rsidP="00B94EEE">
      <w:pPr>
        <w:pStyle w:val="paragraph"/>
      </w:pPr>
      <w:r w:rsidRPr="0076400E">
        <w:tab/>
        <w:t>(c)</w:t>
      </w:r>
      <w:r w:rsidRPr="0076400E">
        <w:tab/>
        <w:t>procedures for detailing incidents or emergencies involving naturally occurring asbestos at the workplace;</w:t>
      </w:r>
    </w:p>
    <w:p w:rsidR="00CC0B3A" w:rsidRPr="0076400E" w:rsidRDefault="00CC0B3A" w:rsidP="00B94EEE">
      <w:pPr>
        <w:pStyle w:val="paragraph"/>
      </w:pPr>
      <w:r w:rsidRPr="0076400E">
        <w:tab/>
        <w:t>(d)</w:t>
      </w:r>
      <w:r w:rsidRPr="0076400E">
        <w:tab/>
        <w:t>workers carrying out work involving naturally occurring asbestos.</w:t>
      </w:r>
    </w:p>
    <w:p w:rsidR="00CC0B3A" w:rsidRPr="0076400E" w:rsidRDefault="00CC0B3A" w:rsidP="00B94EEE">
      <w:pPr>
        <w:pStyle w:val="notetext"/>
      </w:pPr>
      <w:r w:rsidRPr="0076400E">
        <w:t>Example</w:t>
      </w:r>
      <w:r w:rsidR="00683FAA" w:rsidRPr="0076400E">
        <w:t>:</w:t>
      </w:r>
      <w:r w:rsidR="003F6A1B" w:rsidRPr="0076400E">
        <w:tab/>
      </w:r>
      <w:r w:rsidRPr="0076400E">
        <w:t>Consultation, responsibilities, information and training.</w:t>
      </w:r>
    </w:p>
    <w:p w:rsidR="00CC0B3A" w:rsidRPr="0076400E" w:rsidRDefault="00CC0B3A" w:rsidP="00B94EEE">
      <w:pPr>
        <w:pStyle w:val="subsection"/>
      </w:pPr>
      <w:r w:rsidRPr="0076400E">
        <w:lastRenderedPageBreak/>
        <w:tab/>
        <w:t>(5)</w:t>
      </w:r>
      <w:r w:rsidRPr="0076400E">
        <w:tab/>
        <w:t>A person with management or control of a workplace must ensure that a copy of the asbestos management plan for naturally occurring asbestos at the workplace is readily accessible to:</w:t>
      </w:r>
    </w:p>
    <w:p w:rsidR="00CC0B3A" w:rsidRPr="0076400E" w:rsidRDefault="00CC0B3A" w:rsidP="00B94EEE">
      <w:pPr>
        <w:pStyle w:val="paragraph"/>
      </w:pPr>
      <w:r w:rsidRPr="0076400E">
        <w:tab/>
        <w:t>(a)</w:t>
      </w:r>
      <w:r w:rsidRPr="0076400E">
        <w:tab/>
        <w:t>a worker who has carried out, carries out or intends to carry out, work at the workplace; and</w:t>
      </w:r>
    </w:p>
    <w:p w:rsidR="00CC0B3A" w:rsidRPr="0076400E" w:rsidRDefault="00CC0B3A" w:rsidP="00B94EEE">
      <w:pPr>
        <w:pStyle w:val="paragraph"/>
      </w:pPr>
      <w:r w:rsidRPr="0076400E">
        <w:tab/>
        <w:t>(b)</w:t>
      </w:r>
      <w:r w:rsidRPr="0076400E">
        <w:tab/>
        <w:t xml:space="preserve">a health and safety representative who represents a worker referred to in </w:t>
      </w:r>
      <w:r w:rsidR="00EB645B" w:rsidRPr="0076400E">
        <w:t>paragraph (</w:t>
      </w:r>
      <w:r w:rsidRPr="0076400E">
        <w:t>a); and</w:t>
      </w:r>
    </w:p>
    <w:p w:rsidR="00CC0B3A" w:rsidRPr="0076400E" w:rsidRDefault="00CC0B3A" w:rsidP="00B94EEE">
      <w:pPr>
        <w:pStyle w:val="paragraph"/>
      </w:pPr>
      <w:r w:rsidRPr="0076400E">
        <w:tab/>
        <w:t>(c)</w:t>
      </w:r>
      <w:r w:rsidRPr="0076400E">
        <w:tab/>
        <w:t>a person conducting a business or undertaking who has carried out, carries out or intends to carry out, work at the workplace; and</w:t>
      </w:r>
    </w:p>
    <w:p w:rsidR="00CC0B3A" w:rsidRPr="0076400E" w:rsidRDefault="00CC0B3A" w:rsidP="00B94EEE">
      <w:pPr>
        <w:pStyle w:val="paragraph"/>
      </w:pPr>
      <w:r w:rsidRPr="0076400E">
        <w:tab/>
        <w:t>(d)</w:t>
      </w:r>
      <w:r w:rsidRPr="0076400E">
        <w:tab/>
        <w:t>a person conducting a business or undertaking who has required, requires, or intends to require work to be carried out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541" w:name="_Toc151396283"/>
      <w:r w:rsidRPr="00B72D18">
        <w:rPr>
          <w:rStyle w:val="CharSectno"/>
        </w:rPr>
        <w:t>433</w:t>
      </w:r>
      <w:r w:rsidR="00B94EEE" w:rsidRPr="0076400E">
        <w:t xml:space="preserve">  </w:t>
      </w:r>
      <w:r w:rsidRPr="0076400E">
        <w:t>Review of asbestos management plan</w:t>
      </w:r>
      <w:bookmarkEnd w:id="541"/>
    </w:p>
    <w:p w:rsidR="00CC0B3A" w:rsidRPr="0076400E" w:rsidRDefault="00CC0B3A" w:rsidP="006862B6">
      <w:pPr>
        <w:pStyle w:val="subsection"/>
        <w:keepNext/>
        <w:keepLines/>
      </w:pPr>
      <w:r w:rsidRPr="0076400E">
        <w:tab/>
      </w:r>
      <w:r w:rsidRPr="0076400E">
        <w:tab/>
        <w:t>A person with management or control of a workplace that has an asbestos management plan for naturally occurring asbestos must ensure that the plan is reviewed and as necessary revised if the plan is no longer adequate for managing naturally occurring asbestos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CC0B3A" w:rsidP="00B94EEE">
      <w:pPr>
        <w:pStyle w:val="notetext"/>
      </w:pPr>
      <w:r w:rsidRPr="0076400E">
        <w:t>Example</w:t>
      </w:r>
      <w:r w:rsidR="001D5911" w:rsidRPr="0076400E">
        <w:t>:</w:t>
      </w:r>
      <w:r w:rsidR="003F6A1B" w:rsidRPr="0076400E">
        <w:tab/>
      </w:r>
      <w:r w:rsidRPr="0076400E">
        <w:t>A control measure is revised under regulation</w:t>
      </w:r>
      <w:r w:rsidR="00EB645B" w:rsidRPr="0076400E">
        <w:t> </w:t>
      </w:r>
      <w:r w:rsidRPr="0076400E">
        <w:t>38.</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42" w:name="_Toc151396284"/>
      <w:r w:rsidRPr="00B72D18">
        <w:rPr>
          <w:rStyle w:val="CharSectno"/>
        </w:rPr>
        <w:t>434</w:t>
      </w:r>
      <w:r w:rsidR="00B94EEE" w:rsidRPr="0076400E">
        <w:t xml:space="preserve">  </w:t>
      </w:r>
      <w:r w:rsidRPr="0076400E">
        <w:t>Training in relation to naturally occurring asbestos</w:t>
      </w:r>
      <w:bookmarkEnd w:id="542"/>
    </w:p>
    <w:p w:rsidR="00CC0B3A" w:rsidRPr="0076400E" w:rsidRDefault="00CC0B3A" w:rsidP="00B94EEE">
      <w:pPr>
        <w:pStyle w:val="subsection"/>
      </w:pPr>
      <w:r w:rsidRPr="0076400E">
        <w:tab/>
      </w:r>
      <w:r w:rsidRPr="0076400E">
        <w:tab/>
        <w:t>A person conducting a business or undertaking must ensure that the training required under regulation</w:t>
      </w:r>
      <w:r w:rsidR="00EB645B" w:rsidRPr="0076400E">
        <w:t> </w:t>
      </w:r>
      <w:r w:rsidRPr="0076400E">
        <w:t>445 includes training in the hazards and risks associated with naturally occurring asbestos for workers who carry out work where naturally occurring asbestos is likely to be found.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2"/>
        <w:pageBreakBefore/>
      </w:pPr>
      <w:bookmarkStart w:id="543" w:name="_Toc151396285"/>
      <w:r w:rsidRPr="00B72D18">
        <w:rPr>
          <w:rStyle w:val="CharPartNo"/>
        </w:rPr>
        <w:lastRenderedPageBreak/>
        <w:t>Part</w:t>
      </w:r>
      <w:r w:rsidR="00EB645B" w:rsidRPr="00B72D18">
        <w:rPr>
          <w:rStyle w:val="CharPartNo"/>
        </w:rPr>
        <w:t> </w:t>
      </w:r>
      <w:r w:rsidRPr="00B72D18">
        <w:rPr>
          <w:rStyle w:val="CharPartNo"/>
        </w:rPr>
        <w:t>8.5</w:t>
      </w:r>
      <w:r w:rsidR="00B94EEE" w:rsidRPr="0076400E">
        <w:t>—</w:t>
      </w:r>
      <w:r w:rsidRPr="00B72D18">
        <w:rPr>
          <w:rStyle w:val="CharPartText"/>
        </w:rPr>
        <w:t>Asbestos at the workplace</w:t>
      </w:r>
      <w:bookmarkEnd w:id="543"/>
    </w:p>
    <w:p w:rsidR="00CC0B3A" w:rsidRPr="0076400E" w:rsidRDefault="00B72D18" w:rsidP="00B94EEE">
      <w:pPr>
        <w:pStyle w:val="ActHead3"/>
      </w:pPr>
      <w:bookmarkStart w:id="544" w:name="_Toc151396286"/>
      <w:r w:rsidRPr="00B72D18">
        <w:rPr>
          <w:rStyle w:val="CharDivNo"/>
        </w:rPr>
        <w:t>Division 1</w:t>
      </w:r>
      <w:r w:rsidR="00B94EEE" w:rsidRPr="0076400E">
        <w:t>—</w:t>
      </w:r>
      <w:r w:rsidR="00CC0B3A" w:rsidRPr="00B72D18">
        <w:rPr>
          <w:rStyle w:val="CharDivText"/>
        </w:rPr>
        <w:t>Health monitoring</w:t>
      </w:r>
      <w:bookmarkEnd w:id="544"/>
    </w:p>
    <w:p w:rsidR="00CC0B3A" w:rsidRPr="0076400E" w:rsidRDefault="00CC0B3A" w:rsidP="00B94EEE">
      <w:pPr>
        <w:pStyle w:val="ActHead5"/>
      </w:pPr>
      <w:bookmarkStart w:id="545" w:name="_Toc151396287"/>
      <w:r w:rsidRPr="00B72D18">
        <w:rPr>
          <w:rStyle w:val="CharSectno"/>
        </w:rPr>
        <w:t>435</w:t>
      </w:r>
      <w:r w:rsidR="00B94EEE" w:rsidRPr="0076400E">
        <w:t xml:space="preserve">  </w:t>
      </w:r>
      <w:r w:rsidRPr="0076400E">
        <w:t>Duty to provide health monitoring</w:t>
      </w:r>
      <w:bookmarkEnd w:id="545"/>
    </w:p>
    <w:p w:rsidR="00CC0B3A" w:rsidRPr="0076400E" w:rsidRDefault="00CC0B3A" w:rsidP="00B94EEE">
      <w:pPr>
        <w:pStyle w:val="subsection"/>
      </w:pPr>
      <w:r w:rsidRPr="0076400E">
        <w:tab/>
        <w:t>(1)</w:t>
      </w:r>
      <w:r w:rsidRPr="0076400E">
        <w:tab/>
        <w:t>A person conducting a business or undertaking must ensure that health monitoring is provided, in accordance with regulation</w:t>
      </w:r>
      <w:r w:rsidR="00EB645B" w:rsidRPr="0076400E">
        <w:t> </w:t>
      </w:r>
      <w:r w:rsidRPr="0076400E">
        <w:t>436, to a worker carrying out work for the business or undertaking if the worker is:</w:t>
      </w:r>
    </w:p>
    <w:p w:rsidR="00CC0B3A" w:rsidRPr="0076400E" w:rsidRDefault="00CC0B3A" w:rsidP="00B94EEE">
      <w:pPr>
        <w:pStyle w:val="paragraph"/>
      </w:pPr>
      <w:r w:rsidRPr="0076400E">
        <w:tab/>
        <w:t>(a)</w:t>
      </w:r>
      <w:r w:rsidRPr="0076400E">
        <w:tab/>
        <w:t>carrying out licensed asbestos removal work at a workplace and is at risk of exposure to asbestos when carrying out the work; or</w:t>
      </w:r>
    </w:p>
    <w:p w:rsidR="00CC0B3A" w:rsidRPr="0076400E" w:rsidRDefault="00CC0B3A" w:rsidP="00B94EEE">
      <w:pPr>
        <w:pStyle w:val="paragraph"/>
      </w:pPr>
      <w:r w:rsidRPr="0076400E">
        <w:tab/>
        <w:t>(b)</w:t>
      </w:r>
      <w:r w:rsidRPr="0076400E">
        <w:tab/>
        <w:t>is carrying out other ongoing asbestos removal work or asbestos</w:t>
      </w:r>
      <w:r w:rsidR="00B72D18">
        <w:noBreakHyphen/>
      </w:r>
      <w:r w:rsidRPr="0076400E">
        <w:t>related work and is at risk of exposure to asbestos when carrying out the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For </w:t>
      </w:r>
      <w:r w:rsidR="00EB645B" w:rsidRPr="0076400E">
        <w:t>paragraph (</w:t>
      </w:r>
      <w:r w:rsidRPr="0076400E">
        <w:t>1)</w:t>
      </w:r>
      <w:r w:rsidR="006A084A" w:rsidRPr="0076400E">
        <w:t>(</w:t>
      </w:r>
      <w:r w:rsidRPr="0076400E">
        <w:t>a), the person must ensure that the health monitoring of the worker commences before the worker carries out licensed asbestos removal work.</w:t>
      </w:r>
    </w:p>
    <w:p w:rsidR="00CC0B3A" w:rsidRPr="0076400E" w:rsidRDefault="00CC0B3A" w:rsidP="00B94EEE">
      <w:pPr>
        <w:pStyle w:val="subsection"/>
      </w:pPr>
      <w:r w:rsidRPr="0076400E">
        <w:tab/>
        <w:t>(3)</w:t>
      </w:r>
      <w:r w:rsidRPr="0076400E">
        <w:tab/>
        <w:t>The person must ensure that the worker is informed of any health monitoring requirements before the worker carries out any work that may expose the worker to asbestos.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46" w:name="_Toc151396288"/>
      <w:r w:rsidRPr="00B72D18">
        <w:rPr>
          <w:rStyle w:val="CharSectno"/>
        </w:rPr>
        <w:t>436</w:t>
      </w:r>
      <w:r w:rsidR="00B94EEE" w:rsidRPr="0076400E">
        <w:t xml:space="preserve">  </w:t>
      </w:r>
      <w:r w:rsidRPr="0076400E">
        <w:t>Duty to ensure that appropriate health monitoring is provided</w:t>
      </w:r>
      <w:bookmarkEnd w:id="546"/>
    </w:p>
    <w:p w:rsidR="00CC0B3A" w:rsidRPr="0076400E" w:rsidRDefault="00CC0B3A" w:rsidP="00B94EEE">
      <w:pPr>
        <w:pStyle w:val="subsection"/>
      </w:pPr>
      <w:r w:rsidRPr="0076400E">
        <w:tab/>
      </w:r>
      <w:r w:rsidRPr="0076400E">
        <w:tab/>
        <w:t>A person conducting a business or undertaking must ensure that the health monitoring of a worker referred to in regulation</w:t>
      </w:r>
      <w:r w:rsidR="00EB645B" w:rsidRPr="0076400E">
        <w:t> </w:t>
      </w:r>
      <w:r w:rsidRPr="0076400E">
        <w:t>435 includes:</w:t>
      </w:r>
    </w:p>
    <w:p w:rsidR="00CC0B3A" w:rsidRPr="0076400E" w:rsidRDefault="00CC0B3A" w:rsidP="00B94EEE">
      <w:pPr>
        <w:pStyle w:val="paragraph"/>
      </w:pPr>
      <w:r w:rsidRPr="0076400E">
        <w:tab/>
        <w:t>(a)</w:t>
      </w:r>
      <w:r w:rsidRPr="0076400E">
        <w:tab/>
        <w:t>consideration of:</w:t>
      </w:r>
    </w:p>
    <w:p w:rsidR="00CC0B3A" w:rsidRPr="0076400E" w:rsidRDefault="00CC0B3A" w:rsidP="00B94EEE">
      <w:pPr>
        <w:pStyle w:val="paragraphsub"/>
      </w:pPr>
      <w:r w:rsidRPr="0076400E">
        <w:tab/>
        <w:t>(i)</w:t>
      </w:r>
      <w:r w:rsidRPr="0076400E">
        <w:tab/>
        <w:t>the worker’s demographic, medical and occupational history; and</w:t>
      </w:r>
    </w:p>
    <w:p w:rsidR="00CC0B3A" w:rsidRPr="0076400E" w:rsidRDefault="00CC0B3A" w:rsidP="00B94EEE">
      <w:pPr>
        <w:pStyle w:val="paragraphsub"/>
      </w:pPr>
      <w:r w:rsidRPr="0076400E">
        <w:tab/>
        <w:t>(ii)</w:t>
      </w:r>
      <w:r w:rsidRPr="0076400E">
        <w:tab/>
        <w:t>records of the worker’s personal exposure; and</w:t>
      </w:r>
    </w:p>
    <w:p w:rsidR="00CC0B3A" w:rsidRPr="0076400E" w:rsidRDefault="00CC0B3A" w:rsidP="00B94EEE">
      <w:pPr>
        <w:pStyle w:val="paragraph"/>
      </w:pPr>
      <w:r w:rsidRPr="0076400E">
        <w:tab/>
        <w:t>(b)</w:t>
      </w:r>
      <w:r w:rsidRPr="0076400E">
        <w:tab/>
        <w:t>a physical examination of the worker, unless another type of health monitoring is recommended by a registered medical practitioner.</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47" w:name="_Toc151396289"/>
      <w:r w:rsidRPr="00B72D18">
        <w:rPr>
          <w:rStyle w:val="CharSectno"/>
        </w:rPr>
        <w:t>437</w:t>
      </w:r>
      <w:r w:rsidR="00B94EEE" w:rsidRPr="0076400E">
        <w:t xml:space="preserve">  </w:t>
      </w:r>
      <w:r w:rsidRPr="0076400E">
        <w:t>Duty to ensure health monitoring is supervised by registered medical practitioner with relevant experience</w:t>
      </w:r>
      <w:bookmarkEnd w:id="547"/>
    </w:p>
    <w:p w:rsidR="00CC0B3A" w:rsidRPr="0076400E" w:rsidRDefault="00CC0B3A" w:rsidP="00B94EEE">
      <w:pPr>
        <w:pStyle w:val="subsection"/>
      </w:pPr>
      <w:r w:rsidRPr="0076400E">
        <w:tab/>
        <w:t>(1)</w:t>
      </w:r>
      <w:r w:rsidRPr="0076400E">
        <w:tab/>
        <w:t>A person conducting a business or undertaking must ensure that the health monitoring of a worker referred to in regulation</w:t>
      </w:r>
      <w:r w:rsidR="00EB645B" w:rsidRPr="0076400E">
        <w:t> </w:t>
      </w:r>
      <w:r w:rsidRPr="0076400E">
        <w:t>435 is carried out by or under the supervision of a registered medical practitioner with experience in health monitoring.</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consult the worker in relation to the selection of the registered medical practitioner.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48" w:name="_Toc151396290"/>
      <w:r w:rsidRPr="00B72D18">
        <w:rPr>
          <w:rStyle w:val="CharSectno"/>
        </w:rPr>
        <w:t>438</w:t>
      </w:r>
      <w:r w:rsidR="00B94EEE" w:rsidRPr="0076400E">
        <w:t xml:space="preserve">  </w:t>
      </w:r>
      <w:r w:rsidRPr="0076400E">
        <w:t>Duty to pay costs of health monitoring</w:t>
      </w:r>
      <w:bookmarkEnd w:id="548"/>
    </w:p>
    <w:p w:rsidR="00CC0B3A" w:rsidRPr="0076400E" w:rsidRDefault="00CC0B3A" w:rsidP="00B94EEE">
      <w:pPr>
        <w:pStyle w:val="subsection"/>
      </w:pPr>
      <w:r w:rsidRPr="0076400E">
        <w:tab/>
        <w:t>(1)</w:t>
      </w:r>
      <w:r w:rsidRPr="0076400E">
        <w:tab/>
        <w:t>A person conducting a business or undertaking must pay all expenses relating to health monitoring referred to in regulation</w:t>
      </w:r>
      <w:r w:rsidR="00EB645B" w:rsidRPr="0076400E">
        <w:t> </w:t>
      </w:r>
      <w:r w:rsidRPr="0076400E">
        <w:t>435.</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2 or more persons conducting businesses or undertakings have a duty to provide health monitoring for a worker and have arranged for one of them to commission the health monitoring, the costs of the health monitoring for which any of those persons is liable must be apportioned equally between each of those persons unless they agree otherwise.</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49" w:name="_Toc151396291"/>
      <w:r w:rsidRPr="00B72D18">
        <w:rPr>
          <w:rStyle w:val="CharSectno"/>
        </w:rPr>
        <w:t>439</w:t>
      </w:r>
      <w:r w:rsidR="00B94EEE" w:rsidRPr="0076400E">
        <w:t xml:space="preserve">  </w:t>
      </w:r>
      <w:r w:rsidRPr="0076400E">
        <w:t>Information that must be provided to registered medical practitioner</w:t>
      </w:r>
      <w:bookmarkEnd w:id="549"/>
    </w:p>
    <w:p w:rsidR="00CC0B3A" w:rsidRPr="0076400E" w:rsidRDefault="00CC0B3A" w:rsidP="00B94EEE">
      <w:pPr>
        <w:pStyle w:val="subsection"/>
      </w:pPr>
      <w:r w:rsidRPr="0076400E">
        <w:tab/>
      </w:r>
      <w:r w:rsidRPr="0076400E">
        <w:tab/>
        <w:t>A person conducting a business or undertaking who commissions health monitoring for a worker must provide the following information to the registered medical practitioner carrying out or supervising the health monitoring:</w:t>
      </w:r>
    </w:p>
    <w:p w:rsidR="00CC0B3A" w:rsidRPr="0076400E" w:rsidRDefault="00CC0B3A" w:rsidP="00B94EEE">
      <w:pPr>
        <w:pStyle w:val="paragraph"/>
      </w:pPr>
      <w:r w:rsidRPr="0076400E">
        <w:tab/>
        <w:t>(a)</w:t>
      </w:r>
      <w:r w:rsidRPr="0076400E">
        <w:tab/>
        <w:t>the name and address of the person conducting the business or undertaking;</w:t>
      </w:r>
    </w:p>
    <w:p w:rsidR="00CC0B3A" w:rsidRPr="0076400E" w:rsidRDefault="00CC0B3A" w:rsidP="00B94EEE">
      <w:pPr>
        <w:pStyle w:val="paragraph"/>
      </w:pPr>
      <w:r w:rsidRPr="0076400E">
        <w:tab/>
        <w:t>(b)</w:t>
      </w:r>
      <w:r w:rsidRPr="0076400E">
        <w:tab/>
        <w:t>the name and date of birth of the worker;</w:t>
      </w:r>
    </w:p>
    <w:p w:rsidR="00CC0B3A" w:rsidRPr="0076400E" w:rsidRDefault="00CC0B3A" w:rsidP="00B94EEE">
      <w:pPr>
        <w:pStyle w:val="paragraph"/>
      </w:pPr>
      <w:r w:rsidRPr="0076400E">
        <w:tab/>
        <w:t>(c)</w:t>
      </w:r>
      <w:r w:rsidRPr="0076400E">
        <w:tab/>
        <w:t>the work that the worker is, or will be, carrying out that has triggered the requirement for health monitoring;</w:t>
      </w:r>
    </w:p>
    <w:p w:rsidR="00CC0B3A" w:rsidRPr="0076400E" w:rsidRDefault="00CC0B3A" w:rsidP="00B94EEE">
      <w:pPr>
        <w:pStyle w:val="paragraph"/>
      </w:pPr>
      <w:r w:rsidRPr="0076400E">
        <w:tab/>
        <w:t>(d)</w:t>
      </w:r>
      <w:r w:rsidRPr="0076400E">
        <w:tab/>
        <w:t>if the worker has started that work, how long the worker has been carrying out that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50" w:name="_Toc151396292"/>
      <w:r w:rsidRPr="00B72D18">
        <w:rPr>
          <w:rStyle w:val="CharSectno"/>
        </w:rPr>
        <w:t>440</w:t>
      </w:r>
      <w:r w:rsidR="00B94EEE" w:rsidRPr="0076400E">
        <w:t xml:space="preserve">  </w:t>
      </w:r>
      <w:r w:rsidRPr="0076400E">
        <w:t>Duty to obtain health monitoring report</w:t>
      </w:r>
      <w:bookmarkEnd w:id="550"/>
    </w:p>
    <w:p w:rsidR="00CC0B3A" w:rsidRPr="0076400E" w:rsidRDefault="00CC0B3A" w:rsidP="00B94EEE">
      <w:pPr>
        <w:pStyle w:val="subsection"/>
      </w:pPr>
      <w:r w:rsidRPr="0076400E">
        <w:tab/>
        <w:t>(1)</w:t>
      </w:r>
      <w:r w:rsidRPr="0076400E">
        <w:tab/>
        <w:t>A person conducting a business or undertaking who commissioned health monitoring referred to in regulation</w:t>
      </w:r>
      <w:r w:rsidR="00EB645B" w:rsidRPr="0076400E">
        <w:t> </w:t>
      </w:r>
      <w:r w:rsidRPr="0076400E">
        <w:t>435 must take all reasonable steps to obtain a health monitoring report from the registered medical practitioner who carried out or supervised the monitoring as soon as practicable after the monitoring is carried out in relation to a worker.</w:t>
      </w:r>
    </w:p>
    <w:p w:rsidR="00CC0B3A" w:rsidRPr="0076400E" w:rsidRDefault="00CC0B3A" w:rsidP="006862B6">
      <w:pPr>
        <w:pStyle w:val="Penalty"/>
        <w:keepNext/>
        <w:keepLines/>
        <w:rPr>
          <w:rFonts w:ascii="TimesNewRomanPSMT" w:hAnsi="TimesNewRomanPSMT" w:cs="TimesNewRomanPSMT"/>
        </w:rPr>
      </w:pPr>
      <w:r w:rsidRPr="0076400E">
        <w:t>Penalty:</w:t>
      </w:r>
    </w:p>
    <w:p w:rsidR="00CC0B3A" w:rsidRPr="0076400E" w:rsidRDefault="00CC0B3A" w:rsidP="006862B6">
      <w:pPr>
        <w:pStyle w:val="paragraph"/>
        <w:keepNext/>
        <w:keepLines/>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health monitoring report must include the following:</w:t>
      </w:r>
    </w:p>
    <w:p w:rsidR="00CC0B3A" w:rsidRPr="0076400E" w:rsidRDefault="00CC0B3A" w:rsidP="00B94EEE">
      <w:pPr>
        <w:pStyle w:val="paragraph"/>
      </w:pPr>
      <w:r w:rsidRPr="0076400E">
        <w:tab/>
        <w:t>(a)</w:t>
      </w:r>
      <w:r w:rsidRPr="0076400E">
        <w:tab/>
        <w:t>the name and date of birth of the worker;</w:t>
      </w:r>
    </w:p>
    <w:p w:rsidR="00CC0B3A" w:rsidRPr="0076400E" w:rsidRDefault="00CC0B3A" w:rsidP="00B94EEE">
      <w:pPr>
        <w:pStyle w:val="paragraph"/>
      </w:pPr>
      <w:r w:rsidRPr="0076400E">
        <w:tab/>
        <w:t>(b)</w:t>
      </w:r>
      <w:r w:rsidRPr="0076400E">
        <w:tab/>
        <w:t>the name and registration number of the registered medical practitioner;</w:t>
      </w:r>
    </w:p>
    <w:p w:rsidR="00CC0B3A" w:rsidRPr="0076400E" w:rsidRDefault="00CC0B3A" w:rsidP="00B94EEE">
      <w:pPr>
        <w:pStyle w:val="paragraph"/>
      </w:pPr>
      <w:r w:rsidRPr="0076400E">
        <w:tab/>
        <w:t>(c)</w:t>
      </w:r>
      <w:r w:rsidRPr="0076400E">
        <w:tab/>
        <w:t>the name and address of the person conducting the business or undertaking who commissioned the health monitoring;</w:t>
      </w:r>
    </w:p>
    <w:p w:rsidR="00CC0B3A" w:rsidRPr="0076400E" w:rsidRDefault="00CC0B3A" w:rsidP="00B94EEE">
      <w:pPr>
        <w:pStyle w:val="paragraph"/>
      </w:pPr>
      <w:r w:rsidRPr="0076400E">
        <w:tab/>
        <w:t>(d)</w:t>
      </w:r>
      <w:r w:rsidRPr="0076400E">
        <w:tab/>
        <w:t>the date of health monitoring;</w:t>
      </w:r>
    </w:p>
    <w:p w:rsidR="00CC0B3A" w:rsidRPr="0076400E" w:rsidRDefault="00CC0B3A" w:rsidP="00B94EEE">
      <w:pPr>
        <w:pStyle w:val="paragraph"/>
      </w:pPr>
      <w:r w:rsidRPr="0076400E">
        <w:lastRenderedPageBreak/>
        <w:tab/>
        <w:t>(e)</w:t>
      </w:r>
      <w:r w:rsidRPr="0076400E">
        <w:tab/>
        <w:t>any advice that test results indicate that the worker may have contracted a disease, injury or illness as a result of carrying out the work that triggered the requirement for health monitoring;</w:t>
      </w:r>
    </w:p>
    <w:p w:rsidR="00CC0B3A" w:rsidRPr="0076400E" w:rsidRDefault="00CC0B3A" w:rsidP="00B94EEE">
      <w:pPr>
        <w:pStyle w:val="paragraph"/>
      </w:pPr>
      <w:r w:rsidRPr="0076400E">
        <w:tab/>
        <w:t>(f)</w:t>
      </w:r>
      <w:r w:rsidRPr="0076400E">
        <w:tab/>
        <w:t>any recommendation that the person conducting the business or undertaking take remedial measures, including whether the worker can continue to carry out the type of work that triggered the requirement for health monitoring;</w:t>
      </w:r>
    </w:p>
    <w:p w:rsidR="00CC0B3A" w:rsidRPr="0076400E" w:rsidRDefault="00CC0B3A" w:rsidP="00B94EEE">
      <w:pPr>
        <w:pStyle w:val="paragraph"/>
      </w:pPr>
      <w:r w:rsidRPr="0076400E">
        <w:tab/>
        <w:t>(g)</w:t>
      </w:r>
      <w:r w:rsidRPr="0076400E">
        <w:tab/>
        <w:t>whether medical counselling is required for the worker in relation to the work that triggered the requirement for health monitoring.</w:t>
      </w:r>
    </w:p>
    <w:p w:rsidR="00CC0B3A" w:rsidRPr="0076400E" w:rsidRDefault="00CC0B3A" w:rsidP="00B94EEE">
      <w:pPr>
        <w:pStyle w:val="ActHead5"/>
      </w:pPr>
      <w:bookmarkStart w:id="551" w:name="_Toc151396293"/>
      <w:r w:rsidRPr="00B72D18">
        <w:rPr>
          <w:rStyle w:val="CharSectno"/>
        </w:rPr>
        <w:t>441</w:t>
      </w:r>
      <w:r w:rsidR="00B94EEE" w:rsidRPr="0076400E">
        <w:t xml:space="preserve">  </w:t>
      </w:r>
      <w:r w:rsidRPr="0076400E">
        <w:t>Duty to provide give monitoring report to worker</w:t>
      </w:r>
      <w:bookmarkEnd w:id="551"/>
    </w:p>
    <w:p w:rsidR="00CC0B3A" w:rsidRPr="0076400E" w:rsidRDefault="00CC0B3A" w:rsidP="00B94EEE">
      <w:pPr>
        <w:pStyle w:val="subsection"/>
      </w:pPr>
      <w:r w:rsidRPr="0076400E">
        <w:tab/>
      </w:r>
      <w:r w:rsidRPr="0076400E">
        <w:tab/>
        <w:t>A person conducting a business or undertaking who commissioned health monitoring for a worker must give a copy of the health monitoring report to the worker as soon as practicable after the person obtains the report.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52" w:name="_Toc151396294"/>
      <w:r w:rsidRPr="00B72D18">
        <w:rPr>
          <w:rStyle w:val="CharSectno"/>
        </w:rPr>
        <w:t>442</w:t>
      </w:r>
      <w:r w:rsidR="00B94EEE" w:rsidRPr="0076400E">
        <w:t xml:space="preserve">  </w:t>
      </w:r>
      <w:r w:rsidRPr="0076400E">
        <w:t>Duty to give health monitoring report to regulator</w:t>
      </w:r>
      <w:bookmarkEnd w:id="552"/>
    </w:p>
    <w:p w:rsidR="00CC0B3A" w:rsidRPr="0076400E" w:rsidRDefault="00CC0B3A" w:rsidP="00B94EEE">
      <w:pPr>
        <w:pStyle w:val="subsection"/>
      </w:pPr>
      <w:r w:rsidRPr="0076400E">
        <w:tab/>
      </w:r>
      <w:r w:rsidRPr="0076400E">
        <w:tab/>
        <w:t>A person conducting a business or undertaking for which a worker is carrying out work for which health monitoring is required must give a copy of the health monitoring report relating to a worker to the regulator as soon as practicable after obtaining the report if the report contains:</w:t>
      </w:r>
    </w:p>
    <w:p w:rsidR="00CC0B3A" w:rsidRPr="0076400E" w:rsidRDefault="00CC0B3A" w:rsidP="00B94EEE">
      <w:pPr>
        <w:pStyle w:val="paragraph"/>
      </w:pPr>
      <w:r w:rsidRPr="0076400E">
        <w:tab/>
        <w:t>(a)</w:t>
      </w:r>
      <w:r w:rsidRPr="0076400E">
        <w:tab/>
        <w:t>any advice that test results indicate that the worker may have contracted a disease, injury or illness as a result of carrying out the work that triggered the requirement for health monitoring; or</w:t>
      </w:r>
    </w:p>
    <w:p w:rsidR="00CC0B3A" w:rsidRPr="0076400E" w:rsidRDefault="00CC0B3A" w:rsidP="00B94EEE">
      <w:pPr>
        <w:pStyle w:val="paragraph"/>
      </w:pPr>
      <w:r w:rsidRPr="0076400E">
        <w:tab/>
        <w:t>(b)</w:t>
      </w:r>
      <w:r w:rsidRPr="0076400E">
        <w:tab/>
        <w:t>any recommendation that the person conducting the business or undertaking take remedial measures, including whether the worker can continue to carry out the work referred to in regulation</w:t>
      </w:r>
      <w:r w:rsidR="00EB645B" w:rsidRPr="0076400E">
        <w:t> </w:t>
      </w:r>
      <w:r w:rsidRPr="0076400E">
        <w:t>435.</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53" w:name="_Toc151396295"/>
      <w:r w:rsidRPr="00B72D18">
        <w:rPr>
          <w:rStyle w:val="CharSectno"/>
        </w:rPr>
        <w:t>443</w:t>
      </w:r>
      <w:r w:rsidR="00B94EEE" w:rsidRPr="0076400E">
        <w:t xml:space="preserve">  </w:t>
      </w:r>
      <w:r w:rsidRPr="0076400E">
        <w:t>Duty to give health monitoring report to relevant persons conducting businesses or undertakings</w:t>
      </w:r>
      <w:bookmarkEnd w:id="553"/>
    </w:p>
    <w:p w:rsidR="00CC0B3A" w:rsidRPr="0076400E" w:rsidRDefault="00CC0B3A" w:rsidP="00B94EEE">
      <w:pPr>
        <w:pStyle w:val="subsection"/>
      </w:pPr>
      <w:r w:rsidRPr="0076400E">
        <w:tab/>
      </w:r>
      <w:r w:rsidRPr="0076400E">
        <w:tab/>
        <w:t xml:space="preserve">A person conducting a business or undertaking who commissioned health monitoring for a worker must give a copy of the health monitoring report to all </w:t>
      </w:r>
      <w:r w:rsidRPr="0076400E">
        <w:lastRenderedPageBreak/>
        <w:t>other persons conducting businesses or undertakings who have a duty to provide health monitoring for the worker as soon as practicable after obtaining the report.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54" w:name="_Toc151396296"/>
      <w:r w:rsidRPr="00B72D18">
        <w:rPr>
          <w:rStyle w:val="CharSectno"/>
        </w:rPr>
        <w:t>444</w:t>
      </w:r>
      <w:r w:rsidR="00B94EEE" w:rsidRPr="0076400E">
        <w:t xml:space="preserve">  </w:t>
      </w:r>
      <w:r w:rsidRPr="0076400E">
        <w:t>Health monitoring records</w:t>
      </w:r>
      <w:bookmarkEnd w:id="554"/>
    </w:p>
    <w:p w:rsidR="00CC0B3A" w:rsidRPr="0076400E" w:rsidRDefault="00CC0B3A" w:rsidP="00B94EEE">
      <w:pPr>
        <w:pStyle w:val="subsection"/>
      </w:pPr>
      <w:r w:rsidRPr="0076400E">
        <w:tab/>
        <w:t>(1)</w:t>
      </w:r>
      <w:r w:rsidRPr="0076400E">
        <w:tab/>
        <w:t>A person conducting a business or undertaking must ensure that health monitoring reports in relation to a worker carrying out work for the business or undertaking are kept as a confidential record:</w:t>
      </w:r>
    </w:p>
    <w:p w:rsidR="00CC0B3A" w:rsidRPr="0076400E" w:rsidRDefault="00CC0B3A" w:rsidP="00B94EEE">
      <w:pPr>
        <w:pStyle w:val="paragraph"/>
      </w:pPr>
      <w:r w:rsidRPr="0076400E">
        <w:tab/>
        <w:t>(a)</w:t>
      </w:r>
      <w:r w:rsidRPr="0076400E">
        <w:tab/>
        <w:t>identified as a record in relation to the worker; and</w:t>
      </w:r>
    </w:p>
    <w:p w:rsidR="00CC0B3A" w:rsidRPr="0076400E" w:rsidRDefault="00CC0B3A" w:rsidP="00B94EEE">
      <w:pPr>
        <w:pStyle w:val="paragraph"/>
      </w:pPr>
      <w:r w:rsidRPr="0076400E">
        <w:tab/>
        <w:t>(b)</w:t>
      </w:r>
      <w:r w:rsidRPr="0076400E">
        <w:tab/>
        <w:t>for at least 40 years after the record is made.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CC0B3A" w:rsidP="00B94EEE">
      <w:pPr>
        <w:pStyle w:val="subsection"/>
      </w:pPr>
      <w:r w:rsidRPr="0076400E">
        <w:tab/>
        <w:t>(2)</w:t>
      </w:r>
      <w:r w:rsidRPr="0076400E">
        <w:tab/>
        <w:t>The person must ensure that the health monitoring report and results of a worker are not disclosed to another person without the worker’s written consent.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Subregulation (2) does not apply if the record is disclosed under regulation</w:t>
      </w:r>
      <w:r w:rsidR="00EB645B" w:rsidRPr="0076400E">
        <w:t> </w:t>
      </w:r>
      <w:r w:rsidRPr="0076400E">
        <w:t>442 or 443 or to a person who must keep the record confidential under a duty of professional confidentiality.</w:t>
      </w:r>
    </w:p>
    <w:p w:rsidR="00CC0B3A" w:rsidRPr="0076400E" w:rsidRDefault="00EE638B" w:rsidP="00B94EEE">
      <w:pPr>
        <w:pStyle w:val="ActHead3"/>
        <w:pageBreakBefore/>
      </w:pPr>
      <w:bookmarkStart w:id="555" w:name="_Toc151396297"/>
      <w:r w:rsidRPr="00B72D18">
        <w:rPr>
          <w:rStyle w:val="CharDivNo"/>
        </w:rPr>
        <w:lastRenderedPageBreak/>
        <w:t>Division 2</w:t>
      </w:r>
      <w:r w:rsidR="00B94EEE" w:rsidRPr="0076400E">
        <w:t>—</w:t>
      </w:r>
      <w:r w:rsidR="00CC0B3A" w:rsidRPr="00B72D18">
        <w:rPr>
          <w:rStyle w:val="CharDivText"/>
        </w:rPr>
        <w:t>Training</w:t>
      </w:r>
      <w:bookmarkEnd w:id="555"/>
    </w:p>
    <w:p w:rsidR="00CC0B3A" w:rsidRPr="0076400E" w:rsidRDefault="00CC0B3A" w:rsidP="00B94EEE">
      <w:pPr>
        <w:pStyle w:val="ActHead5"/>
      </w:pPr>
      <w:bookmarkStart w:id="556" w:name="_Toc151396298"/>
      <w:r w:rsidRPr="00B72D18">
        <w:rPr>
          <w:rStyle w:val="CharSectno"/>
        </w:rPr>
        <w:t>445</w:t>
      </w:r>
      <w:r w:rsidR="00B94EEE" w:rsidRPr="0076400E">
        <w:t xml:space="preserve">  </w:t>
      </w:r>
      <w:r w:rsidRPr="0076400E">
        <w:t>Duty to train workers about asbestos</w:t>
      </w:r>
      <w:bookmarkEnd w:id="556"/>
    </w:p>
    <w:p w:rsidR="00CC0B3A" w:rsidRPr="0076400E" w:rsidRDefault="00CC0B3A" w:rsidP="00B94EEE">
      <w:pPr>
        <w:pStyle w:val="subsection"/>
      </w:pPr>
      <w:r w:rsidRPr="0076400E">
        <w:tab/>
        <w:t>(1)</w:t>
      </w:r>
      <w:r w:rsidRPr="0076400E">
        <w:tab/>
        <w:t xml:space="preserve">In addition to the training required by </w:t>
      </w:r>
      <w:r w:rsidR="00B72D18">
        <w:t>Division 1</w:t>
      </w:r>
      <w:r w:rsidRPr="0076400E">
        <w:t xml:space="preserve"> of Part</w:t>
      </w:r>
      <w:r w:rsidR="00EB645B" w:rsidRPr="0076400E">
        <w:t> </w:t>
      </w:r>
      <w:r w:rsidRPr="0076400E">
        <w:t>3.2, a person conducting a business or undertaking must ensure that workers engaged by the person, whom the person reasonably believes may be involved in asbestos removal work or in the carrying out of asbestos</w:t>
      </w:r>
      <w:r w:rsidR="00B72D18">
        <w:noBreakHyphen/>
      </w:r>
      <w:r w:rsidRPr="0076400E">
        <w:t>related work, are trained in the identification and safe handling of, and suitable control measures for, asbestos and ACM.</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This regulation does not apply in relation to a worker referred to in regulation</w:t>
      </w:r>
      <w:r w:rsidR="00EB645B" w:rsidRPr="0076400E">
        <w:t> </w:t>
      </w:r>
      <w:r w:rsidRPr="0076400E">
        <w:t>460.</w:t>
      </w:r>
    </w:p>
    <w:p w:rsidR="00CC0B3A" w:rsidRPr="0076400E" w:rsidRDefault="00CC0B3A" w:rsidP="00B94EEE">
      <w:pPr>
        <w:pStyle w:val="subsection"/>
      </w:pPr>
      <w:r w:rsidRPr="0076400E">
        <w:tab/>
        <w:t>(3)</w:t>
      </w:r>
      <w:r w:rsidRPr="0076400E">
        <w:tab/>
        <w:t>The person must ensure that a record is kept of the training undertaken by the worker:</w:t>
      </w:r>
    </w:p>
    <w:p w:rsidR="00CC0B3A" w:rsidRPr="0076400E" w:rsidRDefault="00CC0B3A" w:rsidP="00B94EEE">
      <w:pPr>
        <w:pStyle w:val="paragraph"/>
      </w:pPr>
      <w:r w:rsidRPr="0076400E">
        <w:tab/>
        <w:t>(a)</w:t>
      </w:r>
      <w:r w:rsidRPr="0076400E">
        <w:tab/>
        <w:t>while the worker is carrying out the work; and</w:t>
      </w:r>
    </w:p>
    <w:p w:rsidR="00CC0B3A" w:rsidRPr="0076400E" w:rsidRDefault="00CC0B3A" w:rsidP="00B94EEE">
      <w:pPr>
        <w:pStyle w:val="paragraph"/>
      </w:pPr>
      <w:r w:rsidRPr="0076400E">
        <w:tab/>
        <w:t>(b)</w:t>
      </w:r>
      <w:r w:rsidRPr="0076400E">
        <w:tab/>
        <w:t>for 5 years after the day the worker ceases working for the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must keep the record 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3"/>
        <w:pageBreakBefore/>
      </w:pPr>
      <w:bookmarkStart w:id="557" w:name="_Toc151396299"/>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Control on use of certain equipment</w:t>
      </w:r>
      <w:bookmarkEnd w:id="557"/>
    </w:p>
    <w:p w:rsidR="00CC0B3A" w:rsidRPr="0076400E" w:rsidRDefault="00CC0B3A" w:rsidP="00B94EEE">
      <w:pPr>
        <w:pStyle w:val="ActHead5"/>
      </w:pPr>
      <w:bookmarkStart w:id="558" w:name="_Toc151396300"/>
      <w:r w:rsidRPr="00B72D18">
        <w:rPr>
          <w:rStyle w:val="CharSectno"/>
        </w:rPr>
        <w:t>446</w:t>
      </w:r>
      <w:r w:rsidR="00B94EEE" w:rsidRPr="0076400E">
        <w:t xml:space="preserve">  </w:t>
      </w:r>
      <w:r w:rsidRPr="0076400E">
        <w:t>Duty to limit use of equipment</w:t>
      </w:r>
      <w:bookmarkEnd w:id="558"/>
    </w:p>
    <w:p w:rsidR="00CC0B3A" w:rsidRPr="0076400E" w:rsidRDefault="00CC0B3A" w:rsidP="00B94EEE">
      <w:pPr>
        <w:pStyle w:val="subsection"/>
      </w:pPr>
      <w:r w:rsidRPr="0076400E">
        <w:tab/>
        <w:t>(1)</w:t>
      </w:r>
      <w:r w:rsidRPr="0076400E">
        <w:tab/>
        <w:t>A person conducting a business or undertaking must not use, or direct or allow a worker to use, either of the following on asbestos or ACM:</w:t>
      </w:r>
    </w:p>
    <w:p w:rsidR="00CC0B3A" w:rsidRPr="0076400E" w:rsidRDefault="00CC0B3A" w:rsidP="00B94EEE">
      <w:pPr>
        <w:pStyle w:val="paragraph"/>
      </w:pPr>
      <w:r w:rsidRPr="0076400E">
        <w:tab/>
        <w:t>(a)</w:t>
      </w:r>
      <w:r w:rsidRPr="0076400E">
        <w:tab/>
        <w:t>high</w:t>
      </w:r>
      <w:r w:rsidR="00B72D18">
        <w:noBreakHyphen/>
      </w:r>
      <w:r w:rsidRPr="0076400E">
        <w:t>pressure water spray;</w:t>
      </w:r>
    </w:p>
    <w:p w:rsidR="00CC0B3A" w:rsidRPr="0076400E" w:rsidRDefault="00CC0B3A" w:rsidP="00B94EEE">
      <w:pPr>
        <w:pStyle w:val="paragraph"/>
      </w:pPr>
      <w:r w:rsidRPr="0076400E">
        <w:tab/>
        <w:t>(b)</w:t>
      </w:r>
      <w:r w:rsidRPr="0076400E">
        <w:tab/>
        <w:t>compressed air.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r>
      <w:r w:rsidR="00EB645B" w:rsidRPr="0076400E">
        <w:t>Paragraph (</w:t>
      </w:r>
      <w:r w:rsidRPr="0076400E">
        <w:t>1)</w:t>
      </w:r>
      <w:r w:rsidR="006A084A" w:rsidRPr="0076400E">
        <w:t>(</w:t>
      </w:r>
      <w:r w:rsidRPr="0076400E">
        <w:t>a) does not apply to the use of a high pressure water spray for fire fighting or fire protection purposes.</w:t>
      </w:r>
    </w:p>
    <w:p w:rsidR="00CC0B3A" w:rsidRPr="0076400E" w:rsidRDefault="00CC0B3A" w:rsidP="00B94EEE">
      <w:pPr>
        <w:pStyle w:val="subsection"/>
      </w:pPr>
      <w:r w:rsidRPr="0076400E">
        <w:tab/>
        <w:t>(3)</w:t>
      </w:r>
      <w:r w:rsidRPr="0076400E">
        <w:tab/>
        <w:t>A person conducting a business or undertaking must not use, or direct or allow a worker to use, any of the following equipment on asbestos or ACM unless the use of the equipment is controlled:</w:t>
      </w:r>
    </w:p>
    <w:p w:rsidR="00CC0B3A" w:rsidRPr="0076400E" w:rsidRDefault="00CC0B3A" w:rsidP="00B94EEE">
      <w:pPr>
        <w:pStyle w:val="paragraph"/>
      </w:pPr>
      <w:r w:rsidRPr="0076400E">
        <w:tab/>
        <w:t>(a)</w:t>
      </w:r>
      <w:r w:rsidRPr="0076400E">
        <w:tab/>
        <w:t>power tools;</w:t>
      </w:r>
    </w:p>
    <w:p w:rsidR="00CC0B3A" w:rsidRPr="0076400E" w:rsidRDefault="00CC0B3A" w:rsidP="00B94EEE">
      <w:pPr>
        <w:pStyle w:val="paragraph"/>
      </w:pPr>
      <w:r w:rsidRPr="0076400E">
        <w:tab/>
        <w:t>(b)</w:t>
      </w:r>
      <w:r w:rsidRPr="0076400E">
        <w:tab/>
        <w:t>brooms;</w:t>
      </w:r>
    </w:p>
    <w:p w:rsidR="00CC0B3A" w:rsidRPr="0076400E" w:rsidRDefault="00CC0B3A" w:rsidP="00B94EEE">
      <w:pPr>
        <w:pStyle w:val="paragraph"/>
      </w:pPr>
      <w:r w:rsidRPr="0076400E">
        <w:tab/>
        <w:t>(c)</w:t>
      </w:r>
      <w:r w:rsidRPr="0076400E">
        <w:tab/>
        <w:t>any other implements that cause the release of airborne asbestos into the atmosphere.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In subregulation</w:t>
      </w:r>
      <w:r w:rsidR="001111BC" w:rsidRPr="0076400E">
        <w:t> </w:t>
      </w:r>
      <w:r w:rsidRPr="0076400E">
        <w:t xml:space="preserve">(3), the use of equipment is </w:t>
      </w:r>
      <w:r w:rsidRPr="0076400E">
        <w:rPr>
          <w:b/>
          <w:i/>
        </w:rPr>
        <w:t xml:space="preserve">controlled </w:t>
      </w:r>
      <w:r w:rsidRPr="0076400E">
        <w:t>if:</w:t>
      </w:r>
    </w:p>
    <w:p w:rsidR="00CC0B3A" w:rsidRPr="0076400E" w:rsidRDefault="00CC0B3A" w:rsidP="00B94EEE">
      <w:pPr>
        <w:pStyle w:val="paragraph"/>
      </w:pPr>
      <w:r w:rsidRPr="0076400E">
        <w:tab/>
        <w:t>(a)</w:t>
      </w:r>
      <w:r w:rsidRPr="0076400E">
        <w:tab/>
        <w:t>the equipment is enclosed during its use; or</w:t>
      </w:r>
    </w:p>
    <w:p w:rsidR="00CC0B3A" w:rsidRPr="0076400E" w:rsidRDefault="00CC0B3A" w:rsidP="00B94EEE">
      <w:pPr>
        <w:pStyle w:val="paragraph"/>
      </w:pPr>
      <w:r w:rsidRPr="0076400E">
        <w:tab/>
        <w:t>(b)</w:t>
      </w:r>
      <w:r w:rsidRPr="0076400E">
        <w:tab/>
        <w:t>the equipment is designed to capture or suppress airborne asbestos and is used in accordance with its design; or</w:t>
      </w:r>
    </w:p>
    <w:p w:rsidR="00CC0B3A" w:rsidRPr="0076400E" w:rsidRDefault="00CC0B3A" w:rsidP="00B94EEE">
      <w:pPr>
        <w:pStyle w:val="paragraph"/>
      </w:pPr>
      <w:r w:rsidRPr="0076400E">
        <w:tab/>
        <w:t>(c)</w:t>
      </w:r>
      <w:r w:rsidRPr="0076400E">
        <w:tab/>
        <w:t>the equipment is used in a way that is designed to capture or suppress airborne asbestos safely; or</w:t>
      </w:r>
    </w:p>
    <w:p w:rsidR="00CC0B3A" w:rsidRPr="0076400E" w:rsidRDefault="00CC0B3A" w:rsidP="00B94EEE">
      <w:pPr>
        <w:pStyle w:val="paragraph"/>
      </w:pPr>
      <w:r w:rsidRPr="0076400E">
        <w:tab/>
        <w:t>(d)</w:t>
      </w:r>
      <w:r w:rsidRPr="0076400E">
        <w:tab/>
        <w:t xml:space="preserve">any combination of </w:t>
      </w:r>
      <w:r w:rsidR="00EB645B" w:rsidRPr="0076400E">
        <w:t>paragraphs (</w:t>
      </w:r>
      <w:r w:rsidRPr="0076400E">
        <w:t>a), (b) and (c) applies.</w:t>
      </w:r>
    </w:p>
    <w:p w:rsidR="00CC0B3A" w:rsidRPr="0076400E" w:rsidRDefault="00CC0B3A" w:rsidP="00B94EEE">
      <w:pPr>
        <w:pStyle w:val="ActHead2"/>
        <w:pageBreakBefore/>
      </w:pPr>
      <w:bookmarkStart w:id="559" w:name="_Toc151396301"/>
      <w:r w:rsidRPr="00B72D18">
        <w:rPr>
          <w:rStyle w:val="CharPartNo"/>
        </w:rPr>
        <w:lastRenderedPageBreak/>
        <w:t>Part</w:t>
      </w:r>
      <w:r w:rsidR="00EB645B" w:rsidRPr="00B72D18">
        <w:rPr>
          <w:rStyle w:val="CharPartNo"/>
        </w:rPr>
        <w:t> </w:t>
      </w:r>
      <w:r w:rsidRPr="00B72D18">
        <w:rPr>
          <w:rStyle w:val="CharPartNo"/>
        </w:rPr>
        <w:t>8.6</w:t>
      </w:r>
      <w:r w:rsidR="00B94EEE" w:rsidRPr="0076400E">
        <w:t>—</w:t>
      </w:r>
      <w:r w:rsidRPr="00B72D18">
        <w:rPr>
          <w:rStyle w:val="CharPartText"/>
        </w:rPr>
        <w:t>Demolition and refurbishment</w:t>
      </w:r>
      <w:bookmarkEnd w:id="559"/>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560" w:name="_Toc151396302"/>
      <w:r w:rsidRPr="00B72D18">
        <w:rPr>
          <w:rStyle w:val="CharSectno"/>
        </w:rPr>
        <w:t>447</w:t>
      </w:r>
      <w:r w:rsidR="00B94EEE" w:rsidRPr="0076400E">
        <w:t xml:space="preserve">  </w:t>
      </w:r>
      <w:r w:rsidRPr="0076400E">
        <w:t>Application of Part</w:t>
      </w:r>
      <w:r w:rsidR="00EB645B" w:rsidRPr="0076400E">
        <w:t> </w:t>
      </w:r>
      <w:r w:rsidRPr="0076400E">
        <w:t>8.6</w:t>
      </w:r>
      <w:bookmarkEnd w:id="560"/>
    </w:p>
    <w:p w:rsidR="00CC0B3A" w:rsidRPr="0076400E" w:rsidRDefault="00CC0B3A" w:rsidP="00B94EEE">
      <w:pPr>
        <w:pStyle w:val="subsection"/>
      </w:pPr>
      <w:r w:rsidRPr="0076400E">
        <w:tab/>
        <w:t>(1)</w:t>
      </w:r>
      <w:r w:rsidRPr="0076400E">
        <w:tab/>
        <w:t>This Part applies to the demolition or refurbishment of a structure or plant constructed or installed before 31</w:t>
      </w:r>
      <w:r w:rsidR="00EB645B" w:rsidRPr="0076400E">
        <w:t> </w:t>
      </w:r>
      <w:r w:rsidRPr="0076400E">
        <w:t>December 2003.</w:t>
      </w:r>
    </w:p>
    <w:p w:rsidR="00CC0B3A" w:rsidRPr="0076400E" w:rsidRDefault="00CC0B3A" w:rsidP="00B94EEE">
      <w:pPr>
        <w:pStyle w:val="subsection"/>
      </w:pPr>
      <w:r w:rsidRPr="0076400E">
        <w:tab/>
        <w:t>(2)</w:t>
      </w:r>
      <w:r w:rsidRPr="0076400E">
        <w:tab/>
        <w:t xml:space="preserve">In this regulation, </w:t>
      </w:r>
      <w:r w:rsidRPr="0076400E">
        <w:rPr>
          <w:b/>
          <w:i/>
        </w:rPr>
        <w:t xml:space="preserve">demolition or refurbishment </w:t>
      </w:r>
      <w:r w:rsidRPr="0076400E">
        <w:t>does not include minor or routine maintenance work, or other minor work.</w:t>
      </w:r>
    </w:p>
    <w:p w:rsidR="00CC0B3A" w:rsidRPr="0076400E" w:rsidRDefault="00CC0B3A" w:rsidP="00B94EEE">
      <w:pPr>
        <w:pStyle w:val="ActHead5"/>
      </w:pPr>
      <w:bookmarkStart w:id="561" w:name="_Toc151396303"/>
      <w:r w:rsidRPr="00B72D18">
        <w:rPr>
          <w:rStyle w:val="CharSectno"/>
        </w:rPr>
        <w:t>448</w:t>
      </w:r>
      <w:r w:rsidR="00B94EEE" w:rsidRPr="0076400E">
        <w:t xml:space="preserve">  </w:t>
      </w:r>
      <w:r w:rsidRPr="0076400E">
        <w:t>Review of asbestos register</w:t>
      </w:r>
      <w:bookmarkEnd w:id="561"/>
    </w:p>
    <w:p w:rsidR="00CC0B3A" w:rsidRPr="0076400E" w:rsidRDefault="00CC0B3A" w:rsidP="00B94EEE">
      <w:pPr>
        <w:pStyle w:val="subsection"/>
      </w:pPr>
      <w:r w:rsidRPr="0076400E">
        <w:tab/>
      </w:r>
      <w:r w:rsidRPr="0076400E">
        <w:tab/>
        <w:t>The person with management or control of a workplace must ensure that, before demolition or refurbishment is carried out at the workplace, the asbestos register for the workplace is:</w:t>
      </w:r>
    </w:p>
    <w:p w:rsidR="00CC0B3A" w:rsidRPr="0076400E" w:rsidRDefault="00CC0B3A" w:rsidP="00B94EEE">
      <w:pPr>
        <w:pStyle w:val="paragraph"/>
      </w:pPr>
      <w:r w:rsidRPr="0076400E">
        <w:tab/>
        <w:t>(a)</w:t>
      </w:r>
      <w:r w:rsidRPr="0076400E">
        <w:tab/>
        <w:t>reviewed; and</w:t>
      </w:r>
    </w:p>
    <w:p w:rsidR="00CC0B3A" w:rsidRPr="0076400E" w:rsidRDefault="00CC0B3A" w:rsidP="00B94EEE">
      <w:pPr>
        <w:pStyle w:val="paragraph"/>
      </w:pPr>
      <w:r w:rsidRPr="0076400E">
        <w:tab/>
        <w:t>(b)</w:t>
      </w:r>
      <w:r w:rsidRPr="0076400E">
        <w:tab/>
        <w:t>if the register is inadequate having regard to the proposed demolition or refurbishment</w:t>
      </w:r>
      <w:r w:rsidR="00B94EEE" w:rsidRPr="0076400E">
        <w:t>—</w:t>
      </w:r>
      <w:r w:rsidRPr="0076400E">
        <w:t>revised.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CC0B3A" w:rsidP="00B94EEE">
      <w:pPr>
        <w:pStyle w:val="notetext"/>
      </w:pPr>
      <w:r w:rsidRPr="0076400E">
        <w:t>Example</w:t>
      </w:r>
      <w:r w:rsidR="001D5911" w:rsidRPr="0076400E">
        <w:t>:</w:t>
      </w:r>
      <w:r w:rsidR="003F6A1B" w:rsidRPr="0076400E">
        <w:tab/>
      </w:r>
      <w:r w:rsidRPr="0076400E">
        <w:t>The register identifies an inaccessible area that is likely to contain asbestos and the area is likely to be accessible because of demolition.</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62" w:name="_Toc151396304"/>
      <w:r w:rsidRPr="00B72D18">
        <w:rPr>
          <w:rStyle w:val="CharSectno"/>
        </w:rPr>
        <w:t>449</w:t>
      </w:r>
      <w:r w:rsidR="00B94EEE" w:rsidRPr="0076400E">
        <w:t xml:space="preserve">  </w:t>
      </w:r>
      <w:r w:rsidRPr="0076400E">
        <w:t>Duty to give asbestos register to person conducting business or undertaking of demolition or refurbishment</w:t>
      </w:r>
      <w:bookmarkEnd w:id="562"/>
    </w:p>
    <w:p w:rsidR="00CC0B3A" w:rsidRPr="0076400E" w:rsidRDefault="00CC0B3A" w:rsidP="00B94EEE">
      <w:pPr>
        <w:pStyle w:val="subsection"/>
      </w:pPr>
      <w:r w:rsidRPr="0076400E">
        <w:tab/>
      </w:r>
      <w:r w:rsidRPr="0076400E">
        <w:tab/>
        <w:t>The person with management or control of a workplace must ensure that the person conducting a business or undertaking who carries out the demolition or refurbishment is given a copy of the asbestos register before the demolition or refurbishment is commenced.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63" w:name="_Toc151396305"/>
      <w:r w:rsidRPr="00B72D18">
        <w:rPr>
          <w:rStyle w:val="CharSectno"/>
        </w:rPr>
        <w:t>450</w:t>
      </w:r>
      <w:r w:rsidR="00B94EEE" w:rsidRPr="0076400E">
        <w:t xml:space="preserve">  </w:t>
      </w:r>
      <w:r w:rsidRPr="0076400E">
        <w:t>Duty to obtain asbestos register</w:t>
      </w:r>
      <w:bookmarkEnd w:id="563"/>
    </w:p>
    <w:p w:rsidR="00CC0B3A" w:rsidRPr="0076400E" w:rsidRDefault="00CC0B3A" w:rsidP="00B94EEE">
      <w:pPr>
        <w:pStyle w:val="subsection"/>
      </w:pPr>
      <w:r w:rsidRPr="0076400E">
        <w:tab/>
      </w:r>
      <w:r w:rsidRPr="0076400E">
        <w:tab/>
        <w:t xml:space="preserve">A person conducting a business or undertaking who carries out demolition or refurbishment at a workplace must obtain a copy of the asbestos register from the </w:t>
      </w:r>
      <w:r w:rsidRPr="0076400E">
        <w:lastRenderedPageBreak/>
        <w:t>person with management or control of the workplace, before the person commences the demolition or refurbishment.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64" w:name="_Toc151396306"/>
      <w:r w:rsidRPr="00B72D18">
        <w:rPr>
          <w:rStyle w:val="CharSectno"/>
        </w:rPr>
        <w:t>451</w:t>
      </w:r>
      <w:r w:rsidR="00B94EEE" w:rsidRPr="0076400E">
        <w:t xml:space="preserve">  </w:t>
      </w:r>
      <w:r w:rsidRPr="0076400E">
        <w:t>Determining presence of asbestos or ACM</w:t>
      </w:r>
      <w:bookmarkEnd w:id="564"/>
    </w:p>
    <w:p w:rsidR="00CC0B3A" w:rsidRPr="0076400E" w:rsidRDefault="00CC0B3A" w:rsidP="00B94EEE">
      <w:pPr>
        <w:pStyle w:val="subsection"/>
      </w:pPr>
      <w:r w:rsidRPr="0076400E">
        <w:tab/>
        <w:t>(1)</w:t>
      </w:r>
      <w:r w:rsidRPr="0076400E">
        <w:tab/>
        <w:t>This regulation applies if:</w:t>
      </w:r>
    </w:p>
    <w:p w:rsidR="00CC0B3A" w:rsidRPr="0076400E" w:rsidRDefault="00CC0B3A" w:rsidP="00B94EEE">
      <w:pPr>
        <w:pStyle w:val="paragraph"/>
      </w:pPr>
      <w:r w:rsidRPr="0076400E">
        <w:tab/>
        <w:t>(a)</w:t>
      </w:r>
      <w:r w:rsidRPr="0076400E">
        <w:tab/>
        <w:t>demolition or refurbishment is to be carried out at a workplace; and</w:t>
      </w:r>
    </w:p>
    <w:p w:rsidR="00CC0B3A" w:rsidRPr="0076400E" w:rsidRDefault="00CC0B3A" w:rsidP="00B94EEE">
      <w:pPr>
        <w:pStyle w:val="paragraph"/>
      </w:pPr>
      <w:r w:rsidRPr="0076400E">
        <w:tab/>
        <w:t>(b)</w:t>
      </w:r>
      <w:r w:rsidRPr="0076400E">
        <w:tab/>
        <w:t>there is no asbestos register for the structure or plant to be demolished or refurbished at the workplace.</w:t>
      </w:r>
    </w:p>
    <w:p w:rsidR="00CC0B3A" w:rsidRPr="0076400E" w:rsidRDefault="00CC0B3A" w:rsidP="00B94EEE">
      <w:pPr>
        <w:pStyle w:val="subsection"/>
      </w:pPr>
      <w:r w:rsidRPr="0076400E">
        <w:tab/>
        <w:t>(2)</w:t>
      </w:r>
      <w:r w:rsidRPr="0076400E">
        <w:tab/>
        <w:t>The person conducting a business or undertaking who is to carry out the demolition or refurbishment must not carry out the demolition or refurbishment until the structure or plant has been inspected to determine whether asbestos or ACM is fixed to or installed in the structure or plant.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conducting a business or undertaking who is to carry out the demolition or refurbishment must ensure that the determination is undertaken by a competent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person conducting a business or undertaking who is to carry out the demolition or refurbishment must assume that asbestos or ACM is fixed to or installed in the structure or plant if:</w:t>
      </w:r>
    </w:p>
    <w:p w:rsidR="00CC0B3A" w:rsidRPr="0076400E" w:rsidRDefault="00CC0B3A" w:rsidP="00B94EEE">
      <w:pPr>
        <w:pStyle w:val="paragraph"/>
      </w:pPr>
      <w:r w:rsidRPr="0076400E">
        <w:tab/>
        <w:t>(a)</w:t>
      </w:r>
      <w:r w:rsidRPr="0076400E">
        <w:tab/>
        <w:t>the competent person is, on reasonable grounds, uncertain whether or not asbestos is fixed to or installed in the structure or plant; or</w:t>
      </w:r>
    </w:p>
    <w:p w:rsidR="00CC0B3A" w:rsidRPr="0076400E" w:rsidRDefault="00CC0B3A" w:rsidP="00B94EEE">
      <w:pPr>
        <w:pStyle w:val="paragraph"/>
      </w:pPr>
      <w:r w:rsidRPr="0076400E">
        <w:tab/>
        <w:t>(b)</w:t>
      </w:r>
      <w:r w:rsidRPr="0076400E">
        <w:tab/>
        <w:t>part of the structure or plant is inaccessible and likely to be disturbed.</w:t>
      </w:r>
    </w:p>
    <w:p w:rsidR="00CC0B3A" w:rsidRPr="0076400E" w:rsidRDefault="00CC0B3A" w:rsidP="00B94EEE">
      <w:pPr>
        <w:pStyle w:val="subsection"/>
      </w:pPr>
      <w:r w:rsidRPr="0076400E">
        <w:tab/>
        <w:t>(5)</w:t>
      </w:r>
      <w:r w:rsidRPr="0076400E">
        <w:tab/>
        <w:t>If asbestos or ACM is determined or assumed to be fixed to or installed in the structure or plant, the person conducting a business or undertaking who is to carry out the demolition or refurbishment must inform:</w:t>
      </w:r>
    </w:p>
    <w:p w:rsidR="00CC0B3A" w:rsidRPr="0076400E" w:rsidRDefault="00CC0B3A" w:rsidP="00B94EEE">
      <w:pPr>
        <w:pStyle w:val="paragraph"/>
      </w:pPr>
      <w:r w:rsidRPr="0076400E">
        <w:lastRenderedPageBreak/>
        <w:tab/>
        <w:t>(a)</w:t>
      </w:r>
      <w:r w:rsidRPr="0076400E">
        <w:tab/>
        <w:t>if the workplace is residential premises:</w:t>
      </w:r>
    </w:p>
    <w:p w:rsidR="00CC0B3A" w:rsidRPr="0076400E" w:rsidRDefault="00CC0B3A" w:rsidP="00B94EEE">
      <w:pPr>
        <w:pStyle w:val="paragraphsub"/>
      </w:pPr>
      <w:r w:rsidRPr="0076400E">
        <w:tab/>
        <w:t>(i)</w:t>
      </w:r>
      <w:r w:rsidRPr="0076400E">
        <w:tab/>
        <w:t>the occupier of the premises; and</w:t>
      </w:r>
    </w:p>
    <w:p w:rsidR="00CC0B3A" w:rsidRPr="0076400E" w:rsidRDefault="00CC0B3A" w:rsidP="00B94EEE">
      <w:pPr>
        <w:pStyle w:val="paragraphsub"/>
      </w:pPr>
      <w:r w:rsidRPr="0076400E">
        <w:tab/>
        <w:t>(ii)</w:t>
      </w:r>
      <w:r w:rsidRPr="0076400E">
        <w:tab/>
        <w:t>the owner of the premises; and</w:t>
      </w:r>
    </w:p>
    <w:p w:rsidR="00CC0B3A" w:rsidRPr="0076400E" w:rsidRDefault="00CC0B3A" w:rsidP="00B94EEE">
      <w:pPr>
        <w:pStyle w:val="paragraph"/>
      </w:pPr>
      <w:r w:rsidRPr="0076400E">
        <w:tab/>
        <w:t>(b)</w:t>
      </w:r>
      <w:r w:rsidRPr="0076400E">
        <w:tab/>
        <w:t>in any other case</w:t>
      </w:r>
      <w:r w:rsidR="00B94EEE" w:rsidRPr="0076400E">
        <w:t>—</w:t>
      </w:r>
      <w:r w:rsidRPr="0076400E">
        <w:t>the person with management or control of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65" w:name="_Toc151396307"/>
      <w:r w:rsidRPr="00B72D18">
        <w:rPr>
          <w:rStyle w:val="CharSectno"/>
        </w:rPr>
        <w:t>452</w:t>
      </w:r>
      <w:r w:rsidR="00B94EEE" w:rsidRPr="0076400E">
        <w:t xml:space="preserve">  </w:t>
      </w:r>
      <w:r w:rsidRPr="0076400E">
        <w:t>Identification and removal of asbestos before demolition</w:t>
      </w:r>
      <w:bookmarkEnd w:id="565"/>
    </w:p>
    <w:p w:rsidR="00CC0B3A" w:rsidRPr="0076400E" w:rsidRDefault="00CC0B3A" w:rsidP="00B94EEE">
      <w:pPr>
        <w:pStyle w:val="subsection"/>
      </w:pPr>
      <w:r w:rsidRPr="0076400E">
        <w:tab/>
        <w:t>(1)</w:t>
      </w:r>
      <w:r w:rsidRPr="0076400E">
        <w:tab/>
        <w:t>This regulation applies if a structure or plant at a workplace is to be demolished.</w:t>
      </w:r>
    </w:p>
    <w:p w:rsidR="00CC0B3A" w:rsidRPr="0076400E" w:rsidRDefault="00CC0B3A" w:rsidP="00B94EEE">
      <w:pPr>
        <w:pStyle w:val="subsection"/>
      </w:pPr>
      <w:r w:rsidRPr="0076400E">
        <w:tab/>
        <w:t>(2)</w:t>
      </w:r>
      <w:r w:rsidRPr="0076400E">
        <w:tab/>
        <w:t>This regulation does not apply:</w:t>
      </w:r>
    </w:p>
    <w:p w:rsidR="00CC0B3A" w:rsidRPr="0076400E" w:rsidRDefault="00CC0B3A" w:rsidP="00B94EEE">
      <w:pPr>
        <w:pStyle w:val="paragraph"/>
      </w:pPr>
      <w:r w:rsidRPr="0076400E">
        <w:tab/>
        <w:t>(a)</w:t>
      </w:r>
      <w:r w:rsidRPr="0076400E">
        <w:tab/>
        <w:t>in an emergency to which regulation</w:t>
      </w:r>
      <w:r w:rsidR="00EB645B" w:rsidRPr="0076400E">
        <w:t> </w:t>
      </w:r>
      <w:r w:rsidRPr="0076400E">
        <w:t>454 applies; or</w:t>
      </w:r>
    </w:p>
    <w:p w:rsidR="00CC0B3A" w:rsidRPr="0076400E" w:rsidRDefault="00CC0B3A" w:rsidP="00B94EEE">
      <w:pPr>
        <w:pStyle w:val="paragraph"/>
      </w:pPr>
      <w:r w:rsidRPr="0076400E">
        <w:tab/>
        <w:t>(b)</w:t>
      </w:r>
      <w:r w:rsidRPr="0076400E">
        <w:tab/>
        <w:t>to domestic premises.</w:t>
      </w:r>
    </w:p>
    <w:p w:rsidR="00CC0B3A" w:rsidRPr="0076400E" w:rsidRDefault="00CC0B3A" w:rsidP="00B94EEE">
      <w:pPr>
        <w:pStyle w:val="subsection"/>
      </w:pPr>
      <w:r w:rsidRPr="0076400E">
        <w:tab/>
        <w:t>(3)</w:t>
      </w:r>
      <w:r w:rsidRPr="0076400E">
        <w:tab/>
        <w:t>The person with management or control of the workplace, or of the structure or plant, must ensure:</w:t>
      </w:r>
    </w:p>
    <w:p w:rsidR="00CC0B3A" w:rsidRPr="0076400E" w:rsidRDefault="00CC0B3A" w:rsidP="00B94EEE">
      <w:pPr>
        <w:pStyle w:val="paragraph"/>
      </w:pPr>
      <w:r w:rsidRPr="0076400E">
        <w:tab/>
        <w:t>(a)</w:t>
      </w:r>
      <w:r w:rsidRPr="0076400E">
        <w:tab/>
        <w:t>that all asbestos that is likely to be disturbed by the demolition is identified; and</w:t>
      </w:r>
    </w:p>
    <w:p w:rsidR="00CC0B3A" w:rsidRPr="0076400E" w:rsidRDefault="00CC0B3A" w:rsidP="00B94EEE">
      <w:pPr>
        <w:pStyle w:val="paragraph"/>
      </w:pPr>
      <w:r w:rsidRPr="0076400E">
        <w:tab/>
        <w:t>(b)</w:t>
      </w:r>
      <w:r w:rsidRPr="0076400E">
        <w:tab/>
        <w:t>so far as is reasonably practicable, that the asbestos is removed before the demolition is commenced.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r>
      <w:r w:rsidR="00EB645B" w:rsidRPr="0076400E">
        <w:t>Paragraph (</w:t>
      </w:r>
      <w:r w:rsidRPr="0076400E">
        <w:t>3)</w:t>
      </w:r>
      <w:r w:rsidR="006A084A" w:rsidRPr="0076400E">
        <w:t>(</w:t>
      </w:r>
      <w:r w:rsidRPr="0076400E">
        <w:t>b) does not apply if the purpose of the demolition is to gain access to the asbestos.</w:t>
      </w:r>
    </w:p>
    <w:p w:rsidR="00CC0B3A" w:rsidRPr="0076400E" w:rsidRDefault="00CC0B3A" w:rsidP="006862B6">
      <w:pPr>
        <w:pStyle w:val="ActHead5"/>
      </w:pPr>
      <w:bookmarkStart w:id="566" w:name="_Toc151396308"/>
      <w:r w:rsidRPr="00B72D18">
        <w:rPr>
          <w:rStyle w:val="CharSectno"/>
        </w:rPr>
        <w:t>453</w:t>
      </w:r>
      <w:r w:rsidR="00B94EEE" w:rsidRPr="0076400E">
        <w:t xml:space="preserve">  </w:t>
      </w:r>
      <w:r w:rsidRPr="0076400E">
        <w:t>Identification and removal of asbestos before demolition of domestic premises</w:t>
      </w:r>
      <w:bookmarkEnd w:id="566"/>
    </w:p>
    <w:p w:rsidR="00CC0B3A" w:rsidRPr="0076400E" w:rsidRDefault="00CC0B3A" w:rsidP="006862B6">
      <w:pPr>
        <w:pStyle w:val="subsection"/>
        <w:keepNext/>
        <w:keepLines/>
      </w:pPr>
      <w:r w:rsidRPr="0076400E">
        <w:tab/>
        <w:t>(1)</w:t>
      </w:r>
      <w:r w:rsidRPr="0076400E">
        <w:tab/>
        <w:t>A person conducting a business or undertaking that is to carry out the demolition of domestic premises must ensure:</w:t>
      </w:r>
    </w:p>
    <w:p w:rsidR="00CC0B3A" w:rsidRPr="0076400E" w:rsidRDefault="00CC0B3A" w:rsidP="00B94EEE">
      <w:pPr>
        <w:pStyle w:val="paragraph"/>
      </w:pPr>
      <w:r w:rsidRPr="0076400E">
        <w:tab/>
        <w:t>(a)</w:t>
      </w:r>
      <w:r w:rsidRPr="0076400E">
        <w:tab/>
        <w:t>that all asbestos that is likely to be disturbed by the demolition is identified; and</w:t>
      </w:r>
    </w:p>
    <w:p w:rsidR="00CC0B3A" w:rsidRPr="0076400E" w:rsidRDefault="00CC0B3A" w:rsidP="00B94EEE">
      <w:pPr>
        <w:pStyle w:val="paragraph"/>
      </w:pPr>
      <w:r w:rsidRPr="0076400E">
        <w:tab/>
        <w:t>(b)</w:t>
      </w:r>
      <w:r w:rsidRPr="0076400E">
        <w:tab/>
        <w:t>so far as is reasonably practicable, that the asbestos is removed before the demolition is commenced.</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This regulation does not apply in an emergency to which regulation</w:t>
      </w:r>
      <w:r w:rsidR="00EB645B" w:rsidRPr="0076400E">
        <w:t> </w:t>
      </w:r>
      <w:r w:rsidRPr="0076400E">
        <w:t>455 applies.</w:t>
      </w:r>
    </w:p>
    <w:p w:rsidR="00CC0B3A" w:rsidRPr="0076400E" w:rsidRDefault="00CC0B3A" w:rsidP="00B94EEE">
      <w:pPr>
        <w:pStyle w:val="subsection"/>
      </w:pPr>
      <w:r w:rsidRPr="0076400E">
        <w:tab/>
        <w:t>(3)</w:t>
      </w:r>
      <w:r w:rsidRPr="0076400E">
        <w:tab/>
      </w:r>
      <w:r w:rsidR="00EB645B" w:rsidRPr="0076400E">
        <w:t>Paragraph (</w:t>
      </w:r>
      <w:r w:rsidRPr="0076400E">
        <w:t>1)</w:t>
      </w:r>
      <w:r w:rsidR="006A084A" w:rsidRPr="0076400E">
        <w:t>(</w:t>
      </w:r>
      <w:r w:rsidRPr="0076400E">
        <w:t>b) does not apply if the purpose of the demolition is to gain access to the asbestos.</w:t>
      </w:r>
    </w:p>
    <w:p w:rsidR="00CC0B3A" w:rsidRPr="0076400E" w:rsidRDefault="00CC0B3A" w:rsidP="00B94EEE">
      <w:pPr>
        <w:pStyle w:val="ActHead5"/>
      </w:pPr>
      <w:bookmarkStart w:id="567" w:name="_Toc151396309"/>
      <w:r w:rsidRPr="00B72D18">
        <w:rPr>
          <w:rStyle w:val="CharSectno"/>
        </w:rPr>
        <w:t>454</w:t>
      </w:r>
      <w:r w:rsidR="00B94EEE" w:rsidRPr="0076400E">
        <w:t xml:space="preserve">  </w:t>
      </w:r>
      <w:r w:rsidRPr="0076400E">
        <w:t>Emergency procedure</w:t>
      </w:r>
      <w:bookmarkEnd w:id="567"/>
    </w:p>
    <w:p w:rsidR="00CC0B3A" w:rsidRPr="0076400E" w:rsidRDefault="00CC0B3A" w:rsidP="00B94EEE">
      <w:pPr>
        <w:pStyle w:val="subsection"/>
      </w:pPr>
      <w:r w:rsidRPr="0076400E">
        <w:tab/>
        <w:t>(1)</w:t>
      </w:r>
      <w:r w:rsidRPr="0076400E">
        <w:tab/>
        <w:t>This regulation applies if:</w:t>
      </w:r>
    </w:p>
    <w:p w:rsidR="00CC0B3A" w:rsidRPr="0076400E" w:rsidRDefault="00CC0B3A" w:rsidP="00B94EEE">
      <w:pPr>
        <w:pStyle w:val="paragraph"/>
      </w:pPr>
      <w:r w:rsidRPr="0076400E">
        <w:tab/>
        <w:t>(a)</w:t>
      </w:r>
      <w:r w:rsidRPr="0076400E">
        <w:tab/>
        <w:t>an emergency occurs at a workplace other than domestic premises; and</w:t>
      </w:r>
    </w:p>
    <w:p w:rsidR="00CC0B3A" w:rsidRPr="0076400E" w:rsidRDefault="00CC0B3A" w:rsidP="00B94EEE">
      <w:pPr>
        <w:pStyle w:val="paragraph"/>
      </w:pPr>
      <w:r w:rsidRPr="0076400E">
        <w:tab/>
        <w:t>(b)</w:t>
      </w:r>
      <w:r w:rsidRPr="0076400E">
        <w:tab/>
        <w:t>a structure or plant at the workplace must be demolished; and</w:t>
      </w:r>
    </w:p>
    <w:p w:rsidR="00CC0B3A" w:rsidRPr="0076400E" w:rsidRDefault="00CC0B3A" w:rsidP="00B94EEE">
      <w:pPr>
        <w:pStyle w:val="paragraph"/>
      </w:pPr>
      <w:r w:rsidRPr="0076400E">
        <w:tab/>
        <w:t>(c)</w:t>
      </w:r>
      <w:r w:rsidRPr="0076400E">
        <w:tab/>
        <w:t>asbestos is fixed to or installed in the structure or plant before the emergency occurs.</w:t>
      </w:r>
    </w:p>
    <w:p w:rsidR="00CC0B3A" w:rsidRPr="0076400E" w:rsidRDefault="00CC0B3A" w:rsidP="00B94EEE">
      <w:pPr>
        <w:pStyle w:val="subsection"/>
      </w:pPr>
      <w:r w:rsidRPr="0076400E">
        <w:tab/>
        <w:t>(2)</w:t>
      </w:r>
      <w:r w:rsidRPr="0076400E">
        <w:tab/>
        <w:t>The person with management or control of the workplace must ensure, so far as is reasonably practicable, that:</w:t>
      </w:r>
    </w:p>
    <w:p w:rsidR="00CC0B3A" w:rsidRPr="0076400E" w:rsidRDefault="00CC0B3A" w:rsidP="00B94EEE">
      <w:pPr>
        <w:pStyle w:val="paragraph"/>
      </w:pPr>
      <w:r w:rsidRPr="0076400E">
        <w:tab/>
        <w:t>(a)</w:t>
      </w:r>
      <w:r w:rsidRPr="0076400E">
        <w:tab/>
        <w:t>before the demolition is commenced, a procedure is developed that will, so far as is reasonably practicable, reduce the risk of exposure of workers and persons in the vicinity of the demolition site to asbestos to below the exposure standard; and</w:t>
      </w:r>
    </w:p>
    <w:p w:rsidR="00CC0B3A" w:rsidRPr="0076400E" w:rsidRDefault="00CC0B3A" w:rsidP="00B94EEE">
      <w:pPr>
        <w:pStyle w:val="paragraph"/>
      </w:pPr>
      <w:r w:rsidRPr="0076400E">
        <w:tab/>
        <w:t>(b)</w:t>
      </w:r>
      <w:r w:rsidRPr="0076400E">
        <w:tab/>
        <w:t>the asbestos register for the workplace is considered in the development of the procedure.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the regulator is given written notice about the emergency:</w:t>
      </w:r>
    </w:p>
    <w:p w:rsidR="00CC0B3A" w:rsidRPr="0076400E" w:rsidRDefault="00CC0B3A" w:rsidP="00B94EEE">
      <w:pPr>
        <w:pStyle w:val="paragraph"/>
      </w:pPr>
      <w:r w:rsidRPr="0076400E">
        <w:tab/>
        <w:t>(a)</w:t>
      </w:r>
      <w:r w:rsidRPr="0076400E">
        <w:tab/>
        <w:t>immediately after the person becomes aware of the emergency; and</w:t>
      </w:r>
    </w:p>
    <w:p w:rsidR="00CC0B3A" w:rsidRPr="0076400E" w:rsidRDefault="00CC0B3A" w:rsidP="00B94EEE">
      <w:pPr>
        <w:pStyle w:val="paragraph"/>
      </w:pPr>
      <w:r w:rsidRPr="0076400E">
        <w:tab/>
        <w:t>(b)</w:t>
      </w:r>
      <w:r w:rsidRPr="0076400E">
        <w:tab/>
        <w:t>before the demolition is commenced.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For the purposes of this regulation, an emergency occurs if:</w:t>
      </w:r>
    </w:p>
    <w:p w:rsidR="00CC0B3A" w:rsidRPr="0076400E" w:rsidRDefault="00CC0B3A" w:rsidP="00B94EEE">
      <w:pPr>
        <w:pStyle w:val="paragraph"/>
      </w:pPr>
      <w:r w:rsidRPr="0076400E">
        <w:lastRenderedPageBreak/>
        <w:tab/>
        <w:t>(a)</w:t>
      </w:r>
      <w:r w:rsidRPr="0076400E">
        <w:tab/>
        <w:t>a structure or plant is structurally unsound; or</w:t>
      </w:r>
    </w:p>
    <w:p w:rsidR="00CC0B3A" w:rsidRPr="0076400E" w:rsidRDefault="00CC0B3A" w:rsidP="00B94EEE">
      <w:pPr>
        <w:pStyle w:val="paragraph"/>
      </w:pPr>
      <w:r w:rsidRPr="0076400E">
        <w:tab/>
        <w:t>(b)</w:t>
      </w:r>
      <w:r w:rsidRPr="0076400E">
        <w:tab/>
        <w:t>collapse of the structure or plant is imminent.</w:t>
      </w:r>
    </w:p>
    <w:p w:rsidR="00CC0B3A" w:rsidRPr="0076400E" w:rsidRDefault="00CC0B3A" w:rsidP="00B94EEE">
      <w:pPr>
        <w:pStyle w:val="ActHead5"/>
      </w:pPr>
      <w:bookmarkStart w:id="568" w:name="_Toc151396310"/>
      <w:r w:rsidRPr="00B72D18">
        <w:rPr>
          <w:rStyle w:val="CharSectno"/>
        </w:rPr>
        <w:t>455</w:t>
      </w:r>
      <w:r w:rsidR="00B94EEE" w:rsidRPr="0076400E">
        <w:t xml:space="preserve">  </w:t>
      </w:r>
      <w:r w:rsidRPr="0076400E">
        <w:t>Emergency procedure</w:t>
      </w:r>
      <w:r w:rsidR="00B94EEE" w:rsidRPr="0076400E">
        <w:t>—</w:t>
      </w:r>
      <w:r w:rsidRPr="0076400E">
        <w:t>domestic premises</w:t>
      </w:r>
      <w:bookmarkEnd w:id="568"/>
    </w:p>
    <w:p w:rsidR="00CC0B3A" w:rsidRPr="0076400E" w:rsidRDefault="00CC0B3A" w:rsidP="00B94EEE">
      <w:pPr>
        <w:pStyle w:val="subsection"/>
      </w:pPr>
      <w:r w:rsidRPr="0076400E">
        <w:tab/>
        <w:t>(1)</w:t>
      </w:r>
      <w:r w:rsidRPr="0076400E">
        <w:tab/>
        <w:t>This regulation applies if:</w:t>
      </w:r>
    </w:p>
    <w:p w:rsidR="00CC0B3A" w:rsidRPr="0076400E" w:rsidRDefault="00CC0B3A" w:rsidP="00B94EEE">
      <w:pPr>
        <w:pStyle w:val="paragraph"/>
      </w:pPr>
      <w:r w:rsidRPr="0076400E">
        <w:tab/>
        <w:t>(a)</w:t>
      </w:r>
      <w:r w:rsidRPr="0076400E">
        <w:tab/>
        <w:t>an emergency occurs at domestic premises; and</w:t>
      </w:r>
    </w:p>
    <w:p w:rsidR="00CC0B3A" w:rsidRPr="0076400E" w:rsidRDefault="00CC0B3A" w:rsidP="00B94EEE">
      <w:pPr>
        <w:pStyle w:val="paragraph"/>
      </w:pPr>
      <w:r w:rsidRPr="0076400E">
        <w:tab/>
        <w:t>(b)</w:t>
      </w:r>
      <w:r w:rsidRPr="0076400E">
        <w:tab/>
        <w:t>a structure or plant at the premises must be demolished; and</w:t>
      </w:r>
    </w:p>
    <w:p w:rsidR="00CC0B3A" w:rsidRPr="0076400E" w:rsidRDefault="00CC0B3A" w:rsidP="00B94EEE">
      <w:pPr>
        <w:pStyle w:val="paragraph"/>
      </w:pPr>
      <w:r w:rsidRPr="0076400E">
        <w:tab/>
        <w:t>(c)</w:t>
      </w:r>
      <w:r w:rsidRPr="0076400E">
        <w:tab/>
        <w:t>asbestos is fixed to or installed in the structure or plant before the emergency occurs.</w:t>
      </w:r>
    </w:p>
    <w:p w:rsidR="00CC0B3A" w:rsidRPr="0076400E" w:rsidRDefault="00CC0B3A" w:rsidP="00B94EEE">
      <w:pPr>
        <w:pStyle w:val="subsection"/>
      </w:pPr>
      <w:r w:rsidRPr="0076400E">
        <w:tab/>
        <w:t>(2)</w:t>
      </w:r>
      <w:r w:rsidRPr="0076400E">
        <w:tab/>
        <w:t>A person conducting a business or undertaking who is to carry out the demolition of the domestic premises must ensure so far as is reasonably practicable, that, before the demolition is commenced, a procedure is developed that will, so far as is reasonably practicable, reduce the risk of exposure of workers and persons in the vicinity of the demolition site to asbestos to below the exposure standard.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must ensure that the regulator is given written notice about the emergency:</w:t>
      </w:r>
    </w:p>
    <w:p w:rsidR="00CC0B3A" w:rsidRPr="0076400E" w:rsidRDefault="00CC0B3A" w:rsidP="00B94EEE">
      <w:pPr>
        <w:pStyle w:val="paragraph"/>
      </w:pPr>
      <w:r w:rsidRPr="0076400E">
        <w:tab/>
        <w:t>(a)</w:t>
      </w:r>
      <w:r w:rsidRPr="0076400E">
        <w:tab/>
        <w:t>immediately after the person becomes aware of the emergency; and</w:t>
      </w:r>
    </w:p>
    <w:p w:rsidR="00CC0B3A" w:rsidRPr="0076400E" w:rsidRDefault="00CC0B3A" w:rsidP="00B94EEE">
      <w:pPr>
        <w:pStyle w:val="paragraph"/>
      </w:pPr>
      <w:r w:rsidRPr="0076400E">
        <w:tab/>
        <w:t>(b)</w:t>
      </w:r>
      <w:r w:rsidRPr="0076400E">
        <w:tab/>
        <w:t>before the demolition is commenced.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For the purposes of this regulation, an emergency occurs if:</w:t>
      </w:r>
    </w:p>
    <w:p w:rsidR="00CC0B3A" w:rsidRPr="0076400E" w:rsidRDefault="00CC0B3A" w:rsidP="00B94EEE">
      <w:pPr>
        <w:pStyle w:val="paragraph"/>
      </w:pPr>
      <w:r w:rsidRPr="0076400E">
        <w:tab/>
        <w:t>(a)</w:t>
      </w:r>
      <w:r w:rsidRPr="0076400E">
        <w:tab/>
        <w:t>a structure or plant is structurally unsound; or</w:t>
      </w:r>
    </w:p>
    <w:p w:rsidR="00CC0B3A" w:rsidRPr="0076400E" w:rsidRDefault="00CC0B3A" w:rsidP="00B94EEE">
      <w:pPr>
        <w:pStyle w:val="paragraph"/>
      </w:pPr>
      <w:r w:rsidRPr="0076400E">
        <w:tab/>
        <w:t>(b)</w:t>
      </w:r>
      <w:r w:rsidRPr="0076400E">
        <w:tab/>
        <w:t>collapse of the structure or plant is imminent.</w:t>
      </w:r>
    </w:p>
    <w:p w:rsidR="00CC0B3A" w:rsidRPr="0076400E" w:rsidRDefault="00CC0B3A" w:rsidP="00B94EEE">
      <w:pPr>
        <w:pStyle w:val="ActHead5"/>
      </w:pPr>
      <w:bookmarkStart w:id="569" w:name="_Toc151396311"/>
      <w:r w:rsidRPr="00B72D18">
        <w:rPr>
          <w:rStyle w:val="CharSectno"/>
        </w:rPr>
        <w:t>456</w:t>
      </w:r>
      <w:r w:rsidR="00B94EEE" w:rsidRPr="0076400E">
        <w:t xml:space="preserve">  </w:t>
      </w:r>
      <w:r w:rsidRPr="0076400E">
        <w:t>Identification and removal of asbestos before refurbishment</w:t>
      </w:r>
      <w:bookmarkEnd w:id="569"/>
    </w:p>
    <w:p w:rsidR="00CC0B3A" w:rsidRPr="0076400E" w:rsidRDefault="00CC0B3A" w:rsidP="00B94EEE">
      <w:pPr>
        <w:pStyle w:val="subsection"/>
      </w:pPr>
      <w:r w:rsidRPr="0076400E">
        <w:tab/>
        <w:t>(1)</w:t>
      </w:r>
      <w:r w:rsidRPr="0076400E">
        <w:tab/>
        <w:t>This regulation applies if a structure or plant at a workplace is to be refurbished.</w:t>
      </w:r>
    </w:p>
    <w:p w:rsidR="00CC0B3A" w:rsidRPr="0076400E" w:rsidRDefault="00CC0B3A" w:rsidP="00B94EEE">
      <w:pPr>
        <w:pStyle w:val="subsection"/>
      </w:pPr>
      <w:r w:rsidRPr="0076400E">
        <w:tab/>
        <w:t>(2)</w:t>
      </w:r>
      <w:r w:rsidRPr="0076400E">
        <w:tab/>
        <w:t>This regulation does not apply to domestic premises.</w:t>
      </w:r>
    </w:p>
    <w:p w:rsidR="00CC0B3A" w:rsidRPr="0076400E" w:rsidRDefault="00CC0B3A" w:rsidP="00B94EEE">
      <w:pPr>
        <w:pStyle w:val="subsection"/>
      </w:pPr>
      <w:r w:rsidRPr="0076400E">
        <w:tab/>
        <w:t>(3)</w:t>
      </w:r>
      <w:r w:rsidRPr="0076400E">
        <w:tab/>
        <w:t>The person with management or control of the workplace, or of the structure or plant, must ensure:</w:t>
      </w:r>
    </w:p>
    <w:p w:rsidR="00CC0B3A" w:rsidRPr="0076400E" w:rsidRDefault="00CC0B3A" w:rsidP="00B94EEE">
      <w:pPr>
        <w:pStyle w:val="paragraph"/>
      </w:pPr>
      <w:r w:rsidRPr="0076400E">
        <w:lastRenderedPageBreak/>
        <w:tab/>
        <w:t>(a)</w:t>
      </w:r>
      <w:r w:rsidRPr="0076400E">
        <w:tab/>
        <w:t>that all asbestos that is likely to be disturbed by the refurbishment is identified; and</w:t>
      </w:r>
    </w:p>
    <w:p w:rsidR="00CC0B3A" w:rsidRPr="0076400E" w:rsidRDefault="00CC0B3A" w:rsidP="00B94EEE">
      <w:pPr>
        <w:pStyle w:val="paragraph"/>
      </w:pPr>
      <w:r w:rsidRPr="0076400E">
        <w:tab/>
        <w:t>(b)</w:t>
      </w:r>
      <w:r w:rsidRPr="0076400E">
        <w:tab/>
        <w:t>so far as is reasonably practicable, that the asbestos is removed before the refurbishment is commenced.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70" w:name="_Toc151396312"/>
      <w:r w:rsidRPr="00B72D18">
        <w:rPr>
          <w:rStyle w:val="CharSectno"/>
        </w:rPr>
        <w:t>457</w:t>
      </w:r>
      <w:r w:rsidR="00B94EEE" w:rsidRPr="0076400E">
        <w:t xml:space="preserve">  </w:t>
      </w:r>
      <w:r w:rsidRPr="0076400E">
        <w:t>Refurbishment of domestic premises</w:t>
      </w:r>
      <w:bookmarkEnd w:id="570"/>
    </w:p>
    <w:p w:rsidR="00CC0B3A" w:rsidRPr="0076400E" w:rsidRDefault="00CC0B3A" w:rsidP="00B94EEE">
      <w:pPr>
        <w:pStyle w:val="subsection"/>
      </w:pPr>
      <w:r w:rsidRPr="0076400E">
        <w:tab/>
      </w:r>
      <w:r w:rsidRPr="0076400E">
        <w:tab/>
        <w:t>A person conducting a business or undertaking who is to carry out refurbishment of domestic premises must ensure:</w:t>
      </w:r>
    </w:p>
    <w:p w:rsidR="00CC0B3A" w:rsidRPr="0076400E" w:rsidRDefault="00CC0B3A" w:rsidP="00B94EEE">
      <w:pPr>
        <w:pStyle w:val="paragraph"/>
      </w:pPr>
      <w:r w:rsidRPr="0076400E">
        <w:tab/>
        <w:t>(a)</w:t>
      </w:r>
      <w:r w:rsidRPr="0076400E">
        <w:tab/>
        <w:t>that all asbestos that is likely to be disturbed by the refurbishment is identified; and</w:t>
      </w:r>
    </w:p>
    <w:p w:rsidR="00CC0B3A" w:rsidRPr="0076400E" w:rsidRDefault="00CC0B3A" w:rsidP="00B94EEE">
      <w:pPr>
        <w:pStyle w:val="paragraph"/>
      </w:pPr>
      <w:r w:rsidRPr="0076400E">
        <w:tab/>
        <w:t>(b)</w:t>
      </w:r>
      <w:r w:rsidRPr="0076400E">
        <w:tab/>
        <w:t>so far as is reasonably practicable, that the asbestos is removed before the refurbishment is commenced.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2"/>
        <w:pageBreakBefore/>
      </w:pPr>
      <w:bookmarkStart w:id="571" w:name="_Toc151396313"/>
      <w:r w:rsidRPr="00B72D18">
        <w:rPr>
          <w:rStyle w:val="CharPartNo"/>
        </w:rPr>
        <w:lastRenderedPageBreak/>
        <w:t>Part</w:t>
      </w:r>
      <w:r w:rsidR="00EB645B" w:rsidRPr="00B72D18">
        <w:rPr>
          <w:rStyle w:val="CharPartNo"/>
        </w:rPr>
        <w:t> </w:t>
      </w:r>
      <w:r w:rsidRPr="00B72D18">
        <w:rPr>
          <w:rStyle w:val="CharPartNo"/>
        </w:rPr>
        <w:t>8.7</w:t>
      </w:r>
      <w:r w:rsidR="00B94EEE" w:rsidRPr="0076400E">
        <w:t>—</w:t>
      </w:r>
      <w:r w:rsidRPr="00B72D18">
        <w:rPr>
          <w:rStyle w:val="CharPartText"/>
        </w:rPr>
        <w:t>Asbestos removal work</w:t>
      </w:r>
      <w:bookmarkEnd w:id="571"/>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B94EEE" w:rsidP="00B94EEE">
      <w:pPr>
        <w:pStyle w:val="notetext"/>
      </w:pPr>
      <w:r w:rsidRPr="0076400E">
        <w:t>Note:</w:t>
      </w:r>
      <w:r w:rsidRPr="0076400E">
        <w:tab/>
      </w:r>
      <w:r w:rsidR="00CC0B3A" w:rsidRPr="0076400E">
        <w:t>In this Part some duties are placed on licensed asbestos removalists and some on asbestos removalists generally.</w:t>
      </w:r>
    </w:p>
    <w:p w:rsidR="00CC0B3A" w:rsidRPr="0076400E" w:rsidRDefault="00CC0B3A" w:rsidP="00B94EEE">
      <w:pPr>
        <w:pStyle w:val="ActHead5"/>
      </w:pPr>
      <w:bookmarkStart w:id="572" w:name="_Toc151396314"/>
      <w:r w:rsidRPr="00B72D18">
        <w:rPr>
          <w:rStyle w:val="CharSectno"/>
        </w:rPr>
        <w:t>458</w:t>
      </w:r>
      <w:r w:rsidR="00B94EEE" w:rsidRPr="0076400E">
        <w:t xml:space="preserve">  </w:t>
      </w:r>
      <w:r w:rsidRPr="0076400E">
        <w:t>Duty to ensure asbestos removalist is licensed</w:t>
      </w:r>
      <w:bookmarkEnd w:id="572"/>
    </w:p>
    <w:p w:rsidR="00CC0B3A" w:rsidRPr="0076400E" w:rsidRDefault="00CC0B3A" w:rsidP="00B94EEE">
      <w:pPr>
        <w:pStyle w:val="subsection"/>
      </w:pPr>
      <w:r w:rsidRPr="0076400E">
        <w:tab/>
        <w:t>(1)</w:t>
      </w:r>
      <w:r w:rsidRPr="0076400E">
        <w:tab/>
        <w:t>A person conducting a business or undertaking that commissions the removal of asbestos must ensure that the asbestos removal work is carried out by a licensed asbestos removalist who is licensed to carry out the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Subregulation (1) does not apply if the asbestos to be removed is:</w:t>
      </w:r>
    </w:p>
    <w:p w:rsidR="00CC0B3A" w:rsidRPr="0076400E" w:rsidRDefault="00CC0B3A" w:rsidP="00B94EEE">
      <w:pPr>
        <w:pStyle w:val="paragraph"/>
      </w:pPr>
      <w:r w:rsidRPr="0076400E">
        <w:tab/>
        <w:t>(a)</w:t>
      </w:r>
      <w:r w:rsidRPr="0076400E">
        <w:tab/>
        <w:t>10 square metres or less of non</w:t>
      </w:r>
      <w:r w:rsidR="00B72D18">
        <w:noBreakHyphen/>
      </w:r>
      <w:r w:rsidRPr="0076400E">
        <w:t>friable asbestos or ACD associated with the removal of that amount of non</w:t>
      </w:r>
      <w:r w:rsidR="00B72D18">
        <w:noBreakHyphen/>
      </w:r>
      <w:r w:rsidRPr="0076400E">
        <w:t>friable asbestos; or</w:t>
      </w:r>
    </w:p>
    <w:p w:rsidR="00CC0B3A" w:rsidRPr="0076400E" w:rsidRDefault="00CC0B3A" w:rsidP="00B94EEE">
      <w:pPr>
        <w:pStyle w:val="paragraph"/>
      </w:pPr>
      <w:r w:rsidRPr="0076400E">
        <w:tab/>
        <w:t>(b)</w:t>
      </w:r>
      <w:r w:rsidRPr="0076400E">
        <w:tab/>
        <w:t>ACD that is not associated with the removal of friable or non</w:t>
      </w:r>
      <w:r w:rsidR="00B72D18">
        <w:noBreakHyphen/>
      </w:r>
      <w:r w:rsidRPr="0076400E">
        <w:t>friable asbestos and is only a minor contamination.</w:t>
      </w:r>
    </w:p>
    <w:p w:rsidR="00CC0B3A" w:rsidRPr="0076400E" w:rsidRDefault="00CC0B3A" w:rsidP="00B94EEE">
      <w:pPr>
        <w:pStyle w:val="subsection"/>
      </w:pPr>
      <w:r w:rsidRPr="0076400E">
        <w:tab/>
        <w:t>(3)</w:t>
      </w:r>
      <w:r w:rsidRPr="0076400E">
        <w:tab/>
        <w:t>If subregulation</w:t>
      </w:r>
      <w:r w:rsidR="001111BC" w:rsidRPr="0076400E">
        <w:t> </w:t>
      </w:r>
      <w:r w:rsidRPr="0076400E">
        <w:t>(2) applies, the person conducting the business or undertaking that commissions the asbestos removal work must ensure that the work is carried out by a competent person who has been trained in accordance with regulation</w:t>
      </w:r>
      <w:r w:rsidR="00EB645B" w:rsidRPr="0076400E">
        <w:t> </w:t>
      </w:r>
      <w:r w:rsidRPr="0076400E">
        <w:t>445.</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73" w:name="_Toc151396315"/>
      <w:r w:rsidRPr="00B72D18">
        <w:rPr>
          <w:rStyle w:val="CharSectno"/>
        </w:rPr>
        <w:t>459</w:t>
      </w:r>
      <w:r w:rsidR="00B94EEE" w:rsidRPr="0076400E">
        <w:t xml:space="preserve">  </w:t>
      </w:r>
      <w:r w:rsidRPr="0076400E">
        <w:t>Asbestos removal supervisor must be present or readily available</w:t>
      </w:r>
      <w:bookmarkEnd w:id="573"/>
    </w:p>
    <w:p w:rsidR="00CC0B3A" w:rsidRPr="0076400E" w:rsidRDefault="00CC0B3A" w:rsidP="00B94EEE">
      <w:pPr>
        <w:pStyle w:val="subsection"/>
      </w:pPr>
      <w:r w:rsidRPr="0076400E">
        <w:tab/>
      </w:r>
      <w:r w:rsidRPr="0076400E">
        <w:tab/>
        <w:t>A licensed asbestos removalist must ensure that the nominated asbestos removal supervisor for asbestos removal work is:</w:t>
      </w:r>
    </w:p>
    <w:p w:rsidR="00CC0B3A" w:rsidRPr="0076400E" w:rsidRDefault="00CC0B3A" w:rsidP="00B94EEE">
      <w:pPr>
        <w:pStyle w:val="paragraph"/>
      </w:pPr>
      <w:r w:rsidRPr="0076400E">
        <w:tab/>
        <w:t>(a)</w:t>
      </w:r>
      <w:r w:rsidRPr="0076400E">
        <w:tab/>
        <w:t>if the asbestos removal work requires a Class A licence</w:t>
      </w:r>
      <w:r w:rsidR="00B94EEE" w:rsidRPr="0076400E">
        <w:t>—</w:t>
      </w:r>
      <w:r w:rsidRPr="0076400E">
        <w:t>present at the asbestos removal area whenever the asbestos removal work is being carried out; and</w:t>
      </w:r>
    </w:p>
    <w:p w:rsidR="00CC0B3A" w:rsidRPr="0076400E" w:rsidRDefault="00CC0B3A" w:rsidP="00B94EEE">
      <w:pPr>
        <w:pStyle w:val="paragraph"/>
      </w:pPr>
      <w:r w:rsidRPr="0076400E">
        <w:tab/>
        <w:t>(b)</w:t>
      </w:r>
      <w:r w:rsidRPr="0076400E">
        <w:tab/>
        <w:t>if the asbestos removal work requires a Class B licence</w:t>
      </w:r>
      <w:r w:rsidR="00B94EEE" w:rsidRPr="0076400E">
        <w:t>—</w:t>
      </w:r>
      <w:r w:rsidRPr="0076400E">
        <w:t>readily available to a worker carrying out asbestos removal work whenever the work is being carried out.</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74" w:name="_Toc151396316"/>
      <w:r w:rsidRPr="00B72D18">
        <w:rPr>
          <w:rStyle w:val="CharSectno"/>
        </w:rPr>
        <w:t>460</w:t>
      </w:r>
      <w:r w:rsidR="00B94EEE" w:rsidRPr="0076400E">
        <w:t xml:space="preserve">  </w:t>
      </w:r>
      <w:r w:rsidRPr="0076400E">
        <w:t>Asbestos removal worker must be trained</w:t>
      </w:r>
      <w:bookmarkEnd w:id="574"/>
    </w:p>
    <w:p w:rsidR="00CC0B3A" w:rsidRPr="0076400E" w:rsidRDefault="00CC0B3A" w:rsidP="00B94EEE">
      <w:pPr>
        <w:pStyle w:val="subsection"/>
      </w:pPr>
      <w:r w:rsidRPr="0076400E">
        <w:tab/>
        <w:t>(1)</w:t>
      </w:r>
      <w:r w:rsidRPr="0076400E">
        <w:tab/>
        <w:t>A licensed asbestos removalist must not direct or allow a worker to carry out licensed asbestos removal work unless the removalist is satisfied that the worker holds a certification in relation to the specified VET course for asbestos removal relevant to the class of licensed asbestos removal work to be carried out by the worker.</w:t>
      </w:r>
    </w:p>
    <w:p w:rsidR="00CC0B3A" w:rsidRPr="0076400E" w:rsidRDefault="00CC0B3A" w:rsidP="00CC0B3A">
      <w:pPr>
        <w:pStyle w:val="Penalty"/>
        <w:keepNext/>
        <w:keepLines/>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licensed asbestos removalist must provide appropriate training to a worker carrying out licensed asbestos removal work at a workplace to ensure that the work is carried out in accordance with the asbestos removal control plan for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In this regulation:</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appropriate training </w:t>
      </w:r>
      <w:r w:rsidRPr="0076400E">
        <w:t>means training designed specifically for the workplace where the licensed asbestos removal work is carried out and the work to be carried out at the workplace.</w:t>
      </w:r>
    </w:p>
    <w:p w:rsidR="00CC0B3A" w:rsidRPr="0076400E" w:rsidRDefault="00B94EEE" w:rsidP="00B94EEE">
      <w:pPr>
        <w:pStyle w:val="notetext"/>
      </w:pPr>
      <w:r w:rsidRPr="0076400E">
        <w:t>Note:</w:t>
      </w:r>
      <w:r w:rsidRPr="0076400E">
        <w:tab/>
      </w:r>
      <w:r w:rsidR="00CC0B3A" w:rsidRPr="0076400E">
        <w:t>Unless this regulation applies, the obligation to provide training to workers carrying out unlicensed asbestos removal work is set out in regulation</w:t>
      </w:r>
      <w:r w:rsidR="00EB645B" w:rsidRPr="0076400E">
        <w:t> </w:t>
      </w:r>
      <w:r w:rsidR="00CC0B3A" w:rsidRPr="0076400E">
        <w:t>445.</w:t>
      </w:r>
    </w:p>
    <w:p w:rsidR="00CC0B3A" w:rsidRPr="0076400E" w:rsidRDefault="00CC0B3A" w:rsidP="00B94EEE">
      <w:pPr>
        <w:pStyle w:val="ActHead5"/>
      </w:pPr>
      <w:bookmarkStart w:id="575" w:name="_Toc151396317"/>
      <w:r w:rsidRPr="00B72D18">
        <w:rPr>
          <w:rStyle w:val="CharSectno"/>
        </w:rPr>
        <w:t>461</w:t>
      </w:r>
      <w:r w:rsidR="00B94EEE" w:rsidRPr="0076400E">
        <w:t xml:space="preserve">  </w:t>
      </w:r>
      <w:r w:rsidRPr="0076400E">
        <w:t>Licensed asbestos removalist must keep training records</w:t>
      </w:r>
      <w:bookmarkEnd w:id="575"/>
    </w:p>
    <w:p w:rsidR="00CC0B3A" w:rsidRPr="0076400E" w:rsidRDefault="00CC0B3A" w:rsidP="00B94EEE">
      <w:pPr>
        <w:pStyle w:val="subsection"/>
      </w:pPr>
      <w:r w:rsidRPr="0076400E">
        <w:tab/>
        <w:t>(1)</w:t>
      </w:r>
      <w:r w:rsidRPr="0076400E">
        <w:tab/>
        <w:t>A licensed asbestos removalist must keep a record of the training undertaken by a worker carrying out licensed asbestos removal work:</w:t>
      </w:r>
    </w:p>
    <w:p w:rsidR="00CC0B3A" w:rsidRPr="0076400E" w:rsidRDefault="00CC0B3A" w:rsidP="00B94EEE">
      <w:pPr>
        <w:pStyle w:val="paragraph"/>
      </w:pPr>
      <w:r w:rsidRPr="0076400E">
        <w:tab/>
        <w:t>(a)</w:t>
      </w:r>
      <w:r w:rsidRPr="0076400E">
        <w:tab/>
        <w:t>while the worker is carrying out licensed asbestos removal work; and</w:t>
      </w:r>
    </w:p>
    <w:p w:rsidR="00CC0B3A" w:rsidRPr="0076400E" w:rsidRDefault="00CC0B3A" w:rsidP="00B94EEE">
      <w:pPr>
        <w:pStyle w:val="paragraph"/>
      </w:pPr>
      <w:r w:rsidRPr="0076400E">
        <w:tab/>
        <w:t>(b)</w:t>
      </w:r>
      <w:r w:rsidRPr="0076400E">
        <w:tab/>
        <w:t>for 5 years after the day the worker stopped carrying out licensed asbestos removal work for the removalist.</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licensed asbestos removalist must ensure that the training record is readily accessible at the asbestos removal area and 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76" w:name="_Toc151396318"/>
      <w:r w:rsidRPr="00B72D18">
        <w:rPr>
          <w:rStyle w:val="CharSectno"/>
        </w:rPr>
        <w:t>462</w:t>
      </w:r>
      <w:r w:rsidR="00B94EEE" w:rsidRPr="0076400E">
        <w:t xml:space="preserve">  </w:t>
      </w:r>
      <w:r w:rsidRPr="0076400E">
        <w:t>Duty to give information about health risks of licensed asbestos removal work</w:t>
      </w:r>
      <w:bookmarkEnd w:id="576"/>
    </w:p>
    <w:p w:rsidR="00CC0B3A" w:rsidRPr="0076400E" w:rsidRDefault="00CC0B3A" w:rsidP="00B94EEE">
      <w:pPr>
        <w:pStyle w:val="subsection"/>
      </w:pPr>
      <w:r w:rsidRPr="0076400E">
        <w:tab/>
      </w:r>
      <w:r w:rsidRPr="0076400E">
        <w:tab/>
        <w:t>A licensed asbestos removalist must give the following information to a person likely to be engaged to carry out licensed asbestos removal work before the person is engaged to carry out the work:</w:t>
      </w:r>
    </w:p>
    <w:p w:rsidR="00CC0B3A" w:rsidRPr="0076400E" w:rsidRDefault="00CC0B3A" w:rsidP="00B94EEE">
      <w:pPr>
        <w:pStyle w:val="paragraph"/>
      </w:pPr>
      <w:r w:rsidRPr="0076400E">
        <w:tab/>
        <w:t>(a)</w:t>
      </w:r>
      <w:r w:rsidRPr="0076400E">
        <w:tab/>
        <w:t>the health risks and health effects associated with exposure to asbestos;</w:t>
      </w:r>
    </w:p>
    <w:p w:rsidR="00CC0B3A" w:rsidRPr="0076400E" w:rsidRDefault="00CC0B3A" w:rsidP="00B94EEE">
      <w:pPr>
        <w:pStyle w:val="paragraph"/>
      </w:pPr>
      <w:r w:rsidRPr="0076400E">
        <w:tab/>
        <w:t>(b)</w:t>
      </w:r>
      <w:r w:rsidRPr="0076400E">
        <w:tab/>
        <w:t>the need for, and details of, health monitoring of a worker carrying out licensed asbestos removal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77" w:name="_Toc151396319"/>
      <w:r w:rsidRPr="00B72D18">
        <w:rPr>
          <w:rStyle w:val="CharSectno"/>
        </w:rPr>
        <w:t>463</w:t>
      </w:r>
      <w:r w:rsidR="00B94EEE" w:rsidRPr="0076400E">
        <w:t xml:space="preserve">  </w:t>
      </w:r>
      <w:r w:rsidRPr="0076400E">
        <w:t>Asbestos removalist must obtain register</w:t>
      </w:r>
      <w:bookmarkEnd w:id="577"/>
    </w:p>
    <w:p w:rsidR="00CC0B3A" w:rsidRPr="0076400E" w:rsidRDefault="00CC0B3A" w:rsidP="00B94EEE">
      <w:pPr>
        <w:pStyle w:val="subsection"/>
      </w:pPr>
      <w:r w:rsidRPr="0076400E">
        <w:tab/>
        <w:t>(1)</w:t>
      </w:r>
      <w:r w:rsidRPr="0076400E">
        <w:tab/>
        <w:t>A licensed asbestos removalist must obtain a copy of the asbestos register for a workplace before the removalist carries out asbestos removal work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(2)</w:t>
      </w:r>
      <w:r w:rsidRPr="0076400E">
        <w:tab/>
        <w:t>Subregulation (1) does not apply if the asbestos removal work is to be carried out at domestic premises.</w:t>
      </w:r>
    </w:p>
    <w:p w:rsidR="00CC0B3A" w:rsidRPr="0076400E" w:rsidRDefault="00CC0B3A" w:rsidP="00B94EEE">
      <w:pPr>
        <w:pStyle w:val="ActHead5"/>
      </w:pPr>
      <w:bookmarkStart w:id="578" w:name="_Toc151396320"/>
      <w:r w:rsidRPr="00B72D18">
        <w:rPr>
          <w:rStyle w:val="CharSectno"/>
        </w:rPr>
        <w:t>464</w:t>
      </w:r>
      <w:r w:rsidR="00B94EEE" w:rsidRPr="0076400E">
        <w:t xml:space="preserve">  </w:t>
      </w:r>
      <w:r w:rsidRPr="0076400E">
        <w:t>Asbestos removal control plan</w:t>
      </w:r>
      <w:bookmarkEnd w:id="578"/>
    </w:p>
    <w:p w:rsidR="00CC0B3A" w:rsidRPr="0076400E" w:rsidRDefault="00CC0B3A" w:rsidP="00B94EEE">
      <w:pPr>
        <w:pStyle w:val="subsection"/>
      </w:pPr>
      <w:r w:rsidRPr="0076400E">
        <w:tab/>
        <w:t>(1)</w:t>
      </w:r>
      <w:r w:rsidRPr="0076400E">
        <w:tab/>
        <w:t>A licensed asbestos removalist must prepare an asbestos removal control plan for any licensed asbestos removal work the removalist is commissioned to undertake.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An asbestos removal control plan must include:</w:t>
      </w:r>
    </w:p>
    <w:p w:rsidR="00CC0B3A" w:rsidRPr="0076400E" w:rsidRDefault="00CC0B3A" w:rsidP="00B94EEE">
      <w:pPr>
        <w:pStyle w:val="paragraph"/>
      </w:pPr>
      <w:r w:rsidRPr="0076400E">
        <w:tab/>
        <w:t>(a)</w:t>
      </w:r>
      <w:r w:rsidRPr="0076400E">
        <w:tab/>
        <w:t>details of how the asbestos removal will be carried out, including the method to be used and the tools, equipment and personal protective equipment to be used; and</w:t>
      </w:r>
    </w:p>
    <w:p w:rsidR="00CC0B3A" w:rsidRPr="0076400E" w:rsidRDefault="00CC0B3A" w:rsidP="00B94EEE">
      <w:pPr>
        <w:pStyle w:val="paragraph"/>
      </w:pPr>
      <w:r w:rsidRPr="0076400E">
        <w:tab/>
        <w:t>(b)</w:t>
      </w:r>
      <w:r w:rsidRPr="0076400E">
        <w:tab/>
        <w:t>details of the asbestos to be removed, including the location, type and condition of the asbestos.</w:t>
      </w:r>
    </w:p>
    <w:p w:rsidR="00CC0B3A" w:rsidRPr="0076400E" w:rsidRDefault="00CC0B3A" w:rsidP="00B94EEE">
      <w:pPr>
        <w:pStyle w:val="subsection"/>
      </w:pPr>
      <w:r w:rsidRPr="0076400E">
        <w:tab/>
        <w:t>(3)</w:t>
      </w:r>
      <w:r w:rsidRPr="0076400E">
        <w:tab/>
        <w:t>The licensed asbestos removalist must give a copy of the asbestos removal control plan to the person who commissioned the licensed asbestos removal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79" w:name="_Toc151396321"/>
      <w:r w:rsidRPr="00B72D18">
        <w:rPr>
          <w:rStyle w:val="CharSectno"/>
        </w:rPr>
        <w:t>465</w:t>
      </w:r>
      <w:r w:rsidR="00B94EEE" w:rsidRPr="0076400E">
        <w:t xml:space="preserve">  </w:t>
      </w:r>
      <w:r w:rsidRPr="0076400E">
        <w:t>Asbestos removal control plan to be kept and available</w:t>
      </w:r>
      <w:bookmarkEnd w:id="579"/>
    </w:p>
    <w:p w:rsidR="00CC0B3A" w:rsidRPr="0076400E" w:rsidRDefault="00CC0B3A" w:rsidP="00B94EEE">
      <w:pPr>
        <w:pStyle w:val="subsection"/>
      </w:pPr>
      <w:r w:rsidRPr="0076400E">
        <w:tab/>
        <w:t>(1)</w:t>
      </w:r>
      <w:r w:rsidRPr="0076400E">
        <w:tab/>
        <w:t>Subject to subregulation</w:t>
      </w:r>
      <w:r w:rsidR="001111BC" w:rsidRPr="0076400E">
        <w:t> </w:t>
      </w:r>
      <w:r w:rsidRPr="0076400E">
        <w:t>(2), a licensed asbestos removalist must ensure that a copy of the asbestos removal control plan prepared under regulation</w:t>
      </w:r>
      <w:r w:rsidR="00EB645B" w:rsidRPr="0076400E">
        <w:t> </w:t>
      </w:r>
      <w:r w:rsidRPr="0076400E">
        <w:t>464 is kept until the asbestos removal work to which it relates is completed.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 xml:space="preserve">If a notifiable incident occurs in connection with the asbestos removal work to which the asbestos removal control plan relates, the licensed asbestos removalist </w:t>
      </w:r>
      <w:r w:rsidRPr="0076400E">
        <w:lastRenderedPageBreak/>
        <w:t>must keep the asbestos removal control plan for at least 2 years after the incident occurs.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licensed asbestos removalist must ensure that, for the period for which the asbestos removal control plan must be kept under this regulation, a copy is:</w:t>
      </w:r>
    </w:p>
    <w:p w:rsidR="00CC0B3A" w:rsidRPr="0076400E" w:rsidRDefault="00CC0B3A" w:rsidP="00B94EEE">
      <w:pPr>
        <w:pStyle w:val="paragraph"/>
      </w:pPr>
      <w:r w:rsidRPr="0076400E">
        <w:tab/>
        <w:t>(a)</w:t>
      </w:r>
      <w:r w:rsidRPr="0076400E">
        <w:tab/>
        <w:t>readily accessible to:</w:t>
      </w:r>
    </w:p>
    <w:p w:rsidR="00CC0B3A" w:rsidRPr="0076400E" w:rsidRDefault="00CC0B3A" w:rsidP="00B94EEE">
      <w:pPr>
        <w:pStyle w:val="paragraphsub"/>
      </w:pPr>
      <w:r w:rsidRPr="0076400E">
        <w:tab/>
        <w:t>(i)</w:t>
      </w:r>
      <w:r w:rsidRPr="0076400E">
        <w:tab/>
        <w:t>a person conducting a business or undertaking at the workplace; and</w:t>
      </w:r>
    </w:p>
    <w:p w:rsidR="00CC0B3A" w:rsidRPr="0076400E" w:rsidRDefault="00CC0B3A" w:rsidP="00B94EEE">
      <w:pPr>
        <w:pStyle w:val="paragraphsub"/>
      </w:pPr>
      <w:r w:rsidRPr="0076400E">
        <w:tab/>
        <w:t>(ii)</w:t>
      </w:r>
      <w:r w:rsidRPr="0076400E">
        <w:tab/>
        <w:t>the person’s workers at the workplace, or a health and safety representative who represents the workers; and</w:t>
      </w:r>
    </w:p>
    <w:p w:rsidR="00CC0B3A" w:rsidRPr="0076400E" w:rsidRDefault="00CC0B3A" w:rsidP="00B94EEE">
      <w:pPr>
        <w:pStyle w:val="paragraphsub"/>
      </w:pPr>
      <w:r w:rsidRPr="0076400E">
        <w:tab/>
        <w:t>(iii)</w:t>
      </w:r>
      <w:r w:rsidRPr="0076400E">
        <w:tab/>
        <w:t>if the asbestos removal work is to be carried out in domestic premises</w:t>
      </w:r>
      <w:r w:rsidR="00B94EEE" w:rsidRPr="0076400E">
        <w:t>—</w:t>
      </w:r>
      <w:r w:rsidRPr="0076400E">
        <w:t>the occupants of the premises; and</w:t>
      </w:r>
    </w:p>
    <w:p w:rsidR="00CC0B3A" w:rsidRPr="0076400E" w:rsidRDefault="00CC0B3A" w:rsidP="00B94EEE">
      <w:pPr>
        <w:pStyle w:val="paragraph"/>
      </w:pPr>
      <w:r w:rsidRPr="0076400E">
        <w:tab/>
        <w:t>(b)</w:t>
      </w:r>
      <w:r w:rsidRPr="0076400E">
        <w:tab/>
        <w:t>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80" w:name="_Toc151396322"/>
      <w:r w:rsidRPr="00B72D18">
        <w:rPr>
          <w:rStyle w:val="CharSectno"/>
        </w:rPr>
        <w:t>466</w:t>
      </w:r>
      <w:r w:rsidR="00B94EEE" w:rsidRPr="0076400E">
        <w:t xml:space="preserve">  </w:t>
      </w:r>
      <w:r w:rsidRPr="0076400E">
        <w:t>Regulator must be notified of asbestos removal</w:t>
      </w:r>
      <w:bookmarkEnd w:id="580"/>
    </w:p>
    <w:p w:rsidR="00CC0B3A" w:rsidRPr="0076400E" w:rsidRDefault="00CC0B3A" w:rsidP="00B94EEE">
      <w:pPr>
        <w:pStyle w:val="subsection"/>
      </w:pPr>
      <w:r w:rsidRPr="0076400E">
        <w:tab/>
        <w:t>(1)</w:t>
      </w:r>
      <w:r w:rsidRPr="0076400E">
        <w:tab/>
        <w:t>A licensed asbestos removalist must give written notice to the regulator at least 5 days before the removalist commences licensed asbestos removal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Despite subregulation</w:t>
      </w:r>
      <w:r w:rsidR="001111BC" w:rsidRPr="0076400E">
        <w:t> </w:t>
      </w:r>
      <w:r w:rsidRPr="0076400E">
        <w:t>(1), licensed asbestos removal work may be commenced immediately if there is:</w:t>
      </w:r>
    </w:p>
    <w:p w:rsidR="00CC0B3A" w:rsidRPr="0076400E" w:rsidRDefault="00CC0B3A" w:rsidP="00B94EEE">
      <w:pPr>
        <w:pStyle w:val="paragraph"/>
      </w:pPr>
      <w:r w:rsidRPr="0076400E">
        <w:tab/>
        <w:t>(a)</w:t>
      </w:r>
      <w:r w:rsidRPr="0076400E">
        <w:tab/>
        <w:t>a sudden and unexpected event, including a failure of equipment, that may cause persons to be exposed to respirable asbestos fibres; or</w:t>
      </w:r>
    </w:p>
    <w:p w:rsidR="00CC0B3A" w:rsidRPr="0076400E" w:rsidRDefault="00CC0B3A" w:rsidP="00B94EEE">
      <w:pPr>
        <w:pStyle w:val="paragraph"/>
      </w:pPr>
      <w:r w:rsidRPr="0076400E">
        <w:tab/>
        <w:t>(b)</w:t>
      </w:r>
      <w:r w:rsidRPr="0076400E">
        <w:tab/>
        <w:t>an unexpected breakdown of an essential service that requires immediate rectification to enable the service to continue.</w:t>
      </w:r>
    </w:p>
    <w:p w:rsidR="00CC0B3A" w:rsidRPr="0076400E" w:rsidRDefault="00CC0B3A" w:rsidP="00B94EEE">
      <w:pPr>
        <w:pStyle w:val="subsection"/>
      </w:pPr>
      <w:r w:rsidRPr="0076400E">
        <w:tab/>
        <w:t>(3)</w:t>
      </w:r>
      <w:r w:rsidRPr="0076400E">
        <w:tab/>
        <w:t>If the asbestos must be removed immediately, the licensed asbestos removalist must give notice to the regulator:</w:t>
      </w:r>
    </w:p>
    <w:p w:rsidR="00CC0B3A" w:rsidRPr="0076400E" w:rsidRDefault="00CC0B3A" w:rsidP="00B94EEE">
      <w:pPr>
        <w:pStyle w:val="paragraph"/>
      </w:pPr>
      <w:r w:rsidRPr="0076400E">
        <w:tab/>
        <w:t>(a)</w:t>
      </w:r>
      <w:r w:rsidRPr="0076400E">
        <w:tab/>
        <w:t>immediately by telephone; and</w:t>
      </w:r>
    </w:p>
    <w:p w:rsidR="00CC0B3A" w:rsidRPr="0076400E" w:rsidRDefault="00CC0B3A" w:rsidP="00B94EEE">
      <w:pPr>
        <w:pStyle w:val="paragraph"/>
      </w:pPr>
      <w:r w:rsidRPr="0076400E">
        <w:lastRenderedPageBreak/>
        <w:tab/>
        <w:t>(b)</w:t>
      </w:r>
      <w:r w:rsidRPr="0076400E">
        <w:tab/>
        <w:t xml:space="preserve">in writing within 24 hours after notice is given under </w:t>
      </w:r>
      <w:r w:rsidR="00EB645B" w:rsidRPr="0076400E">
        <w:t>paragraph (</w:t>
      </w:r>
      <w:r w:rsidRPr="0076400E">
        <w:t>a).</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A notice under subregulation</w:t>
      </w:r>
      <w:r w:rsidR="001111BC" w:rsidRPr="0076400E">
        <w:t> </w:t>
      </w:r>
      <w:r w:rsidRPr="0076400E">
        <w:t>(1) or (3) must include the following:</w:t>
      </w:r>
    </w:p>
    <w:p w:rsidR="00CC0B3A" w:rsidRPr="0076400E" w:rsidRDefault="00CC0B3A" w:rsidP="00B94EEE">
      <w:pPr>
        <w:pStyle w:val="paragraph"/>
      </w:pPr>
      <w:r w:rsidRPr="0076400E">
        <w:tab/>
        <w:t>(a)</w:t>
      </w:r>
      <w:r w:rsidRPr="0076400E">
        <w:tab/>
        <w:t>the following in relation to the licensed asbestos removalist:</w:t>
      </w:r>
    </w:p>
    <w:p w:rsidR="00CC0B3A" w:rsidRPr="0076400E" w:rsidRDefault="00CC0B3A" w:rsidP="00B94EEE">
      <w:pPr>
        <w:pStyle w:val="paragraphsub"/>
      </w:pPr>
      <w:r w:rsidRPr="0076400E">
        <w:tab/>
        <w:t>(i)</w:t>
      </w:r>
      <w:r w:rsidRPr="0076400E">
        <w:tab/>
        <w:t>name;</w:t>
      </w:r>
    </w:p>
    <w:p w:rsidR="00CC0B3A" w:rsidRPr="0076400E" w:rsidRDefault="00CC0B3A" w:rsidP="00B94EEE">
      <w:pPr>
        <w:pStyle w:val="paragraphsub"/>
      </w:pPr>
      <w:r w:rsidRPr="0076400E">
        <w:tab/>
        <w:t>(ii)</w:t>
      </w:r>
      <w:r w:rsidRPr="0076400E">
        <w:tab/>
        <w:t>registered business name;</w:t>
      </w:r>
    </w:p>
    <w:p w:rsidR="00CC0B3A" w:rsidRPr="0076400E" w:rsidRDefault="00CC0B3A" w:rsidP="00B94EEE">
      <w:pPr>
        <w:pStyle w:val="paragraphsub"/>
      </w:pPr>
      <w:r w:rsidRPr="0076400E">
        <w:tab/>
        <w:t>(iii)</w:t>
      </w:r>
      <w:r w:rsidRPr="0076400E">
        <w:tab/>
        <w:t>Australian Business Number;</w:t>
      </w:r>
    </w:p>
    <w:p w:rsidR="00CC0B3A" w:rsidRPr="0076400E" w:rsidRDefault="00CC0B3A" w:rsidP="00B94EEE">
      <w:pPr>
        <w:pStyle w:val="paragraphsub"/>
      </w:pPr>
      <w:r w:rsidRPr="0076400E">
        <w:tab/>
        <w:t>(iv)</w:t>
      </w:r>
      <w:r w:rsidRPr="0076400E">
        <w:tab/>
        <w:t>licence number;</w:t>
      </w:r>
    </w:p>
    <w:p w:rsidR="00CC0B3A" w:rsidRPr="0076400E" w:rsidRDefault="00CC0B3A" w:rsidP="00B94EEE">
      <w:pPr>
        <w:pStyle w:val="paragraphsub"/>
      </w:pPr>
      <w:r w:rsidRPr="0076400E">
        <w:tab/>
        <w:t>(v)</w:t>
      </w:r>
      <w:r w:rsidRPr="0076400E">
        <w:tab/>
        <w:t>business contact details;</w:t>
      </w:r>
    </w:p>
    <w:p w:rsidR="00CC0B3A" w:rsidRPr="0076400E" w:rsidRDefault="00CC0B3A" w:rsidP="00B94EEE">
      <w:pPr>
        <w:pStyle w:val="paragraph"/>
      </w:pPr>
      <w:r w:rsidRPr="0076400E">
        <w:tab/>
        <w:t>(b)</w:t>
      </w:r>
      <w:r w:rsidRPr="0076400E">
        <w:tab/>
        <w:t>the name and business contact details of the supervisor of the licensed asbestos removal work;</w:t>
      </w:r>
    </w:p>
    <w:p w:rsidR="00CC0B3A" w:rsidRPr="0076400E" w:rsidRDefault="00CC0B3A" w:rsidP="00B94EEE">
      <w:pPr>
        <w:pStyle w:val="paragraph"/>
      </w:pPr>
      <w:r w:rsidRPr="0076400E">
        <w:tab/>
        <w:t>(c)</w:t>
      </w:r>
      <w:r w:rsidRPr="0076400E">
        <w:tab/>
        <w:t>the name of the competent person or licensed asbestos assessor engaged to carry out a clearance inspection and issue a clearance certificate for the work;</w:t>
      </w:r>
    </w:p>
    <w:p w:rsidR="00CC0B3A" w:rsidRPr="0076400E" w:rsidRDefault="00CC0B3A" w:rsidP="00B94EEE">
      <w:pPr>
        <w:pStyle w:val="paragraph"/>
      </w:pPr>
      <w:r w:rsidRPr="0076400E">
        <w:tab/>
        <w:t>(d)</w:t>
      </w:r>
      <w:r w:rsidRPr="0076400E">
        <w:tab/>
        <w:t>the name and contact details of the person for whom the work is to be carried out;</w:t>
      </w:r>
    </w:p>
    <w:p w:rsidR="00CC0B3A" w:rsidRPr="0076400E" w:rsidRDefault="00CC0B3A" w:rsidP="00B94EEE">
      <w:pPr>
        <w:pStyle w:val="paragraph"/>
      </w:pPr>
      <w:r w:rsidRPr="0076400E">
        <w:tab/>
        <w:t>(e)</w:t>
      </w:r>
      <w:r w:rsidRPr="0076400E">
        <w:tab/>
        <w:t>the following in relation to the workplace where the asbestos is to be removed:</w:t>
      </w:r>
    </w:p>
    <w:p w:rsidR="00CC0B3A" w:rsidRPr="0076400E" w:rsidRDefault="00CC0B3A" w:rsidP="00B94EEE">
      <w:pPr>
        <w:pStyle w:val="paragraphsub"/>
      </w:pPr>
      <w:r w:rsidRPr="0076400E">
        <w:tab/>
        <w:t>(i)</w:t>
      </w:r>
      <w:r w:rsidRPr="0076400E">
        <w:tab/>
        <w:t>the name, including the registered business or company name, of the person with management or control of the workplace;</w:t>
      </w:r>
    </w:p>
    <w:p w:rsidR="00CC0B3A" w:rsidRPr="0076400E" w:rsidRDefault="00CC0B3A" w:rsidP="00B94EEE">
      <w:pPr>
        <w:pStyle w:val="paragraphsub"/>
      </w:pPr>
      <w:r w:rsidRPr="0076400E">
        <w:tab/>
        <w:t>(ii)</w:t>
      </w:r>
      <w:r w:rsidRPr="0076400E">
        <w:tab/>
        <w:t>the address and, if the workplace is large, the specific location of the asbestos removal;</w:t>
      </w:r>
    </w:p>
    <w:p w:rsidR="00CC0B3A" w:rsidRPr="0076400E" w:rsidRDefault="00CC0B3A" w:rsidP="00B94EEE">
      <w:pPr>
        <w:pStyle w:val="paragraphsub"/>
      </w:pPr>
      <w:r w:rsidRPr="0076400E">
        <w:tab/>
        <w:t>(iii)</w:t>
      </w:r>
      <w:r w:rsidRPr="0076400E">
        <w:tab/>
        <w:t>the kind of workplace;</w:t>
      </w:r>
    </w:p>
    <w:p w:rsidR="00CC0B3A" w:rsidRPr="0076400E" w:rsidRDefault="00CC0B3A" w:rsidP="00B94EEE">
      <w:pPr>
        <w:pStyle w:val="paragraph"/>
      </w:pPr>
      <w:r w:rsidRPr="0076400E">
        <w:tab/>
        <w:t>(f)</w:t>
      </w:r>
      <w:r w:rsidRPr="0076400E">
        <w:tab/>
        <w:t>the date of the notice;</w:t>
      </w:r>
    </w:p>
    <w:p w:rsidR="00CC0B3A" w:rsidRPr="0076400E" w:rsidRDefault="00CC0B3A" w:rsidP="00B94EEE">
      <w:pPr>
        <w:pStyle w:val="paragraph"/>
      </w:pPr>
      <w:r w:rsidRPr="0076400E">
        <w:tab/>
        <w:t>(g)</w:t>
      </w:r>
      <w:r w:rsidRPr="0076400E">
        <w:tab/>
        <w:t>the date when the asbestos removal work is to commence and the estimated duration of the work;</w:t>
      </w:r>
    </w:p>
    <w:p w:rsidR="00CC0B3A" w:rsidRPr="0076400E" w:rsidRDefault="00CC0B3A" w:rsidP="00B94EEE">
      <w:pPr>
        <w:pStyle w:val="paragraph"/>
      </w:pPr>
      <w:r w:rsidRPr="0076400E">
        <w:tab/>
        <w:t>(h)</w:t>
      </w:r>
      <w:r w:rsidRPr="0076400E">
        <w:tab/>
        <w:t>whether the asbestos to be removed is friable or non</w:t>
      </w:r>
      <w:r w:rsidR="00B72D18">
        <w:noBreakHyphen/>
      </w:r>
      <w:r w:rsidRPr="0076400E">
        <w:t>friable;</w:t>
      </w:r>
    </w:p>
    <w:p w:rsidR="00CC0B3A" w:rsidRPr="0076400E" w:rsidRDefault="00CC0B3A" w:rsidP="00B94EEE">
      <w:pPr>
        <w:pStyle w:val="paragraph"/>
      </w:pPr>
      <w:r w:rsidRPr="0076400E">
        <w:tab/>
        <w:t>(i)</w:t>
      </w:r>
      <w:r w:rsidRPr="0076400E">
        <w:tab/>
        <w:t>if the asbestos to be removed is friable</w:t>
      </w:r>
      <w:r w:rsidR="00B94EEE" w:rsidRPr="0076400E">
        <w:t>—</w:t>
      </w:r>
      <w:r w:rsidRPr="0076400E">
        <w:t>the way the area of removal will be enclosed;</w:t>
      </w:r>
    </w:p>
    <w:p w:rsidR="00CC0B3A" w:rsidRPr="0076400E" w:rsidRDefault="00CC0B3A" w:rsidP="00B94EEE">
      <w:pPr>
        <w:pStyle w:val="paragraph"/>
      </w:pPr>
      <w:r w:rsidRPr="0076400E">
        <w:tab/>
        <w:t>(j)</w:t>
      </w:r>
      <w:r w:rsidRPr="0076400E">
        <w:tab/>
        <w:t>the estimated quantity of asbestos to be removed;</w:t>
      </w:r>
    </w:p>
    <w:p w:rsidR="00CC0B3A" w:rsidRPr="0076400E" w:rsidRDefault="00CC0B3A" w:rsidP="00B94EEE">
      <w:pPr>
        <w:pStyle w:val="paragraph"/>
      </w:pPr>
      <w:r w:rsidRPr="0076400E">
        <w:tab/>
        <w:t>(k)</w:t>
      </w:r>
      <w:r w:rsidRPr="0076400E">
        <w:tab/>
        <w:t>the number of workers who are to carry out the asbestos removal work;</w:t>
      </w:r>
    </w:p>
    <w:p w:rsidR="00CC0B3A" w:rsidRPr="0076400E" w:rsidRDefault="00CC0B3A" w:rsidP="00B94EEE">
      <w:pPr>
        <w:pStyle w:val="paragraph"/>
      </w:pPr>
      <w:r w:rsidRPr="0076400E">
        <w:tab/>
        <w:t>(l)</w:t>
      </w:r>
      <w:r w:rsidRPr="0076400E">
        <w:tab/>
        <w:t>for each worker who is to carry out asbestos removal work</w:t>
      </w:r>
      <w:r w:rsidR="00B94EEE" w:rsidRPr="0076400E">
        <w:t>—</w:t>
      </w:r>
      <w:r w:rsidRPr="0076400E">
        <w:t>details of the worker’s competency to carry out asbestos removal work.</w:t>
      </w:r>
    </w:p>
    <w:p w:rsidR="00CC0B3A" w:rsidRPr="0076400E" w:rsidRDefault="00CC0B3A" w:rsidP="00B94EEE">
      <w:pPr>
        <w:pStyle w:val="ActHead5"/>
      </w:pPr>
      <w:bookmarkStart w:id="581" w:name="_Toc151396323"/>
      <w:r w:rsidRPr="00B72D18">
        <w:rPr>
          <w:rStyle w:val="CharSectno"/>
        </w:rPr>
        <w:t>467</w:t>
      </w:r>
      <w:r w:rsidR="00B94EEE" w:rsidRPr="0076400E">
        <w:t xml:space="preserve">  </w:t>
      </w:r>
      <w:r w:rsidRPr="0076400E">
        <w:t>Licensed asbestos removalist must tell certain persons about intended asbestos removal work</w:t>
      </w:r>
      <w:bookmarkEnd w:id="581"/>
    </w:p>
    <w:p w:rsidR="00CC0B3A" w:rsidRPr="0076400E" w:rsidRDefault="00CC0B3A" w:rsidP="00B94EEE">
      <w:pPr>
        <w:pStyle w:val="subsection"/>
      </w:pPr>
      <w:r w:rsidRPr="0076400E">
        <w:tab/>
        <w:t>(1)</w:t>
      </w:r>
      <w:r w:rsidRPr="0076400E">
        <w:tab/>
        <w:t>This regulation applies if a licensed asbestos removalist is to carry out licensed asbestos removal work at a workplace.</w:t>
      </w:r>
    </w:p>
    <w:p w:rsidR="00CC0B3A" w:rsidRPr="0076400E" w:rsidRDefault="00CC0B3A" w:rsidP="00B94EEE">
      <w:pPr>
        <w:pStyle w:val="subsection"/>
      </w:pPr>
      <w:r w:rsidRPr="0076400E">
        <w:lastRenderedPageBreak/>
        <w:tab/>
        <w:t>(2)</w:t>
      </w:r>
      <w:r w:rsidRPr="0076400E">
        <w:tab/>
        <w:t>The licensed asbestos removalist must, before commencing the licensed asbestos removal work, tell the person with management or control of the workplace:</w:t>
      </w:r>
    </w:p>
    <w:p w:rsidR="00CC0B3A" w:rsidRPr="0076400E" w:rsidRDefault="00CC0B3A" w:rsidP="00B94EEE">
      <w:pPr>
        <w:pStyle w:val="paragraph"/>
      </w:pPr>
      <w:r w:rsidRPr="0076400E">
        <w:tab/>
        <w:t>(a)</w:t>
      </w:r>
      <w:r w:rsidRPr="0076400E">
        <w:tab/>
        <w:t>that licensed asbestos removal work is to be carried out at the workplace; and</w:t>
      </w:r>
    </w:p>
    <w:p w:rsidR="00CC0B3A" w:rsidRPr="0076400E" w:rsidRDefault="00CC0B3A" w:rsidP="00B94EEE">
      <w:pPr>
        <w:pStyle w:val="paragraph"/>
      </w:pPr>
      <w:r w:rsidRPr="0076400E">
        <w:tab/>
        <w:t>(b)</w:t>
      </w:r>
      <w:r w:rsidRPr="0076400E">
        <w:tab/>
        <w:t>when the work is to commence.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If the workplace is domestic premises, the licensed asbestos removalist must, so far as is reasonably practicable, before commencing the licensed asbestos removal work, tell the following persons that asbestos removal work is to be carried out at the workplace, and when the work is to commence:</w:t>
      </w:r>
    </w:p>
    <w:p w:rsidR="00CC0B3A" w:rsidRPr="0076400E" w:rsidRDefault="00CC0B3A" w:rsidP="00B94EEE">
      <w:pPr>
        <w:pStyle w:val="paragraph"/>
      </w:pPr>
      <w:r w:rsidRPr="0076400E">
        <w:tab/>
        <w:t>(a)</w:t>
      </w:r>
      <w:r w:rsidRPr="0076400E">
        <w:tab/>
        <w:t>the person who commissioned the asbestos removal work;</w:t>
      </w:r>
    </w:p>
    <w:p w:rsidR="00CC0B3A" w:rsidRPr="0076400E" w:rsidRDefault="00CC0B3A" w:rsidP="00B94EEE">
      <w:pPr>
        <w:pStyle w:val="paragraph"/>
      </w:pPr>
      <w:r w:rsidRPr="0076400E">
        <w:tab/>
        <w:t>(b)</w:t>
      </w:r>
      <w:r w:rsidRPr="0076400E">
        <w:tab/>
        <w:t>a person conducting a business or undertaking at the workplace;</w:t>
      </w:r>
    </w:p>
    <w:p w:rsidR="00CC0B3A" w:rsidRPr="0076400E" w:rsidRDefault="00CC0B3A" w:rsidP="00B94EEE">
      <w:pPr>
        <w:pStyle w:val="paragraph"/>
      </w:pPr>
      <w:r w:rsidRPr="0076400E">
        <w:tab/>
        <w:t>(c)</w:t>
      </w:r>
      <w:r w:rsidRPr="0076400E">
        <w:tab/>
        <w:t>the occupier of the domestic premises;</w:t>
      </w:r>
    </w:p>
    <w:p w:rsidR="00CC0B3A" w:rsidRPr="0076400E" w:rsidRDefault="00CC0B3A" w:rsidP="00B94EEE">
      <w:pPr>
        <w:pStyle w:val="paragraph"/>
      </w:pPr>
      <w:r w:rsidRPr="0076400E">
        <w:tab/>
        <w:t>(d)</w:t>
      </w:r>
      <w:r w:rsidRPr="0076400E">
        <w:tab/>
        <w:t>the owner of the domestic premises;</w:t>
      </w:r>
    </w:p>
    <w:p w:rsidR="00CC0B3A" w:rsidRPr="0076400E" w:rsidRDefault="00CC0B3A" w:rsidP="00B94EEE">
      <w:pPr>
        <w:pStyle w:val="paragraph"/>
      </w:pPr>
      <w:r w:rsidRPr="0076400E">
        <w:tab/>
        <w:t>(e)</w:t>
      </w:r>
      <w:r w:rsidRPr="0076400E">
        <w:tab/>
        <w:t>anyone occupying premises in the immediate vicinity of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82" w:name="_Toc151396324"/>
      <w:r w:rsidRPr="00B72D18">
        <w:rPr>
          <w:rStyle w:val="CharSectno"/>
        </w:rPr>
        <w:t>468</w:t>
      </w:r>
      <w:r w:rsidR="00B94EEE" w:rsidRPr="0076400E">
        <w:t xml:space="preserve">  </w:t>
      </w:r>
      <w:r w:rsidRPr="0076400E">
        <w:t>Person with management or control of workplace must tell persons about asbestos removal work</w:t>
      </w:r>
      <w:bookmarkEnd w:id="582"/>
    </w:p>
    <w:p w:rsidR="00CC0B3A" w:rsidRPr="0076400E" w:rsidRDefault="00CC0B3A" w:rsidP="00B94EEE">
      <w:pPr>
        <w:pStyle w:val="subsection"/>
      </w:pPr>
      <w:r w:rsidRPr="0076400E">
        <w:tab/>
        <w:t>(1)</w:t>
      </w:r>
      <w:r w:rsidRPr="0076400E">
        <w:tab/>
        <w:t>This regulation applies if the person with management or control of a workplace is told that asbestos removal work is to be carried out at the workplace.</w:t>
      </w:r>
    </w:p>
    <w:p w:rsidR="00CC0B3A" w:rsidRPr="0076400E" w:rsidRDefault="00CC0B3A" w:rsidP="00B94EEE">
      <w:pPr>
        <w:pStyle w:val="subsection"/>
      </w:pPr>
      <w:r w:rsidRPr="0076400E">
        <w:tab/>
        <w:t>(2)</w:t>
      </w:r>
      <w:r w:rsidRPr="0076400E">
        <w:tab/>
        <w:t>The person must ensure that the following persons are told that asbestos removal work is to be carried out at the workplace and when the work is to commence, before the work commences:</w:t>
      </w:r>
    </w:p>
    <w:p w:rsidR="00CC0B3A" w:rsidRPr="0076400E" w:rsidRDefault="00CC0B3A" w:rsidP="00B94EEE">
      <w:pPr>
        <w:pStyle w:val="paragraph"/>
      </w:pPr>
      <w:r w:rsidRPr="0076400E">
        <w:tab/>
        <w:t>(a)</w:t>
      </w:r>
      <w:r w:rsidRPr="0076400E">
        <w:tab/>
        <w:t>the person’s workers and any other persons at the workplace;</w:t>
      </w:r>
    </w:p>
    <w:p w:rsidR="00CC0B3A" w:rsidRPr="0076400E" w:rsidRDefault="00CC0B3A" w:rsidP="00B94EEE">
      <w:pPr>
        <w:pStyle w:val="paragraph"/>
      </w:pPr>
      <w:r w:rsidRPr="0076400E">
        <w:tab/>
        <w:t>(b)</w:t>
      </w:r>
      <w:r w:rsidRPr="0076400E">
        <w:tab/>
        <w:t>the person who commissioned the asbestos removal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(3)</w:t>
      </w:r>
      <w:r w:rsidRPr="0076400E">
        <w:tab/>
        <w:t>The person must take all reasonable steps to ensure that the following persons are told that asbestos removal work is to be carried out at the workplace and when the work is to commence, before the work commences:</w:t>
      </w:r>
    </w:p>
    <w:p w:rsidR="00CC0B3A" w:rsidRPr="0076400E" w:rsidRDefault="00CC0B3A" w:rsidP="00B94EEE">
      <w:pPr>
        <w:pStyle w:val="paragraph"/>
      </w:pPr>
      <w:r w:rsidRPr="0076400E">
        <w:tab/>
        <w:t>(a)</w:t>
      </w:r>
      <w:r w:rsidRPr="0076400E">
        <w:tab/>
        <w:t>anyone conducting a business or undertaking at, or in the immediate vicinity of, the workplace;</w:t>
      </w:r>
    </w:p>
    <w:p w:rsidR="00CC0B3A" w:rsidRPr="0076400E" w:rsidRDefault="00CC0B3A" w:rsidP="00B94EEE">
      <w:pPr>
        <w:pStyle w:val="paragraph"/>
      </w:pPr>
      <w:r w:rsidRPr="0076400E">
        <w:tab/>
        <w:t>(b)</w:t>
      </w:r>
      <w:r w:rsidRPr="0076400E">
        <w:tab/>
        <w:t>anyone occupying premises in the immediate vicinity of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83" w:name="_Toc151396325"/>
      <w:r w:rsidRPr="00B72D18">
        <w:rPr>
          <w:rStyle w:val="CharSectno"/>
        </w:rPr>
        <w:t>469</w:t>
      </w:r>
      <w:r w:rsidR="00B94EEE" w:rsidRPr="0076400E">
        <w:t xml:space="preserve">  </w:t>
      </w:r>
      <w:r w:rsidRPr="0076400E">
        <w:t>Signage and barricades for asbestos removal work</w:t>
      </w:r>
      <w:bookmarkEnd w:id="583"/>
    </w:p>
    <w:p w:rsidR="00CC0B3A" w:rsidRPr="0076400E" w:rsidRDefault="00CC0B3A" w:rsidP="00B94EEE">
      <w:pPr>
        <w:pStyle w:val="subsection"/>
      </w:pPr>
      <w:r w:rsidRPr="0076400E">
        <w:tab/>
      </w:r>
      <w:r w:rsidRPr="0076400E">
        <w:tab/>
        <w:t>An asbestos removalist must ensure that:</w:t>
      </w:r>
    </w:p>
    <w:p w:rsidR="00CC0B3A" w:rsidRPr="0076400E" w:rsidRDefault="00CC0B3A" w:rsidP="00B94EEE">
      <w:pPr>
        <w:pStyle w:val="paragraph"/>
      </w:pPr>
      <w:r w:rsidRPr="0076400E">
        <w:tab/>
        <w:t>(a)</w:t>
      </w:r>
      <w:r w:rsidRPr="0076400E">
        <w:tab/>
        <w:t>signs alerting persons to the presence of asbestos are placed to indicate where the asbestos removal work is being carried out; and</w:t>
      </w:r>
    </w:p>
    <w:p w:rsidR="00CC0B3A" w:rsidRPr="0076400E" w:rsidRDefault="00CC0B3A" w:rsidP="00B94EEE">
      <w:pPr>
        <w:pStyle w:val="paragraph"/>
      </w:pPr>
      <w:r w:rsidRPr="0076400E">
        <w:tab/>
        <w:t>(b)</w:t>
      </w:r>
      <w:r w:rsidRPr="0076400E">
        <w:tab/>
        <w:t>barricades are erected to delineate the asbestos removal area.</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84" w:name="_Toc151396326"/>
      <w:r w:rsidRPr="00B72D18">
        <w:rPr>
          <w:rStyle w:val="CharSectno"/>
        </w:rPr>
        <w:t>470</w:t>
      </w:r>
      <w:r w:rsidR="00B94EEE" w:rsidRPr="0076400E">
        <w:t xml:space="preserve">  </w:t>
      </w:r>
      <w:r w:rsidRPr="0076400E">
        <w:t>Limiting access to asbestos removal area</w:t>
      </w:r>
      <w:bookmarkEnd w:id="584"/>
    </w:p>
    <w:p w:rsidR="00CC0B3A" w:rsidRPr="0076400E" w:rsidRDefault="00CC0B3A" w:rsidP="00B94EEE">
      <w:pPr>
        <w:pStyle w:val="subsection"/>
      </w:pPr>
      <w:r w:rsidRPr="0076400E">
        <w:tab/>
        <w:t>(1)</w:t>
      </w:r>
      <w:r w:rsidRPr="0076400E">
        <w:tab/>
        <w:t>This regulation applies to:</w:t>
      </w:r>
    </w:p>
    <w:p w:rsidR="00CC0B3A" w:rsidRPr="0076400E" w:rsidRDefault="00CC0B3A" w:rsidP="00B94EEE">
      <w:pPr>
        <w:pStyle w:val="paragraph"/>
      </w:pPr>
      <w:r w:rsidRPr="0076400E">
        <w:tab/>
        <w:t>(a)</w:t>
      </w:r>
      <w:r w:rsidRPr="0076400E">
        <w:tab/>
        <w:t>a person conducting a business or undertaking at a workplace who commissions a person to carry out licensed asbestos removal work at the workplace; and</w:t>
      </w:r>
    </w:p>
    <w:p w:rsidR="00CC0B3A" w:rsidRPr="0076400E" w:rsidRDefault="00CC0B3A" w:rsidP="00B94EEE">
      <w:pPr>
        <w:pStyle w:val="paragraph"/>
      </w:pPr>
      <w:r w:rsidRPr="0076400E">
        <w:tab/>
        <w:t>(b)</w:t>
      </w:r>
      <w:r w:rsidRPr="0076400E">
        <w:tab/>
        <w:t>a person with management or control of a workplace who is aware that licensed asbestos removal work is being carried out at the workplace.</w:t>
      </w:r>
    </w:p>
    <w:p w:rsidR="00CC0B3A" w:rsidRPr="0076400E" w:rsidRDefault="00CC0B3A" w:rsidP="00B94EEE">
      <w:pPr>
        <w:pStyle w:val="subsection"/>
      </w:pPr>
      <w:r w:rsidRPr="0076400E">
        <w:tab/>
        <w:t>(2)</w:t>
      </w:r>
      <w:r w:rsidRPr="0076400E">
        <w:tab/>
        <w:t>Subject to subregulation</w:t>
      </w:r>
      <w:r w:rsidR="001111BC" w:rsidRPr="0076400E">
        <w:t> </w:t>
      </w:r>
      <w:r w:rsidRPr="0076400E">
        <w:t>(4), the person must ensure, so far as is reasonably practicable, that no</w:t>
      </w:r>
      <w:r w:rsidR="00B72D18">
        <w:noBreakHyphen/>
      </w:r>
      <w:r w:rsidRPr="0076400E">
        <w:t>one other than the following has access to an asbestos removal area:</w:t>
      </w:r>
    </w:p>
    <w:p w:rsidR="00CC0B3A" w:rsidRPr="0076400E" w:rsidRDefault="00CC0B3A" w:rsidP="00B94EEE">
      <w:pPr>
        <w:pStyle w:val="paragraph"/>
      </w:pPr>
      <w:r w:rsidRPr="0076400E">
        <w:tab/>
        <w:t>(a)</w:t>
      </w:r>
      <w:r w:rsidRPr="0076400E">
        <w:tab/>
        <w:t>workers engaged in the asbestos removal work;</w:t>
      </w:r>
    </w:p>
    <w:p w:rsidR="00CC0B3A" w:rsidRPr="0076400E" w:rsidRDefault="00CC0B3A" w:rsidP="00B94EEE">
      <w:pPr>
        <w:pStyle w:val="paragraph"/>
      </w:pPr>
      <w:r w:rsidRPr="0076400E">
        <w:tab/>
        <w:t>(b)</w:t>
      </w:r>
      <w:r w:rsidRPr="0076400E">
        <w:tab/>
        <w:t>other persons associated with the asbestos removal work;</w:t>
      </w:r>
    </w:p>
    <w:p w:rsidR="00CC0B3A" w:rsidRPr="0076400E" w:rsidRDefault="00CC0B3A" w:rsidP="00B94EEE">
      <w:pPr>
        <w:pStyle w:val="paragraph"/>
      </w:pPr>
      <w:r w:rsidRPr="0076400E">
        <w:tab/>
        <w:t>(c)</w:t>
      </w:r>
      <w:r w:rsidRPr="0076400E">
        <w:tab/>
        <w:t>anyone allowed under these Regulations or another law to be in the asbestos removal area.</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person may refuse to allow access to an asbestos removal area at the workplace to anyone who does not comply with:</w:t>
      </w:r>
    </w:p>
    <w:p w:rsidR="00CC0B3A" w:rsidRPr="0076400E" w:rsidRDefault="00CC0B3A" w:rsidP="00B94EEE">
      <w:pPr>
        <w:pStyle w:val="paragraph"/>
      </w:pPr>
      <w:r w:rsidRPr="0076400E">
        <w:tab/>
        <w:t>(a)</w:t>
      </w:r>
      <w:r w:rsidRPr="0076400E">
        <w:tab/>
        <w:t>a control measure implemented for the workplace in relation to asbestos; or</w:t>
      </w:r>
    </w:p>
    <w:p w:rsidR="00CC0B3A" w:rsidRPr="0076400E" w:rsidRDefault="00CC0B3A" w:rsidP="00B94EEE">
      <w:pPr>
        <w:pStyle w:val="paragraph"/>
      </w:pPr>
      <w:r w:rsidRPr="0076400E">
        <w:tab/>
        <w:t>(b)</w:t>
      </w:r>
      <w:r w:rsidRPr="0076400E">
        <w:tab/>
        <w:t>a direction of the licensed asbestos removalist.</w:t>
      </w:r>
    </w:p>
    <w:p w:rsidR="00CC0B3A" w:rsidRPr="0076400E" w:rsidRDefault="00CC0B3A" w:rsidP="00B94EEE">
      <w:pPr>
        <w:pStyle w:val="subsection"/>
      </w:pPr>
      <w:r w:rsidRPr="0076400E">
        <w:tab/>
        <w:t>(4)</w:t>
      </w:r>
      <w:r w:rsidRPr="0076400E">
        <w:tab/>
        <w:t xml:space="preserve">A person referred to in </w:t>
      </w:r>
      <w:r w:rsidR="00EB645B" w:rsidRPr="0076400E">
        <w:t>paragraph (</w:t>
      </w:r>
      <w:r w:rsidRPr="0076400E">
        <w:t>2)</w:t>
      </w:r>
      <w:r w:rsidR="006A084A" w:rsidRPr="0076400E">
        <w:t>(</w:t>
      </w:r>
      <w:r w:rsidRPr="0076400E">
        <w:t>a), (b) or (c) has access to an asbestos removal area subject to any direction of the licensed asbestos removalist.</w:t>
      </w:r>
    </w:p>
    <w:p w:rsidR="00CC0B3A" w:rsidRPr="0076400E" w:rsidRDefault="00CC0B3A" w:rsidP="00B94EEE">
      <w:pPr>
        <w:pStyle w:val="subsection"/>
      </w:pPr>
      <w:r w:rsidRPr="0076400E">
        <w:tab/>
        <w:t>(5)</w:t>
      </w:r>
      <w:r w:rsidRPr="0076400E">
        <w:tab/>
        <w:t xml:space="preserve">If a person referred to in </w:t>
      </w:r>
      <w:r w:rsidR="00EB645B" w:rsidRPr="0076400E">
        <w:t>paragraph (</w:t>
      </w:r>
      <w:r w:rsidRPr="0076400E">
        <w:t>2)</w:t>
      </w:r>
      <w:r w:rsidR="006A084A" w:rsidRPr="0076400E">
        <w:t>(</w:t>
      </w:r>
      <w:r w:rsidRPr="0076400E">
        <w:t>a), (b) or (c) has access to an asbestos removal area, the person must comply with any direction of the licensed asbestos removalist.</w:t>
      </w:r>
    </w:p>
    <w:p w:rsidR="00CC0B3A" w:rsidRPr="0076400E" w:rsidRDefault="00CC0B3A" w:rsidP="006862B6">
      <w:pPr>
        <w:pStyle w:val="Penalty"/>
        <w:keepNext/>
        <w:keepLines/>
        <w:rPr>
          <w:rFonts w:ascii="TimesNewRomanPSMT" w:hAnsi="TimesNewRomanPSMT" w:cs="TimesNewRomanPSMT"/>
        </w:rPr>
      </w:pPr>
      <w:r w:rsidRPr="0076400E">
        <w:t>Penalty:</w:t>
      </w:r>
    </w:p>
    <w:p w:rsidR="00CC0B3A" w:rsidRPr="0076400E" w:rsidRDefault="00CC0B3A" w:rsidP="006862B6">
      <w:pPr>
        <w:pStyle w:val="paragraph"/>
        <w:keepNext/>
        <w:keepLines/>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85" w:name="_Toc151396327"/>
      <w:r w:rsidRPr="00B72D18">
        <w:rPr>
          <w:rStyle w:val="CharSectno"/>
        </w:rPr>
        <w:t>471</w:t>
      </w:r>
      <w:r w:rsidR="00B94EEE" w:rsidRPr="0076400E">
        <w:t xml:space="preserve">  </w:t>
      </w:r>
      <w:r w:rsidRPr="0076400E">
        <w:t>Decontamination facilities</w:t>
      </w:r>
      <w:bookmarkEnd w:id="585"/>
    </w:p>
    <w:p w:rsidR="00CC0B3A" w:rsidRPr="0076400E" w:rsidRDefault="00CC0B3A" w:rsidP="00B94EEE">
      <w:pPr>
        <w:pStyle w:val="subsection"/>
      </w:pPr>
      <w:r w:rsidRPr="0076400E">
        <w:tab/>
        <w:t>(1)</w:t>
      </w:r>
      <w:r w:rsidRPr="0076400E">
        <w:tab/>
        <w:t>An asbestos removalist must ensure that facilities are available to decontaminate the following:</w:t>
      </w:r>
    </w:p>
    <w:p w:rsidR="00CC0B3A" w:rsidRPr="0076400E" w:rsidRDefault="00CC0B3A" w:rsidP="00B94EEE">
      <w:pPr>
        <w:pStyle w:val="paragraph"/>
      </w:pPr>
      <w:r w:rsidRPr="0076400E">
        <w:tab/>
        <w:t>(a)</w:t>
      </w:r>
      <w:r w:rsidRPr="0076400E">
        <w:tab/>
        <w:t>the asbestos removal area;</w:t>
      </w:r>
    </w:p>
    <w:p w:rsidR="00CC0B3A" w:rsidRPr="0076400E" w:rsidRDefault="00CC0B3A" w:rsidP="00B94EEE">
      <w:pPr>
        <w:pStyle w:val="paragraph"/>
      </w:pPr>
      <w:r w:rsidRPr="0076400E">
        <w:tab/>
        <w:t>(b)</w:t>
      </w:r>
      <w:r w:rsidRPr="0076400E">
        <w:tab/>
        <w:t>any plant used in the asbestos removal area;</w:t>
      </w:r>
    </w:p>
    <w:p w:rsidR="00CC0B3A" w:rsidRPr="0076400E" w:rsidRDefault="00CC0B3A" w:rsidP="00B94EEE">
      <w:pPr>
        <w:pStyle w:val="paragraph"/>
      </w:pPr>
      <w:r w:rsidRPr="0076400E">
        <w:tab/>
        <w:t>(c)</w:t>
      </w:r>
      <w:r w:rsidRPr="0076400E">
        <w:tab/>
        <w:t>workers carrying out asbestos removal work;</w:t>
      </w:r>
    </w:p>
    <w:p w:rsidR="00CC0B3A" w:rsidRPr="0076400E" w:rsidRDefault="00CC0B3A" w:rsidP="00B94EEE">
      <w:pPr>
        <w:pStyle w:val="paragraph"/>
      </w:pPr>
      <w:r w:rsidRPr="0076400E">
        <w:tab/>
        <w:t>(d)</w:t>
      </w:r>
      <w:r w:rsidRPr="0076400E">
        <w:tab/>
        <w:t>other persons who have access to the asbestos removal area under paragraph</w:t>
      </w:r>
      <w:r w:rsidR="00EB645B" w:rsidRPr="0076400E">
        <w:t> </w:t>
      </w:r>
      <w:r w:rsidRPr="0076400E">
        <w:t>470</w:t>
      </w:r>
      <w:r w:rsidR="006A084A" w:rsidRPr="0076400E">
        <w:t>(</w:t>
      </w:r>
      <w:r w:rsidRPr="0076400E">
        <w:t>2)</w:t>
      </w:r>
      <w:r w:rsidR="006A084A" w:rsidRPr="0076400E">
        <w:t>(</w:t>
      </w:r>
      <w:r w:rsidRPr="0076400E">
        <w:t>b).</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An asbestos removalist must ensure that nothing that is likely to be contaminated with asbestos is removed from the asbestos removal area unless the thing:</w:t>
      </w:r>
    </w:p>
    <w:p w:rsidR="00CC0B3A" w:rsidRPr="0076400E" w:rsidRDefault="00CC0B3A" w:rsidP="00B94EEE">
      <w:pPr>
        <w:pStyle w:val="paragraph"/>
      </w:pPr>
      <w:r w:rsidRPr="0076400E">
        <w:tab/>
        <w:t>(a)</w:t>
      </w:r>
      <w:r w:rsidRPr="0076400E">
        <w:tab/>
        <w:t>is decontaminated before being removed; or</w:t>
      </w:r>
    </w:p>
    <w:p w:rsidR="00CC0B3A" w:rsidRPr="0076400E" w:rsidRDefault="00CC0B3A" w:rsidP="00B94EEE">
      <w:pPr>
        <w:pStyle w:val="paragraph"/>
      </w:pPr>
      <w:r w:rsidRPr="0076400E">
        <w:tab/>
        <w:t>(b)</w:t>
      </w:r>
      <w:r w:rsidRPr="0076400E">
        <w:tab/>
        <w:t>is sealed in a container, and the exterior of the container is, before being removed:</w:t>
      </w:r>
    </w:p>
    <w:p w:rsidR="00CC0B3A" w:rsidRPr="0076400E" w:rsidRDefault="00CC0B3A" w:rsidP="00B94EEE">
      <w:pPr>
        <w:pStyle w:val="paragraphsub"/>
      </w:pPr>
      <w:r w:rsidRPr="0076400E">
        <w:tab/>
        <w:t>(i)</w:t>
      </w:r>
      <w:r w:rsidRPr="0076400E">
        <w:tab/>
        <w:t>decontaminated; and</w:t>
      </w:r>
    </w:p>
    <w:p w:rsidR="00CC0B3A" w:rsidRPr="0076400E" w:rsidRDefault="00CC0B3A" w:rsidP="00B94EEE">
      <w:pPr>
        <w:pStyle w:val="paragraphsub"/>
      </w:pPr>
      <w:r w:rsidRPr="0076400E">
        <w:tab/>
        <w:t>(ii)</w:t>
      </w:r>
      <w:r w:rsidRPr="0076400E">
        <w:tab/>
        <w:t>labelled in accordance with the GHS to indicate the presence of asbestos.</w:t>
      </w:r>
    </w:p>
    <w:p w:rsidR="00CC0B3A" w:rsidRPr="0076400E" w:rsidRDefault="00CC0B3A" w:rsidP="000337F6">
      <w:pPr>
        <w:pStyle w:val="Penalty"/>
        <w:keepNext/>
        <w:keepLines/>
        <w:rPr>
          <w:rFonts w:ascii="TimesNewRomanPSMT" w:hAnsi="TimesNewRomanPSMT" w:cs="TimesNewRomanPSMT"/>
        </w:rPr>
      </w:pPr>
      <w:r w:rsidRPr="0076400E">
        <w:lastRenderedPageBreak/>
        <w:t>Penalty:</w:t>
      </w:r>
    </w:p>
    <w:p w:rsidR="00CC0B3A" w:rsidRPr="0076400E" w:rsidRDefault="00CC0B3A" w:rsidP="000337F6">
      <w:pPr>
        <w:pStyle w:val="paragraph"/>
        <w:keepNext/>
        <w:keepLines/>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86" w:name="_Toc151396328"/>
      <w:r w:rsidRPr="00B72D18">
        <w:rPr>
          <w:rStyle w:val="CharSectno"/>
        </w:rPr>
        <w:t>472</w:t>
      </w:r>
      <w:r w:rsidR="00B94EEE" w:rsidRPr="0076400E">
        <w:t xml:space="preserve">  </w:t>
      </w:r>
      <w:r w:rsidRPr="0076400E">
        <w:t>Disposing of asbestos waste and contaminated personal protective equipment</w:t>
      </w:r>
      <w:bookmarkEnd w:id="586"/>
    </w:p>
    <w:p w:rsidR="00CC0B3A" w:rsidRPr="0076400E" w:rsidRDefault="00CC0B3A" w:rsidP="00B94EEE">
      <w:pPr>
        <w:pStyle w:val="subsection"/>
      </w:pPr>
      <w:r w:rsidRPr="0076400E">
        <w:tab/>
        <w:t>(1)</w:t>
      </w:r>
      <w:r w:rsidRPr="0076400E">
        <w:tab/>
        <w:t>Subject to subregulations (2) and (3), an asbestos removalist must ensure that asbestos waste:</w:t>
      </w:r>
    </w:p>
    <w:p w:rsidR="00CC0B3A" w:rsidRPr="0076400E" w:rsidRDefault="00CC0B3A" w:rsidP="00B94EEE">
      <w:pPr>
        <w:pStyle w:val="paragraph"/>
      </w:pPr>
      <w:r w:rsidRPr="0076400E">
        <w:tab/>
        <w:t>(a)</w:t>
      </w:r>
      <w:r w:rsidRPr="0076400E">
        <w:tab/>
        <w:t>is contained and labelled in accordance with the GHS before the waste is removed from an asbestos removal area; and</w:t>
      </w:r>
    </w:p>
    <w:p w:rsidR="00CC0B3A" w:rsidRPr="0076400E" w:rsidRDefault="00CC0B3A" w:rsidP="00B94EEE">
      <w:pPr>
        <w:pStyle w:val="paragraph"/>
      </w:pPr>
      <w:r w:rsidRPr="0076400E">
        <w:tab/>
        <w:t>(b)</w:t>
      </w:r>
      <w:r w:rsidRPr="0076400E">
        <w:tab/>
        <w:t>is disposed of as soon as practicable at a site authorised to accept asbestos waste.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An asbestos removalist must ensure that personal protective equipment used in asbestos removal work and contaminated with asbestos:</w:t>
      </w:r>
    </w:p>
    <w:p w:rsidR="00CC0B3A" w:rsidRPr="0076400E" w:rsidRDefault="00CC0B3A" w:rsidP="00B94EEE">
      <w:pPr>
        <w:pStyle w:val="paragraph"/>
      </w:pPr>
      <w:r w:rsidRPr="0076400E">
        <w:tab/>
        <w:t>(a)</w:t>
      </w:r>
      <w:r w:rsidRPr="0076400E">
        <w:tab/>
        <w:t>is sealed in a container before being removed from an asbestos waste area; and</w:t>
      </w:r>
    </w:p>
    <w:p w:rsidR="00CC0B3A" w:rsidRPr="0076400E" w:rsidRDefault="00CC0B3A" w:rsidP="00B94EEE">
      <w:pPr>
        <w:pStyle w:val="paragraph"/>
      </w:pPr>
      <w:r w:rsidRPr="0076400E">
        <w:tab/>
        <w:t>(b)</w:t>
      </w:r>
      <w:r w:rsidRPr="0076400E">
        <w:tab/>
        <w:t>so far as is reasonably practicable, is disposed of on the completion of the asbestos removal work at a site authorised to accept asbestos waste; and</w:t>
      </w:r>
    </w:p>
    <w:p w:rsidR="00CC0B3A" w:rsidRPr="0076400E" w:rsidRDefault="00CC0B3A" w:rsidP="00B94EEE">
      <w:pPr>
        <w:pStyle w:val="paragraph"/>
      </w:pPr>
      <w:r w:rsidRPr="0076400E">
        <w:tab/>
        <w:t>(c)</w:t>
      </w:r>
      <w:r w:rsidRPr="0076400E">
        <w:tab/>
        <w:t>if it is not reasonably practicable to dispose of the personal protective equipment that is clothing:</w:t>
      </w:r>
    </w:p>
    <w:p w:rsidR="00CC0B3A" w:rsidRPr="0076400E" w:rsidRDefault="00CC0B3A" w:rsidP="00B94EEE">
      <w:pPr>
        <w:pStyle w:val="paragraphsub"/>
      </w:pPr>
      <w:r w:rsidRPr="0076400E">
        <w:tab/>
        <w:t>(i)</w:t>
      </w:r>
      <w:r w:rsidRPr="0076400E">
        <w:tab/>
        <w:t>is laundered at a laundry equipped to launder asbestos</w:t>
      </w:r>
      <w:r w:rsidR="00B72D18">
        <w:noBreakHyphen/>
      </w:r>
      <w:r w:rsidRPr="0076400E">
        <w:t>contaminated clothing; or</w:t>
      </w:r>
    </w:p>
    <w:p w:rsidR="00CC0B3A" w:rsidRPr="0076400E" w:rsidRDefault="00CC0B3A" w:rsidP="00B94EEE">
      <w:pPr>
        <w:pStyle w:val="paragraphsub"/>
      </w:pPr>
      <w:r w:rsidRPr="0076400E">
        <w:tab/>
        <w:t>(ii)</w:t>
      </w:r>
      <w:r w:rsidRPr="0076400E">
        <w:tab/>
        <w:t>if it is not practicable to launder the clothing</w:t>
      </w:r>
      <w:r w:rsidR="00B94EEE" w:rsidRPr="0076400E">
        <w:t>—</w:t>
      </w:r>
      <w:r w:rsidRPr="0076400E">
        <w:t>is kept in the sealed container until it is re</w:t>
      </w:r>
      <w:r w:rsidR="00B72D18">
        <w:noBreakHyphen/>
      </w:r>
      <w:r w:rsidRPr="0076400E">
        <w:t>used for asbestos removal purposes; and</w:t>
      </w:r>
    </w:p>
    <w:p w:rsidR="00CC0B3A" w:rsidRPr="0076400E" w:rsidRDefault="00CC0B3A" w:rsidP="00B94EEE">
      <w:pPr>
        <w:pStyle w:val="paragraph"/>
      </w:pPr>
      <w:r w:rsidRPr="0076400E">
        <w:tab/>
        <w:t>(d)</w:t>
      </w:r>
      <w:r w:rsidRPr="0076400E">
        <w:tab/>
        <w:t>if it is not reasonably practicable to dispose of the personal protective equipment that is not clothing:</w:t>
      </w:r>
    </w:p>
    <w:p w:rsidR="00CC0B3A" w:rsidRPr="0076400E" w:rsidRDefault="00CC0B3A" w:rsidP="00B94EEE">
      <w:pPr>
        <w:pStyle w:val="paragraphsub"/>
      </w:pPr>
      <w:r w:rsidRPr="0076400E">
        <w:tab/>
        <w:t>(i)</w:t>
      </w:r>
      <w:r w:rsidRPr="0076400E">
        <w:tab/>
        <w:t>is decontaminated before it is removed from the asbestos removal area; or</w:t>
      </w:r>
    </w:p>
    <w:p w:rsidR="00CC0B3A" w:rsidRPr="0076400E" w:rsidRDefault="00CC0B3A" w:rsidP="00B94EEE">
      <w:pPr>
        <w:pStyle w:val="paragraphsub"/>
      </w:pPr>
      <w:r w:rsidRPr="0076400E">
        <w:tab/>
        <w:t>(ii)</w:t>
      </w:r>
      <w:r w:rsidRPr="0076400E">
        <w:tab/>
        <w:t>if it is not practicable to decontaminate the equipment in the asbestos removal area</w:t>
      </w:r>
      <w:r w:rsidR="00B94EEE" w:rsidRPr="0076400E">
        <w:t>—</w:t>
      </w:r>
      <w:r w:rsidRPr="0076400E">
        <w:t>is kept in the sealed container until it is re</w:t>
      </w:r>
      <w:r w:rsidR="00B72D18">
        <w:noBreakHyphen/>
      </w:r>
      <w:r w:rsidRPr="0076400E">
        <w:t>used for asbestos removal purposes.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CC0B3A" w:rsidP="00B94EEE">
      <w:pPr>
        <w:pStyle w:val="notetext"/>
      </w:pPr>
      <w:r w:rsidRPr="0076400E">
        <w:lastRenderedPageBreak/>
        <w:t>Example</w:t>
      </w:r>
      <w:r w:rsidR="00683FAA" w:rsidRPr="0076400E">
        <w:t>:</w:t>
      </w:r>
      <w:r w:rsidR="003F6A1B" w:rsidRPr="0076400E">
        <w:tab/>
      </w:r>
      <w:r w:rsidRPr="0076400E">
        <w:t>Work boots.</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An asbestos removalist must ensure that a sealed container referred to in subregulation</w:t>
      </w:r>
      <w:r w:rsidR="001111BC" w:rsidRPr="0076400E">
        <w:t> </w:t>
      </w:r>
      <w:r w:rsidRPr="0076400E">
        <w:t>(2) is decontaminated and labelled in accordance with the GHS to indicate the presence of asbestos before being removed from the asbestos removal area.</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rPr>
          <w:bCs/>
        </w:rPr>
        <w:t>Note 1:</w:t>
      </w:r>
      <w:r w:rsidRPr="0076400E">
        <w:rPr>
          <w:bCs/>
        </w:rPr>
        <w:tab/>
      </w:r>
      <w:r w:rsidR="00CC0B3A" w:rsidRPr="0076400E">
        <w:t>Relevant electricity safety legislation will also apply to the person conducting the business or undertaking.</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862B6">
      <w:pPr>
        <w:pStyle w:val="ActHead5"/>
      </w:pPr>
      <w:bookmarkStart w:id="587" w:name="_Toc151396329"/>
      <w:r w:rsidRPr="00B72D18">
        <w:rPr>
          <w:rStyle w:val="CharSectno"/>
        </w:rPr>
        <w:t>473</w:t>
      </w:r>
      <w:r w:rsidR="00B94EEE" w:rsidRPr="0076400E">
        <w:t xml:space="preserve">  </w:t>
      </w:r>
      <w:r w:rsidRPr="0076400E">
        <w:t>Clearance inspection</w:t>
      </w:r>
      <w:bookmarkEnd w:id="587"/>
    </w:p>
    <w:p w:rsidR="00CC0B3A" w:rsidRPr="0076400E" w:rsidRDefault="00CC0B3A" w:rsidP="006862B6">
      <w:pPr>
        <w:pStyle w:val="subsection"/>
        <w:keepNext/>
        <w:keepLines/>
      </w:pPr>
      <w:r w:rsidRPr="0076400E">
        <w:tab/>
        <w:t>(1)</w:t>
      </w:r>
      <w:r w:rsidRPr="0076400E">
        <w:tab/>
        <w:t>This regulation applies if a person commissions licensed asbestos removal work at a workplace.</w:t>
      </w:r>
    </w:p>
    <w:p w:rsidR="00CC0B3A" w:rsidRPr="0076400E" w:rsidRDefault="00CC0B3A" w:rsidP="00B94EEE">
      <w:pPr>
        <w:pStyle w:val="subsection"/>
      </w:pPr>
      <w:r w:rsidRPr="0076400E">
        <w:tab/>
        <w:t>(2)</w:t>
      </w:r>
      <w:r w:rsidRPr="0076400E">
        <w:tab/>
        <w:t>The person or, if the workplace is domestic premises, the licensed asbestos removalist must ensure that, when the licensed asbestos removal work is completed, a clearance inspection of the asbestos removal area at the workplace is carried out by:</w:t>
      </w:r>
    </w:p>
    <w:p w:rsidR="00CC0B3A" w:rsidRPr="0076400E" w:rsidRDefault="00CC0B3A" w:rsidP="00B94EEE">
      <w:pPr>
        <w:pStyle w:val="paragraph"/>
      </w:pPr>
      <w:r w:rsidRPr="0076400E">
        <w:tab/>
        <w:t>(a)</w:t>
      </w:r>
      <w:r w:rsidRPr="0076400E">
        <w:tab/>
        <w:t>if the asbestos removal work must be carried out by the holder of a Class A asbestos removal licence</w:t>
      </w:r>
      <w:r w:rsidR="00B94EEE" w:rsidRPr="0076400E">
        <w:t>—</w:t>
      </w:r>
      <w:r w:rsidRPr="0076400E">
        <w:t>an independent licensed asbestos assessor; or</w:t>
      </w:r>
    </w:p>
    <w:p w:rsidR="00CC0B3A" w:rsidRPr="0076400E" w:rsidRDefault="00CC0B3A" w:rsidP="00B94EEE">
      <w:pPr>
        <w:pStyle w:val="paragraph"/>
      </w:pPr>
      <w:r w:rsidRPr="0076400E">
        <w:tab/>
        <w:t>(b)</w:t>
      </w:r>
      <w:r w:rsidRPr="0076400E">
        <w:tab/>
        <w:t>in any other case</w:t>
      </w:r>
      <w:r w:rsidR="00B94EEE" w:rsidRPr="0076400E">
        <w:t>—</w:t>
      </w:r>
      <w:r w:rsidRPr="0076400E">
        <w:t>an independent competent person.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 xml:space="preserve">In this regulation, a </w:t>
      </w:r>
      <w:r w:rsidRPr="0076400E">
        <w:rPr>
          <w:b/>
          <w:i/>
        </w:rPr>
        <w:t xml:space="preserve">clearance inspection </w:t>
      </w:r>
      <w:r w:rsidRPr="0076400E">
        <w:t>is an inspection of an asbestos removal area after asbestos removal work has been completed to verify that the area is safe for normal use, that:</w:t>
      </w:r>
    </w:p>
    <w:p w:rsidR="00CC0B3A" w:rsidRPr="0076400E" w:rsidRDefault="00CC0B3A" w:rsidP="00B94EEE">
      <w:pPr>
        <w:pStyle w:val="paragraph"/>
      </w:pPr>
      <w:r w:rsidRPr="0076400E">
        <w:tab/>
        <w:t>(a)</w:t>
      </w:r>
      <w:r w:rsidRPr="0076400E">
        <w:tab/>
        <w:t>includes a visual inspection; and</w:t>
      </w:r>
    </w:p>
    <w:p w:rsidR="00CC0B3A" w:rsidRPr="0076400E" w:rsidRDefault="00CC0B3A" w:rsidP="00B94EEE">
      <w:pPr>
        <w:pStyle w:val="paragraph"/>
      </w:pPr>
      <w:r w:rsidRPr="0076400E">
        <w:tab/>
        <w:t>(b)</w:t>
      </w:r>
      <w:r w:rsidRPr="0076400E">
        <w:tab/>
        <w:t>may include air monitoring.</w:t>
      </w:r>
    </w:p>
    <w:p w:rsidR="00CC0B3A" w:rsidRPr="0076400E" w:rsidRDefault="00B94EEE" w:rsidP="00B94EEE">
      <w:pPr>
        <w:pStyle w:val="notetext"/>
      </w:pPr>
      <w:r w:rsidRPr="0076400E">
        <w:t>Note:</w:t>
      </w:r>
      <w:r w:rsidRPr="0076400E">
        <w:tab/>
      </w:r>
      <w:r w:rsidR="00CC0B3A" w:rsidRPr="0076400E">
        <w:t xml:space="preserve">If it is not reasonably practicable for the licensed asbestos assessor or competent person to be independent, the person or licensed asbestos removalist may apply to the regulator for an exemption under </w:t>
      </w:r>
      <w:r w:rsidR="00B72D18">
        <w:t>Part 1</w:t>
      </w:r>
      <w:r w:rsidR="00CC0B3A" w:rsidRPr="0076400E">
        <w:t>1.2 from the requirement that the assessor or competent person be independent.</w:t>
      </w:r>
    </w:p>
    <w:p w:rsidR="00CC0B3A" w:rsidRPr="0076400E" w:rsidRDefault="00CC0B3A" w:rsidP="00B94EEE">
      <w:pPr>
        <w:pStyle w:val="ActHead5"/>
      </w:pPr>
      <w:bookmarkStart w:id="588" w:name="_Toc151396330"/>
      <w:r w:rsidRPr="00B72D18">
        <w:rPr>
          <w:rStyle w:val="CharSectno"/>
        </w:rPr>
        <w:lastRenderedPageBreak/>
        <w:t>474</w:t>
      </w:r>
      <w:r w:rsidR="00B94EEE" w:rsidRPr="0076400E">
        <w:t xml:space="preserve">  </w:t>
      </w:r>
      <w:r w:rsidRPr="0076400E">
        <w:t>Clearance certificates</w:t>
      </w:r>
      <w:bookmarkEnd w:id="588"/>
    </w:p>
    <w:p w:rsidR="00CC0B3A" w:rsidRPr="0076400E" w:rsidRDefault="00CC0B3A" w:rsidP="00B94EEE">
      <w:pPr>
        <w:pStyle w:val="subsection"/>
      </w:pPr>
      <w:r w:rsidRPr="0076400E">
        <w:tab/>
        <w:t>(1)</w:t>
      </w:r>
      <w:r w:rsidRPr="0076400E">
        <w:tab/>
        <w:t>This regulation applies if a clearance inspection has been made in accordance with regulation</w:t>
      </w:r>
      <w:r w:rsidR="00EB645B" w:rsidRPr="0076400E">
        <w:t> </w:t>
      </w:r>
      <w:r w:rsidRPr="0076400E">
        <w:t>473.</w:t>
      </w:r>
    </w:p>
    <w:p w:rsidR="00CC0B3A" w:rsidRPr="0076400E" w:rsidRDefault="00CC0B3A" w:rsidP="00B94EEE">
      <w:pPr>
        <w:pStyle w:val="subsection"/>
      </w:pPr>
      <w:r w:rsidRPr="0076400E">
        <w:tab/>
        <w:t>(2)</w:t>
      </w:r>
      <w:r w:rsidRPr="0076400E">
        <w:tab/>
        <w:t>The licensed asbestos assessor or competent person who carried out the clearance inspection must issue a clearance certificate, in accordance with this regulation, before the asbestos removal area at the workplace is re</w:t>
      </w:r>
      <w:r w:rsidR="00B72D18">
        <w:noBreakHyphen/>
      </w:r>
      <w:r w:rsidRPr="0076400E">
        <w:t>occupied.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licensed asbestos assessor or competent person must ensure that the asbestos removal area does not pose a risk to health and safety from exposure to asbestos.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licensed asbestos assessor or competent person must not issue a clearance certificate unless satisfied that:</w:t>
      </w:r>
    </w:p>
    <w:p w:rsidR="00CC0B3A" w:rsidRPr="0076400E" w:rsidRDefault="00CC0B3A" w:rsidP="00B94EEE">
      <w:pPr>
        <w:pStyle w:val="paragraph"/>
      </w:pPr>
      <w:r w:rsidRPr="0076400E">
        <w:tab/>
        <w:t>(a)</w:t>
      </w:r>
      <w:r w:rsidRPr="0076400E">
        <w:tab/>
        <w:t>the asbestos removal area, and the area immediately surrounding it, are free from visible asbestos contamination; and</w:t>
      </w:r>
    </w:p>
    <w:p w:rsidR="00CC0B3A" w:rsidRPr="0076400E" w:rsidRDefault="00CC0B3A" w:rsidP="00B94EEE">
      <w:pPr>
        <w:pStyle w:val="paragraph"/>
      </w:pPr>
      <w:r w:rsidRPr="0076400E">
        <w:tab/>
        <w:t>(b)</w:t>
      </w:r>
      <w:r w:rsidRPr="0076400E">
        <w:tab/>
        <w:t>if the assessor or competent person undertook air monitoring as part of the clearance inspection</w:t>
      </w:r>
      <w:r w:rsidR="00B94EEE" w:rsidRPr="0076400E">
        <w:t>—</w:t>
      </w:r>
      <w:r w:rsidRPr="0076400E">
        <w:t>the monitoring shows asbestos below 0.01 fibres/ml.</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71796D">
      <w:pPr>
        <w:pStyle w:val="notetext"/>
        <w:keepNext/>
        <w:keepLines/>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clearance certificate must be in writing and must state that:</w:t>
      </w:r>
    </w:p>
    <w:p w:rsidR="00CC0B3A" w:rsidRPr="0076400E" w:rsidRDefault="00CC0B3A" w:rsidP="00B94EEE">
      <w:pPr>
        <w:pStyle w:val="paragraph"/>
      </w:pPr>
      <w:r w:rsidRPr="0076400E">
        <w:tab/>
        <w:t>(a)</w:t>
      </w:r>
      <w:r w:rsidRPr="0076400E">
        <w:tab/>
        <w:t>the assessor or competent person found no visible asbestos residue from asbestos removal work in the area, or in the vicinity of the area, where the work was carried out; and</w:t>
      </w:r>
    </w:p>
    <w:p w:rsidR="00CC0B3A" w:rsidRPr="0076400E" w:rsidRDefault="00CC0B3A" w:rsidP="00B94EEE">
      <w:pPr>
        <w:pStyle w:val="paragraph"/>
      </w:pPr>
      <w:r w:rsidRPr="0076400E">
        <w:tab/>
        <w:t>(b)</w:t>
      </w:r>
      <w:r w:rsidRPr="0076400E">
        <w:tab/>
        <w:t>if air monitoring was carried out by the assessor or competent person as part of the clearance inspection</w:t>
      </w:r>
      <w:r w:rsidR="00B94EEE" w:rsidRPr="0076400E">
        <w:t>—</w:t>
      </w:r>
      <w:r w:rsidRPr="0076400E">
        <w:t>the airborne asbestos fibre level was less than 0.01 asbestos fibres/ml.</w:t>
      </w:r>
    </w:p>
    <w:p w:rsidR="00CC0B3A" w:rsidRPr="0076400E" w:rsidRDefault="00CC0B3A" w:rsidP="00B94EEE">
      <w:pPr>
        <w:pStyle w:val="ActHead2"/>
        <w:pageBreakBefore/>
      </w:pPr>
      <w:bookmarkStart w:id="589" w:name="_Toc151396331"/>
      <w:r w:rsidRPr="00B72D18">
        <w:rPr>
          <w:rStyle w:val="CharPartNo"/>
        </w:rPr>
        <w:lastRenderedPageBreak/>
        <w:t>Part</w:t>
      </w:r>
      <w:r w:rsidR="00EB645B" w:rsidRPr="00B72D18">
        <w:rPr>
          <w:rStyle w:val="CharPartNo"/>
        </w:rPr>
        <w:t> </w:t>
      </w:r>
      <w:r w:rsidRPr="00B72D18">
        <w:rPr>
          <w:rStyle w:val="CharPartNo"/>
        </w:rPr>
        <w:t>8.8</w:t>
      </w:r>
      <w:r w:rsidR="00B94EEE" w:rsidRPr="0076400E">
        <w:t>—</w:t>
      </w:r>
      <w:r w:rsidRPr="00B72D18">
        <w:rPr>
          <w:rStyle w:val="CharPartText"/>
        </w:rPr>
        <w:t>Asbestos removal requiring Class A licence</w:t>
      </w:r>
      <w:bookmarkEnd w:id="589"/>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590" w:name="_Toc151396332"/>
      <w:r w:rsidRPr="00B72D18">
        <w:rPr>
          <w:rStyle w:val="CharSectno"/>
        </w:rPr>
        <w:t>475</w:t>
      </w:r>
      <w:r w:rsidR="00B94EEE" w:rsidRPr="0076400E">
        <w:t xml:space="preserve">  </w:t>
      </w:r>
      <w:r w:rsidRPr="0076400E">
        <w:t>Air monitoring</w:t>
      </w:r>
      <w:r w:rsidR="00B94EEE" w:rsidRPr="0076400E">
        <w:t>—</w:t>
      </w:r>
      <w:r w:rsidRPr="0076400E">
        <w:t>asbestos removal requiring Class A licence</w:t>
      </w:r>
      <w:bookmarkEnd w:id="590"/>
    </w:p>
    <w:p w:rsidR="00CC0B3A" w:rsidRPr="0076400E" w:rsidRDefault="00CC0B3A" w:rsidP="00B94EEE">
      <w:pPr>
        <w:pStyle w:val="subsection"/>
      </w:pPr>
      <w:r w:rsidRPr="0076400E">
        <w:tab/>
        <w:t>(1)</w:t>
      </w:r>
      <w:r w:rsidRPr="0076400E">
        <w:tab/>
        <w:t>A person conducting a business or undertaking who commissions asbestos removal work requiring a Class A asbestos removal licence at a workplace must ensure that an independent licensed asbestos assessor undertakes air monitoring of the asbestos removal area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the workplace is domestic premises, the licensed removalist carrying out asbestos removal work requiring a Class A asbestos removal licence at the premises must ensure that an independent licensed asbestos assessor undertakes air monitoring of the asbestos removal area at the premises.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air monitoring must be carried out:</w:t>
      </w:r>
    </w:p>
    <w:p w:rsidR="00CC0B3A" w:rsidRPr="0076400E" w:rsidRDefault="00CC0B3A" w:rsidP="00B94EEE">
      <w:pPr>
        <w:pStyle w:val="paragraph"/>
      </w:pPr>
      <w:r w:rsidRPr="0076400E">
        <w:tab/>
        <w:t>(a)</w:t>
      </w:r>
      <w:r w:rsidRPr="0076400E">
        <w:tab/>
        <w:t>immediately before the licensed asbestos removal work commences, unless glove bags are to be used for the removal; and</w:t>
      </w:r>
    </w:p>
    <w:p w:rsidR="00CC0B3A" w:rsidRPr="0076400E" w:rsidRDefault="00CC0B3A" w:rsidP="00B94EEE">
      <w:pPr>
        <w:pStyle w:val="paragraph"/>
      </w:pPr>
      <w:r w:rsidRPr="0076400E">
        <w:tab/>
        <w:t>(b)</w:t>
      </w:r>
      <w:r w:rsidRPr="0076400E">
        <w:tab/>
        <w:t>while the licensed asbestos removal work is carried out</w:t>
      </w:r>
    </w:p>
    <w:p w:rsidR="00CC0B3A" w:rsidRPr="0076400E" w:rsidRDefault="00CC0B3A" w:rsidP="00B94EEE">
      <w:pPr>
        <w:pStyle w:val="subsection"/>
      </w:pPr>
      <w:r w:rsidRPr="0076400E">
        <w:tab/>
        <w:t>(4)</w:t>
      </w:r>
      <w:r w:rsidRPr="0076400E">
        <w:tab/>
        <w:t>The person who commissions the licensed asbestos removal work must ensure that the results of the air monitoring are given to the following:</w:t>
      </w:r>
    </w:p>
    <w:p w:rsidR="00CC0B3A" w:rsidRPr="0076400E" w:rsidRDefault="00CC0B3A" w:rsidP="00B94EEE">
      <w:pPr>
        <w:pStyle w:val="paragraph"/>
      </w:pPr>
      <w:r w:rsidRPr="0076400E">
        <w:tab/>
        <w:t>(a)</w:t>
      </w:r>
      <w:r w:rsidRPr="0076400E">
        <w:tab/>
        <w:t>workers at the workplace;</w:t>
      </w:r>
    </w:p>
    <w:p w:rsidR="00CC0B3A" w:rsidRPr="0076400E" w:rsidRDefault="00CC0B3A" w:rsidP="00B94EEE">
      <w:pPr>
        <w:pStyle w:val="paragraph"/>
      </w:pPr>
      <w:r w:rsidRPr="0076400E">
        <w:tab/>
        <w:t>(b)</w:t>
      </w:r>
      <w:r w:rsidRPr="0076400E">
        <w:tab/>
        <w:t>health and safety representatives for workers at the workplace;</w:t>
      </w:r>
    </w:p>
    <w:p w:rsidR="00CC0B3A" w:rsidRPr="0076400E" w:rsidRDefault="00CC0B3A" w:rsidP="00B94EEE">
      <w:pPr>
        <w:pStyle w:val="paragraph"/>
      </w:pPr>
      <w:r w:rsidRPr="0076400E">
        <w:tab/>
        <w:t>(c)</w:t>
      </w:r>
      <w:r w:rsidRPr="0076400E">
        <w:tab/>
        <w:t>a person conducting a business or undertaking at the workplace;</w:t>
      </w:r>
    </w:p>
    <w:p w:rsidR="00CC0B3A" w:rsidRPr="0076400E" w:rsidRDefault="00CC0B3A" w:rsidP="00B94EEE">
      <w:pPr>
        <w:pStyle w:val="paragraph"/>
      </w:pPr>
      <w:r w:rsidRPr="0076400E">
        <w:tab/>
        <w:t>(d)</w:t>
      </w:r>
      <w:r w:rsidRPr="0076400E">
        <w:tab/>
        <w:t>other persons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(5)</w:t>
      </w:r>
      <w:r w:rsidRPr="0076400E">
        <w:tab/>
        <w:t>If the workplace is domestic premises, the licensed asbestos removalist carrying out the licensed asbestos removal work at the premises must ensure that the results of the air monitoring are given to the following:</w:t>
      </w:r>
    </w:p>
    <w:p w:rsidR="00CC0B3A" w:rsidRPr="0076400E" w:rsidRDefault="00CC0B3A" w:rsidP="00B94EEE">
      <w:pPr>
        <w:pStyle w:val="paragraph"/>
      </w:pPr>
      <w:r w:rsidRPr="0076400E">
        <w:tab/>
        <w:t>(a)</w:t>
      </w:r>
      <w:r w:rsidRPr="0076400E">
        <w:tab/>
        <w:t>the person who commissioned the asbestos removal work;</w:t>
      </w:r>
    </w:p>
    <w:p w:rsidR="00CC0B3A" w:rsidRPr="0076400E" w:rsidRDefault="00CC0B3A" w:rsidP="00B94EEE">
      <w:pPr>
        <w:pStyle w:val="paragraph"/>
      </w:pPr>
      <w:r w:rsidRPr="0076400E">
        <w:tab/>
        <w:t>(b)</w:t>
      </w:r>
      <w:r w:rsidRPr="0076400E">
        <w:tab/>
        <w:t>workers at the workplace;</w:t>
      </w:r>
    </w:p>
    <w:p w:rsidR="00CC0B3A" w:rsidRPr="0076400E" w:rsidRDefault="00CC0B3A" w:rsidP="00B94EEE">
      <w:pPr>
        <w:pStyle w:val="paragraph"/>
      </w:pPr>
      <w:r w:rsidRPr="0076400E">
        <w:tab/>
        <w:t>(c)</w:t>
      </w:r>
      <w:r w:rsidRPr="0076400E">
        <w:tab/>
        <w:t>health and safety representatives for workers at the workplace;</w:t>
      </w:r>
    </w:p>
    <w:p w:rsidR="00CC0B3A" w:rsidRPr="0076400E" w:rsidRDefault="00CC0B3A" w:rsidP="00B94EEE">
      <w:pPr>
        <w:pStyle w:val="paragraph"/>
      </w:pPr>
      <w:r w:rsidRPr="0076400E">
        <w:tab/>
        <w:t>(d)</w:t>
      </w:r>
      <w:r w:rsidRPr="0076400E">
        <w:tab/>
        <w:t>a person conducting a business or undertaking at the workplace;</w:t>
      </w:r>
    </w:p>
    <w:p w:rsidR="00CC0B3A" w:rsidRPr="0076400E" w:rsidRDefault="00CC0B3A" w:rsidP="00B94EEE">
      <w:pPr>
        <w:pStyle w:val="paragraph"/>
      </w:pPr>
      <w:r w:rsidRPr="0076400E">
        <w:tab/>
        <w:t>(e)</w:t>
      </w:r>
      <w:r w:rsidRPr="0076400E">
        <w:tab/>
        <w:t>the occupier of the domestic premises;</w:t>
      </w:r>
    </w:p>
    <w:p w:rsidR="00CC0B3A" w:rsidRPr="0076400E" w:rsidRDefault="00CC0B3A" w:rsidP="00B94EEE">
      <w:pPr>
        <w:pStyle w:val="paragraph"/>
      </w:pPr>
      <w:r w:rsidRPr="0076400E">
        <w:tab/>
        <w:t>(f)</w:t>
      </w:r>
      <w:r w:rsidRPr="0076400E">
        <w:tab/>
        <w:t>the owner of the domestic premises;</w:t>
      </w:r>
    </w:p>
    <w:p w:rsidR="00CC0B3A" w:rsidRPr="0076400E" w:rsidRDefault="00CC0B3A" w:rsidP="00B94EEE">
      <w:pPr>
        <w:pStyle w:val="paragraph"/>
      </w:pPr>
      <w:r w:rsidRPr="0076400E">
        <w:tab/>
        <w:t>(g)</w:t>
      </w:r>
      <w:r w:rsidRPr="0076400E">
        <w:tab/>
        <w:t>other persons at the workplace.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(6)</w:t>
      </w:r>
      <w:r w:rsidRPr="0076400E">
        <w:tab/>
        <w:t>An independent licensed asbestos assessor, who undertakes air monitoring for the purposes of this regulation, must use the membrane filter method for the air monitoring.</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91" w:name="_Toc151396333"/>
      <w:r w:rsidRPr="00B72D18">
        <w:rPr>
          <w:rStyle w:val="CharSectno"/>
        </w:rPr>
        <w:t>476</w:t>
      </w:r>
      <w:r w:rsidR="00B94EEE" w:rsidRPr="0076400E">
        <w:t xml:space="preserve">  </w:t>
      </w:r>
      <w:r w:rsidRPr="0076400E">
        <w:t>Action if respirable asbestos fibre level too high</w:t>
      </w:r>
      <w:bookmarkEnd w:id="591"/>
    </w:p>
    <w:p w:rsidR="00CC0B3A" w:rsidRPr="0076400E" w:rsidRDefault="00CC0B3A" w:rsidP="00B94EEE">
      <w:pPr>
        <w:pStyle w:val="subsection"/>
      </w:pPr>
      <w:r w:rsidRPr="0076400E">
        <w:tab/>
        <w:t>(1)</w:t>
      </w:r>
      <w:r w:rsidRPr="0076400E">
        <w:tab/>
        <w:t>The licensed removalist carrying out asbestos removal work requiring a Class A asbestos removal licence at a workplace must:</w:t>
      </w:r>
    </w:p>
    <w:p w:rsidR="00CC0B3A" w:rsidRPr="0076400E" w:rsidRDefault="00CC0B3A" w:rsidP="00B94EEE">
      <w:pPr>
        <w:pStyle w:val="paragraph"/>
      </w:pPr>
      <w:r w:rsidRPr="0076400E">
        <w:tab/>
        <w:t>(a)</w:t>
      </w:r>
      <w:r w:rsidRPr="0076400E">
        <w:tab/>
        <w:t>if respirable asbestos fibre levels are recorded at the asbestos removal area at 0·01 fibres/ml or more, but not more than 0·02 fibres/ml</w:t>
      </w:r>
      <w:r w:rsidR="00B94EEE" w:rsidRPr="0076400E">
        <w:t>—</w:t>
      </w:r>
      <w:r w:rsidRPr="0076400E">
        <w:t>immediately:</w:t>
      </w:r>
    </w:p>
    <w:p w:rsidR="00CC0B3A" w:rsidRPr="0076400E" w:rsidRDefault="00CC0B3A" w:rsidP="00B94EEE">
      <w:pPr>
        <w:pStyle w:val="paragraphsub"/>
      </w:pPr>
      <w:r w:rsidRPr="0076400E">
        <w:tab/>
        <w:t>(i)</w:t>
      </w:r>
      <w:r w:rsidRPr="0076400E">
        <w:tab/>
        <w:t>investigate the cause of the respirable asbestos fibre level; and</w:t>
      </w:r>
    </w:p>
    <w:p w:rsidR="00CC0B3A" w:rsidRPr="0076400E" w:rsidRDefault="00CC0B3A" w:rsidP="00B94EEE">
      <w:pPr>
        <w:pStyle w:val="paragraphsub"/>
      </w:pPr>
      <w:r w:rsidRPr="0076400E">
        <w:tab/>
        <w:t>(ii)</w:t>
      </w:r>
      <w:r w:rsidRPr="0076400E">
        <w:tab/>
        <w:t>implement controls to prevent exposure of anyone to asbestos; and</w:t>
      </w:r>
    </w:p>
    <w:p w:rsidR="00CC0B3A" w:rsidRPr="0076400E" w:rsidRDefault="00CC0B3A" w:rsidP="00B94EEE">
      <w:pPr>
        <w:pStyle w:val="paragraphsub"/>
      </w:pPr>
      <w:r w:rsidRPr="0076400E">
        <w:tab/>
        <w:t>(iii)</w:t>
      </w:r>
      <w:r w:rsidRPr="0076400E">
        <w:tab/>
        <w:t>prevent the further release of respirable asbestos fibres; and</w:t>
      </w:r>
    </w:p>
    <w:p w:rsidR="00CC0B3A" w:rsidRPr="0076400E" w:rsidRDefault="00CC0B3A" w:rsidP="00B94EEE">
      <w:pPr>
        <w:pStyle w:val="paragraph"/>
      </w:pPr>
      <w:r w:rsidRPr="0076400E">
        <w:tab/>
        <w:t>(b)</w:t>
      </w:r>
      <w:r w:rsidRPr="0076400E">
        <w:tab/>
        <w:t>if respirable asbestos fibre levels are recorded at the asbestos removal area at more than 0·02 fibres/ml</w:t>
      </w:r>
      <w:r w:rsidR="00B94EEE" w:rsidRPr="0076400E">
        <w:t>—</w:t>
      </w:r>
      <w:r w:rsidRPr="0076400E">
        <w:t>immediately:</w:t>
      </w:r>
    </w:p>
    <w:p w:rsidR="00CC0B3A" w:rsidRPr="0076400E" w:rsidRDefault="00CC0B3A" w:rsidP="00B94EEE">
      <w:pPr>
        <w:pStyle w:val="paragraphsub"/>
      </w:pPr>
      <w:r w:rsidRPr="0076400E">
        <w:tab/>
        <w:t>(i)</w:t>
      </w:r>
      <w:r w:rsidRPr="0076400E">
        <w:tab/>
        <w:t>order the asbestos removal work to stop; and</w:t>
      </w:r>
    </w:p>
    <w:p w:rsidR="00CC0B3A" w:rsidRPr="0076400E" w:rsidRDefault="00CC0B3A" w:rsidP="00B94EEE">
      <w:pPr>
        <w:pStyle w:val="paragraphsub"/>
      </w:pPr>
      <w:r w:rsidRPr="0076400E">
        <w:tab/>
        <w:t>(ii)</w:t>
      </w:r>
      <w:r w:rsidRPr="0076400E">
        <w:tab/>
        <w:t>notify the regulator; and</w:t>
      </w:r>
    </w:p>
    <w:p w:rsidR="00CC0B3A" w:rsidRPr="0076400E" w:rsidRDefault="00CC0B3A" w:rsidP="00B94EEE">
      <w:pPr>
        <w:pStyle w:val="paragraphsub"/>
      </w:pPr>
      <w:r w:rsidRPr="0076400E">
        <w:tab/>
        <w:t>(iii)</w:t>
      </w:r>
      <w:r w:rsidRPr="0076400E">
        <w:tab/>
        <w:t>investigate the cause of the respirable asbestos fibre level; and</w:t>
      </w:r>
    </w:p>
    <w:p w:rsidR="00CC0B3A" w:rsidRPr="0076400E" w:rsidRDefault="00CC0B3A" w:rsidP="00B94EEE">
      <w:pPr>
        <w:pStyle w:val="paragraphsub"/>
      </w:pPr>
      <w:r w:rsidRPr="0076400E">
        <w:tab/>
        <w:t>(iv)</w:t>
      </w:r>
      <w:r w:rsidRPr="0076400E">
        <w:tab/>
        <w:t>implement controls to prevent exposure of anyone to asbestos; and</w:t>
      </w:r>
    </w:p>
    <w:p w:rsidR="00CC0B3A" w:rsidRPr="0076400E" w:rsidRDefault="00CC0B3A" w:rsidP="00B94EEE">
      <w:pPr>
        <w:pStyle w:val="paragraphsub"/>
      </w:pPr>
      <w:r w:rsidRPr="0076400E">
        <w:tab/>
        <w:t>(v)</w:t>
      </w:r>
      <w:r w:rsidRPr="0076400E">
        <w:tab/>
        <w:t>prevent the further release of respirable asbestos fibre.</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the licensed removalist stops asbestos removal work requiring a Class A asbestos removal licence because the recorded respirable asbestos fibre level exceeds 0·02 fibres/ml, the removalist must ensure that the asbestos removal work does not resume until air monitoring shows that the recorded respirable asbestos fibre level is below 0·01 fibres/ml.</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92" w:name="_Toc151396334"/>
      <w:r w:rsidRPr="00B72D18">
        <w:rPr>
          <w:rStyle w:val="CharSectno"/>
        </w:rPr>
        <w:t>477</w:t>
      </w:r>
      <w:r w:rsidR="00B94EEE" w:rsidRPr="0076400E">
        <w:t xml:space="preserve">  </w:t>
      </w:r>
      <w:r w:rsidRPr="0076400E">
        <w:t>Removing friable asbestos</w:t>
      </w:r>
      <w:bookmarkEnd w:id="592"/>
    </w:p>
    <w:p w:rsidR="00CC0B3A" w:rsidRPr="0076400E" w:rsidRDefault="00CC0B3A" w:rsidP="00B94EEE">
      <w:pPr>
        <w:pStyle w:val="subsection"/>
      </w:pPr>
      <w:r w:rsidRPr="0076400E">
        <w:tab/>
        <w:t>(1)</w:t>
      </w:r>
      <w:r w:rsidRPr="0076400E">
        <w:tab/>
        <w:t>A licensed asbestos removalist removing friable asbestos must ensure, so far as is reasonably practicable, the following:</w:t>
      </w:r>
    </w:p>
    <w:p w:rsidR="00CC0B3A" w:rsidRPr="0076400E" w:rsidRDefault="00CC0B3A" w:rsidP="00B94EEE">
      <w:pPr>
        <w:pStyle w:val="paragraph"/>
      </w:pPr>
      <w:r w:rsidRPr="0076400E">
        <w:tab/>
        <w:t>(a)</w:t>
      </w:r>
      <w:r w:rsidRPr="0076400E">
        <w:tab/>
        <w:t>the asbestos removal area is enclosed to prevent the release of respirable asbestos fibres;</w:t>
      </w:r>
    </w:p>
    <w:p w:rsidR="00CC0B3A" w:rsidRPr="0076400E" w:rsidRDefault="00CC0B3A" w:rsidP="00B94EEE">
      <w:pPr>
        <w:pStyle w:val="paragraph"/>
      </w:pPr>
      <w:r w:rsidRPr="0076400E">
        <w:tab/>
        <w:t>(b)</w:t>
      </w:r>
      <w:r w:rsidRPr="0076400E">
        <w:tab/>
        <w:t>subject to subregulation</w:t>
      </w:r>
      <w:r w:rsidR="001111BC" w:rsidRPr="0076400E">
        <w:t> </w:t>
      </w:r>
      <w:r w:rsidRPr="0076400E">
        <w:t>(3), negative pressure is used;</w:t>
      </w:r>
    </w:p>
    <w:p w:rsidR="00CC0B3A" w:rsidRPr="0076400E" w:rsidRDefault="00CC0B3A" w:rsidP="00B94EEE">
      <w:pPr>
        <w:pStyle w:val="paragraph"/>
      </w:pPr>
      <w:r w:rsidRPr="0076400E">
        <w:tab/>
        <w:t>(c)</w:t>
      </w:r>
      <w:r w:rsidRPr="0076400E">
        <w:tab/>
        <w:t>the wet method of asbestos removal is used;</w:t>
      </w:r>
    </w:p>
    <w:p w:rsidR="00CC0B3A" w:rsidRPr="0076400E" w:rsidRDefault="00CC0B3A" w:rsidP="00B94EEE">
      <w:pPr>
        <w:pStyle w:val="paragraph"/>
      </w:pPr>
      <w:r w:rsidRPr="0076400E">
        <w:tab/>
        <w:t>(d)</w:t>
      </w:r>
      <w:r w:rsidRPr="0076400E">
        <w:tab/>
        <w:t>subject to subregulation</w:t>
      </w:r>
      <w:r w:rsidR="001111BC" w:rsidRPr="0076400E">
        <w:t> </w:t>
      </w:r>
      <w:r w:rsidRPr="0076400E">
        <w:t>(3), the asbestos removal work does not commence until the air monitoring is commenced by a licensed asbestos assessor;</w:t>
      </w:r>
    </w:p>
    <w:p w:rsidR="00CC0B3A" w:rsidRPr="0076400E" w:rsidRDefault="00CC0B3A" w:rsidP="00B94EEE">
      <w:pPr>
        <w:pStyle w:val="paragraph"/>
      </w:pPr>
      <w:r w:rsidRPr="0076400E">
        <w:tab/>
        <w:t>(e)</w:t>
      </w:r>
      <w:r w:rsidRPr="0076400E">
        <w:tab/>
        <w:t>air monitoring is undertaken during the asbestos removal work, at times decided by the independent licensed asbestos assessor undertaking the monitoring;</w:t>
      </w:r>
    </w:p>
    <w:p w:rsidR="00CC0B3A" w:rsidRPr="0076400E" w:rsidRDefault="00CC0B3A" w:rsidP="00B94EEE">
      <w:pPr>
        <w:pStyle w:val="paragraph"/>
      </w:pPr>
      <w:r w:rsidRPr="0076400E">
        <w:tab/>
        <w:t>(f)</w:t>
      </w:r>
      <w:r w:rsidRPr="0076400E">
        <w:tab/>
        <w:t>any glove bag used to enclose the asbestos removal area is dismantled and disposed of safely.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licensed asbestos removalist must ensure that any enclosure used in removing friable asbestos is tested for leaks.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lastRenderedPageBreak/>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r>
      <w:r w:rsidR="00EB645B" w:rsidRPr="0076400E">
        <w:t>Paragraphs (</w:t>
      </w:r>
      <w:r w:rsidRPr="0076400E">
        <w:t>1)</w:t>
      </w:r>
      <w:r w:rsidR="006A084A" w:rsidRPr="0076400E">
        <w:t>(</w:t>
      </w:r>
      <w:r w:rsidRPr="0076400E">
        <w:t>b) and (1)</w:t>
      </w:r>
      <w:r w:rsidR="006A084A" w:rsidRPr="0076400E">
        <w:t>(</w:t>
      </w:r>
      <w:r w:rsidRPr="0076400E">
        <w:t>d) do not apply if glove bags are used in the Class A asbestos removal work.</w:t>
      </w:r>
    </w:p>
    <w:p w:rsidR="00CC0B3A" w:rsidRPr="0076400E" w:rsidRDefault="00CC0B3A" w:rsidP="00B94EEE">
      <w:pPr>
        <w:pStyle w:val="subsection"/>
      </w:pPr>
      <w:r w:rsidRPr="0076400E">
        <w:tab/>
        <w:t>(4)</w:t>
      </w:r>
      <w:r w:rsidRPr="0076400E">
        <w:tab/>
        <w:t>The licensed removalist must not dismantle an enclosure for a friable asbestos removal area until the removalist receives results of air monitoring, showing that the recorded respirable asbestos fibre level within the enclosure is below 0·01 fibres/ml, from:</w:t>
      </w:r>
    </w:p>
    <w:p w:rsidR="00CC0B3A" w:rsidRPr="0076400E" w:rsidRDefault="00CC0B3A" w:rsidP="00B94EEE">
      <w:pPr>
        <w:pStyle w:val="paragraph"/>
      </w:pPr>
      <w:r w:rsidRPr="0076400E">
        <w:tab/>
        <w:t>(a)</w:t>
      </w:r>
      <w:r w:rsidRPr="0076400E">
        <w:tab/>
        <w:t>if the friable asbestos is removed from domestic premises</w:t>
      </w:r>
      <w:r w:rsidR="00B94EEE" w:rsidRPr="0076400E">
        <w:t>—</w:t>
      </w:r>
      <w:r w:rsidRPr="0076400E">
        <w:t>the licensed asbestos assessor who undertook the air monitoring; or</w:t>
      </w:r>
    </w:p>
    <w:p w:rsidR="00CC0B3A" w:rsidRPr="0076400E" w:rsidRDefault="00CC0B3A" w:rsidP="00B94EEE">
      <w:pPr>
        <w:pStyle w:val="paragraph"/>
      </w:pPr>
      <w:r w:rsidRPr="0076400E">
        <w:tab/>
        <w:t>(b)</w:t>
      </w:r>
      <w:r w:rsidRPr="0076400E">
        <w:tab/>
        <w:t>in any other case</w:t>
      </w:r>
      <w:r w:rsidR="00B94EEE" w:rsidRPr="0076400E">
        <w:t>—</w:t>
      </w:r>
      <w:r w:rsidRPr="0076400E">
        <w:t>the person who commissioned the Class A asbestos removal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licensed removalist must ensure that an enclosure for a friable asbestos removal area is dismantled in a way that, so far as is reasonably practicable, eliminates the release of respirable asbestos fibre.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(6)</w:t>
      </w:r>
      <w:r w:rsidRPr="0076400E">
        <w:tab/>
        <w:t>The person who commissioned the removal of the friable asbestos must obtain a clearance certificate from a licensed asbestos assessor after the enclosure for the friable asbestos removal area has been dismantled.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2"/>
        <w:pageBreakBefore/>
      </w:pPr>
      <w:bookmarkStart w:id="593" w:name="_Toc151396335"/>
      <w:r w:rsidRPr="00B72D18">
        <w:rPr>
          <w:rStyle w:val="CharPartNo"/>
        </w:rPr>
        <w:lastRenderedPageBreak/>
        <w:t>Part</w:t>
      </w:r>
      <w:r w:rsidR="00EB645B" w:rsidRPr="00B72D18">
        <w:rPr>
          <w:rStyle w:val="CharPartNo"/>
        </w:rPr>
        <w:t> </w:t>
      </w:r>
      <w:r w:rsidRPr="00B72D18">
        <w:rPr>
          <w:rStyle w:val="CharPartNo"/>
        </w:rPr>
        <w:t>8.9</w:t>
      </w:r>
      <w:r w:rsidR="00B94EEE" w:rsidRPr="0076400E">
        <w:t>—</w:t>
      </w:r>
      <w:r w:rsidRPr="00B72D18">
        <w:rPr>
          <w:rStyle w:val="CharPartText"/>
        </w:rPr>
        <w:t>Asbestos</w:t>
      </w:r>
      <w:r w:rsidR="00B72D18" w:rsidRPr="00B72D18">
        <w:rPr>
          <w:rStyle w:val="CharPartText"/>
        </w:rPr>
        <w:noBreakHyphen/>
      </w:r>
      <w:r w:rsidRPr="00B72D18">
        <w:rPr>
          <w:rStyle w:val="CharPartText"/>
        </w:rPr>
        <w:t>related work</w:t>
      </w:r>
      <w:bookmarkEnd w:id="593"/>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594" w:name="_Toc151396336"/>
      <w:r w:rsidRPr="00B72D18">
        <w:rPr>
          <w:rStyle w:val="CharSectno"/>
        </w:rPr>
        <w:t>478</w:t>
      </w:r>
      <w:r w:rsidR="00B94EEE" w:rsidRPr="0076400E">
        <w:t xml:space="preserve">  </w:t>
      </w:r>
      <w:r w:rsidRPr="0076400E">
        <w:t>Application of Part</w:t>
      </w:r>
      <w:r w:rsidR="00EB645B" w:rsidRPr="0076400E">
        <w:t> </w:t>
      </w:r>
      <w:r w:rsidRPr="0076400E">
        <w:t>8.9</w:t>
      </w:r>
      <w:bookmarkEnd w:id="594"/>
    </w:p>
    <w:p w:rsidR="00CC0B3A" w:rsidRPr="0076400E" w:rsidRDefault="00CC0B3A" w:rsidP="00B94EEE">
      <w:pPr>
        <w:pStyle w:val="subsection"/>
      </w:pPr>
      <w:r w:rsidRPr="0076400E">
        <w:tab/>
      </w:r>
      <w:r w:rsidRPr="0076400E">
        <w:tab/>
        <w:t>This Part applies in relation to asbestos</w:t>
      </w:r>
      <w:r w:rsidR="00B72D18">
        <w:noBreakHyphen/>
      </w:r>
      <w:r w:rsidRPr="0076400E">
        <w:t>related work.</w:t>
      </w:r>
    </w:p>
    <w:p w:rsidR="00CC0B3A" w:rsidRPr="0076400E" w:rsidRDefault="00CC0B3A" w:rsidP="00B94EEE">
      <w:pPr>
        <w:pStyle w:val="ActHead5"/>
      </w:pPr>
      <w:bookmarkStart w:id="595" w:name="_Toc151396337"/>
      <w:r w:rsidRPr="00B72D18">
        <w:rPr>
          <w:rStyle w:val="CharSectno"/>
        </w:rPr>
        <w:t>479</w:t>
      </w:r>
      <w:r w:rsidR="00B94EEE" w:rsidRPr="0076400E">
        <w:t xml:space="preserve">  </w:t>
      </w:r>
      <w:r w:rsidRPr="0076400E">
        <w:t>Uncertainty as to presence of asbestos</w:t>
      </w:r>
      <w:bookmarkEnd w:id="595"/>
    </w:p>
    <w:p w:rsidR="00CC0B3A" w:rsidRPr="0076400E" w:rsidRDefault="00CC0B3A" w:rsidP="00B94EEE">
      <w:pPr>
        <w:pStyle w:val="subsection"/>
      </w:pPr>
      <w:r w:rsidRPr="0076400E">
        <w:tab/>
        <w:t>(1)</w:t>
      </w:r>
      <w:r w:rsidRPr="0076400E">
        <w:tab/>
        <w:t>If there is uncertainty (based on reasonable grounds) as to whether work to be carried out for a business or undertaking is asbestos</w:t>
      </w:r>
      <w:r w:rsidR="00B72D18">
        <w:noBreakHyphen/>
      </w:r>
      <w:r w:rsidRPr="0076400E">
        <w:t>related work, the person conducting the business or undertaking must ensure that analysis of a sample is undertaken to determine if asbestos or ACM is present.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For subregulation</w:t>
      </w:r>
      <w:r w:rsidR="001111BC" w:rsidRPr="0076400E">
        <w:t> </w:t>
      </w:r>
      <w:r w:rsidRPr="0076400E">
        <w:t>(1), the person must ensure that the sample is analysed only by:</w:t>
      </w:r>
    </w:p>
    <w:p w:rsidR="00CC0B3A" w:rsidRPr="0076400E" w:rsidRDefault="00CC0B3A" w:rsidP="00B94EEE">
      <w:pPr>
        <w:pStyle w:val="paragraph"/>
      </w:pPr>
      <w:r w:rsidRPr="0076400E">
        <w:tab/>
        <w:t>(a)</w:t>
      </w:r>
      <w:r w:rsidRPr="0076400E">
        <w:tab/>
        <w:t>a NATA</w:t>
      </w:r>
      <w:r w:rsidR="00B72D18">
        <w:noBreakHyphen/>
      </w:r>
      <w:r w:rsidRPr="0076400E">
        <w:t>accredited laboratory accredited for the relevant test method; or</w:t>
      </w:r>
    </w:p>
    <w:p w:rsidR="00CC0B3A" w:rsidRPr="0076400E" w:rsidRDefault="00CC0B3A" w:rsidP="00B94EEE">
      <w:pPr>
        <w:pStyle w:val="paragraph"/>
      </w:pPr>
      <w:r w:rsidRPr="0076400E">
        <w:tab/>
        <w:t>(b)</w:t>
      </w:r>
      <w:r w:rsidRPr="0076400E">
        <w:tab/>
        <w:t>a laboratory approved by the regulator in accordance with guidelines published by Safe Work Australia; or</w:t>
      </w:r>
    </w:p>
    <w:p w:rsidR="00CC0B3A" w:rsidRPr="0076400E" w:rsidRDefault="00CC0B3A" w:rsidP="00B94EEE">
      <w:pPr>
        <w:pStyle w:val="paragraph"/>
      </w:pPr>
      <w:r w:rsidRPr="0076400E">
        <w:tab/>
        <w:t>(c)</w:t>
      </w:r>
      <w:r w:rsidRPr="0076400E">
        <w:tab/>
        <w:t>a laboratory operated by the regulator.</w:t>
      </w:r>
    </w:p>
    <w:p w:rsidR="00CC0B3A" w:rsidRPr="0076400E" w:rsidRDefault="00CC0B3A" w:rsidP="00B94EEE">
      <w:pPr>
        <w:pStyle w:val="subsection"/>
      </w:pPr>
      <w:r w:rsidRPr="0076400E">
        <w:tab/>
        <w:t>(3)</w:t>
      </w:r>
      <w:r w:rsidRPr="0076400E">
        <w:tab/>
        <w:t>Subregulation (1) does not apply if the person assumes that asbestos is present.</w:t>
      </w:r>
    </w:p>
    <w:p w:rsidR="00CC0B3A" w:rsidRPr="0076400E" w:rsidRDefault="00CC0B3A" w:rsidP="000337F6">
      <w:pPr>
        <w:pStyle w:val="ActHead5"/>
      </w:pPr>
      <w:bookmarkStart w:id="596" w:name="_Toc151396338"/>
      <w:r w:rsidRPr="00B72D18">
        <w:rPr>
          <w:rStyle w:val="CharSectno"/>
        </w:rPr>
        <w:t>480</w:t>
      </w:r>
      <w:r w:rsidR="00B94EEE" w:rsidRPr="0076400E">
        <w:t xml:space="preserve">  </w:t>
      </w:r>
      <w:r w:rsidRPr="0076400E">
        <w:t>Duty to give information about health risks of asbestos</w:t>
      </w:r>
      <w:r w:rsidR="00B72D18">
        <w:noBreakHyphen/>
      </w:r>
      <w:r w:rsidRPr="0076400E">
        <w:t>related work</w:t>
      </w:r>
      <w:bookmarkEnd w:id="596"/>
    </w:p>
    <w:p w:rsidR="00CC0B3A" w:rsidRPr="0076400E" w:rsidRDefault="00CC0B3A" w:rsidP="000337F6">
      <w:pPr>
        <w:pStyle w:val="subsection"/>
        <w:keepNext/>
        <w:keepLines/>
      </w:pPr>
      <w:r w:rsidRPr="0076400E">
        <w:tab/>
      </w:r>
      <w:r w:rsidRPr="0076400E">
        <w:tab/>
        <w:t>A person conducting a business or undertaking must give the following information to a person likely to be engaged to carry out asbestos</w:t>
      </w:r>
      <w:r w:rsidR="00B72D18">
        <w:noBreakHyphen/>
      </w:r>
      <w:r w:rsidRPr="0076400E">
        <w:t>related work for the business or undertaking before the person is engaged to carry out the work:</w:t>
      </w:r>
    </w:p>
    <w:p w:rsidR="00CC0B3A" w:rsidRPr="0076400E" w:rsidRDefault="00CC0B3A" w:rsidP="00B94EEE">
      <w:pPr>
        <w:pStyle w:val="paragraph"/>
      </w:pPr>
      <w:r w:rsidRPr="0076400E">
        <w:tab/>
        <w:t>(a)</w:t>
      </w:r>
      <w:r w:rsidRPr="0076400E">
        <w:tab/>
        <w:t>the health risks and health effects associated with exposure to asbestos;</w:t>
      </w:r>
    </w:p>
    <w:p w:rsidR="00CC0B3A" w:rsidRPr="0076400E" w:rsidRDefault="00CC0B3A" w:rsidP="00B94EEE">
      <w:pPr>
        <w:pStyle w:val="paragraph"/>
      </w:pPr>
      <w:r w:rsidRPr="0076400E">
        <w:tab/>
        <w:t>(b)</w:t>
      </w:r>
      <w:r w:rsidRPr="0076400E">
        <w:tab/>
        <w:t>the need for, and details of, health monitoring of a worker carrying out asbestos</w:t>
      </w:r>
      <w:r w:rsidR="00B72D18">
        <w:noBreakHyphen/>
      </w:r>
      <w:r w:rsidRPr="0076400E">
        <w:t>related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97" w:name="_Toc151396339"/>
      <w:r w:rsidRPr="00B72D18">
        <w:rPr>
          <w:rStyle w:val="CharSectno"/>
        </w:rPr>
        <w:lastRenderedPageBreak/>
        <w:t>481</w:t>
      </w:r>
      <w:r w:rsidR="00B94EEE" w:rsidRPr="0076400E">
        <w:t xml:space="preserve">  </w:t>
      </w:r>
      <w:r w:rsidRPr="0076400E">
        <w:t>Asbestos</w:t>
      </w:r>
      <w:r w:rsidR="00B72D18">
        <w:noBreakHyphen/>
      </w:r>
      <w:r w:rsidRPr="0076400E">
        <w:t>related work to be in separate area</w:t>
      </w:r>
      <w:bookmarkEnd w:id="597"/>
    </w:p>
    <w:p w:rsidR="00CC0B3A" w:rsidRPr="0076400E" w:rsidRDefault="00CC0B3A" w:rsidP="00B94EEE">
      <w:pPr>
        <w:pStyle w:val="subsection"/>
      </w:pPr>
      <w:r w:rsidRPr="0076400E">
        <w:tab/>
      </w:r>
      <w:r w:rsidRPr="0076400E">
        <w:tab/>
        <w:t>A person conducting a business or undertaking that involves the carrying out of asbestos</w:t>
      </w:r>
      <w:r w:rsidR="00B72D18">
        <w:noBreakHyphen/>
      </w:r>
      <w:r w:rsidRPr="0076400E">
        <w:t>related work must ensure that:</w:t>
      </w:r>
    </w:p>
    <w:p w:rsidR="00CC0B3A" w:rsidRPr="0076400E" w:rsidRDefault="00CC0B3A" w:rsidP="00B94EEE">
      <w:pPr>
        <w:pStyle w:val="paragraph"/>
      </w:pPr>
      <w:r w:rsidRPr="0076400E">
        <w:tab/>
        <w:t>(a)</w:t>
      </w:r>
      <w:r w:rsidRPr="0076400E">
        <w:tab/>
        <w:t>the asbestos</w:t>
      </w:r>
      <w:r w:rsidR="00B72D18">
        <w:noBreakHyphen/>
      </w:r>
      <w:r w:rsidRPr="0076400E">
        <w:t>related work area is separated from other work areas at the workplace; and</w:t>
      </w:r>
    </w:p>
    <w:p w:rsidR="00CC0B3A" w:rsidRPr="0076400E" w:rsidRDefault="00CC0B3A" w:rsidP="00B94EEE">
      <w:pPr>
        <w:pStyle w:val="paragraph"/>
      </w:pPr>
      <w:r w:rsidRPr="0076400E">
        <w:tab/>
        <w:t>(b)</w:t>
      </w:r>
      <w:r w:rsidRPr="0076400E">
        <w:tab/>
        <w:t>signs alerting persons to the presence of asbestos are placed to indicate where the asbestos</w:t>
      </w:r>
      <w:r w:rsidR="00B72D18">
        <w:noBreakHyphen/>
      </w:r>
      <w:r w:rsidRPr="0076400E">
        <w:t>related work is being carried out; and</w:t>
      </w:r>
    </w:p>
    <w:p w:rsidR="00CC0B3A" w:rsidRPr="0076400E" w:rsidRDefault="00CC0B3A" w:rsidP="00B94EEE">
      <w:pPr>
        <w:pStyle w:val="paragraph"/>
      </w:pPr>
      <w:r w:rsidRPr="0076400E">
        <w:tab/>
        <w:t>(c)</w:t>
      </w:r>
      <w:r w:rsidRPr="0076400E">
        <w:tab/>
        <w:t>barricades are erected to delineate the asbestos</w:t>
      </w:r>
      <w:r w:rsidR="00B72D18">
        <w:noBreakHyphen/>
      </w:r>
      <w:r w:rsidRPr="0076400E">
        <w:t>related work area.</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71796D">
      <w:pPr>
        <w:pStyle w:val="notetext"/>
        <w:keepNext/>
        <w:keepLines/>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98" w:name="_Toc151396340"/>
      <w:r w:rsidRPr="00B72D18">
        <w:rPr>
          <w:rStyle w:val="CharSectno"/>
        </w:rPr>
        <w:t>482</w:t>
      </w:r>
      <w:r w:rsidR="00B94EEE" w:rsidRPr="0076400E">
        <w:t xml:space="preserve">  </w:t>
      </w:r>
      <w:r w:rsidRPr="0076400E">
        <w:t>Air monitoring</w:t>
      </w:r>
      <w:bookmarkEnd w:id="598"/>
    </w:p>
    <w:p w:rsidR="00CC0B3A" w:rsidRPr="0076400E" w:rsidRDefault="00CC0B3A" w:rsidP="00B94EEE">
      <w:pPr>
        <w:pStyle w:val="subsection"/>
      </w:pPr>
      <w:r w:rsidRPr="0076400E">
        <w:tab/>
        <w:t>(1)</w:t>
      </w:r>
      <w:r w:rsidRPr="0076400E">
        <w:tab/>
        <w:t>A person conducting a business or undertaking at a workplace must ensure that a competent person carries out air monitoring of the work area where asbestos</w:t>
      </w:r>
      <w:r w:rsidR="00B72D18">
        <w:noBreakHyphen/>
      </w:r>
      <w:r w:rsidRPr="0076400E">
        <w:t>related work is being carried out if there is uncertainty as to whether the exposure standard is likely to be exceeded.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the competent person determines that the exposure standard has been exceeded at any time in a work area, the person conducting the business or undertaking must, so far as is reasonably practicable:</w:t>
      </w:r>
    </w:p>
    <w:p w:rsidR="00CC0B3A" w:rsidRPr="0076400E" w:rsidRDefault="00CC0B3A" w:rsidP="00B94EEE">
      <w:pPr>
        <w:pStyle w:val="paragraph"/>
      </w:pPr>
      <w:r w:rsidRPr="0076400E">
        <w:tab/>
        <w:t>(a)</w:t>
      </w:r>
      <w:r w:rsidRPr="0076400E">
        <w:tab/>
        <w:t>determine the workers and other persons who were in the work area during that time; and</w:t>
      </w:r>
    </w:p>
    <w:p w:rsidR="00CC0B3A" w:rsidRPr="0076400E" w:rsidRDefault="00CC0B3A" w:rsidP="00B94EEE">
      <w:pPr>
        <w:pStyle w:val="paragraph"/>
      </w:pPr>
      <w:r w:rsidRPr="0076400E">
        <w:tab/>
        <w:t>(b)</w:t>
      </w:r>
      <w:r w:rsidRPr="0076400E">
        <w:tab/>
        <w:t>warn those workers about possible exposure to respirable asbestos fibres; and</w:t>
      </w:r>
    </w:p>
    <w:p w:rsidR="00CC0B3A" w:rsidRPr="0076400E" w:rsidRDefault="00CC0B3A" w:rsidP="00B94EEE">
      <w:pPr>
        <w:pStyle w:val="paragraph"/>
      </w:pPr>
      <w:r w:rsidRPr="0076400E">
        <w:tab/>
        <w:t>(c)</w:t>
      </w:r>
      <w:r w:rsidRPr="0076400E">
        <w:tab/>
        <w:t>so far as is reasonably practicable, warn the other persons about possible exposure to respirable asbestos fibres.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(3)</w:t>
      </w:r>
      <w:r w:rsidRPr="0076400E">
        <w:tab/>
        <w:t>The person conducting the business or undertaking must ensure that information about exposure to respirable asbestos fibres, including the determination made by the competent person and the results of the air monitoring, is readily accessible to the workers and other persons referred to in subregulation</w:t>
      </w:r>
      <w:r w:rsidR="001111BC" w:rsidRPr="0076400E">
        <w:t> </w:t>
      </w:r>
      <w:r w:rsidRPr="0076400E">
        <w:t>(2).</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599" w:name="_Toc151396341"/>
      <w:r w:rsidRPr="00B72D18">
        <w:rPr>
          <w:rStyle w:val="CharSectno"/>
        </w:rPr>
        <w:t>483</w:t>
      </w:r>
      <w:r w:rsidR="00B94EEE" w:rsidRPr="0076400E">
        <w:t xml:space="preserve">  </w:t>
      </w:r>
      <w:r w:rsidRPr="0076400E">
        <w:t>Decontamination facilities</w:t>
      </w:r>
      <w:bookmarkEnd w:id="599"/>
    </w:p>
    <w:p w:rsidR="00CC0B3A" w:rsidRPr="0076400E" w:rsidRDefault="00CC0B3A" w:rsidP="00B94EEE">
      <w:pPr>
        <w:pStyle w:val="subsection"/>
      </w:pPr>
      <w:r w:rsidRPr="0076400E">
        <w:tab/>
        <w:t>(1)</w:t>
      </w:r>
      <w:r w:rsidRPr="0076400E">
        <w:tab/>
        <w:t>A person conducting a business or undertaking for which asbestos</w:t>
      </w:r>
      <w:r w:rsidR="00B72D18">
        <w:noBreakHyphen/>
      </w:r>
      <w:r w:rsidRPr="0076400E">
        <w:t>related work is carried out must ensure that facilities are available to decontaminate the following:</w:t>
      </w:r>
    </w:p>
    <w:p w:rsidR="00CC0B3A" w:rsidRPr="0076400E" w:rsidRDefault="00CC0B3A" w:rsidP="00B94EEE">
      <w:pPr>
        <w:pStyle w:val="paragraph"/>
      </w:pPr>
      <w:r w:rsidRPr="0076400E">
        <w:tab/>
        <w:t>(a)</w:t>
      </w:r>
      <w:r w:rsidRPr="0076400E">
        <w:tab/>
        <w:t>the asbestos</w:t>
      </w:r>
      <w:r w:rsidR="00B72D18">
        <w:noBreakHyphen/>
      </w:r>
      <w:r w:rsidRPr="0076400E">
        <w:t>related work area;</w:t>
      </w:r>
    </w:p>
    <w:p w:rsidR="00CC0B3A" w:rsidRPr="0076400E" w:rsidRDefault="00CC0B3A" w:rsidP="00B94EEE">
      <w:pPr>
        <w:pStyle w:val="paragraph"/>
      </w:pPr>
      <w:r w:rsidRPr="0076400E">
        <w:tab/>
        <w:t>(b)</w:t>
      </w:r>
      <w:r w:rsidRPr="0076400E">
        <w:tab/>
        <w:t>any plant used in the asbestos</w:t>
      </w:r>
      <w:r w:rsidR="00B72D18">
        <w:noBreakHyphen/>
      </w:r>
      <w:r w:rsidRPr="0076400E">
        <w:t>related work area;</w:t>
      </w:r>
    </w:p>
    <w:p w:rsidR="00CC0B3A" w:rsidRPr="0076400E" w:rsidRDefault="00CC0B3A" w:rsidP="00B94EEE">
      <w:pPr>
        <w:pStyle w:val="paragraph"/>
      </w:pPr>
      <w:r w:rsidRPr="0076400E">
        <w:tab/>
        <w:t>(c)</w:t>
      </w:r>
      <w:r w:rsidRPr="0076400E">
        <w:tab/>
        <w:t>workers carrying out the asbestos</w:t>
      </w:r>
      <w:r w:rsidR="00B72D18">
        <w:noBreakHyphen/>
      </w:r>
      <w:r w:rsidRPr="0076400E">
        <w:t>related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ensure that nothing that is likely to be contaminated with asbestos is removed from the asbestos</w:t>
      </w:r>
      <w:r w:rsidR="00B72D18">
        <w:noBreakHyphen/>
      </w:r>
      <w:r w:rsidRPr="0076400E">
        <w:t>related work area unless the thing:</w:t>
      </w:r>
    </w:p>
    <w:p w:rsidR="00CC0B3A" w:rsidRPr="0076400E" w:rsidRDefault="00CC0B3A" w:rsidP="00B94EEE">
      <w:pPr>
        <w:pStyle w:val="paragraph"/>
      </w:pPr>
      <w:r w:rsidRPr="0076400E">
        <w:tab/>
        <w:t>(a)</w:t>
      </w:r>
      <w:r w:rsidRPr="0076400E">
        <w:tab/>
        <w:t>is decontaminated before being removed; or</w:t>
      </w:r>
    </w:p>
    <w:p w:rsidR="00CC0B3A" w:rsidRPr="0076400E" w:rsidRDefault="00CC0B3A" w:rsidP="00B94EEE">
      <w:pPr>
        <w:pStyle w:val="paragraph"/>
      </w:pPr>
      <w:r w:rsidRPr="0076400E">
        <w:tab/>
        <w:t>(b)</w:t>
      </w:r>
      <w:r w:rsidRPr="0076400E">
        <w:tab/>
        <w:t>is sealed in a container, and the exterior of the container is:</w:t>
      </w:r>
    </w:p>
    <w:p w:rsidR="00CC0B3A" w:rsidRPr="0076400E" w:rsidRDefault="00CC0B3A" w:rsidP="00B94EEE">
      <w:pPr>
        <w:pStyle w:val="paragraphsub"/>
      </w:pPr>
      <w:r w:rsidRPr="0076400E">
        <w:tab/>
        <w:t>(i)</w:t>
      </w:r>
      <w:r w:rsidRPr="0076400E">
        <w:tab/>
        <w:t>decontaminated; and</w:t>
      </w:r>
    </w:p>
    <w:p w:rsidR="00CC0B3A" w:rsidRPr="0076400E" w:rsidRDefault="00CC0B3A" w:rsidP="00B94EEE">
      <w:pPr>
        <w:pStyle w:val="paragraphsub"/>
      </w:pPr>
      <w:r w:rsidRPr="0076400E">
        <w:tab/>
        <w:t>(ii)</w:t>
      </w:r>
      <w:r w:rsidRPr="0076400E">
        <w:tab/>
        <w:t>labelled in accordance with the GHS to indicate the presence of asbestos;</w:t>
      </w:r>
    </w:p>
    <w:p w:rsidR="00CC0B3A" w:rsidRPr="0076400E" w:rsidRDefault="00CC0B3A" w:rsidP="00B94EEE">
      <w:pPr>
        <w:pStyle w:val="paragraph"/>
      </w:pPr>
      <w:r w:rsidRPr="0076400E">
        <w:tab/>
      </w:r>
      <w:r w:rsidRPr="0076400E">
        <w:tab/>
        <w:t>before being removed.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600" w:name="_Toc151396342"/>
      <w:r w:rsidRPr="00B72D18">
        <w:rPr>
          <w:rStyle w:val="CharSectno"/>
        </w:rPr>
        <w:lastRenderedPageBreak/>
        <w:t>484</w:t>
      </w:r>
      <w:r w:rsidR="00B94EEE" w:rsidRPr="0076400E">
        <w:t xml:space="preserve">  </w:t>
      </w:r>
      <w:r w:rsidRPr="0076400E">
        <w:t>Disposing of asbestos waste and contaminated personal protective equipment</w:t>
      </w:r>
      <w:bookmarkEnd w:id="600"/>
    </w:p>
    <w:p w:rsidR="00CC0B3A" w:rsidRPr="0076400E" w:rsidRDefault="00CC0B3A" w:rsidP="00B94EEE">
      <w:pPr>
        <w:pStyle w:val="subsection"/>
      </w:pPr>
      <w:r w:rsidRPr="0076400E">
        <w:tab/>
        <w:t>(1)</w:t>
      </w:r>
      <w:r w:rsidRPr="0076400E">
        <w:tab/>
        <w:t>Subject to subregulation</w:t>
      </w:r>
      <w:r w:rsidR="001111BC" w:rsidRPr="0076400E">
        <w:t> </w:t>
      </w:r>
      <w:r w:rsidRPr="0076400E">
        <w:t>(2), a person conducting a business or undertaking for which asbestos</w:t>
      </w:r>
      <w:r w:rsidR="00B72D18">
        <w:noBreakHyphen/>
      </w:r>
      <w:r w:rsidRPr="0076400E">
        <w:t>related work is carried out must ensure that asbestos waste:</w:t>
      </w:r>
    </w:p>
    <w:p w:rsidR="00CC0B3A" w:rsidRPr="0076400E" w:rsidRDefault="00CC0B3A" w:rsidP="00B94EEE">
      <w:pPr>
        <w:pStyle w:val="paragraph"/>
      </w:pPr>
      <w:r w:rsidRPr="0076400E">
        <w:tab/>
        <w:t>(a)</w:t>
      </w:r>
      <w:r w:rsidRPr="0076400E">
        <w:tab/>
        <w:t>is contained and labelled in accordance with the GHS before the waste is removed from an asbestos</w:t>
      </w:r>
      <w:r w:rsidR="00B72D18">
        <w:noBreakHyphen/>
      </w:r>
      <w:r w:rsidRPr="0076400E">
        <w:t>related work area; and</w:t>
      </w:r>
    </w:p>
    <w:p w:rsidR="00CC0B3A" w:rsidRPr="0076400E" w:rsidRDefault="00CC0B3A" w:rsidP="00B94EEE">
      <w:pPr>
        <w:pStyle w:val="paragraph"/>
      </w:pPr>
      <w:r w:rsidRPr="0076400E">
        <w:tab/>
        <w:t>(b)</w:t>
      </w:r>
      <w:r w:rsidRPr="0076400E">
        <w:tab/>
        <w:t>is disposed of as soon as practicable at a site authorised to accept asbestos waste.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 must ensure that personal protective equipment used in asbestos</w:t>
      </w:r>
      <w:r w:rsidR="00B72D18">
        <w:noBreakHyphen/>
      </w:r>
      <w:r w:rsidRPr="0076400E">
        <w:t>related work and contaminated with asbestos:</w:t>
      </w:r>
    </w:p>
    <w:p w:rsidR="00CC0B3A" w:rsidRPr="0076400E" w:rsidRDefault="00CC0B3A" w:rsidP="00B94EEE">
      <w:pPr>
        <w:pStyle w:val="paragraph"/>
      </w:pPr>
      <w:r w:rsidRPr="0076400E">
        <w:tab/>
        <w:t>(a)</w:t>
      </w:r>
      <w:r w:rsidRPr="0076400E">
        <w:tab/>
        <w:t>is sealed in a container, and that the exterior of the container is decontaminated and labelled in accordance with the GHS to indicate the presence of asbestos before being removed; and</w:t>
      </w:r>
    </w:p>
    <w:p w:rsidR="00CC0B3A" w:rsidRPr="0076400E" w:rsidRDefault="00CC0B3A" w:rsidP="00B94EEE">
      <w:pPr>
        <w:pStyle w:val="paragraph"/>
      </w:pPr>
      <w:r w:rsidRPr="0076400E">
        <w:tab/>
        <w:t>(b)</w:t>
      </w:r>
      <w:r w:rsidRPr="0076400E">
        <w:tab/>
        <w:t>so far as is reasonably practicable, is disposed of on the completion of the asbestos</w:t>
      </w:r>
      <w:r w:rsidR="00B72D18">
        <w:noBreakHyphen/>
      </w:r>
      <w:r w:rsidRPr="0076400E">
        <w:t>related work at a site authorised to accept asbestos waste; and</w:t>
      </w:r>
    </w:p>
    <w:p w:rsidR="00CC0B3A" w:rsidRPr="0076400E" w:rsidRDefault="00CC0B3A" w:rsidP="00B94EEE">
      <w:pPr>
        <w:pStyle w:val="paragraph"/>
      </w:pPr>
      <w:r w:rsidRPr="0076400E">
        <w:tab/>
        <w:t>(c)</w:t>
      </w:r>
      <w:r w:rsidRPr="0076400E">
        <w:tab/>
        <w:t>if it is not reasonably practicable to dispose of the personal protective equipment that is clothing:</w:t>
      </w:r>
    </w:p>
    <w:p w:rsidR="00CC0B3A" w:rsidRPr="0076400E" w:rsidRDefault="00CC0B3A" w:rsidP="00B94EEE">
      <w:pPr>
        <w:pStyle w:val="paragraphsub"/>
      </w:pPr>
      <w:r w:rsidRPr="0076400E">
        <w:tab/>
        <w:t>(i)</w:t>
      </w:r>
      <w:r w:rsidRPr="0076400E">
        <w:tab/>
        <w:t>is laundered at a laundry equipped to launder asbestos</w:t>
      </w:r>
      <w:r w:rsidR="00B72D18">
        <w:noBreakHyphen/>
      </w:r>
      <w:r w:rsidRPr="0076400E">
        <w:t>contaminated clothing; or</w:t>
      </w:r>
    </w:p>
    <w:p w:rsidR="00CC0B3A" w:rsidRPr="0076400E" w:rsidRDefault="00CC0B3A" w:rsidP="00B94EEE">
      <w:pPr>
        <w:pStyle w:val="paragraphsub"/>
      </w:pPr>
      <w:r w:rsidRPr="0076400E">
        <w:tab/>
        <w:t>(ii)</w:t>
      </w:r>
      <w:r w:rsidRPr="0076400E">
        <w:tab/>
        <w:t>if it is not practicable to launder the clothing, is kept in the sealed container until it is re</w:t>
      </w:r>
      <w:r w:rsidR="00B72D18">
        <w:noBreakHyphen/>
      </w:r>
      <w:r w:rsidRPr="0076400E">
        <w:t>used for the purposes of asbestos</w:t>
      </w:r>
      <w:r w:rsidR="00B72D18">
        <w:noBreakHyphen/>
      </w:r>
      <w:r w:rsidRPr="0076400E">
        <w:t>related work; and</w:t>
      </w:r>
    </w:p>
    <w:p w:rsidR="00CC0B3A" w:rsidRPr="0076400E" w:rsidRDefault="00CC0B3A" w:rsidP="00B94EEE">
      <w:pPr>
        <w:pStyle w:val="paragraph"/>
      </w:pPr>
      <w:r w:rsidRPr="0076400E">
        <w:tab/>
        <w:t>(d)</w:t>
      </w:r>
      <w:r w:rsidRPr="0076400E">
        <w:tab/>
        <w:t>if it is not reasonably practicable to dispose of the personal protective equipment that is not clothing:</w:t>
      </w:r>
    </w:p>
    <w:p w:rsidR="00CC0B3A" w:rsidRPr="0076400E" w:rsidRDefault="00CC0B3A" w:rsidP="00B94EEE">
      <w:pPr>
        <w:pStyle w:val="paragraphsub"/>
      </w:pPr>
      <w:r w:rsidRPr="0076400E">
        <w:tab/>
        <w:t>(i)</w:t>
      </w:r>
      <w:r w:rsidRPr="0076400E">
        <w:tab/>
        <w:t>is decontaminated before it is removed from the asbestos removal area; or</w:t>
      </w:r>
    </w:p>
    <w:p w:rsidR="00CC0B3A" w:rsidRPr="0076400E" w:rsidRDefault="00CC0B3A" w:rsidP="00B94EEE">
      <w:pPr>
        <w:pStyle w:val="paragraphsub"/>
      </w:pPr>
      <w:r w:rsidRPr="0076400E">
        <w:tab/>
        <w:t>(ii)</w:t>
      </w:r>
      <w:r w:rsidRPr="0076400E">
        <w:tab/>
        <w:t>if it is not practicable to decontaminate the equipment in the asbestos removal area, is kept in the sealed container until it is re</w:t>
      </w:r>
      <w:r w:rsidR="00B72D18">
        <w:noBreakHyphen/>
      </w:r>
      <w:r w:rsidRPr="0076400E">
        <w:t>used for the purposes of asbestos</w:t>
      </w:r>
      <w:r w:rsidR="00B72D18">
        <w:noBreakHyphen/>
      </w:r>
      <w:r w:rsidRPr="0076400E">
        <w:t>related work.</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CC0B3A" w:rsidP="00B94EEE">
      <w:pPr>
        <w:pStyle w:val="notetext"/>
      </w:pPr>
      <w:r w:rsidRPr="0076400E">
        <w:t>Example</w:t>
      </w:r>
      <w:r w:rsidR="001F2E3A" w:rsidRPr="0076400E">
        <w:t>:</w:t>
      </w:r>
      <w:r w:rsidR="003F6A1B" w:rsidRPr="0076400E">
        <w:tab/>
      </w:r>
      <w:r w:rsidRPr="0076400E">
        <w:t>Work boots.</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(3)</w:t>
      </w:r>
      <w:r w:rsidRPr="0076400E">
        <w:tab/>
        <w:t>The person must ensure that a sealed container referred to in subregulation</w:t>
      </w:r>
      <w:r w:rsidR="001111BC" w:rsidRPr="0076400E">
        <w:t> </w:t>
      </w:r>
      <w:r w:rsidRPr="0076400E">
        <w:t>(2) is decontaminated and labelled in accordance with the GHS to indicate the presence of asbestos before being removed from the asbestos</w:t>
      </w:r>
      <w:r w:rsidR="00B72D18">
        <w:noBreakHyphen/>
      </w:r>
      <w:r w:rsidRPr="0076400E">
        <w:t>related work area.</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rPr>
          <w:bCs/>
        </w:rPr>
        <w:t>Note 1:</w:t>
      </w:r>
      <w:r w:rsidRPr="0076400E">
        <w:rPr>
          <w:bCs/>
        </w:rPr>
        <w:tab/>
      </w:r>
      <w:r w:rsidR="00CC0B3A" w:rsidRPr="0076400E">
        <w:t>State legislation relating to laundries handling asbestos</w:t>
      </w:r>
      <w:r w:rsidR="00B72D18">
        <w:noBreakHyphen/>
      </w:r>
      <w:r w:rsidR="00CC0B3A" w:rsidRPr="0076400E">
        <w:t>contaminated clothing will also apply to the person conducting the business or undertaking.</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2"/>
        <w:pageBreakBefore/>
      </w:pPr>
      <w:bookmarkStart w:id="601" w:name="_Toc151396343"/>
      <w:r w:rsidRPr="00B72D18">
        <w:rPr>
          <w:rStyle w:val="CharPartNo"/>
        </w:rPr>
        <w:lastRenderedPageBreak/>
        <w:t>Part</w:t>
      </w:r>
      <w:r w:rsidR="00EB645B" w:rsidRPr="00B72D18">
        <w:rPr>
          <w:rStyle w:val="CharPartNo"/>
        </w:rPr>
        <w:t> </w:t>
      </w:r>
      <w:r w:rsidRPr="00B72D18">
        <w:rPr>
          <w:rStyle w:val="CharPartNo"/>
        </w:rPr>
        <w:t>8.10</w:t>
      </w:r>
      <w:r w:rsidR="00B94EEE" w:rsidRPr="0076400E">
        <w:t>—</w:t>
      </w:r>
      <w:r w:rsidRPr="00B72D18">
        <w:rPr>
          <w:rStyle w:val="CharPartText"/>
        </w:rPr>
        <w:t>Licensing of asbestos removalists and asbestos assessors</w:t>
      </w:r>
      <w:bookmarkEnd w:id="601"/>
    </w:p>
    <w:p w:rsidR="00CC0B3A" w:rsidRPr="0076400E" w:rsidRDefault="00B72D18" w:rsidP="00B94EEE">
      <w:pPr>
        <w:pStyle w:val="ActHead3"/>
      </w:pPr>
      <w:bookmarkStart w:id="602" w:name="_Toc151396344"/>
      <w:r w:rsidRPr="00B72D18">
        <w:rPr>
          <w:rStyle w:val="CharDivNo"/>
        </w:rPr>
        <w:t>Division 1</w:t>
      </w:r>
      <w:r w:rsidR="00B94EEE" w:rsidRPr="0076400E">
        <w:t>—</w:t>
      </w:r>
      <w:r w:rsidR="00CC0B3A" w:rsidRPr="00B72D18">
        <w:rPr>
          <w:rStyle w:val="CharDivText"/>
        </w:rPr>
        <w:t>Asbestos removalists—requirement to be licensed</w:t>
      </w:r>
      <w:bookmarkEnd w:id="602"/>
    </w:p>
    <w:p w:rsidR="00CC0B3A" w:rsidRPr="0076400E" w:rsidRDefault="00CC0B3A" w:rsidP="00B94EEE">
      <w:pPr>
        <w:pStyle w:val="ActHead5"/>
      </w:pPr>
      <w:bookmarkStart w:id="603" w:name="_Toc151396345"/>
      <w:r w:rsidRPr="00B72D18">
        <w:rPr>
          <w:rStyle w:val="CharSectno"/>
        </w:rPr>
        <w:t>485</w:t>
      </w:r>
      <w:r w:rsidR="00B94EEE" w:rsidRPr="0076400E">
        <w:t xml:space="preserve">  </w:t>
      </w:r>
      <w:r w:rsidRPr="0076400E">
        <w:t>Requirement to hold Class A asbestos removal licence</w:t>
      </w:r>
      <w:bookmarkEnd w:id="603"/>
    </w:p>
    <w:p w:rsidR="00CC0B3A" w:rsidRPr="0076400E" w:rsidRDefault="00CC0B3A" w:rsidP="00B94EEE">
      <w:pPr>
        <w:pStyle w:val="subsection"/>
      </w:pPr>
      <w:r w:rsidRPr="0076400E">
        <w:tab/>
        <w:t>(1)</w:t>
      </w:r>
      <w:r w:rsidRPr="0076400E">
        <w:tab/>
        <w:t>A person must not carry out the removal of the following at a workplace unless the person, or the person on whose behalf the work is carried out, holds a Class A asbestos removal licence:</w:t>
      </w:r>
    </w:p>
    <w:p w:rsidR="00CC0B3A" w:rsidRPr="0076400E" w:rsidRDefault="00CC0B3A" w:rsidP="00B94EEE">
      <w:pPr>
        <w:pStyle w:val="paragraph"/>
      </w:pPr>
      <w:r w:rsidRPr="0076400E">
        <w:tab/>
        <w:t>(a)</w:t>
      </w:r>
      <w:r w:rsidRPr="0076400E">
        <w:tab/>
        <w:t>friable asbestos;</w:t>
      </w:r>
    </w:p>
    <w:p w:rsidR="00CC0B3A" w:rsidRPr="0076400E" w:rsidRDefault="00CC0B3A" w:rsidP="00B94EEE">
      <w:pPr>
        <w:pStyle w:val="paragraph"/>
      </w:pPr>
      <w:r w:rsidRPr="0076400E">
        <w:tab/>
        <w:t>(b)</w:t>
      </w:r>
      <w:r w:rsidRPr="0076400E">
        <w:tab/>
        <w:t>except as provided in regulation</w:t>
      </w:r>
      <w:r w:rsidR="00EB645B" w:rsidRPr="0076400E">
        <w:t> </w:t>
      </w:r>
      <w:r w:rsidRPr="0076400E">
        <w:t>486, ACD.</w:t>
      </w:r>
    </w:p>
    <w:p w:rsidR="00CC0B3A" w:rsidRPr="0076400E" w:rsidRDefault="00B94EEE" w:rsidP="00B94EEE">
      <w:pPr>
        <w:pStyle w:val="notetext"/>
      </w:pPr>
      <w:r w:rsidRPr="0076400E">
        <w:t>Note:</w:t>
      </w:r>
      <w:r w:rsidRPr="0076400E">
        <w:tab/>
      </w:r>
      <w:r w:rsidR="00CC0B3A" w:rsidRPr="0076400E">
        <w:t>See subsection</w:t>
      </w:r>
      <w:r w:rsidR="00EB645B" w:rsidRPr="0076400E">
        <w:t> </w:t>
      </w:r>
      <w:r w:rsidR="00CC0B3A" w:rsidRPr="0076400E">
        <w:t>43</w:t>
      </w:r>
      <w:r w:rsidR="006A084A" w:rsidRPr="0076400E">
        <w:t>(</w:t>
      </w:r>
      <w:r w:rsidR="00CC0B3A" w:rsidRPr="0076400E">
        <w:t>1) of the Act.</w:t>
      </w:r>
    </w:p>
    <w:p w:rsidR="00CC0B3A" w:rsidRPr="0076400E" w:rsidRDefault="00CC0B3A" w:rsidP="00B94EEE">
      <w:pPr>
        <w:pStyle w:val="subsection"/>
      </w:pPr>
      <w:r w:rsidRPr="0076400E">
        <w:tab/>
        <w:t>(2)</w:t>
      </w:r>
      <w:r w:rsidRPr="0076400E">
        <w:tab/>
        <w:t>A person who conducts a business or undertaking must not direct or allow a worker to carry out the removal of the following unless the person holds a Class A asbestos removal licence:</w:t>
      </w:r>
    </w:p>
    <w:p w:rsidR="00CC0B3A" w:rsidRPr="0076400E" w:rsidRDefault="00CC0B3A" w:rsidP="00B94EEE">
      <w:pPr>
        <w:pStyle w:val="paragraph"/>
      </w:pPr>
      <w:r w:rsidRPr="0076400E">
        <w:tab/>
        <w:t>(a)</w:t>
      </w:r>
      <w:r w:rsidRPr="0076400E">
        <w:tab/>
        <w:t>friable asbestos;</w:t>
      </w:r>
    </w:p>
    <w:p w:rsidR="00CC0B3A" w:rsidRPr="0076400E" w:rsidRDefault="00CC0B3A" w:rsidP="00B94EEE">
      <w:pPr>
        <w:pStyle w:val="paragraph"/>
      </w:pPr>
      <w:r w:rsidRPr="0076400E">
        <w:tab/>
        <w:t>(b)</w:t>
      </w:r>
      <w:r w:rsidRPr="0076400E">
        <w:tab/>
        <w:t>except as provided in regulation</w:t>
      </w:r>
      <w:r w:rsidR="00EB645B" w:rsidRPr="0076400E">
        <w:t> </w:t>
      </w:r>
      <w:r w:rsidRPr="0076400E">
        <w:t>486, ACD.</w:t>
      </w:r>
    </w:p>
    <w:p w:rsidR="00CC0B3A" w:rsidRPr="0076400E" w:rsidRDefault="00B94EEE" w:rsidP="00B94EEE">
      <w:pPr>
        <w:pStyle w:val="notetext"/>
      </w:pPr>
      <w:r w:rsidRPr="0076400E">
        <w:t>Note:</w:t>
      </w:r>
      <w:r w:rsidRPr="0076400E">
        <w:tab/>
      </w:r>
      <w:r w:rsidR="00CC0B3A" w:rsidRPr="0076400E">
        <w:t>See subsection</w:t>
      </w:r>
      <w:r w:rsidR="00EB645B" w:rsidRPr="0076400E">
        <w:t> </w:t>
      </w:r>
      <w:r w:rsidR="00CC0B3A" w:rsidRPr="0076400E">
        <w:t>43</w:t>
      </w:r>
      <w:r w:rsidR="006A084A" w:rsidRPr="0076400E">
        <w:t>(</w:t>
      </w:r>
      <w:r w:rsidR="00CC0B3A" w:rsidRPr="0076400E">
        <w:t>2) of the Act.</w:t>
      </w:r>
    </w:p>
    <w:p w:rsidR="00CC0B3A" w:rsidRPr="0076400E" w:rsidRDefault="00CC0B3A" w:rsidP="00B94EEE">
      <w:pPr>
        <w:pStyle w:val="ActHead5"/>
      </w:pPr>
      <w:bookmarkStart w:id="604" w:name="_Toc151396346"/>
      <w:r w:rsidRPr="00B72D18">
        <w:rPr>
          <w:rStyle w:val="CharSectno"/>
        </w:rPr>
        <w:t>486</w:t>
      </w:r>
      <w:r w:rsidR="00B94EEE" w:rsidRPr="0076400E">
        <w:t xml:space="preserve">  </w:t>
      </w:r>
      <w:r w:rsidRPr="0076400E">
        <w:t>Exception to requirement to hold Class A asbestos removal licence</w:t>
      </w:r>
      <w:bookmarkEnd w:id="604"/>
    </w:p>
    <w:p w:rsidR="00CC0B3A" w:rsidRPr="0076400E" w:rsidRDefault="00CC0B3A" w:rsidP="00B94EEE">
      <w:pPr>
        <w:pStyle w:val="subsection"/>
      </w:pPr>
      <w:r w:rsidRPr="0076400E">
        <w:tab/>
      </w:r>
      <w:r w:rsidRPr="0076400E">
        <w:tab/>
        <w:t>A Class A asbestos removal licence is not required for the removal of ACD that:</w:t>
      </w:r>
    </w:p>
    <w:p w:rsidR="00CC0B3A" w:rsidRPr="0076400E" w:rsidRDefault="00CC0B3A" w:rsidP="00B94EEE">
      <w:pPr>
        <w:pStyle w:val="paragraph"/>
      </w:pPr>
      <w:r w:rsidRPr="0076400E">
        <w:tab/>
        <w:t>(a)</w:t>
      </w:r>
      <w:r w:rsidRPr="0076400E">
        <w:tab/>
        <w:t>is associated with the removal of non</w:t>
      </w:r>
      <w:r w:rsidR="00B72D18">
        <w:noBreakHyphen/>
      </w:r>
      <w:r w:rsidRPr="0076400E">
        <w:t>friable asbestos; or</w:t>
      </w:r>
    </w:p>
    <w:p w:rsidR="00CC0B3A" w:rsidRPr="0076400E" w:rsidRDefault="00CC0B3A" w:rsidP="00B94EEE">
      <w:pPr>
        <w:pStyle w:val="paragraph"/>
      </w:pPr>
      <w:r w:rsidRPr="0076400E">
        <w:tab/>
        <w:t>(b)</w:t>
      </w:r>
      <w:r w:rsidRPr="0076400E">
        <w:tab/>
        <w:t>is not associated with the removal of friable or non</w:t>
      </w:r>
      <w:r w:rsidR="00B72D18">
        <w:noBreakHyphen/>
      </w:r>
      <w:r w:rsidRPr="0076400E">
        <w:t>friable asbestos and is only a minor contamination.</w:t>
      </w:r>
    </w:p>
    <w:p w:rsidR="00CC0B3A" w:rsidRPr="0076400E" w:rsidRDefault="00CC0B3A" w:rsidP="000337F6">
      <w:pPr>
        <w:pStyle w:val="ActHead5"/>
      </w:pPr>
      <w:bookmarkStart w:id="605" w:name="_Toc151396347"/>
      <w:r w:rsidRPr="00B72D18">
        <w:rPr>
          <w:rStyle w:val="CharSectno"/>
        </w:rPr>
        <w:t>487</w:t>
      </w:r>
      <w:r w:rsidR="00B94EEE" w:rsidRPr="0076400E">
        <w:t xml:space="preserve">  </w:t>
      </w:r>
      <w:r w:rsidRPr="0076400E">
        <w:t>Requirement to hold Class B asbestos removal licence</w:t>
      </w:r>
      <w:bookmarkEnd w:id="605"/>
    </w:p>
    <w:p w:rsidR="00CC0B3A" w:rsidRPr="0076400E" w:rsidRDefault="00CC0B3A" w:rsidP="000337F6">
      <w:pPr>
        <w:pStyle w:val="subsection"/>
        <w:keepNext/>
        <w:keepLines/>
      </w:pPr>
      <w:r w:rsidRPr="0076400E">
        <w:tab/>
        <w:t>(1)</w:t>
      </w:r>
      <w:r w:rsidRPr="0076400E">
        <w:tab/>
        <w:t>A person must not carry out the removal of the following at a workplace unless the person, or the person on whose behalf the work is carried out, holds a Class B asbestos removal licence or a Class A asbestos removal licence:</w:t>
      </w:r>
    </w:p>
    <w:p w:rsidR="00CC0B3A" w:rsidRPr="0076400E" w:rsidRDefault="00CC0B3A" w:rsidP="00B94EEE">
      <w:pPr>
        <w:pStyle w:val="paragraph"/>
      </w:pPr>
      <w:r w:rsidRPr="0076400E">
        <w:tab/>
        <w:t>(a)</w:t>
      </w:r>
      <w:r w:rsidRPr="0076400E">
        <w:tab/>
        <w:t>more than 10 square metres of non</w:t>
      </w:r>
      <w:r w:rsidR="00B72D18">
        <w:noBreakHyphen/>
      </w:r>
      <w:r w:rsidRPr="0076400E">
        <w:t>friable asbestos or ACM;</w:t>
      </w:r>
    </w:p>
    <w:p w:rsidR="00CC0B3A" w:rsidRPr="0076400E" w:rsidRDefault="00CC0B3A" w:rsidP="00B94EEE">
      <w:pPr>
        <w:pStyle w:val="paragraph"/>
      </w:pPr>
      <w:r w:rsidRPr="0076400E">
        <w:tab/>
        <w:t>(b)</w:t>
      </w:r>
      <w:r w:rsidRPr="0076400E">
        <w:tab/>
        <w:t>ACD associated with the removal of more than 10 square metres of non</w:t>
      </w:r>
      <w:r w:rsidR="00B72D18">
        <w:noBreakHyphen/>
      </w:r>
      <w:r w:rsidRPr="0076400E">
        <w:t>friable asbestos or ACM.</w:t>
      </w:r>
    </w:p>
    <w:p w:rsidR="00CC0B3A" w:rsidRPr="0076400E" w:rsidRDefault="00B94EEE" w:rsidP="00B94EEE">
      <w:pPr>
        <w:pStyle w:val="notetext"/>
      </w:pPr>
      <w:r w:rsidRPr="0076400E">
        <w:t>Note:</w:t>
      </w:r>
      <w:r w:rsidRPr="0076400E">
        <w:tab/>
      </w:r>
      <w:r w:rsidR="00CC0B3A" w:rsidRPr="0076400E">
        <w:t>See subsection</w:t>
      </w:r>
      <w:r w:rsidR="00EB645B" w:rsidRPr="0076400E">
        <w:t> </w:t>
      </w:r>
      <w:r w:rsidR="00CC0B3A" w:rsidRPr="0076400E">
        <w:t>43</w:t>
      </w:r>
      <w:r w:rsidR="006A084A" w:rsidRPr="0076400E">
        <w:t>(</w:t>
      </w:r>
      <w:r w:rsidR="00CC0B3A" w:rsidRPr="0076400E">
        <w:t>1) of the Act.</w:t>
      </w:r>
    </w:p>
    <w:p w:rsidR="00CC0B3A" w:rsidRPr="0076400E" w:rsidRDefault="00CC0B3A" w:rsidP="00B94EEE">
      <w:pPr>
        <w:pStyle w:val="subsection"/>
      </w:pPr>
      <w:r w:rsidRPr="0076400E">
        <w:tab/>
        <w:t>(2)</w:t>
      </w:r>
      <w:r w:rsidRPr="0076400E">
        <w:tab/>
        <w:t>A person who conducts a business or undertaking must not direct or allow a worker to carry out the removal of the following unless the person holds a Class B asbestos removal licence or a Class A asbestos removal licence:</w:t>
      </w:r>
    </w:p>
    <w:p w:rsidR="00CC0B3A" w:rsidRPr="0076400E" w:rsidRDefault="00CC0B3A" w:rsidP="00B94EEE">
      <w:pPr>
        <w:pStyle w:val="paragraph"/>
      </w:pPr>
      <w:r w:rsidRPr="0076400E">
        <w:tab/>
        <w:t>(a)</w:t>
      </w:r>
      <w:r w:rsidRPr="0076400E">
        <w:tab/>
        <w:t>more than 10 square metres of non</w:t>
      </w:r>
      <w:r w:rsidR="00B72D18">
        <w:noBreakHyphen/>
      </w:r>
      <w:r w:rsidRPr="0076400E">
        <w:t>friable asbestos or ACM;</w:t>
      </w:r>
    </w:p>
    <w:p w:rsidR="00CC0B3A" w:rsidRPr="0076400E" w:rsidRDefault="00CC0B3A" w:rsidP="00B94EEE">
      <w:pPr>
        <w:pStyle w:val="paragraph"/>
      </w:pPr>
      <w:r w:rsidRPr="0076400E">
        <w:tab/>
        <w:t>(b)</w:t>
      </w:r>
      <w:r w:rsidRPr="0076400E">
        <w:tab/>
        <w:t>ACD associated with the removal of more than 10 square metres of non</w:t>
      </w:r>
      <w:r w:rsidR="00B72D18">
        <w:noBreakHyphen/>
      </w:r>
      <w:r w:rsidRPr="0076400E">
        <w:t>friable asbestos or ACM.</w:t>
      </w:r>
    </w:p>
    <w:p w:rsidR="00CC0B3A" w:rsidRPr="0076400E" w:rsidRDefault="00B94EEE" w:rsidP="00B94EEE">
      <w:pPr>
        <w:pStyle w:val="notetext"/>
      </w:pPr>
      <w:r w:rsidRPr="0076400E">
        <w:t>Note:</w:t>
      </w:r>
      <w:r w:rsidRPr="0076400E">
        <w:tab/>
      </w:r>
      <w:r w:rsidR="00CC0B3A" w:rsidRPr="0076400E">
        <w:t>See subsection</w:t>
      </w:r>
      <w:r w:rsidR="00EB645B" w:rsidRPr="0076400E">
        <w:t> </w:t>
      </w:r>
      <w:r w:rsidR="00CC0B3A" w:rsidRPr="0076400E">
        <w:t>43</w:t>
      </w:r>
      <w:r w:rsidR="006A084A" w:rsidRPr="0076400E">
        <w:t>(</w:t>
      </w:r>
      <w:r w:rsidR="00CC0B3A" w:rsidRPr="0076400E">
        <w:t>2) of the Act.</w:t>
      </w:r>
    </w:p>
    <w:p w:rsidR="00CC0B3A" w:rsidRPr="0076400E" w:rsidRDefault="00CC0B3A" w:rsidP="00B94EEE">
      <w:pPr>
        <w:pStyle w:val="ActHead5"/>
      </w:pPr>
      <w:bookmarkStart w:id="606" w:name="_Toc151396348"/>
      <w:r w:rsidRPr="00B72D18">
        <w:rPr>
          <w:rStyle w:val="CharSectno"/>
        </w:rPr>
        <w:lastRenderedPageBreak/>
        <w:t>488</w:t>
      </w:r>
      <w:r w:rsidR="00B94EEE" w:rsidRPr="0076400E">
        <w:t xml:space="preserve">  </w:t>
      </w:r>
      <w:r w:rsidRPr="0076400E">
        <w:t>Recognition of asbestos removal licences in other jurisdictions</w:t>
      </w:r>
      <w:bookmarkEnd w:id="606"/>
    </w:p>
    <w:p w:rsidR="00451F05" w:rsidRPr="0076400E" w:rsidRDefault="00451F05" w:rsidP="00451F05">
      <w:pPr>
        <w:pStyle w:val="subsection"/>
      </w:pPr>
      <w:r w:rsidRPr="0076400E">
        <w:tab/>
        <w:t>(1)</w:t>
      </w:r>
      <w:r w:rsidRPr="0076400E">
        <w:tab/>
        <w:t>In this Division, a reference to an asbestos removal licence includes a reference to an equivalent licence:</w:t>
      </w:r>
    </w:p>
    <w:p w:rsidR="00451F05" w:rsidRPr="0076400E" w:rsidRDefault="00451F05" w:rsidP="00451F05">
      <w:pPr>
        <w:pStyle w:val="paragraph"/>
      </w:pPr>
      <w:r w:rsidRPr="0076400E">
        <w:tab/>
        <w:t>(a)</w:t>
      </w:r>
      <w:r w:rsidRPr="0076400E">
        <w:tab/>
        <w:t>granted under a corresponding WHS law; and</w:t>
      </w:r>
    </w:p>
    <w:p w:rsidR="00451F05" w:rsidRPr="0076400E" w:rsidRDefault="00451F05" w:rsidP="00451F05">
      <w:pPr>
        <w:pStyle w:val="paragraph"/>
      </w:pPr>
      <w:r w:rsidRPr="0076400E">
        <w:tab/>
        <w:t>(b)</w:t>
      </w:r>
      <w:r w:rsidRPr="0076400E">
        <w:tab/>
        <w:t>that is being used in accordance with the terms and conditions under which it was granted.</w:t>
      </w:r>
    </w:p>
    <w:p w:rsidR="00CC0B3A" w:rsidRPr="0076400E" w:rsidRDefault="00CC0B3A" w:rsidP="00B94EEE">
      <w:pPr>
        <w:pStyle w:val="subsection"/>
      </w:pPr>
      <w:r w:rsidRPr="0076400E">
        <w:tab/>
        <w:t>(2)</w:t>
      </w:r>
      <w:r w:rsidRPr="0076400E">
        <w:tab/>
        <w:t>Subregulation (1) does not apply to a licence that is suspended or cancelled or has expired in the corresponding jurisdiction.</w:t>
      </w:r>
    </w:p>
    <w:p w:rsidR="00CC0B3A" w:rsidRPr="0076400E" w:rsidRDefault="00EE638B" w:rsidP="00B94EEE">
      <w:pPr>
        <w:pStyle w:val="ActHead3"/>
        <w:pageBreakBefore/>
      </w:pPr>
      <w:bookmarkStart w:id="607" w:name="_Toc151396349"/>
      <w:r w:rsidRPr="00B72D18">
        <w:rPr>
          <w:rStyle w:val="CharDivNo"/>
        </w:rPr>
        <w:lastRenderedPageBreak/>
        <w:t>Division 2</w:t>
      </w:r>
      <w:r w:rsidR="00B94EEE" w:rsidRPr="0076400E">
        <w:t>—</w:t>
      </w:r>
      <w:r w:rsidR="00CC0B3A" w:rsidRPr="00B72D18">
        <w:rPr>
          <w:rStyle w:val="CharDivText"/>
        </w:rPr>
        <w:t>Asbestos assessors</w:t>
      </w:r>
      <w:r w:rsidR="00B94EEE" w:rsidRPr="00B72D18">
        <w:rPr>
          <w:rStyle w:val="CharDivText"/>
        </w:rPr>
        <w:t>—</w:t>
      </w:r>
      <w:r w:rsidR="00CC0B3A" w:rsidRPr="00B72D18">
        <w:rPr>
          <w:rStyle w:val="CharDivText"/>
        </w:rPr>
        <w:t>requirement to be licensed</w:t>
      </w:r>
      <w:bookmarkEnd w:id="607"/>
    </w:p>
    <w:p w:rsidR="00CC0B3A" w:rsidRPr="0076400E" w:rsidRDefault="00CC0B3A" w:rsidP="00B94EEE">
      <w:pPr>
        <w:pStyle w:val="ActHead5"/>
      </w:pPr>
      <w:bookmarkStart w:id="608" w:name="_Toc151396350"/>
      <w:r w:rsidRPr="00B72D18">
        <w:rPr>
          <w:rStyle w:val="CharSectno"/>
        </w:rPr>
        <w:t>489</w:t>
      </w:r>
      <w:r w:rsidR="00B94EEE" w:rsidRPr="0076400E">
        <w:t xml:space="preserve">  </w:t>
      </w:r>
      <w:r w:rsidRPr="0076400E">
        <w:t>Requirement to hold asbestos assessor licence</w:t>
      </w:r>
      <w:bookmarkEnd w:id="608"/>
    </w:p>
    <w:p w:rsidR="00CC0B3A" w:rsidRPr="0076400E" w:rsidRDefault="00CC0B3A" w:rsidP="00B94EEE">
      <w:pPr>
        <w:pStyle w:val="subsection"/>
      </w:pPr>
      <w:r w:rsidRPr="0076400E">
        <w:tab/>
      </w:r>
      <w:r w:rsidRPr="0076400E">
        <w:tab/>
        <w:t>A person must not carry out the following at a workplace unless the person holds an asbestos assessor licence:</w:t>
      </w:r>
    </w:p>
    <w:p w:rsidR="00CC0B3A" w:rsidRPr="0076400E" w:rsidRDefault="00CC0B3A" w:rsidP="00B94EEE">
      <w:pPr>
        <w:pStyle w:val="paragraph"/>
      </w:pPr>
      <w:r w:rsidRPr="0076400E">
        <w:tab/>
        <w:t>(a)</w:t>
      </w:r>
      <w:r w:rsidRPr="0076400E">
        <w:tab/>
        <w:t>air monitoring during Class A asbestos removal work;</w:t>
      </w:r>
    </w:p>
    <w:p w:rsidR="00CC0B3A" w:rsidRPr="0076400E" w:rsidRDefault="00CC0B3A" w:rsidP="00B94EEE">
      <w:pPr>
        <w:pStyle w:val="paragraph"/>
      </w:pPr>
      <w:r w:rsidRPr="0076400E">
        <w:tab/>
        <w:t>(b)</w:t>
      </w:r>
      <w:r w:rsidRPr="0076400E">
        <w:tab/>
        <w:t>clearance inspections for Class A asbestos removal work;</w:t>
      </w:r>
    </w:p>
    <w:p w:rsidR="00CC0B3A" w:rsidRPr="0076400E" w:rsidRDefault="00CC0B3A" w:rsidP="00B94EEE">
      <w:pPr>
        <w:pStyle w:val="paragraph"/>
      </w:pPr>
      <w:r w:rsidRPr="0076400E">
        <w:tab/>
        <w:t>(c)</w:t>
      </w:r>
      <w:r w:rsidRPr="0076400E">
        <w:tab/>
        <w:t>issuing clearance certificates in relation to Class A asbestos removal work.</w:t>
      </w:r>
    </w:p>
    <w:p w:rsidR="00CC0B3A" w:rsidRPr="0076400E" w:rsidRDefault="00B94EEE" w:rsidP="00B94EEE">
      <w:pPr>
        <w:pStyle w:val="notetext"/>
      </w:pPr>
      <w:r w:rsidRPr="0076400E">
        <w:t>Note:</w:t>
      </w:r>
      <w:r w:rsidRPr="0076400E">
        <w:tab/>
      </w:r>
      <w:r w:rsidR="00CC0B3A" w:rsidRPr="0076400E">
        <w:t>See subsection</w:t>
      </w:r>
      <w:r w:rsidR="00EB645B" w:rsidRPr="0076400E">
        <w:t> </w:t>
      </w:r>
      <w:r w:rsidR="00CC0B3A" w:rsidRPr="0076400E">
        <w:t>43</w:t>
      </w:r>
      <w:r w:rsidR="006A084A" w:rsidRPr="0076400E">
        <w:t>(</w:t>
      </w:r>
      <w:r w:rsidR="00CC0B3A" w:rsidRPr="0076400E">
        <w:t>1) of the Act.</w:t>
      </w:r>
    </w:p>
    <w:p w:rsidR="00CC0B3A" w:rsidRPr="0076400E" w:rsidRDefault="00CC0B3A" w:rsidP="00B94EEE">
      <w:pPr>
        <w:pStyle w:val="ActHead5"/>
      </w:pPr>
      <w:bookmarkStart w:id="609" w:name="_Toc151396351"/>
      <w:r w:rsidRPr="00B72D18">
        <w:rPr>
          <w:rStyle w:val="CharSectno"/>
        </w:rPr>
        <w:t>490</w:t>
      </w:r>
      <w:r w:rsidR="00B94EEE" w:rsidRPr="0076400E">
        <w:t xml:space="preserve">  </w:t>
      </w:r>
      <w:r w:rsidRPr="0076400E">
        <w:t>Recognition of asbestos assessor licences in other jurisdictions</w:t>
      </w:r>
      <w:bookmarkEnd w:id="609"/>
    </w:p>
    <w:p w:rsidR="00CC0B3A" w:rsidRPr="0076400E" w:rsidRDefault="00CC0B3A" w:rsidP="00B94EEE">
      <w:pPr>
        <w:pStyle w:val="subsection"/>
      </w:pPr>
      <w:r w:rsidRPr="0076400E">
        <w:tab/>
        <w:t>(1)</w:t>
      </w:r>
      <w:r w:rsidRPr="0076400E">
        <w:tab/>
        <w:t>In this Division:</w:t>
      </w:r>
    </w:p>
    <w:p w:rsidR="00CC0B3A" w:rsidRPr="0076400E" w:rsidRDefault="00CC0B3A" w:rsidP="00B94EEE">
      <w:pPr>
        <w:pStyle w:val="Definition"/>
      </w:pPr>
      <w:r w:rsidRPr="0076400E">
        <w:rPr>
          <w:b/>
          <w:i/>
        </w:rPr>
        <w:t xml:space="preserve">asbestos assessor licence </w:t>
      </w:r>
      <w:r w:rsidRPr="0076400E">
        <w:t>means a licence that is:</w:t>
      </w:r>
    </w:p>
    <w:p w:rsidR="00CC0B3A" w:rsidRPr="0076400E" w:rsidRDefault="00CC0B3A" w:rsidP="00B94EEE">
      <w:pPr>
        <w:pStyle w:val="paragraph"/>
      </w:pPr>
      <w:r w:rsidRPr="0076400E">
        <w:tab/>
        <w:t>(a)</w:t>
      </w:r>
      <w:r w:rsidRPr="0076400E">
        <w:tab/>
        <w:t>granted under a corresponding WHS law; and</w:t>
      </w:r>
    </w:p>
    <w:p w:rsidR="00CC0B3A" w:rsidRPr="0076400E" w:rsidRDefault="00CC0B3A" w:rsidP="00B94EEE">
      <w:pPr>
        <w:pStyle w:val="paragraph"/>
      </w:pPr>
      <w:r w:rsidRPr="0076400E">
        <w:tab/>
        <w:t>(b)</w:t>
      </w:r>
      <w:r w:rsidRPr="0076400E">
        <w:tab/>
        <w:t>being used in accordance with the terms and conditions under which it was granted.</w:t>
      </w:r>
    </w:p>
    <w:p w:rsidR="00CC0B3A" w:rsidRPr="0076400E" w:rsidRDefault="00CC0B3A" w:rsidP="00B94EEE">
      <w:pPr>
        <w:pStyle w:val="subsection"/>
      </w:pPr>
      <w:r w:rsidRPr="0076400E">
        <w:tab/>
        <w:t>(2)</w:t>
      </w:r>
      <w:r w:rsidRPr="0076400E">
        <w:tab/>
        <w:t>Subregulation (1) does not apply to a licence that is suspended or cancelled or has expired in the corresponding jurisdiction.</w:t>
      </w:r>
    </w:p>
    <w:p w:rsidR="00451F05" w:rsidRPr="0076400E" w:rsidRDefault="00451F05" w:rsidP="00885ACB">
      <w:pPr>
        <w:pStyle w:val="ActHead3"/>
        <w:pageBreakBefore/>
      </w:pPr>
      <w:bookmarkStart w:id="610" w:name="_Toc151396352"/>
      <w:r w:rsidRPr="00B72D18">
        <w:rPr>
          <w:rStyle w:val="CharDivNo"/>
        </w:rPr>
        <w:lastRenderedPageBreak/>
        <w:t>Division</w:t>
      </w:r>
      <w:r w:rsidR="00EB645B" w:rsidRPr="00B72D18">
        <w:rPr>
          <w:rStyle w:val="CharDivNo"/>
        </w:rPr>
        <w:t> </w:t>
      </w:r>
      <w:r w:rsidRPr="00B72D18">
        <w:rPr>
          <w:rStyle w:val="CharDivNo"/>
        </w:rPr>
        <w:t>3</w:t>
      </w:r>
      <w:r w:rsidRPr="0076400E">
        <w:t>—</w:t>
      </w:r>
      <w:r w:rsidRPr="00B72D18">
        <w:rPr>
          <w:rStyle w:val="CharDivText"/>
        </w:rPr>
        <w:t>Licensing process</w:t>
      </w:r>
      <w:bookmarkEnd w:id="610"/>
    </w:p>
    <w:p w:rsidR="00451F05" w:rsidRPr="0076400E" w:rsidRDefault="00451F05" w:rsidP="00451F05">
      <w:pPr>
        <w:pStyle w:val="ActHead5"/>
      </w:pPr>
      <w:bookmarkStart w:id="611" w:name="_Toc151396353"/>
      <w:r w:rsidRPr="00B72D18">
        <w:rPr>
          <w:rStyle w:val="CharSectno"/>
        </w:rPr>
        <w:t>491</w:t>
      </w:r>
      <w:r w:rsidRPr="0076400E">
        <w:t xml:space="preserve">  Who may apply for a licence</w:t>
      </w:r>
      <w:bookmarkEnd w:id="611"/>
    </w:p>
    <w:p w:rsidR="00451F05" w:rsidRPr="0076400E" w:rsidRDefault="00451F05" w:rsidP="00451F05">
      <w:pPr>
        <w:pStyle w:val="subsection"/>
      </w:pPr>
      <w:r w:rsidRPr="0076400E">
        <w:tab/>
      </w:r>
      <w:r w:rsidRPr="0076400E">
        <w:tab/>
        <w:t>Only a person who conducts, or proposes to conduct, a business or undertaking may apply for an asbestos removal licence.</w:t>
      </w:r>
    </w:p>
    <w:p w:rsidR="00451F05" w:rsidRPr="0076400E" w:rsidRDefault="00451F05" w:rsidP="00451F05">
      <w:pPr>
        <w:pStyle w:val="ActHead5"/>
      </w:pPr>
      <w:bookmarkStart w:id="612" w:name="_Toc151396354"/>
      <w:r w:rsidRPr="00B72D18">
        <w:rPr>
          <w:rStyle w:val="CharSectno"/>
        </w:rPr>
        <w:t>492</w:t>
      </w:r>
      <w:r w:rsidRPr="0076400E">
        <w:t xml:space="preserve">  Application for asbestos removal licence</w:t>
      </w:r>
      <w:bookmarkEnd w:id="612"/>
    </w:p>
    <w:p w:rsidR="00451F05" w:rsidRPr="0076400E" w:rsidRDefault="00451F05" w:rsidP="00451F05">
      <w:pPr>
        <w:pStyle w:val="subsection"/>
      </w:pPr>
      <w:r w:rsidRPr="0076400E">
        <w:tab/>
        <w:t>(1)</w:t>
      </w:r>
      <w:r w:rsidRPr="0076400E">
        <w:tab/>
        <w:t>An application for an asbestos removal licence must be made in the manner and form required by the regulator.</w:t>
      </w:r>
    </w:p>
    <w:p w:rsidR="00451F05" w:rsidRPr="0076400E" w:rsidRDefault="00451F05" w:rsidP="00451F05">
      <w:pPr>
        <w:pStyle w:val="subsection"/>
      </w:pPr>
      <w:r w:rsidRPr="0076400E">
        <w:tab/>
        <w:t>(2)</w:t>
      </w:r>
      <w:r w:rsidRPr="0076400E">
        <w:tab/>
        <w:t>The application must include the following information:</w:t>
      </w:r>
    </w:p>
    <w:p w:rsidR="00451F05" w:rsidRPr="0076400E" w:rsidRDefault="00451F05" w:rsidP="00451F05">
      <w:pPr>
        <w:pStyle w:val="paragraph"/>
      </w:pPr>
      <w:r w:rsidRPr="0076400E">
        <w:tab/>
        <w:t>(a)</w:t>
      </w:r>
      <w:r w:rsidRPr="0076400E">
        <w:tab/>
        <w:t>the name and address of the applicant;</w:t>
      </w:r>
    </w:p>
    <w:p w:rsidR="00451F05" w:rsidRPr="0076400E" w:rsidRDefault="00451F05" w:rsidP="00451F05">
      <w:pPr>
        <w:pStyle w:val="paragraph"/>
      </w:pPr>
      <w:r w:rsidRPr="0076400E">
        <w:tab/>
        <w:t>(ab)</w:t>
      </w:r>
      <w:r w:rsidRPr="0076400E">
        <w:tab/>
        <w:t>if required by the regulator of an applicant who is an individual, a photograph of the applicant in the form required by the regulator;</w:t>
      </w:r>
    </w:p>
    <w:p w:rsidR="00451F05" w:rsidRPr="0076400E" w:rsidRDefault="00451F05" w:rsidP="00451F05">
      <w:pPr>
        <w:pStyle w:val="paragraph"/>
      </w:pPr>
      <w:r w:rsidRPr="0076400E">
        <w:tab/>
        <w:t>(b)</w:t>
      </w:r>
      <w:r w:rsidRPr="0076400E">
        <w:tab/>
        <w:t>any other evidence of the applicant’s identity required by the regulator;</w:t>
      </w:r>
    </w:p>
    <w:p w:rsidR="00451F05" w:rsidRPr="0076400E" w:rsidRDefault="00451F05" w:rsidP="00451F05">
      <w:pPr>
        <w:pStyle w:val="paragraph"/>
      </w:pPr>
      <w:r w:rsidRPr="0076400E">
        <w:tab/>
        <w:t>(c)</w:t>
      </w:r>
      <w:r w:rsidRPr="0076400E">
        <w:tab/>
        <w:t>the class of licence to which the application relates;</w:t>
      </w:r>
    </w:p>
    <w:p w:rsidR="00451F05" w:rsidRPr="0076400E" w:rsidRDefault="00451F05" w:rsidP="00451F05">
      <w:pPr>
        <w:pStyle w:val="paragraph"/>
      </w:pPr>
      <w:r w:rsidRPr="0076400E">
        <w:tab/>
        <w:t>(d)</w:t>
      </w:r>
      <w:r w:rsidRPr="0076400E">
        <w:tab/>
        <w:t>if the applicant conducts the business or undertaking under a business name—that business name and a certificate or other written evidence of the registration of the business name;</w:t>
      </w:r>
    </w:p>
    <w:p w:rsidR="00451F05" w:rsidRPr="0076400E" w:rsidRDefault="00451F05" w:rsidP="00451F05">
      <w:pPr>
        <w:pStyle w:val="paragraph"/>
      </w:pPr>
      <w:r w:rsidRPr="0076400E">
        <w:tab/>
        <w:t>(e)</w:t>
      </w:r>
      <w:r w:rsidRPr="0076400E">
        <w:tab/>
        <w:t>a declaration that the applicant does not hold an equivalent licence under a corresponding WHS law;</w:t>
      </w:r>
    </w:p>
    <w:p w:rsidR="00451F05" w:rsidRPr="0076400E" w:rsidRDefault="00451F05" w:rsidP="00451F05">
      <w:pPr>
        <w:pStyle w:val="paragraph"/>
      </w:pPr>
      <w:r w:rsidRPr="0076400E">
        <w:tab/>
        <w:t>(f)</w:t>
      </w:r>
      <w:r w:rsidRPr="0076400E">
        <w:tab/>
        <w:t>if the applicant is an individual:</w:t>
      </w:r>
    </w:p>
    <w:p w:rsidR="00451F05" w:rsidRPr="0076400E" w:rsidRDefault="00451F05" w:rsidP="00451F05">
      <w:pPr>
        <w:pStyle w:val="paragraphsub"/>
      </w:pPr>
      <w:r w:rsidRPr="0076400E">
        <w:tab/>
        <w:t>(i)</w:t>
      </w:r>
      <w:r w:rsidRPr="0076400E">
        <w:tab/>
        <w:t>a declaration as to whether or not the applicant has ever been convicted or found guilty of any offence under the Act or these Regulations or under any corresponding WHS law; and</w:t>
      </w:r>
    </w:p>
    <w:p w:rsidR="00451F05" w:rsidRPr="0076400E" w:rsidRDefault="00451F05" w:rsidP="00451F05">
      <w:pPr>
        <w:pStyle w:val="paragraphsub"/>
      </w:pPr>
      <w:r w:rsidRPr="0076400E">
        <w:tab/>
        <w:t>(ii)</w:t>
      </w:r>
      <w:r w:rsidRPr="0076400E">
        <w:tab/>
        <w:t xml:space="preserve">details of any conviction or finding of guilt declared under </w:t>
      </w:r>
      <w:r w:rsidR="00EB645B" w:rsidRPr="0076400E">
        <w:t>subparagraph (</w:t>
      </w:r>
      <w:r w:rsidRPr="0076400E">
        <w:t>i); and</w:t>
      </w:r>
    </w:p>
    <w:p w:rsidR="00451F05" w:rsidRPr="0076400E" w:rsidRDefault="00451F05" w:rsidP="00451F05">
      <w:pPr>
        <w:pStyle w:val="paragraphsub"/>
      </w:pPr>
      <w:r w:rsidRPr="0076400E">
        <w:tab/>
        <w:t>(iii)</w:t>
      </w:r>
      <w:r w:rsidRPr="0076400E">
        <w:tab/>
        <w:t>a declaration as to whether or not the applicant has been convicted or found guilty of any offence in relation to the unlawful disposal of hazardous waste under a law of the Commonwealth, a State or a Territory dealing with environmental protection; and</w:t>
      </w:r>
    </w:p>
    <w:p w:rsidR="00451F05" w:rsidRPr="0076400E" w:rsidRDefault="00451F05" w:rsidP="00451F05">
      <w:pPr>
        <w:pStyle w:val="paragraphsub"/>
      </w:pPr>
      <w:r w:rsidRPr="0076400E">
        <w:tab/>
        <w:t>(iv)</w:t>
      </w:r>
      <w:r w:rsidRPr="0076400E">
        <w:tab/>
        <w:t xml:space="preserve">details of any conviction or finding of guilt declared under </w:t>
      </w:r>
      <w:r w:rsidR="00EB645B" w:rsidRPr="0076400E">
        <w:t>subparagraph (</w:t>
      </w:r>
      <w:r w:rsidRPr="0076400E">
        <w:t>iii); and</w:t>
      </w:r>
    </w:p>
    <w:p w:rsidR="00451F05" w:rsidRPr="0076400E" w:rsidRDefault="00451F05" w:rsidP="00451F05">
      <w:pPr>
        <w:pStyle w:val="paragraphsub"/>
      </w:pPr>
      <w:r w:rsidRPr="0076400E">
        <w:tab/>
        <w:t>(v)</w:t>
      </w:r>
      <w:r w:rsidRPr="0076400E">
        <w:tab/>
        <w:t>a declaration as to whether or not the applicant has ever entered into an enforceable undertaking under the Act or under any corresponding WHS law; and</w:t>
      </w:r>
    </w:p>
    <w:p w:rsidR="00451F05" w:rsidRPr="0076400E" w:rsidRDefault="00451F05" w:rsidP="00451F05">
      <w:pPr>
        <w:pStyle w:val="paragraphsub"/>
      </w:pPr>
      <w:r w:rsidRPr="0076400E">
        <w:tab/>
        <w:t>(vi)</w:t>
      </w:r>
      <w:r w:rsidRPr="0076400E">
        <w:tab/>
        <w:t xml:space="preserve">details of any enforceable undertaking declared under </w:t>
      </w:r>
      <w:r w:rsidR="00EB645B" w:rsidRPr="0076400E">
        <w:t>subparagraph (</w:t>
      </w:r>
      <w:r w:rsidRPr="0076400E">
        <w:t>v); and</w:t>
      </w:r>
    </w:p>
    <w:p w:rsidR="00451F05" w:rsidRPr="0076400E" w:rsidRDefault="00451F05" w:rsidP="00451F05">
      <w:pPr>
        <w:pStyle w:val="paragraphsub"/>
      </w:pPr>
      <w:r w:rsidRPr="0076400E">
        <w:tab/>
        <w:t>(vii)</w:t>
      </w:r>
      <w:r w:rsidRPr="0076400E">
        <w:tab/>
        <w:t>if the applicant has previously been refused an equivalent licence under a corresponding WHS law, a declaration giving details of that refusal; and</w:t>
      </w:r>
    </w:p>
    <w:p w:rsidR="00451F05" w:rsidRPr="0076400E" w:rsidRDefault="00451F05" w:rsidP="00451F05">
      <w:pPr>
        <w:pStyle w:val="paragraphsub"/>
      </w:pPr>
      <w:r w:rsidRPr="0076400E">
        <w:tab/>
        <w:t>(viii)</w:t>
      </w:r>
      <w:r w:rsidRPr="0076400E">
        <w:tab/>
        <w:t>if the applicant has previously held an equivalent licence under a corresponding WHS law, a declaration:</w:t>
      </w:r>
    </w:p>
    <w:p w:rsidR="00451F05" w:rsidRPr="0076400E" w:rsidRDefault="00451F05" w:rsidP="00451F05">
      <w:pPr>
        <w:pStyle w:val="paragraphsub-sub"/>
      </w:pPr>
      <w:r w:rsidRPr="0076400E">
        <w:tab/>
        <w:t>(A)</w:t>
      </w:r>
      <w:r w:rsidRPr="0076400E">
        <w:tab/>
        <w:t>describing any condition imposed on that licence; and</w:t>
      </w:r>
    </w:p>
    <w:p w:rsidR="00451F05" w:rsidRPr="0076400E" w:rsidRDefault="00451F05" w:rsidP="00451F05">
      <w:pPr>
        <w:pStyle w:val="paragraphsub-sub"/>
      </w:pPr>
      <w:r w:rsidRPr="0076400E">
        <w:lastRenderedPageBreak/>
        <w:tab/>
        <w:t>(B)</w:t>
      </w:r>
      <w:r w:rsidRPr="0076400E">
        <w:tab/>
        <w:t>stating whether or not that licence had been suspended or cancelled and, if so, whether or not the applicant had been disqualified from applying for any licence; and</w:t>
      </w:r>
    </w:p>
    <w:p w:rsidR="00451F05" w:rsidRPr="0076400E" w:rsidRDefault="00451F05" w:rsidP="00451F05">
      <w:pPr>
        <w:pStyle w:val="paragraphsub-sub"/>
      </w:pPr>
      <w:r w:rsidRPr="0076400E">
        <w:tab/>
        <w:t>(C)</w:t>
      </w:r>
      <w:r w:rsidRPr="0076400E">
        <w:tab/>
        <w:t>giving details of any suspension, cancellation or disqualification;</w:t>
      </w:r>
    </w:p>
    <w:p w:rsidR="00451F05" w:rsidRPr="0076400E" w:rsidRDefault="00451F05" w:rsidP="00451F05">
      <w:pPr>
        <w:pStyle w:val="paragraph"/>
      </w:pPr>
      <w:r w:rsidRPr="0076400E">
        <w:tab/>
        <w:t>(g)</w:t>
      </w:r>
      <w:r w:rsidRPr="0076400E">
        <w:tab/>
        <w:t xml:space="preserve">if the applicant is a body corporate, the information referred to in </w:t>
      </w:r>
      <w:r w:rsidR="00EB645B" w:rsidRPr="0076400E">
        <w:t>paragraph (</w:t>
      </w:r>
      <w:r w:rsidRPr="0076400E">
        <w:t>f) in relation to:</w:t>
      </w:r>
    </w:p>
    <w:p w:rsidR="00451F05" w:rsidRPr="0076400E" w:rsidRDefault="00451F05" w:rsidP="00451F05">
      <w:pPr>
        <w:pStyle w:val="paragraphsub"/>
      </w:pPr>
      <w:r w:rsidRPr="0076400E">
        <w:tab/>
        <w:t>(i)</w:t>
      </w:r>
      <w:r w:rsidRPr="0076400E">
        <w:tab/>
        <w:t>the body corporate; and</w:t>
      </w:r>
    </w:p>
    <w:p w:rsidR="00451F05" w:rsidRPr="0076400E" w:rsidRDefault="00451F05" w:rsidP="00451F05">
      <w:pPr>
        <w:pStyle w:val="paragraphsub"/>
      </w:pPr>
      <w:r w:rsidRPr="0076400E">
        <w:tab/>
        <w:t>(ii)</w:t>
      </w:r>
      <w:r w:rsidRPr="0076400E">
        <w:tab/>
        <w:t>each officer of the body corporate;</w:t>
      </w:r>
    </w:p>
    <w:p w:rsidR="00451F05" w:rsidRPr="0076400E" w:rsidRDefault="00451F05" w:rsidP="00451F05">
      <w:pPr>
        <w:pStyle w:val="paragraph"/>
      </w:pPr>
      <w:r w:rsidRPr="0076400E">
        <w:tab/>
        <w:t>(h)</w:t>
      </w:r>
      <w:r w:rsidRPr="0076400E">
        <w:tab/>
        <w:t>the additional information referred to in regulation</w:t>
      </w:r>
      <w:r w:rsidR="00EB645B" w:rsidRPr="0076400E">
        <w:t> </w:t>
      </w:r>
      <w:r w:rsidRPr="0076400E">
        <w:t>493 or 494, as applicable.</w:t>
      </w:r>
    </w:p>
    <w:p w:rsidR="00451F05" w:rsidRPr="0076400E" w:rsidRDefault="00451F05" w:rsidP="00451F05">
      <w:pPr>
        <w:pStyle w:val="notetext"/>
      </w:pPr>
      <w:r w:rsidRPr="0076400E">
        <w:t>Note 1:</w:t>
      </w:r>
      <w:r w:rsidRPr="0076400E">
        <w:tab/>
        <w:t xml:space="preserve">See </w:t>
      </w:r>
      <w:r w:rsidR="00EE638B" w:rsidRPr="0076400E">
        <w:t>Part 7</w:t>
      </w:r>
      <w:r w:rsidRPr="0076400E">
        <w:t>.4 of the</w:t>
      </w:r>
      <w:r w:rsidRPr="0076400E">
        <w:rPr>
          <w:i/>
        </w:rPr>
        <w:t xml:space="preserve"> Criminal Code</w:t>
      </w:r>
      <w:r w:rsidRPr="0076400E">
        <w:t xml:space="preserve"> for offences relating to the giving of false or misleading information under the Act or these Regulations.</w:t>
      </w:r>
    </w:p>
    <w:p w:rsidR="00451F05" w:rsidRPr="0076400E" w:rsidRDefault="00451F05" w:rsidP="00451F05">
      <w:pPr>
        <w:pStyle w:val="notetext"/>
      </w:pPr>
      <w:r w:rsidRPr="0076400E">
        <w:t>Note 2:</w:t>
      </w:r>
      <w:r w:rsidRPr="0076400E">
        <w:tab/>
        <w:t>Division</w:t>
      </w:r>
      <w:r w:rsidR="00EB645B" w:rsidRPr="0076400E">
        <w:t> </w:t>
      </w:r>
      <w:r w:rsidRPr="0076400E">
        <w:t xml:space="preserve">3 of Part VIIC of the </w:t>
      </w:r>
      <w:r w:rsidRPr="0076400E">
        <w:rPr>
          <w:i/>
        </w:rPr>
        <w:t>Crimes Act 1914</w:t>
      </w:r>
      <w:r w:rsidRPr="0076400E">
        <w:t xml:space="preserve"> provides that a person is not required to disclose a conviction which is spent in accordance with that Act.</w:t>
      </w:r>
    </w:p>
    <w:p w:rsidR="00451F05" w:rsidRPr="0076400E" w:rsidRDefault="00451F05" w:rsidP="00451F05">
      <w:pPr>
        <w:pStyle w:val="subsection"/>
      </w:pPr>
      <w:r w:rsidRPr="0076400E">
        <w:tab/>
        <w:t>(3)</w:t>
      </w:r>
      <w:r w:rsidRPr="0076400E">
        <w:tab/>
        <w:t>The application must be accompanied by the relevant fee (if any).</w:t>
      </w:r>
    </w:p>
    <w:p w:rsidR="00451F05" w:rsidRPr="0076400E" w:rsidRDefault="00451F05" w:rsidP="00451F05">
      <w:pPr>
        <w:pStyle w:val="ActHead5"/>
      </w:pPr>
      <w:bookmarkStart w:id="613" w:name="_Toc151396355"/>
      <w:r w:rsidRPr="00B72D18">
        <w:rPr>
          <w:rStyle w:val="CharSectno"/>
        </w:rPr>
        <w:t>493</w:t>
      </w:r>
      <w:r w:rsidRPr="0076400E">
        <w:t xml:space="preserve">  Content of application—Class A asbestos removal licence</w:t>
      </w:r>
      <w:bookmarkEnd w:id="613"/>
    </w:p>
    <w:p w:rsidR="00451F05" w:rsidRPr="0076400E" w:rsidRDefault="00451F05" w:rsidP="00451F05">
      <w:pPr>
        <w:pStyle w:val="subsection"/>
      </w:pPr>
      <w:r w:rsidRPr="0076400E">
        <w:tab/>
        <w:t>(1)</w:t>
      </w:r>
      <w:r w:rsidRPr="0076400E">
        <w:tab/>
        <w:t>For the purposes of paragraph</w:t>
      </w:r>
      <w:r w:rsidR="00EB645B" w:rsidRPr="0076400E">
        <w:t> </w:t>
      </w:r>
      <w:r w:rsidRPr="0076400E">
        <w:t>492(2)(h), an application for a Class A asbestos removal licence must include the following:</w:t>
      </w:r>
    </w:p>
    <w:p w:rsidR="00451F05" w:rsidRPr="0076400E" w:rsidRDefault="00451F05" w:rsidP="00451F05">
      <w:pPr>
        <w:pStyle w:val="paragraph"/>
      </w:pPr>
      <w:r w:rsidRPr="0076400E">
        <w:tab/>
        <w:t>(a)</w:t>
      </w:r>
      <w:r w:rsidRPr="0076400E">
        <w:tab/>
        <w:t>the names of one or more competent persons who have been engaged by the applicant to supervise the asbestos removal work to be authorised by the licence;</w:t>
      </w:r>
    </w:p>
    <w:p w:rsidR="00451F05" w:rsidRPr="0076400E" w:rsidRDefault="00451F05" w:rsidP="00451F05">
      <w:pPr>
        <w:pStyle w:val="paragraph"/>
      </w:pPr>
      <w:r w:rsidRPr="0076400E">
        <w:tab/>
        <w:t>(b)</w:t>
      </w:r>
      <w:r w:rsidRPr="0076400E">
        <w:tab/>
        <w:t>evidence, as required by the regulator,</w:t>
      </w:r>
      <w:r w:rsidRPr="0076400E" w:rsidDel="00C77BCE">
        <w:t xml:space="preserve"> </w:t>
      </w:r>
      <w:r w:rsidRPr="0076400E">
        <w:t>that each named supervisor is at least 18 years of age;</w:t>
      </w:r>
    </w:p>
    <w:p w:rsidR="00451F05" w:rsidRPr="0076400E" w:rsidRDefault="00451F05" w:rsidP="00451F05">
      <w:pPr>
        <w:pStyle w:val="paragraph"/>
      </w:pPr>
      <w:r w:rsidRPr="0076400E">
        <w:tab/>
        <w:t>(c)</w:t>
      </w:r>
      <w:r w:rsidRPr="0076400E">
        <w:tab/>
        <w:t>a copy of a certification issued to each named supervisor for the specified VET course for the supervision of asbestos removal work;</w:t>
      </w:r>
    </w:p>
    <w:p w:rsidR="00451F05" w:rsidRPr="0076400E" w:rsidRDefault="00451F05" w:rsidP="00451F05">
      <w:pPr>
        <w:pStyle w:val="paragraph"/>
      </w:pPr>
      <w:r w:rsidRPr="0076400E">
        <w:tab/>
        <w:t>(d)</w:t>
      </w:r>
      <w:r w:rsidRPr="0076400E">
        <w:tab/>
        <w:t>evidence that each named supervisor has at least 3 years of relevant industry experience;</w:t>
      </w:r>
    </w:p>
    <w:p w:rsidR="00451F05" w:rsidRPr="0076400E" w:rsidRDefault="00451F05" w:rsidP="00451F05">
      <w:pPr>
        <w:pStyle w:val="paragraph"/>
      </w:pPr>
      <w:r w:rsidRPr="0076400E">
        <w:tab/>
        <w:t>(e)</w:t>
      </w:r>
      <w:r w:rsidRPr="0076400E">
        <w:tab/>
        <w:t>evidence that the applicant has a certified safety management system in place.</w:t>
      </w:r>
    </w:p>
    <w:p w:rsidR="00451F05" w:rsidRPr="0076400E" w:rsidRDefault="00451F05" w:rsidP="00451F05">
      <w:pPr>
        <w:pStyle w:val="subsection"/>
      </w:pPr>
      <w:r w:rsidRPr="0076400E">
        <w:tab/>
        <w:t>(2)</w:t>
      </w:r>
      <w:r w:rsidRPr="0076400E">
        <w:tab/>
        <w:t xml:space="preserve">If the applicant is an individual who proposes to supervise the carrying out of the Class A asbestos removal work, the statement and information referred to in </w:t>
      </w:r>
      <w:r w:rsidR="00EB645B" w:rsidRPr="0076400E">
        <w:t>paragraphs (</w:t>
      </w:r>
      <w:r w:rsidRPr="0076400E">
        <w:t>1)(b), (c) and (d) must relate to the applicant.</w:t>
      </w:r>
    </w:p>
    <w:p w:rsidR="00451F05" w:rsidRPr="0076400E" w:rsidRDefault="00451F05" w:rsidP="00451F05">
      <w:pPr>
        <w:pStyle w:val="ActHead5"/>
      </w:pPr>
      <w:bookmarkStart w:id="614" w:name="_Toc151396356"/>
      <w:r w:rsidRPr="00B72D18">
        <w:rPr>
          <w:rStyle w:val="CharSectno"/>
        </w:rPr>
        <w:t>494</w:t>
      </w:r>
      <w:r w:rsidRPr="0076400E">
        <w:t xml:space="preserve">  Content of application—Class B asbestos removal licence</w:t>
      </w:r>
      <w:bookmarkEnd w:id="614"/>
    </w:p>
    <w:p w:rsidR="00451F05" w:rsidRPr="0076400E" w:rsidRDefault="00451F05" w:rsidP="00451F05">
      <w:pPr>
        <w:pStyle w:val="subsection"/>
      </w:pPr>
      <w:r w:rsidRPr="0076400E">
        <w:tab/>
        <w:t>(1)</w:t>
      </w:r>
      <w:r w:rsidRPr="0076400E">
        <w:tab/>
        <w:t>For the purposes of paragraph</w:t>
      </w:r>
      <w:r w:rsidR="00EB645B" w:rsidRPr="0076400E">
        <w:t> </w:t>
      </w:r>
      <w:r w:rsidRPr="0076400E">
        <w:t>492(2)(h), an application for a Class B asbestos removal licence must include the following:</w:t>
      </w:r>
    </w:p>
    <w:p w:rsidR="00451F05" w:rsidRPr="0076400E" w:rsidRDefault="00451F05" w:rsidP="00451F05">
      <w:pPr>
        <w:pStyle w:val="paragraph"/>
      </w:pPr>
      <w:r w:rsidRPr="0076400E">
        <w:tab/>
        <w:t>(a)</w:t>
      </w:r>
      <w:r w:rsidRPr="0076400E">
        <w:tab/>
        <w:t>the name of one or more competent persons who have been engaged by the applicant to supervise the asbestos removal work to be authorised by the licence;</w:t>
      </w:r>
    </w:p>
    <w:p w:rsidR="00451F05" w:rsidRPr="0076400E" w:rsidRDefault="00451F05" w:rsidP="00451F05">
      <w:pPr>
        <w:pStyle w:val="paragraph"/>
      </w:pPr>
      <w:r w:rsidRPr="0076400E">
        <w:tab/>
        <w:t>(b)</w:t>
      </w:r>
      <w:r w:rsidRPr="0076400E">
        <w:tab/>
        <w:t>evidence, as required by the regulator,</w:t>
      </w:r>
      <w:r w:rsidRPr="0076400E" w:rsidDel="00C77BCE">
        <w:t xml:space="preserve"> </w:t>
      </w:r>
      <w:r w:rsidRPr="0076400E">
        <w:t>that each named supervisor is at least 18 years of age;</w:t>
      </w:r>
    </w:p>
    <w:p w:rsidR="00451F05" w:rsidRPr="0076400E" w:rsidRDefault="00451F05" w:rsidP="00451F05">
      <w:pPr>
        <w:pStyle w:val="paragraph"/>
      </w:pPr>
      <w:r w:rsidRPr="0076400E">
        <w:lastRenderedPageBreak/>
        <w:tab/>
        <w:t>(c)</w:t>
      </w:r>
      <w:r w:rsidRPr="0076400E">
        <w:tab/>
        <w:t>a copy of a certification issued to each named supervisor for the specified VET course for the supervision of asbestos removal work;</w:t>
      </w:r>
    </w:p>
    <w:p w:rsidR="00451F05" w:rsidRPr="0076400E" w:rsidRDefault="00451F05" w:rsidP="00451F05">
      <w:pPr>
        <w:pStyle w:val="paragraph"/>
      </w:pPr>
      <w:r w:rsidRPr="0076400E">
        <w:tab/>
        <w:t>(d)</w:t>
      </w:r>
      <w:r w:rsidRPr="0076400E">
        <w:tab/>
        <w:t>evidence that each named supervisor has at least one year of relevant industry experience.</w:t>
      </w:r>
    </w:p>
    <w:p w:rsidR="00451F05" w:rsidRPr="0076400E" w:rsidRDefault="00451F05" w:rsidP="00451F05">
      <w:pPr>
        <w:pStyle w:val="subsection"/>
      </w:pPr>
      <w:r w:rsidRPr="0076400E">
        <w:tab/>
        <w:t>(2)</w:t>
      </w:r>
      <w:r w:rsidRPr="0076400E">
        <w:tab/>
        <w:t xml:space="preserve">If the applicant is an individual who proposes to supervise the carrying out of the Class B asbestos removal work, the statement and information referred to in </w:t>
      </w:r>
      <w:r w:rsidR="00EB645B" w:rsidRPr="0076400E">
        <w:t>paragraphs (</w:t>
      </w:r>
      <w:r w:rsidRPr="0076400E">
        <w:t>1)(b), (c) and (d) must relate to the applicant.</w:t>
      </w:r>
    </w:p>
    <w:p w:rsidR="00451F05" w:rsidRPr="0076400E" w:rsidRDefault="00451F05" w:rsidP="00451F05">
      <w:pPr>
        <w:pStyle w:val="ActHead5"/>
      </w:pPr>
      <w:bookmarkStart w:id="615" w:name="_Toc151396357"/>
      <w:r w:rsidRPr="00B72D18">
        <w:rPr>
          <w:rStyle w:val="CharSectno"/>
        </w:rPr>
        <w:t>496</w:t>
      </w:r>
      <w:r w:rsidRPr="0076400E">
        <w:t xml:space="preserve">  Additional information</w:t>
      </w:r>
      <w:bookmarkEnd w:id="615"/>
    </w:p>
    <w:p w:rsidR="00451F05" w:rsidRPr="0076400E" w:rsidRDefault="00451F05" w:rsidP="00451F05">
      <w:pPr>
        <w:pStyle w:val="subsection"/>
      </w:pPr>
      <w:r w:rsidRPr="0076400E">
        <w:tab/>
        <w:t>(1)</w:t>
      </w:r>
      <w:r w:rsidRPr="0076400E">
        <w:tab/>
        <w:t>If an application for a licence does not contain sufficient information to enable the regulator to make a decision whether or not to grant the licence, the regulator may ask the applicant to provide additional information.</w:t>
      </w:r>
    </w:p>
    <w:p w:rsidR="00451F05" w:rsidRPr="0076400E" w:rsidRDefault="00451F05" w:rsidP="00451F05">
      <w:pPr>
        <w:pStyle w:val="subsection"/>
      </w:pPr>
      <w:r w:rsidRPr="0076400E">
        <w:tab/>
        <w:t>(2)</w:t>
      </w:r>
      <w:r w:rsidRPr="0076400E">
        <w:tab/>
        <w:t>A request for additional information must:</w:t>
      </w:r>
    </w:p>
    <w:p w:rsidR="00451F05" w:rsidRPr="0076400E" w:rsidRDefault="00451F05" w:rsidP="00451F05">
      <w:pPr>
        <w:pStyle w:val="paragraph"/>
      </w:pPr>
      <w:r w:rsidRPr="0076400E">
        <w:tab/>
        <w:t>(a)</w:t>
      </w:r>
      <w:r w:rsidRPr="0076400E">
        <w:tab/>
        <w:t>specify the date (not being less than 28 days after the request) by which the additional information is to be given; and</w:t>
      </w:r>
    </w:p>
    <w:p w:rsidR="00451F05" w:rsidRPr="0076400E" w:rsidRDefault="00451F05" w:rsidP="00451F05">
      <w:pPr>
        <w:pStyle w:val="paragraph"/>
      </w:pPr>
      <w:r w:rsidRPr="0076400E">
        <w:tab/>
        <w:t>(b)</w:t>
      </w:r>
      <w:r w:rsidRPr="0076400E">
        <w:tab/>
        <w:t>be confirmed in writing.</w:t>
      </w:r>
    </w:p>
    <w:p w:rsidR="00451F05" w:rsidRPr="0076400E" w:rsidRDefault="00451F05" w:rsidP="00451F05">
      <w:pPr>
        <w:pStyle w:val="subsection"/>
      </w:pPr>
      <w:r w:rsidRPr="0076400E">
        <w:tab/>
        <w:t>(3)</w:t>
      </w:r>
      <w:r w:rsidRPr="0076400E">
        <w:tab/>
        <w:t>If an applicant does not provide the additional information by the date specified, the application is to be taken to have been withdrawn.</w:t>
      </w:r>
    </w:p>
    <w:p w:rsidR="00451F05" w:rsidRPr="0076400E" w:rsidRDefault="00451F05" w:rsidP="00451F05">
      <w:pPr>
        <w:pStyle w:val="subsection"/>
      </w:pPr>
      <w:r w:rsidRPr="0076400E">
        <w:tab/>
        <w:t>(4)</w:t>
      </w:r>
      <w:r w:rsidRPr="0076400E">
        <w:tab/>
        <w:t>The regulator may make more than one request for additional information.</w:t>
      </w:r>
    </w:p>
    <w:p w:rsidR="00451F05" w:rsidRPr="0076400E" w:rsidRDefault="00451F05" w:rsidP="00451F05">
      <w:pPr>
        <w:pStyle w:val="ActHead5"/>
      </w:pPr>
      <w:bookmarkStart w:id="616" w:name="_Toc151396358"/>
      <w:r w:rsidRPr="00B72D18">
        <w:rPr>
          <w:rStyle w:val="CharSectno"/>
        </w:rPr>
        <w:t>497</w:t>
      </w:r>
      <w:r w:rsidRPr="0076400E">
        <w:t xml:space="preserve">  Decision on application</w:t>
      </w:r>
      <w:bookmarkEnd w:id="616"/>
    </w:p>
    <w:p w:rsidR="00451F05" w:rsidRPr="0076400E" w:rsidRDefault="00451F05" w:rsidP="00451F05">
      <w:pPr>
        <w:pStyle w:val="subsection"/>
      </w:pPr>
      <w:r w:rsidRPr="0076400E">
        <w:tab/>
        <w:t>(1)</w:t>
      </w:r>
      <w:r w:rsidRPr="0076400E">
        <w:tab/>
        <w:t>Subject to subregulation (3), the regulator must grant an asbestos removal licence if satisfied about:</w:t>
      </w:r>
    </w:p>
    <w:p w:rsidR="00451F05" w:rsidRPr="0076400E" w:rsidRDefault="00451F05" w:rsidP="00451F05">
      <w:pPr>
        <w:pStyle w:val="paragraph"/>
      </w:pPr>
      <w:r w:rsidRPr="0076400E">
        <w:tab/>
        <w:t>(a)</w:t>
      </w:r>
      <w:r w:rsidRPr="0076400E">
        <w:tab/>
        <w:t>the matters referred to in subregulation (2); and</w:t>
      </w:r>
    </w:p>
    <w:p w:rsidR="00451F05" w:rsidRPr="0076400E" w:rsidRDefault="00451F05" w:rsidP="00451F05">
      <w:pPr>
        <w:pStyle w:val="paragraph"/>
      </w:pPr>
      <w:r w:rsidRPr="0076400E">
        <w:tab/>
        <w:t>(b)</w:t>
      </w:r>
      <w:r w:rsidRPr="0076400E">
        <w:tab/>
        <w:t>the additional matters referred to in regulation</w:t>
      </w:r>
      <w:r w:rsidR="00EB645B" w:rsidRPr="0076400E">
        <w:t> </w:t>
      </w:r>
      <w:r w:rsidRPr="0076400E">
        <w:t>498 or 499, as applicable.</w:t>
      </w:r>
    </w:p>
    <w:p w:rsidR="00451F05" w:rsidRPr="0076400E" w:rsidRDefault="00451F05" w:rsidP="00451F05">
      <w:pPr>
        <w:pStyle w:val="subsection"/>
      </w:pPr>
      <w:r w:rsidRPr="0076400E">
        <w:tab/>
        <w:t>(2)</w:t>
      </w:r>
      <w:r w:rsidRPr="0076400E">
        <w:tab/>
        <w:t>The regulator must be satisfied about the following:</w:t>
      </w:r>
    </w:p>
    <w:p w:rsidR="00451F05" w:rsidRPr="0076400E" w:rsidRDefault="00451F05" w:rsidP="00451F05">
      <w:pPr>
        <w:pStyle w:val="paragraph"/>
      </w:pPr>
      <w:r w:rsidRPr="0076400E">
        <w:tab/>
        <w:t>(a)</w:t>
      </w:r>
      <w:r w:rsidRPr="0076400E">
        <w:tab/>
        <w:t>the application has been made in accordance with these Regulations;</w:t>
      </w:r>
    </w:p>
    <w:p w:rsidR="00451F05" w:rsidRPr="0076400E" w:rsidRDefault="00451F05" w:rsidP="00451F05">
      <w:pPr>
        <w:pStyle w:val="paragraph"/>
      </w:pPr>
      <w:r w:rsidRPr="0076400E">
        <w:tab/>
        <w:t>(b)</w:t>
      </w:r>
      <w:r w:rsidRPr="0076400E">
        <w:tab/>
        <w:t>the applicant does not hold an equivalent licence under a corresponding WHS law unless that licence is due for renewal;</w:t>
      </w:r>
    </w:p>
    <w:p w:rsidR="00451F05" w:rsidRPr="0076400E" w:rsidRDefault="00451F05" w:rsidP="00451F05">
      <w:pPr>
        <w:pStyle w:val="paragraph"/>
      </w:pPr>
      <w:r w:rsidRPr="0076400E">
        <w:tab/>
        <w:t>(c)</w:t>
      </w:r>
      <w:r w:rsidRPr="0076400E">
        <w:tab/>
        <w:t>either:</w:t>
      </w:r>
    </w:p>
    <w:p w:rsidR="00451F05" w:rsidRPr="0076400E" w:rsidRDefault="00451F05" w:rsidP="00451F05">
      <w:pPr>
        <w:pStyle w:val="paragraphsub"/>
      </w:pPr>
      <w:r w:rsidRPr="0076400E">
        <w:tab/>
        <w:t>(i)</w:t>
      </w:r>
      <w:r w:rsidRPr="0076400E">
        <w:tab/>
        <w:t>the applicant is the Commonwealth, a public authority or a non</w:t>
      </w:r>
      <w:r w:rsidR="00B72D18">
        <w:noBreakHyphen/>
      </w:r>
      <w:r w:rsidRPr="0076400E">
        <w:t>Commonwealth licensee; or</w:t>
      </w:r>
    </w:p>
    <w:p w:rsidR="00451F05" w:rsidRPr="0076400E" w:rsidRDefault="00451F05" w:rsidP="00451F05">
      <w:pPr>
        <w:pStyle w:val="paragraphsub"/>
      </w:pPr>
      <w:r w:rsidRPr="0076400E">
        <w:tab/>
        <w:t>(ii)</w:t>
      </w:r>
      <w:r w:rsidRPr="0076400E">
        <w:tab/>
        <w:t>the regulator is satisfied that circumstances exist that justify the grant of the licence;</w:t>
      </w:r>
    </w:p>
    <w:p w:rsidR="00451F05" w:rsidRPr="0076400E" w:rsidDel="00A94151" w:rsidRDefault="00451F05" w:rsidP="00451F05">
      <w:pPr>
        <w:pStyle w:val="paragraph"/>
      </w:pPr>
      <w:r w:rsidRPr="0076400E">
        <w:tab/>
        <w:t>(e)</w:t>
      </w:r>
      <w:r w:rsidRPr="0076400E">
        <w:tab/>
        <w:t>the applicant is able to ensure that the work or other activities to which the licence relates are carried out safely and competently;</w:t>
      </w:r>
    </w:p>
    <w:p w:rsidR="00451F05" w:rsidRPr="0076400E" w:rsidRDefault="00451F05" w:rsidP="00451F05">
      <w:pPr>
        <w:pStyle w:val="paragraph"/>
      </w:pPr>
      <w:r w:rsidRPr="0076400E">
        <w:tab/>
        <w:t>(f)</w:t>
      </w:r>
      <w:r w:rsidRPr="0076400E">
        <w:tab/>
        <w:t>the applicant is able to ensure compliance with any conditions that will apply to the licence.</w:t>
      </w:r>
    </w:p>
    <w:p w:rsidR="00451F05" w:rsidRPr="0076400E" w:rsidRDefault="00451F05" w:rsidP="00451F05">
      <w:pPr>
        <w:pStyle w:val="subsection"/>
      </w:pPr>
      <w:r w:rsidRPr="0076400E">
        <w:tab/>
        <w:t>(3)</w:t>
      </w:r>
      <w:r w:rsidRPr="0076400E">
        <w:tab/>
        <w:t>The regulator must refuse to grant a licence if satisfied that:</w:t>
      </w:r>
    </w:p>
    <w:p w:rsidR="00451F05" w:rsidRPr="0076400E" w:rsidRDefault="00451F05" w:rsidP="00451F05">
      <w:pPr>
        <w:pStyle w:val="paragraph"/>
      </w:pPr>
      <w:r w:rsidRPr="0076400E">
        <w:tab/>
        <w:t>(a)</w:t>
      </w:r>
      <w:r w:rsidRPr="0076400E">
        <w:tab/>
        <w:t>the applicant is disqualified under a corresponding WHS law from holding an equivalent licence; or</w:t>
      </w:r>
    </w:p>
    <w:p w:rsidR="00451F05" w:rsidRPr="0076400E" w:rsidRDefault="00451F05" w:rsidP="00451F05">
      <w:pPr>
        <w:pStyle w:val="paragraph"/>
      </w:pPr>
      <w:r w:rsidRPr="0076400E">
        <w:lastRenderedPageBreak/>
        <w:tab/>
        <w:t>(b)</w:t>
      </w:r>
      <w:r w:rsidRPr="0076400E">
        <w:tab/>
        <w:t>the applicant, in making the application, has:</w:t>
      </w:r>
    </w:p>
    <w:p w:rsidR="00451F05" w:rsidRPr="0076400E" w:rsidRDefault="00451F05" w:rsidP="00451F05">
      <w:pPr>
        <w:pStyle w:val="paragraphsub"/>
      </w:pPr>
      <w:r w:rsidRPr="0076400E">
        <w:tab/>
        <w:t>(i)</w:t>
      </w:r>
      <w:r w:rsidRPr="0076400E">
        <w:tab/>
        <w:t>given information that is false or misleading in a material particular; or</w:t>
      </w:r>
    </w:p>
    <w:p w:rsidR="00451F05" w:rsidRPr="0076400E" w:rsidRDefault="00451F05" w:rsidP="00451F05">
      <w:pPr>
        <w:pStyle w:val="paragraphsub"/>
      </w:pPr>
      <w:r w:rsidRPr="0076400E">
        <w:tab/>
        <w:t>(ii)</w:t>
      </w:r>
      <w:r w:rsidRPr="0076400E">
        <w:tab/>
        <w:t>failed to give any material information that should have been given.</w:t>
      </w:r>
    </w:p>
    <w:p w:rsidR="00451F05" w:rsidRPr="0076400E" w:rsidRDefault="00451F05" w:rsidP="00451F05">
      <w:pPr>
        <w:pStyle w:val="subsection"/>
      </w:pPr>
      <w:r w:rsidRPr="0076400E">
        <w:tab/>
        <w:t>(4)</w:t>
      </w:r>
      <w:r w:rsidRPr="0076400E">
        <w:tab/>
        <w:t>If the regulator decides to grant the licence, it must notify the applicant within 14 days after making the decision.</w:t>
      </w:r>
    </w:p>
    <w:p w:rsidR="00451F05" w:rsidRPr="0076400E" w:rsidRDefault="00451F05" w:rsidP="00451F05">
      <w:pPr>
        <w:pStyle w:val="subsection"/>
      </w:pPr>
      <w:r w:rsidRPr="0076400E">
        <w:tab/>
        <w:t>(5)</w:t>
      </w:r>
      <w:r w:rsidRPr="0076400E">
        <w:tab/>
        <w:t>If the regulator does not make a decision within 120 days after receiving the application or the additional information requested under regulation</w:t>
      </w:r>
      <w:r w:rsidR="00EB645B" w:rsidRPr="0076400E">
        <w:t> </w:t>
      </w:r>
      <w:r w:rsidRPr="0076400E">
        <w:t>496, the regulator is taken to have refused to grant the licence applied for.</w:t>
      </w:r>
    </w:p>
    <w:p w:rsidR="00451F05" w:rsidRPr="0076400E" w:rsidRDefault="00451F05" w:rsidP="00451F05">
      <w:pPr>
        <w:pStyle w:val="notetext"/>
      </w:pPr>
      <w:r w:rsidRPr="0076400E">
        <w:t>Note:</w:t>
      </w:r>
      <w:r w:rsidRPr="0076400E">
        <w:tab/>
        <w:t>A refusal to grant a licence (including under subregulation (5)) is a reviewable decision (see regulation</w:t>
      </w:r>
      <w:r w:rsidR="00EB645B" w:rsidRPr="0076400E">
        <w:t> </w:t>
      </w:r>
      <w:r w:rsidRPr="0076400E">
        <w:t>676).</w:t>
      </w:r>
    </w:p>
    <w:p w:rsidR="00451F05" w:rsidRPr="0076400E" w:rsidRDefault="00451F05" w:rsidP="00451F05">
      <w:pPr>
        <w:pStyle w:val="ActHead5"/>
      </w:pPr>
      <w:bookmarkStart w:id="617" w:name="_Toc151396359"/>
      <w:r w:rsidRPr="00B72D18">
        <w:rPr>
          <w:rStyle w:val="CharSectno"/>
        </w:rPr>
        <w:t>498</w:t>
      </w:r>
      <w:r w:rsidRPr="0076400E">
        <w:t xml:space="preserve">  Class A asbestos removal licence—regulator to be satisfied about additional matters</w:t>
      </w:r>
      <w:bookmarkEnd w:id="617"/>
    </w:p>
    <w:p w:rsidR="00451F05" w:rsidRPr="0076400E" w:rsidRDefault="00451F05" w:rsidP="00451F05">
      <w:pPr>
        <w:pStyle w:val="subsection"/>
      </w:pPr>
      <w:r w:rsidRPr="0076400E">
        <w:tab/>
      </w:r>
      <w:r w:rsidRPr="0076400E">
        <w:tab/>
        <w:t>For the purposes of paragraph</w:t>
      </w:r>
      <w:r w:rsidR="00EB645B" w:rsidRPr="0076400E">
        <w:t> </w:t>
      </w:r>
      <w:r w:rsidRPr="0076400E">
        <w:t>497(1)(b), in relation to a Class A asbestos removal licence, the regulator must be satisfied that:</w:t>
      </w:r>
    </w:p>
    <w:p w:rsidR="00451F05" w:rsidRPr="0076400E" w:rsidRDefault="00451F05" w:rsidP="00451F05">
      <w:pPr>
        <w:pStyle w:val="paragraph"/>
      </w:pPr>
      <w:r w:rsidRPr="0076400E">
        <w:tab/>
        <w:t>(a)</w:t>
      </w:r>
      <w:r w:rsidRPr="0076400E">
        <w:tab/>
        <w:t>each supervisor named by the applicant:</w:t>
      </w:r>
    </w:p>
    <w:p w:rsidR="00451F05" w:rsidRPr="0076400E" w:rsidRDefault="00451F05" w:rsidP="00451F05">
      <w:pPr>
        <w:pStyle w:val="paragraphsub"/>
      </w:pPr>
      <w:r w:rsidRPr="0076400E">
        <w:tab/>
        <w:t>(i)</w:t>
      </w:r>
      <w:r w:rsidRPr="0076400E">
        <w:tab/>
        <w:t>is at least 18 years of age; and</w:t>
      </w:r>
    </w:p>
    <w:p w:rsidR="00451F05" w:rsidRPr="0076400E" w:rsidRDefault="00451F05" w:rsidP="00451F05">
      <w:pPr>
        <w:pStyle w:val="paragraphsub"/>
      </w:pPr>
      <w:r w:rsidRPr="0076400E">
        <w:tab/>
        <w:t>(ii)</w:t>
      </w:r>
      <w:r w:rsidRPr="0076400E">
        <w:tab/>
        <w:t>holds a certification for:</w:t>
      </w:r>
    </w:p>
    <w:p w:rsidR="00451F05" w:rsidRPr="0076400E" w:rsidRDefault="00451F05" w:rsidP="00451F05">
      <w:pPr>
        <w:pStyle w:val="paragraphsub-sub"/>
      </w:pPr>
      <w:r w:rsidRPr="0076400E">
        <w:tab/>
        <w:t>(A)</w:t>
      </w:r>
      <w:r w:rsidRPr="0076400E">
        <w:tab/>
        <w:t>the specified VET course for the supervision of asbestos removal work; and</w:t>
      </w:r>
    </w:p>
    <w:p w:rsidR="00451F05" w:rsidRPr="0076400E" w:rsidRDefault="00451F05" w:rsidP="00451F05">
      <w:pPr>
        <w:pStyle w:val="paragraphsub-sub"/>
      </w:pPr>
      <w:r w:rsidRPr="0076400E">
        <w:tab/>
        <w:t>(B)</w:t>
      </w:r>
      <w:r w:rsidRPr="0076400E">
        <w:tab/>
        <w:t>th</w:t>
      </w:r>
      <w:r w:rsidRPr="0076400E">
        <w:rPr>
          <w:lang w:eastAsia="en-US"/>
        </w:rPr>
        <w:t>e</w:t>
      </w:r>
      <w:r w:rsidRPr="0076400E">
        <w:t xml:space="preserve"> specified VET course for the Class A asbestos removal work; and</w:t>
      </w:r>
    </w:p>
    <w:p w:rsidR="00451F05" w:rsidRPr="0076400E" w:rsidRDefault="00451F05" w:rsidP="00451F05">
      <w:pPr>
        <w:pStyle w:val="paragraphsub"/>
      </w:pPr>
      <w:r w:rsidRPr="0076400E">
        <w:tab/>
        <w:t>(iii)</w:t>
      </w:r>
      <w:r w:rsidRPr="0076400E">
        <w:tab/>
        <w:t>has at least 3 years of relevant industry experience; and</w:t>
      </w:r>
    </w:p>
    <w:p w:rsidR="00451F05" w:rsidRPr="0076400E" w:rsidRDefault="00451F05" w:rsidP="00451F05">
      <w:pPr>
        <w:pStyle w:val="paragraph"/>
      </w:pPr>
      <w:r w:rsidRPr="0076400E">
        <w:tab/>
        <w:t>(b)</w:t>
      </w:r>
      <w:r w:rsidRPr="0076400E">
        <w:tab/>
        <w:t>the applicant has a certified safety management system in place.</w:t>
      </w:r>
    </w:p>
    <w:p w:rsidR="00451F05" w:rsidRPr="0076400E" w:rsidRDefault="00451F05" w:rsidP="00451F05">
      <w:pPr>
        <w:pStyle w:val="ActHead5"/>
      </w:pPr>
      <w:bookmarkStart w:id="618" w:name="_Toc151396360"/>
      <w:r w:rsidRPr="00B72D18">
        <w:rPr>
          <w:rStyle w:val="CharSectno"/>
        </w:rPr>
        <w:t>499</w:t>
      </w:r>
      <w:r w:rsidRPr="0076400E">
        <w:t xml:space="preserve">  Class B asbestos removal licence—regulator to be satisfied about additional matters</w:t>
      </w:r>
      <w:bookmarkEnd w:id="618"/>
    </w:p>
    <w:p w:rsidR="00451F05" w:rsidRPr="0076400E" w:rsidRDefault="00451F05" w:rsidP="00451F05">
      <w:pPr>
        <w:pStyle w:val="subsection"/>
      </w:pPr>
      <w:r w:rsidRPr="0076400E">
        <w:tab/>
      </w:r>
      <w:r w:rsidRPr="0076400E">
        <w:tab/>
        <w:t>For the purposes of paragraph</w:t>
      </w:r>
      <w:r w:rsidR="00EB645B" w:rsidRPr="0076400E">
        <w:t> </w:t>
      </w:r>
      <w:r w:rsidRPr="0076400E">
        <w:t>497(1)(b), in relation to a Class B asbestos removal licence the regulator must be satisfied that each supervisor named by the applicant:</w:t>
      </w:r>
    </w:p>
    <w:p w:rsidR="00451F05" w:rsidRPr="0076400E" w:rsidRDefault="00451F05" w:rsidP="00451F05">
      <w:pPr>
        <w:pStyle w:val="paragraph"/>
      </w:pPr>
      <w:r w:rsidRPr="0076400E">
        <w:tab/>
        <w:t>(a)</w:t>
      </w:r>
      <w:r w:rsidRPr="0076400E">
        <w:tab/>
        <w:t>is at least 18 years of age; and</w:t>
      </w:r>
    </w:p>
    <w:p w:rsidR="00451F05" w:rsidRPr="0076400E" w:rsidRDefault="00451F05" w:rsidP="00451F05">
      <w:pPr>
        <w:pStyle w:val="paragraph"/>
      </w:pPr>
      <w:r w:rsidRPr="0076400E">
        <w:tab/>
        <w:t>(b)</w:t>
      </w:r>
      <w:r w:rsidRPr="0076400E">
        <w:tab/>
        <w:t>holds a certification for:</w:t>
      </w:r>
    </w:p>
    <w:p w:rsidR="00451F05" w:rsidRPr="0076400E" w:rsidRDefault="00451F05" w:rsidP="00451F05">
      <w:pPr>
        <w:pStyle w:val="paragraphsub"/>
      </w:pPr>
      <w:r w:rsidRPr="0076400E">
        <w:tab/>
        <w:t>(i)</w:t>
      </w:r>
      <w:r w:rsidRPr="0076400E">
        <w:tab/>
        <w:t>the specified VET course for the supervision of asbestos removal work; and</w:t>
      </w:r>
    </w:p>
    <w:p w:rsidR="00451F05" w:rsidRPr="0076400E" w:rsidRDefault="00451F05" w:rsidP="00451F05">
      <w:pPr>
        <w:pStyle w:val="paragraphsub"/>
      </w:pPr>
      <w:r w:rsidRPr="0076400E">
        <w:tab/>
        <w:t>(ii)</w:t>
      </w:r>
      <w:r w:rsidRPr="0076400E">
        <w:tab/>
        <w:t>the specified VET course for the Class B asbestos removal work; and</w:t>
      </w:r>
    </w:p>
    <w:p w:rsidR="00451F05" w:rsidRPr="0076400E" w:rsidRDefault="00451F05" w:rsidP="00451F05">
      <w:pPr>
        <w:pStyle w:val="paragraph"/>
      </w:pPr>
      <w:r w:rsidRPr="0076400E">
        <w:tab/>
        <w:t>(c)</w:t>
      </w:r>
      <w:r w:rsidRPr="0076400E">
        <w:tab/>
        <w:t>has at least one year of relevant industry experience.</w:t>
      </w:r>
    </w:p>
    <w:p w:rsidR="00451F05" w:rsidRPr="0076400E" w:rsidRDefault="00451F05" w:rsidP="00451F05">
      <w:pPr>
        <w:pStyle w:val="ActHead5"/>
      </w:pPr>
      <w:bookmarkStart w:id="619" w:name="_Toc151396361"/>
      <w:r w:rsidRPr="00B72D18">
        <w:rPr>
          <w:rStyle w:val="CharSectno"/>
        </w:rPr>
        <w:t>500</w:t>
      </w:r>
      <w:r w:rsidRPr="0076400E">
        <w:t xml:space="preserve">  Matters to be taken into account</w:t>
      </w:r>
      <w:bookmarkEnd w:id="619"/>
    </w:p>
    <w:p w:rsidR="00451F05" w:rsidRPr="0076400E" w:rsidRDefault="00451F05" w:rsidP="00451F05">
      <w:pPr>
        <w:pStyle w:val="subsection"/>
      </w:pPr>
      <w:r w:rsidRPr="0076400E">
        <w:tab/>
        <w:t>(1)</w:t>
      </w:r>
      <w:r w:rsidRPr="0076400E">
        <w:tab/>
        <w:t>For the purposes of paragraphs 497(2)(e) and (f), the regulator must have regard to all relevant matters, including the following:</w:t>
      </w:r>
    </w:p>
    <w:p w:rsidR="00451F05" w:rsidRPr="0076400E" w:rsidRDefault="00451F05" w:rsidP="00451F05">
      <w:pPr>
        <w:pStyle w:val="paragraph"/>
      </w:pPr>
      <w:r w:rsidRPr="0076400E">
        <w:lastRenderedPageBreak/>
        <w:tab/>
        <w:t>(a)</w:t>
      </w:r>
      <w:r w:rsidRPr="0076400E">
        <w:tab/>
        <w:t>any offence under the Act or these Regulations or under a corresponding WHS law of which the applicant has been convicted or found guilty;</w:t>
      </w:r>
    </w:p>
    <w:p w:rsidR="00451F05" w:rsidRPr="0076400E" w:rsidRDefault="00451F05" w:rsidP="00451F05">
      <w:pPr>
        <w:pStyle w:val="paragraph"/>
      </w:pPr>
      <w:r w:rsidRPr="0076400E">
        <w:tab/>
        <w:t>(b)</w:t>
      </w:r>
      <w:r w:rsidRPr="0076400E">
        <w:tab/>
        <w:t>any offence in relation to the unlawful disposal of hazardous waste under a law of the Commonwealth, a State or a Territory dealing with environmental protection of which the applicant has been convicted or found guilty;</w:t>
      </w:r>
    </w:p>
    <w:p w:rsidR="00451F05" w:rsidRPr="0076400E" w:rsidRDefault="00451F05" w:rsidP="00451F05">
      <w:pPr>
        <w:pStyle w:val="paragraph"/>
      </w:pPr>
      <w:r w:rsidRPr="0076400E">
        <w:tab/>
        <w:t>(c)</w:t>
      </w:r>
      <w:r w:rsidRPr="0076400E">
        <w:tab/>
        <w:t>any enforceable undertaking the applicant has entered into under the Act or a corresponding WHS law;</w:t>
      </w:r>
    </w:p>
    <w:p w:rsidR="00451F05" w:rsidRPr="0076400E" w:rsidRDefault="00451F05" w:rsidP="00451F05">
      <w:pPr>
        <w:pStyle w:val="paragraph"/>
      </w:pPr>
      <w:r w:rsidRPr="0076400E">
        <w:tab/>
        <w:t>(d)</w:t>
      </w:r>
      <w:r w:rsidRPr="0076400E">
        <w:tab/>
        <w:t>in relation to any equivalent licence applied for or held by the applicant under the Act or these Regulations or under a corresponding WHS law:</w:t>
      </w:r>
    </w:p>
    <w:p w:rsidR="00451F05" w:rsidRPr="0076400E" w:rsidRDefault="00451F05" w:rsidP="00451F05">
      <w:pPr>
        <w:pStyle w:val="paragraphsub"/>
      </w:pPr>
      <w:r w:rsidRPr="0076400E">
        <w:tab/>
        <w:t>(i)</w:t>
      </w:r>
      <w:r w:rsidRPr="0076400E">
        <w:tab/>
        <w:t>any refusal to grant the licence; and</w:t>
      </w:r>
    </w:p>
    <w:p w:rsidR="00451F05" w:rsidRPr="0076400E" w:rsidRDefault="00451F05" w:rsidP="00451F05">
      <w:pPr>
        <w:pStyle w:val="paragraphsub"/>
      </w:pPr>
      <w:r w:rsidRPr="0076400E">
        <w:tab/>
        <w:t>(ii)</w:t>
      </w:r>
      <w:r w:rsidRPr="0076400E">
        <w:tab/>
        <w:t>any condition imposed on the licence, if granted; and</w:t>
      </w:r>
    </w:p>
    <w:p w:rsidR="00451F05" w:rsidRPr="0076400E" w:rsidRDefault="00451F05" w:rsidP="00451F05">
      <w:pPr>
        <w:pStyle w:val="paragraphsub"/>
      </w:pPr>
      <w:r w:rsidRPr="0076400E">
        <w:tab/>
        <w:t>(iii)</w:t>
      </w:r>
      <w:r w:rsidRPr="0076400E">
        <w:tab/>
        <w:t>any suspension or cancellation of the licence, if granted, including any disqualification from applying for any licence;</w:t>
      </w:r>
    </w:p>
    <w:p w:rsidR="00451F05" w:rsidRPr="0076400E" w:rsidRDefault="00451F05" w:rsidP="00451F05">
      <w:pPr>
        <w:pStyle w:val="paragraph"/>
      </w:pPr>
      <w:r w:rsidRPr="0076400E">
        <w:tab/>
        <w:t>(e)</w:t>
      </w:r>
      <w:r w:rsidRPr="0076400E">
        <w:tab/>
        <w:t>the record of the applicant in relation to any matters arising under the Act or these Regulations or under a corresponding WHS law.</w:t>
      </w:r>
    </w:p>
    <w:p w:rsidR="00451F05" w:rsidRPr="0076400E" w:rsidRDefault="00451F05" w:rsidP="00451F05">
      <w:pPr>
        <w:pStyle w:val="notetext"/>
      </w:pPr>
      <w:r w:rsidRPr="0076400E">
        <w:t>Note:</w:t>
      </w:r>
      <w:r w:rsidRPr="0076400E">
        <w:tab/>
        <w:t>Division</w:t>
      </w:r>
      <w:r w:rsidR="00EB645B" w:rsidRPr="0076400E">
        <w:t> </w:t>
      </w:r>
      <w:r w:rsidRPr="0076400E">
        <w:t xml:space="preserve">3 of Part VIIC of the </w:t>
      </w:r>
      <w:r w:rsidRPr="0076400E">
        <w:rPr>
          <w:i/>
        </w:rPr>
        <w:t>Crimes Act 1914</w:t>
      </w:r>
      <w:r w:rsidRPr="0076400E">
        <w:t xml:space="preserve"> provides that a person is not required to disclose a conviction which is spent in accordance with that Act.</w:t>
      </w:r>
    </w:p>
    <w:p w:rsidR="00451F05" w:rsidRPr="0076400E" w:rsidRDefault="00451F05" w:rsidP="00451F05">
      <w:pPr>
        <w:pStyle w:val="subsection"/>
      </w:pPr>
      <w:r w:rsidRPr="0076400E">
        <w:tab/>
        <w:t>(2)</w:t>
      </w:r>
      <w:r w:rsidRPr="0076400E">
        <w:tab/>
        <w:t>For the purposes of paragraphs 497(2)(e) and (f), if the applicant is a body corporate, the regulator must have regard to all relevant matters, including the matters referred to in subregulation (1), in relation to:</w:t>
      </w:r>
    </w:p>
    <w:p w:rsidR="00451F05" w:rsidRPr="0076400E" w:rsidRDefault="00451F05" w:rsidP="00451F05">
      <w:pPr>
        <w:pStyle w:val="paragraph"/>
      </w:pPr>
      <w:r w:rsidRPr="0076400E">
        <w:tab/>
        <w:t>(a)</w:t>
      </w:r>
      <w:r w:rsidRPr="0076400E">
        <w:tab/>
        <w:t>the body corporate; and</w:t>
      </w:r>
    </w:p>
    <w:p w:rsidR="00451F05" w:rsidRPr="0076400E" w:rsidRDefault="00451F05" w:rsidP="00451F05">
      <w:pPr>
        <w:pStyle w:val="paragraph"/>
      </w:pPr>
      <w:r w:rsidRPr="0076400E">
        <w:tab/>
        <w:t>(b)</w:t>
      </w:r>
      <w:r w:rsidRPr="0076400E">
        <w:tab/>
        <w:t>each officer of the body corporate.</w:t>
      </w:r>
    </w:p>
    <w:p w:rsidR="00451F05" w:rsidRPr="0076400E" w:rsidRDefault="00451F05" w:rsidP="00451F05">
      <w:pPr>
        <w:pStyle w:val="ActHead5"/>
      </w:pPr>
      <w:bookmarkStart w:id="620" w:name="_Toc151396362"/>
      <w:r w:rsidRPr="00B72D18">
        <w:rPr>
          <w:rStyle w:val="CharSectno"/>
        </w:rPr>
        <w:t>501</w:t>
      </w:r>
      <w:r w:rsidRPr="0076400E">
        <w:t xml:space="preserve">  Refusal to grant licence—process</w:t>
      </w:r>
      <w:bookmarkEnd w:id="620"/>
    </w:p>
    <w:p w:rsidR="00451F05" w:rsidRPr="0076400E" w:rsidRDefault="00451F05" w:rsidP="00451F05">
      <w:pPr>
        <w:pStyle w:val="subsection"/>
      </w:pPr>
      <w:r w:rsidRPr="0076400E">
        <w:tab/>
        <w:t>(1)</w:t>
      </w:r>
      <w:r w:rsidRPr="0076400E">
        <w:tab/>
        <w:t>If the regulator proposes to refuse to grant a licence, the regulator must give the applicant a written notice:</w:t>
      </w:r>
    </w:p>
    <w:p w:rsidR="00451F05" w:rsidRPr="0076400E" w:rsidRDefault="00451F05" w:rsidP="00451F05">
      <w:pPr>
        <w:pStyle w:val="paragraph"/>
      </w:pPr>
      <w:r w:rsidRPr="0076400E">
        <w:tab/>
        <w:t>(a)</w:t>
      </w:r>
      <w:r w:rsidRPr="0076400E">
        <w:tab/>
        <w:t>informing the applicant of the reasons for the proposed refusal; and</w:t>
      </w:r>
    </w:p>
    <w:p w:rsidR="00451F05" w:rsidRPr="0076400E" w:rsidRDefault="00451F05" w:rsidP="00451F05">
      <w:pPr>
        <w:pStyle w:val="paragraph"/>
      </w:pPr>
      <w:r w:rsidRPr="0076400E">
        <w:tab/>
        <w:t>(b)</w:t>
      </w:r>
      <w:r w:rsidRPr="0076400E">
        <w:tab/>
        <w:t>advising the applicant that the applicant may, by a specified date (being not less than 28 days after giving the notice), make a submission to the regulator in relation to the proposed refusal.</w:t>
      </w:r>
    </w:p>
    <w:p w:rsidR="00451F05" w:rsidRPr="0076400E" w:rsidRDefault="00451F05" w:rsidP="00451F05">
      <w:pPr>
        <w:pStyle w:val="subsection"/>
      </w:pPr>
      <w:r w:rsidRPr="0076400E">
        <w:tab/>
        <w:t>(2)</w:t>
      </w:r>
      <w:r w:rsidRPr="0076400E">
        <w:tab/>
        <w:t>After the date specified in a notice under subregulation (1), the regulator must:</w:t>
      </w:r>
    </w:p>
    <w:p w:rsidR="00451F05" w:rsidRPr="0076400E" w:rsidRDefault="00451F05" w:rsidP="00451F05">
      <w:pPr>
        <w:pStyle w:val="paragraph"/>
      </w:pPr>
      <w:r w:rsidRPr="0076400E">
        <w:tab/>
        <w:t>(a)</w:t>
      </w:r>
      <w:r w:rsidRPr="0076400E">
        <w:tab/>
        <w:t>if the applicant has made a submission in relation to the proposed refusal to grant the licence—consider that submission; and</w:t>
      </w:r>
    </w:p>
    <w:p w:rsidR="00451F05" w:rsidRPr="0076400E" w:rsidRDefault="00451F05" w:rsidP="00451F05">
      <w:pPr>
        <w:pStyle w:val="paragraph"/>
      </w:pPr>
      <w:r w:rsidRPr="0076400E">
        <w:tab/>
        <w:t>(b)</w:t>
      </w:r>
      <w:r w:rsidRPr="0076400E">
        <w:tab/>
        <w:t>whether or not the applicant has made a submission—decide whether to grant or refuse to grant the licence; and</w:t>
      </w:r>
    </w:p>
    <w:p w:rsidR="00451F05" w:rsidRPr="0076400E" w:rsidRDefault="00451F05" w:rsidP="00451F05">
      <w:pPr>
        <w:pStyle w:val="paragraph"/>
      </w:pPr>
      <w:r w:rsidRPr="0076400E">
        <w:tab/>
        <w:t>(c)</w:t>
      </w:r>
      <w:r w:rsidRPr="0076400E">
        <w:tab/>
        <w:t>within 14 days after making the decision, give the applicant written notice of the decision, including the reasons for the decision.</w:t>
      </w:r>
    </w:p>
    <w:p w:rsidR="00451F05" w:rsidRPr="0076400E" w:rsidRDefault="00451F05" w:rsidP="00451F05">
      <w:pPr>
        <w:pStyle w:val="notetext"/>
      </w:pPr>
      <w:r w:rsidRPr="0076400E">
        <w:t>Note:</w:t>
      </w:r>
      <w:r w:rsidRPr="0076400E">
        <w:tab/>
        <w:t>A refusal to grant a licence is a reviewable decision (see regulation</w:t>
      </w:r>
      <w:r w:rsidR="00EB645B" w:rsidRPr="0076400E">
        <w:t> </w:t>
      </w:r>
      <w:r w:rsidRPr="0076400E">
        <w:t>676).</w:t>
      </w:r>
    </w:p>
    <w:p w:rsidR="00451F05" w:rsidRPr="0076400E" w:rsidRDefault="00451F05" w:rsidP="00451F05">
      <w:pPr>
        <w:pStyle w:val="ActHead5"/>
      </w:pPr>
      <w:bookmarkStart w:id="621" w:name="_Toc151396363"/>
      <w:r w:rsidRPr="00B72D18">
        <w:rPr>
          <w:rStyle w:val="CharSectno"/>
        </w:rPr>
        <w:t>502</w:t>
      </w:r>
      <w:r w:rsidRPr="0076400E">
        <w:t xml:space="preserve">  Conditions of licence</w:t>
      </w:r>
      <w:bookmarkEnd w:id="621"/>
    </w:p>
    <w:p w:rsidR="00451F05" w:rsidRPr="0076400E" w:rsidRDefault="00451F05" w:rsidP="00451F05">
      <w:pPr>
        <w:pStyle w:val="subsection"/>
      </w:pPr>
      <w:r w:rsidRPr="0076400E">
        <w:tab/>
        <w:t>(1)</w:t>
      </w:r>
      <w:r w:rsidRPr="0076400E">
        <w:tab/>
        <w:t>The regulator may impose any conditions it considers appropriate on an asbestos removal licence.</w:t>
      </w:r>
    </w:p>
    <w:p w:rsidR="00451F05" w:rsidRPr="0076400E" w:rsidRDefault="00451F05" w:rsidP="00451F05">
      <w:pPr>
        <w:pStyle w:val="subsection"/>
      </w:pPr>
      <w:r w:rsidRPr="0076400E">
        <w:lastRenderedPageBreak/>
        <w:tab/>
        <w:t>(2)</w:t>
      </w:r>
      <w:r w:rsidRPr="0076400E">
        <w:tab/>
        <w:t>Without limiting subregulation (1), the regulator may impose conditions in relation to one or more of the following:</w:t>
      </w:r>
    </w:p>
    <w:p w:rsidR="00451F05" w:rsidRPr="0076400E" w:rsidRDefault="00451F05" w:rsidP="00451F05">
      <w:pPr>
        <w:pStyle w:val="paragraph"/>
      </w:pPr>
      <w:r w:rsidRPr="0076400E">
        <w:tab/>
        <w:t>(a)</w:t>
      </w:r>
      <w:r w:rsidRPr="0076400E">
        <w:tab/>
        <w:t>control measures which must be implemented in relation to the carrying out of work or activities under the licence;</w:t>
      </w:r>
    </w:p>
    <w:p w:rsidR="00451F05" w:rsidRPr="0076400E" w:rsidRDefault="00451F05" w:rsidP="00451F05">
      <w:pPr>
        <w:pStyle w:val="paragraph"/>
      </w:pPr>
      <w:r w:rsidRPr="0076400E">
        <w:tab/>
        <w:t>(b)</w:t>
      </w:r>
      <w:r w:rsidRPr="0076400E">
        <w:tab/>
        <w:t>the recording or keeping of information;</w:t>
      </w:r>
    </w:p>
    <w:p w:rsidR="00451F05" w:rsidRPr="0076400E" w:rsidRDefault="00451F05" w:rsidP="00451F05">
      <w:pPr>
        <w:pStyle w:val="paragraph"/>
      </w:pPr>
      <w:r w:rsidRPr="0076400E">
        <w:tab/>
        <w:t>(c)</w:t>
      </w:r>
      <w:r w:rsidRPr="0076400E">
        <w:tab/>
        <w:t>requiring the licence holder, or a nominated supervisor of the licence holder, to undergo retraining or reassessment during the term of the licence;</w:t>
      </w:r>
    </w:p>
    <w:p w:rsidR="00451F05" w:rsidRPr="0076400E" w:rsidRDefault="00451F05" w:rsidP="00451F05">
      <w:pPr>
        <w:pStyle w:val="paragraph"/>
      </w:pPr>
      <w:r w:rsidRPr="0076400E">
        <w:tab/>
        <w:t>(d)</w:t>
      </w:r>
      <w:r w:rsidRPr="0076400E">
        <w:tab/>
        <w:t>the provision of information to the regulator;</w:t>
      </w:r>
    </w:p>
    <w:p w:rsidR="00451F05" w:rsidRPr="0076400E" w:rsidRDefault="00451F05" w:rsidP="00451F05">
      <w:pPr>
        <w:pStyle w:val="paragraph"/>
      </w:pPr>
      <w:r w:rsidRPr="0076400E">
        <w:tab/>
        <w:t>(e)</w:t>
      </w:r>
      <w:r w:rsidRPr="0076400E">
        <w:tab/>
        <w:t>the nature of work or activities authorised by the licence;</w:t>
      </w:r>
    </w:p>
    <w:p w:rsidR="00451F05" w:rsidRPr="0076400E" w:rsidRDefault="00451F05" w:rsidP="00451F05">
      <w:pPr>
        <w:pStyle w:val="paragraph"/>
      </w:pPr>
      <w:r w:rsidRPr="0076400E">
        <w:tab/>
        <w:t>(f)</w:t>
      </w:r>
      <w:r w:rsidRPr="0076400E">
        <w:tab/>
        <w:t>the circumstances in which work or activities authorised by the licence may be carried out.</w:t>
      </w:r>
    </w:p>
    <w:p w:rsidR="00451F05" w:rsidRPr="0076400E" w:rsidRDefault="00451F05" w:rsidP="00451F05">
      <w:pPr>
        <w:pStyle w:val="notetext"/>
      </w:pPr>
      <w:r w:rsidRPr="0076400E">
        <w:t>Note 1:</w:t>
      </w:r>
      <w:r w:rsidRPr="0076400E">
        <w:tab/>
        <w:t>A person must comply with the conditions of a licence (see section</w:t>
      </w:r>
      <w:r w:rsidR="00EB645B" w:rsidRPr="0076400E">
        <w:t> </w:t>
      </w:r>
      <w:r w:rsidRPr="0076400E">
        <w:t>45 of the Act).</w:t>
      </w:r>
    </w:p>
    <w:p w:rsidR="00451F05" w:rsidRPr="0076400E" w:rsidRDefault="00451F05" w:rsidP="00451F05">
      <w:pPr>
        <w:pStyle w:val="notetext"/>
      </w:pPr>
      <w:r w:rsidRPr="0076400E">
        <w:t>Note 2:</w:t>
      </w:r>
      <w:r w:rsidRPr="0076400E">
        <w:tab/>
        <w:t>A decision to impose a condition on a licence is a reviewable decision (see regulation</w:t>
      </w:r>
      <w:r w:rsidR="00EB645B" w:rsidRPr="0076400E">
        <w:t> </w:t>
      </w:r>
      <w:r w:rsidRPr="0076400E">
        <w:t>676).</w:t>
      </w:r>
    </w:p>
    <w:p w:rsidR="00451F05" w:rsidRPr="0076400E" w:rsidRDefault="00451F05" w:rsidP="00451F05">
      <w:pPr>
        <w:pStyle w:val="ActHead5"/>
      </w:pPr>
      <w:bookmarkStart w:id="622" w:name="_Toc151396364"/>
      <w:r w:rsidRPr="00B72D18">
        <w:rPr>
          <w:rStyle w:val="CharSectno"/>
        </w:rPr>
        <w:t>503</w:t>
      </w:r>
      <w:r w:rsidRPr="0076400E">
        <w:t xml:space="preserve">  Duration of licence</w:t>
      </w:r>
      <w:bookmarkEnd w:id="622"/>
    </w:p>
    <w:p w:rsidR="00451F05" w:rsidRPr="0076400E" w:rsidRDefault="00451F05" w:rsidP="00451F05">
      <w:pPr>
        <w:pStyle w:val="subsection"/>
      </w:pPr>
      <w:r w:rsidRPr="0076400E">
        <w:tab/>
      </w:r>
      <w:r w:rsidRPr="0076400E">
        <w:tab/>
        <w:t>Subject to this Part, an asbestos removal licence takes effect on the day it is granted and, unless cancelled earlier, expires 5 years after that day.</w:t>
      </w:r>
    </w:p>
    <w:p w:rsidR="00451F05" w:rsidRPr="0076400E" w:rsidRDefault="00451F05" w:rsidP="00451F05">
      <w:pPr>
        <w:pStyle w:val="ActHead5"/>
      </w:pPr>
      <w:bookmarkStart w:id="623" w:name="_Toc151396365"/>
      <w:r w:rsidRPr="00B72D18">
        <w:rPr>
          <w:rStyle w:val="CharSectno"/>
        </w:rPr>
        <w:t>504</w:t>
      </w:r>
      <w:r w:rsidRPr="0076400E">
        <w:t xml:space="preserve">  Licence document</w:t>
      </w:r>
      <w:bookmarkEnd w:id="623"/>
    </w:p>
    <w:p w:rsidR="00451F05" w:rsidRPr="0076400E" w:rsidRDefault="00451F05" w:rsidP="00451F05">
      <w:pPr>
        <w:pStyle w:val="subsection"/>
      </w:pPr>
      <w:r w:rsidRPr="0076400E">
        <w:tab/>
        <w:t>(1)</w:t>
      </w:r>
      <w:r w:rsidRPr="0076400E">
        <w:tab/>
        <w:t>If the regulator grants an asbestos removal licence, the regulator must issue to the applicant a licence document in the form determined by the regulator.</w:t>
      </w:r>
    </w:p>
    <w:p w:rsidR="00451F05" w:rsidRPr="0076400E" w:rsidRDefault="00451F05" w:rsidP="00451F05">
      <w:pPr>
        <w:pStyle w:val="subsection"/>
      </w:pPr>
      <w:r w:rsidRPr="0076400E">
        <w:tab/>
        <w:t>(2)</w:t>
      </w:r>
      <w:r w:rsidRPr="0076400E">
        <w:tab/>
        <w:t>The licence document must include the following:</w:t>
      </w:r>
    </w:p>
    <w:p w:rsidR="00451F05" w:rsidRPr="0076400E" w:rsidRDefault="00451F05" w:rsidP="00451F05">
      <w:pPr>
        <w:pStyle w:val="paragraph"/>
      </w:pPr>
      <w:r w:rsidRPr="0076400E">
        <w:tab/>
        <w:t>(a)</w:t>
      </w:r>
      <w:r w:rsidRPr="0076400E">
        <w:tab/>
        <w:t>the name of the licence holder;</w:t>
      </w:r>
    </w:p>
    <w:p w:rsidR="00451F05" w:rsidRPr="0076400E" w:rsidRDefault="00451F05" w:rsidP="00451F05">
      <w:pPr>
        <w:pStyle w:val="paragraph"/>
      </w:pPr>
      <w:r w:rsidRPr="0076400E">
        <w:tab/>
        <w:t>(b)</w:t>
      </w:r>
      <w:r w:rsidRPr="0076400E">
        <w:tab/>
        <w:t>if the licence holder conducts the business or undertaking under a business name—that business name;</w:t>
      </w:r>
    </w:p>
    <w:p w:rsidR="00451F05" w:rsidRPr="0076400E" w:rsidRDefault="00451F05" w:rsidP="00451F05">
      <w:pPr>
        <w:pStyle w:val="paragraph"/>
      </w:pPr>
      <w:r w:rsidRPr="0076400E">
        <w:tab/>
        <w:t>(c)</w:t>
      </w:r>
      <w:r w:rsidRPr="0076400E">
        <w:tab/>
        <w:t>the class of asbestos removal licence and a description of the work within the scope of the licence;</w:t>
      </w:r>
    </w:p>
    <w:p w:rsidR="00451F05" w:rsidRPr="0076400E" w:rsidRDefault="00451F05" w:rsidP="00451F05">
      <w:pPr>
        <w:pStyle w:val="paragraph"/>
      </w:pPr>
      <w:r w:rsidRPr="0076400E">
        <w:tab/>
        <w:t>(d)</w:t>
      </w:r>
      <w:r w:rsidRPr="0076400E">
        <w:tab/>
        <w:t>any conditions imposed on the licence by the regulator;</w:t>
      </w:r>
    </w:p>
    <w:p w:rsidR="00451F05" w:rsidRPr="0076400E" w:rsidRDefault="00451F05" w:rsidP="00451F05">
      <w:pPr>
        <w:pStyle w:val="paragraph"/>
      </w:pPr>
      <w:r w:rsidRPr="0076400E">
        <w:tab/>
        <w:t>(e)</w:t>
      </w:r>
      <w:r w:rsidRPr="0076400E">
        <w:tab/>
        <w:t>the date on which the licence was granted;</w:t>
      </w:r>
    </w:p>
    <w:p w:rsidR="00451F05" w:rsidRPr="0076400E" w:rsidRDefault="00451F05" w:rsidP="00451F05">
      <w:pPr>
        <w:pStyle w:val="paragraph"/>
      </w:pPr>
      <w:r w:rsidRPr="0076400E">
        <w:tab/>
        <w:t>(f)</w:t>
      </w:r>
      <w:r w:rsidRPr="0076400E">
        <w:tab/>
        <w:t>the expiry date of the licence.</w:t>
      </w:r>
    </w:p>
    <w:p w:rsidR="00451F05" w:rsidRPr="0076400E" w:rsidRDefault="00451F05" w:rsidP="00451F05">
      <w:pPr>
        <w:pStyle w:val="ActHead5"/>
      </w:pPr>
      <w:bookmarkStart w:id="624" w:name="_Toc151396366"/>
      <w:r w:rsidRPr="00B72D18">
        <w:rPr>
          <w:rStyle w:val="CharSectno"/>
        </w:rPr>
        <w:t>505</w:t>
      </w:r>
      <w:r w:rsidRPr="0076400E">
        <w:t xml:space="preserve">  Licence document to be available</w:t>
      </w:r>
      <w:bookmarkEnd w:id="624"/>
    </w:p>
    <w:p w:rsidR="00451F05" w:rsidRPr="0076400E" w:rsidRDefault="00451F05" w:rsidP="00451F05">
      <w:pPr>
        <w:pStyle w:val="subsection"/>
      </w:pPr>
      <w:r w:rsidRPr="0076400E">
        <w:tab/>
        <w:t>(1)</w:t>
      </w:r>
      <w:r w:rsidRPr="0076400E">
        <w:tab/>
        <w:t>A licence holder must keep the licence document available for inspection under the Act.</w:t>
      </w:r>
    </w:p>
    <w:p w:rsidR="00451F05" w:rsidRPr="0076400E" w:rsidRDefault="00451F05" w:rsidP="00451F05">
      <w:pPr>
        <w:pStyle w:val="Penalty"/>
      </w:pPr>
      <w:r w:rsidRPr="0076400E">
        <w:t>Penalty:</w:t>
      </w:r>
    </w:p>
    <w:p w:rsidR="00451F05" w:rsidRPr="0076400E" w:rsidRDefault="00451F05" w:rsidP="00451F05">
      <w:pPr>
        <w:pStyle w:val="paragraph"/>
      </w:pPr>
      <w:r w:rsidRPr="0076400E">
        <w:tab/>
        <w:t>(a)</w:t>
      </w:r>
      <w:r w:rsidRPr="0076400E">
        <w:tab/>
        <w:t>in the case of an individual—$1,250.</w:t>
      </w:r>
    </w:p>
    <w:p w:rsidR="00451F05" w:rsidRPr="0076400E" w:rsidRDefault="00451F05" w:rsidP="00451F05">
      <w:pPr>
        <w:pStyle w:val="paragraph"/>
      </w:pPr>
      <w:r w:rsidRPr="0076400E">
        <w:tab/>
        <w:t>(b)</w:t>
      </w:r>
      <w:r w:rsidRPr="0076400E">
        <w:tab/>
        <w:t>in the case of a body corporate—$6,000.</w:t>
      </w:r>
    </w:p>
    <w:p w:rsidR="00451F05" w:rsidRPr="0076400E" w:rsidRDefault="00451F05" w:rsidP="00451F05">
      <w:pPr>
        <w:pStyle w:val="subsection"/>
      </w:pPr>
      <w:r w:rsidRPr="0076400E">
        <w:tab/>
        <w:t>(2)</w:t>
      </w:r>
      <w:r w:rsidRPr="0076400E">
        <w:tab/>
        <w:t>Subregulation (1) does not apply if the licence document is not in the licence holder’s possession because:</w:t>
      </w:r>
    </w:p>
    <w:p w:rsidR="00451F05" w:rsidRPr="0076400E" w:rsidRDefault="00451F05" w:rsidP="00451F05">
      <w:pPr>
        <w:pStyle w:val="paragraph"/>
      </w:pPr>
      <w:r w:rsidRPr="0076400E">
        <w:lastRenderedPageBreak/>
        <w:tab/>
        <w:t>(a)</w:t>
      </w:r>
      <w:r w:rsidRPr="0076400E">
        <w:tab/>
        <w:t>it has been returned to the regulator under regulation</w:t>
      </w:r>
      <w:r w:rsidR="00EB645B" w:rsidRPr="0076400E">
        <w:t> </w:t>
      </w:r>
      <w:r w:rsidRPr="0076400E">
        <w:t>512; and</w:t>
      </w:r>
    </w:p>
    <w:p w:rsidR="00451F05" w:rsidRPr="0076400E" w:rsidRDefault="00451F05" w:rsidP="00451F05">
      <w:pPr>
        <w:pStyle w:val="paragraph"/>
      </w:pPr>
      <w:r w:rsidRPr="0076400E">
        <w:tab/>
        <w:t>(b)</w:t>
      </w:r>
      <w:r w:rsidRPr="0076400E">
        <w:tab/>
        <w:t>the licence holder has applied for, but has not received, a replacement licence document under regulation</w:t>
      </w:r>
      <w:r w:rsidR="00EB645B" w:rsidRPr="0076400E">
        <w:t> </w:t>
      </w:r>
      <w:r w:rsidRPr="0076400E">
        <w:t>513.</w:t>
      </w:r>
    </w:p>
    <w:p w:rsidR="00451F05" w:rsidRPr="0076400E" w:rsidRDefault="00451F05" w:rsidP="00293A94">
      <w:pPr>
        <w:pStyle w:val="ActHead3"/>
        <w:pageBreakBefore/>
      </w:pPr>
      <w:bookmarkStart w:id="625" w:name="_Toc151396367"/>
      <w:r w:rsidRPr="00B72D18">
        <w:rPr>
          <w:rStyle w:val="CharDivNo"/>
        </w:rPr>
        <w:lastRenderedPageBreak/>
        <w:t>Division</w:t>
      </w:r>
      <w:r w:rsidR="00EB645B" w:rsidRPr="00B72D18">
        <w:rPr>
          <w:rStyle w:val="CharDivNo"/>
        </w:rPr>
        <w:t> </w:t>
      </w:r>
      <w:r w:rsidRPr="00B72D18">
        <w:rPr>
          <w:rStyle w:val="CharDivNo"/>
        </w:rPr>
        <w:t>4</w:t>
      </w:r>
      <w:r w:rsidRPr="0076400E">
        <w:t>—</w:t>
      </w:r>
      <w:r w:rsidRPr="00B72D18">
        <w:rPr>
          <w:rStyle w:val="CharDivText"/>
        </w:rPr>
        <w:t>Amendment of licence and licence document</w:t>
      </w:r>
      <w:bookmarkEnd w:id="625"/>
    </w:p>
    <w:p w:rsidR="00451F05" w:rsidRPr="0076400E" w:rsidRDefault="00451F05" w:rsidP="00451F05">
      <w:pPr>
        <w:pStyle w:val="ActHead5"/>
      </w:pPr>
      <w:bookmarkStart w:id="626" w:name="_Toc151396368"/>
      <w:r w:rsidRPr="00B72D18">
        <w:rPr>
          <w:rStyle w:val="CharSectno"/>
        </w:rPr>
        <w:t>506</w:t>
      </w:r>
      <w:r w:rsidRPr="0076400E">
        <w:t xml:space="preserve">  Changes to information</w:t>
      </w:r>
      <w:bookmarkEnd w:id="626"/>
    </w:p>
    <w:p w:rsidR="00451F05" w:rsidRPr="0076400E" w:rsidRDefault="00451F05" w:rsidP="00451F05">
      <w:pPr>
        <w:pStyle w:val="subsection"/>
      </w:pPr>
      <w:r w:rsidRPr="0076400E">
        <w:tab/>
        <w:t>(1)</w:t>
      </w:r>
      <w:r w:rsidRPr="0076400E">
        <w:tab/>
        <w:t>The licence holder of an asbestos removal licence must give the regulator written notice of any change to any material particular in any information given at any time by the licence holder to the regulator in relation to the licence within 14 days after the licence holder becomes aware of the change.</w:t>
      </w:r>
    </w:p>
    <w:p w:rsidR="00451F05" w:rsidRPr="0076400E" w:rsidRDefault="00451F05" w:rsidP="00451F05">
      <w:pPr>
        <w:pStyle w:val="Penalty"/>
      </w:pPr>
      <w:r w:rsidRPr="0076400E">
        <w:t>Penalty:</w:t>
      </w:r>
    </w:p>
    <w:p w:rsidR="00451F05" w:rsidRPr="0076400E" w:rsidRDefault="00451F05" w:rsidP="00451F05">
      <w:pPr>
        <w:pStyle w:val="paragraph"/>
      </w:pPr>
      <w:r w:rsidRPr="0076400E">
        <w:tab/>
        <w:t>(a)</w:t>
      </w:r>
      <w:r w:rsidRPr="0076400E">
        <w:tab/>
        <w:t>in the case of an individual—$1,250.</w:t>
      </w:r>
    </w:p>
    <w:p w:rsidR="00451F05" w:rsidRPr="0076400E" w:rsidRDefault="00451F05" w:rsidP="00451F05">
      <w:pPr>
        <w:pStyle w:val="paragraph"/>
      </w:pPr>
      <w:r w:rsidRPr="0076400E">
        <w:tab/>
        <w:t>(b)</w:t>
      </w:r>
      <w:r w:rsidRPr="0076400E">
        <w:tab/>
        <w:t>in the case of a body corporate—$6,000.</w:t>
      </w:r>
    </w:p>
    <w:p w:rsidR="00451F05" w:rsidRPr="0076400E" w:rsidRDefault="00451F05" w:rsidP="00451F05">
      <w:pPr>
        <w:pStyle w:val="subsection"/>
      </w:pPr>
      <w:r w:rsidRPr="0076400E">
        <w:tab/>
        <w:t>(2)</w:t>
      </w:r>
      <w:r w:rsidRPr="0076400E">
        <w:tab/>
        <w:t>Subregulation (1) applies whether the information was given in the application for grant or renewal of the licence or in any other circumstance.</w:t>
      </w:r>
    </w:p>
    <w:p w:rsidR="00451F05" w:rsidRPr="0076400E" w:rsidRDefault="00451F05" w:rsidP="00451F05">
      <w:pPr>
        <w:pStyle w:val="ActHead5"/>
      </w:pPr>
      <w:bookmarkStart w:id="627" w:name="_Toc151396369"/>
      <w:r w:rsidRPr="00B72D18">
        <w:rPr>
          <w:rStyle w:val="CharSectno"/>
        </w:rPr>
        <w:t>507</w:t>
      </w:r>
      <w:r w:rsidRPr="0076400E">
        <w:t xml:space="preserve">  Change to nominated supervisor</w:t>
      </w:r>
      <w:bookmarkEnd w:id="627"/>
    </w:p>
    <w:p w:rsidR="00451F05" w:rsidRPr="0076400E" w:rsidRDefault="00451F05" w:rsidP="00451F05">
      <w:pPr>
        <w:pStyle w:val="subsection"/>
      </w:pPr>
      <w:r w:rsidRPr="0076400E">
        <w:tab/>
        <w:t>(1)</w:t>
      </w:r>
      <w:r w:rsidRPr="0076400E">
        <w:tab/>
        <w:t>If there is a change in relation to a supervisor named to the regulator by the holder of an asbestos removal licence (other than a licence holder who is an individual), the licence holder must:</w:t>
      </w:r>
    </w:p>
    <w:p w:rsidR="00451F05" w:rsidRPr="0076400E" w:rsidRDefault="00451F05" w:rsidP="00451F05">
      <w:pPr>
        <w:pStyle w:val="paragraph"/>
      </w:pPr>
      <w:r w:rsidRPr="0076400E">
        <w:tab/>
        <w:t>(a)</w:t>
      </w:r>
      <w:r w:rsidRPr="0076400E">
        <w:tab/>
        <w:t>if the change is to remove a supervisor—within 14 days after the change, ask the regulator to amend the licence under regulation</w:t>
      </w:r>
      <w:r w:rsidR="00EB645B" w:rsidRPr="0076400E">
        <w:t> </w:t>
      </w:r>
      <w:r w:rsidRPr="0076400E">
        <w:t>509 to make that change; and</w:t>
      </w:r>
    </w:p>
    <w:p w:rsidR="00451F05" w:rsidRPr="0076400E" w:rsidRDefault="00451F05" w:rsidP="00451F05">
      <w:pPr>
        <w:pStyle w:val="paragraph"/>
      </w:pPr>
      <w:r w:rsidRPr="0076400E">
        <w:tab/>
        <w:t>(b)</w:t>
      </w:r>
      <w:r w:rsidRPr="0076400E">
        <w:tab/>
        <w:t>if the change is to add a supervisor—give the regulator the information about the supervisor referred to in regulation</w:t>
      </w:r>
      <w:r w:rsidR="00EB645B" w:rsidRPr="0076400E">
        <w:t> </w:t>
      </w:r>
      <w:r w:rsidRPr="0076400E">
        <w:t>498 or 499.</w:t>
      </w:r>
    </w:p>
    <w:p w:rsidR="00451F05" w:rsidRPr="0076400E" w:rsidRDefault="00451F05" w:rsidP="00451F05">
      <w:pPr>
        <w:pStyle w:val="Penalty"/>
      </w:pPr>
      <w:r w:rsidRPr="0076400E">
        <w:t>Penalty:</w:t>
      </w:r>
    </w:p>
    <w:p w:rsidR="00451F05" w:rsidRPr="0076400E" w:rsidRDefault="00451F05" w:rsidP="00451F05">
      <w:pPr>
        <w:pStyle w:val="paragraph"/>
      </w:pPr>
      <w:r w:rsidRPr="0076400E">
        <w:tab/>
        <w:t>(a)</w:t>
      </w:r>
      <w:r w:rsidRPr="0076400E">
        <w:tab/>
        <w:t>in the case of an individual—$1,250.</w:t>
      </w:r>
    </w:p>
    <w:p w:rsidR="00451F05" w:rsidRPr="0076400E" w:rsidRDefault="00451F05" w:rsidP="00451F05">
      <w:pPr>
        <w:pStyle w:val="paragraph"/>
      </w:pPr>
      <w:r w:rsidRPr="0076400E">
        <w:tab/>
        <w:t>(b)</w:t>
      </w:r>
      <w:r w:rsidRPr="0076400E">
        <w:tab/>
        <w:t>in the case of a body corporate—$6,000.</w:t>
      </w:r>
    </w:p>
    <w:p w:rsidR="00451F05" w:rsidRPr="0076400E" w:rsidRDefault="00451F05" w:rsidP="00451F05">
      <w:pPr>
        <w:pStyle w:val="subsection"/>
      </w:pPr>
      <w:r w:rsidRPr="0076400E">
        <w:tab/>
        <w:t>(2)</w:t>
      </w:r>
      <w:r w:rsidRPr="0076400E">
        <w:tab/>
        <w:t>If the change referred to in subregulation (1) is to add a supervisor, that supervisor is not a nominated supervisor for the purposes of these Regulations until the regulator has approved the nomination.</w:t>
      </w:r>
    </w:p>
    <w:p w:rsidR="00451F05" w:rsidRPr="0076400E" w:rsidRDefault="00451F05" w:rsidP="00451F05">
      <w:pPr>
        <w:pStyle w:val="ActHead5"/>
      </w:pPr>
      <w:bookmarkStart w:id="628" w:name="_Toc151396370"/>
      <w:r w:rsidRPr="00B72D18">
        <w:rPr>
          <w:rStyle w:val="CharSectno"/>
        </w:rPr>
        <w:t>508</w:t>
      </w:r>
      <w:r w:rsidRPr="0076400E">
        <w:t xml:space="preserve">  Amendment imposed by regulator</w:t>
      </w:r>
      <w:bookmarkEnd w:id="628"/>
    </w:p>
    <w:p w:rsidR="00451F05" w:rsidRPr="0076400E" w:rsidRDefault="00451F05" w:rsidP="00451F05">
      <w:pPr>
        <w:pStyle w:val="subsection"/>
      </w:pPr>
      <w:r w:rsidRPr="0076400E">
        <w:tab/>
        <w:t>(1)</w:t>
      </w:r>
      <w:r w:rsidRPr="0076400E">
        <w:tab/>
        <w:t>The regulator may, on its own initiative, amend an asbestos removal licence, including by amending the licence to:</w:t>
      </w:r>
    </w:p>
    <w:p w:rsidR="00451F05" w:rsidRPr="0076400E" w:rsidRDefault="00451F05" w:rsidP="00451F05">
      <w:pPr>
        <w:pStyle w:val="paragraph"/>
      </w:pPr>
      <w:r w:rsidRPr="0076400E">
        <w:tab/>
        <w:t>(a)</w:t>
      </w:r>
      <w:r w:rsidRPr="0076400E">
        <w:tab/>
        <w:t>vary or delete a condition of the licence; or</w:t>
      </w:r>
    </w:p>
    <w:p w:rsidR="00451F05" w:rsidRPr="0076400E" w:rsidRDefault="00451F05" w:rsidP="00451F05">
      <w:pPr>
        <w:pStyle w:val="paragraph"/>
      </w:pPr>
      <w:r w:rsidRPr="0076400E">
        <w:tab/>
        <w:t>(b)</w:t>
      </w:r>
      <w:r w:rsidRPr="0076400E">
        <w:tab/>
        <w:t>impose a new condition on the licence.</w:t>
      </w:r>
    </w:p>
    <w:p w:rsidR="00451F05" w:rsidRPr="0076400E" w:rsidRDefault="00451F05" w:rsidP="00451F05">
      <w:pPr>
        <w:pStyle w:val="subsection"/>
      </w:pPr>
      <w:r w:rsidRPr="0076400E">
        <w:tab/>
        <w:t>(2)</w:t>
      </w:r>
      <w:r w:rsidRPr="0076400E">
        <w:tab/>
        <w:t>If the regulator proposes to amend a licence, the regulator must give the licence holder written notice:</w:t>
      </w:r>
    </w:p>
    <w:p w:rsidR="00451F05" w:rsidRPr="0076400E" w:rsidRDefault="00451F05" w:rsidP="00451F05">
      <w:pPr>
        <w:pStyle w:val="paragraph"/>
      </w:pPr>
      <w:r w:rsidRPr="0076400E">
        <w:tab/>
        <w:t>(a)</w:t>
      </w:r>
      <w:r w:rsidRPr="0076400E">
        <w:tab/>
        <w:t>setting out the proposed amendment and the reasons for it; and</w:t>
      </w:r>
    </w:p>
    <w:p w:rsidR="00451F05" w:rsidRPr="0076400E" w:rsidRDefault="00451F05" w:rsidP="00451F05">
      <w:pPr>
        <w:pStyle w:val="paragraph"/>
      </w:pPr>
      <w:r w:rsidRPr="0076400E">
        <w:tab/>
        <w:t>(b)</w:t>
      </w:r>
      <w:r w:rsidRPr="0076400E">
        <w:tab/>
        <w:t>advising the licence holder that the licence holder may, by a specified date (being not less than 28 days after giving the notice), make a submission to the regulator in relation to the proposed amendment.</w:t>
      </w:r>
    </w:p>
    <w:p w:rsidR="00451F05" w:rsidRPr="0076400E" w:rsidRDefault="00451F05" w:rsidP="00451F05">
      <w:pPr>
        <w:pStyle w:val="subsection"/>
      </w:pPr>
      <w:r w:rsidRPr="0076400E">
        <w:lastRenderedPageBreak/>
        <w:tab/>
        <w:t>(3)</w:t>
      </w:r>
      <w:r w:rsidRPr="0076400E">
        <w:tab/>
        <w:t>After the date specified in a notice under subregulation (2), the regulator must:</w:t>
      </w:r>
    </w:p>
    <w:p w:rsidR="00451F05" w:rsidRPr="0076400E" w:rsidRDefault="00451F05" w:rsidP="00451F05">
      <w:pPr>
        <w:pStyle w:val="paragraph"/>
      </w:pPr>
      <w:r w:rsidRPr="0076400E">
        <w:tab/>
        <w:t>(a)</w:t>
      </w:r>
      <w:r w:rsidRPr="0076400E">
        <w:tab/>
        <w:t>if the licence holder has made a submission in relation to the proposed amendment—consider that submission; and</w:t>
      </w:r>
    </w:p>
    <w:p w:rsidR="00451F05" w:rsidRPr="0076400E" w:rsidRDefault="00451F05" w:rsidP="00451F05">
      <w:pPr>
        <w:pStyle w:val="paragraph"/>
      </w:pPr>
      <w:r w:rsidRPr="0076400E">
        <w:tab/>
        <w:t>(b)</w:t>
      </w:r>
      <w:r w:rsidRPr="0076400E">
        <w:tab/>
        <w:t>whether or not the licence holder has made a submission—decide:</w:t>
      </w:r>
    </w:p>
    <w:p w:rsidR="00451F05" w:rsidRPr="0076400E" w:rsidRDefault="00451F05" w:rsidP="00451F05">
      <w:pPr>
        <w:pStyle w:val="paragraphsub"/>
      </w:pPr>
      <w:r w:rsidRPr="0076400E">
        <w:tab/>
        <w:t>(i)</w:t>
      </w:r>
      <w:r w:rsidRPr="0076400E">
        <w:tab/>
        <w:t>to make the proposed amendment; or</w:t>
      </w:r>
    </w:p>
    <w:p w:rsidR="00451F05" w:rsidRPr="0076400E" w:rsidRDefault="00451F05" w:rsidP="00451F05">
      <w:pPr>
        <w:pStyle w:val="paragraphsub"/>
      </w:pPr>
      <w:r w:rsidRPr="0076400E">
        <w:tab/>
        <w:t>(ii)</w:t>
      </w:r>
      <w:r w:rsidRPr="0076400E">
        <w:tab/>
        <w:t>not to make any amendment; or</w:t>
      </w:r>
    </w:p>
    <w:p w:rsidR="00451F05" w:rsidRPr="0076400E" w:rsidRDefault="00451F05" w:rsidP="00451F05">
      <w:pPr>
        <w:pStyle w:val="paragraphsub"/>
      </w:pPr>
      <w:r w:rsidRPr="0076400E">
        <w:tab/>
        <w:t>(iii)</w:t>
      </w:r>
      <w:r w:rsidRPr="0076400E">
        <w:tab/>
        <w:t>to make a different amendment that results from consideration of any submission made by the licence holder; and</w:t>
      </w:r>
    </w:p>
    <w:p w:rsidR="00451F05" w:rsidRPr="0076400E" w:rsidRDefault="00451F05" w:rsidP="00451F05">
      <w:pPr>
        <w:pStyle w:val="paragraph"/>
      </w:pPr>
      <w:r w:rsidRPr="0076400E">
        <w:tab/>
        <w:t>(c)</w:t>
      </w:r>
      <w:r w:rsidRPr="0076400E">
        <w:tab/>
        <w:t>within 14 days after making that decision, give the licence holder written notice that:</w:t>
      </w:r>
    </w:p>
    <w:p w:rsidR="00451F05" w:rsidRPr="0076400E" w:rsidRDefault="00451F05" w:rsidP="00451F05">
      <w:pPr>
        <w:pStyle w:val="paragraphsub"/>
      </w:pPr>
      <w:r w:rsidRPr="0076400E">
        <w:tab/>
        <w:t>(i)</w:t>
      </w:r>
      <w:r w:rsidRPr="0076400E">
        <w:tab/>
        <w:t>sets out the amendment, if any, or states that no amendment is to be made; and</w:t>
      </w:r>
    </w:p>
    <w:p w:rsidR="00451F05" w:rsidRPr="0076400E" w:rsidRDefault="00451F05" w:rsidP="00451F05">
      <w:pPr>
        <w:pStyle w:val="paragraphsub"/>
      </w:pPr>
      <w:r w:rsidRPr="0076400E">
        <w:tab/>
        <w:t>(ii)</w:t>
      </w:r>
      <w:r w:rsidRPr="0076400E">
        <w:tab/>
        <w:t>if a submission was made in relation to the proposed amendment—sets out the regulator’s reasons for making the amendment; and</w:t>
      </w:r>
    </w:p>
    <w:p w:rsidR="00451F05" w:rsidRPr="0076400E" w:rsidRDefault="00451F05" w:rsidP="00451F05">
      <w:pPr>
        <w:pStyle w:val="paragraphsub"/>
      </w:pPr>
      <w:r w:rsidRPr="0076400E">
        <w:tab/>
        <w:t>(iii)</w:t>
      </w:r>
      <w:r w:rsidRPr="0076400E">
        <w:tab/>
        <w:t>specifies the date (being not less than the 28 days after the licence holder is given the notice) on which the amendment, if any, takes effect.</w:t>
      </w:r>
    </w:p>
    <w:p w:rsidR="00451F05" w:rsidRPr="0076400E" w:rsidRDefault="00451F05" w:rsidP="00451F05">
      <w:pPr>
        <w:pStyle w:val="notetext"/>
      </w:pPr>
      <w:r w:rsidRPr="0076400E">
        <w:t>Note:</w:t>
      </w:r>
      <w:r w:rsidRPr="0076400E">
        <w:tab/>
        <w:t>A decision to amend a licence is a reviewable decision (see regulation</w:t>
      </w:r>
      <w:r w:rsidR="00EB645B" w:rsidRPr="0076400E">
        <w:t> </w:t>
      </w:r>
      <w:r w:rsidRPr="0076400E">
        <w:t>676).</w:t>
      </w:r>
    </w:p>
    <w:p w:rsidR="00451F05" w:rsidRPr="0076400E" w:rsidRDefault="00451F05" w:rsidP="00451F05">
      <w:pPr>
        <w:pStyle w:val="ActHead5"/>
      </w:pPr>
      <w:bookmarkStart w:id="629" w:name="_Toc151396371"/>
      <w:r w:rsidRPr="00B72D18">
        <w:rPr>
          <w:rStyle w:val="CharSectno"/>
        </w:rPr>
        <w:t>509</w:t>
      </w:r>
      <w:r w:rsidRPr="0076400E">
        <w:t xml:space="preserve">  Amendment on application by licence holder</w:t>
      </w:r>
      <w:bookmarkEnd w:id="629"/>
    </w:p>
    <w:p w:rsidR="00451F05" w:rsidRPr="0076400E" w:rsidRDefault="00451F05" w:rsidP="00451F05">
      <w:pPr>
        <w:pStyle w:val="subsection"/>
      </w:pPr>
      <w:r w:rsidRPr="0076400E">
        <w:tab/>
        <w:t>(1)</w:t>
      </w:r>
      <w:r w:rsidRPr="0076400E">
        <w:tab/>
        <w:t>The regulator, on application by the licence holder, may amend an asbestos removal licence, including by amending the licence to vary or delete a condition of the licence.</w:t>
      </w:r>
    </w:p>
    <w:p w:rsidR="00451F05" w:rsidRPr="0076400E" w:rsidRDefault="00451F05" w:rsidP="00451F05">
      <w:pPr>
        <w:pStyle w:val="subsection"/>
      </w:pPr>
      <w:r w:rsidRPr="0076400E">
        <w:tab/>
        <w:t>(2)</w:t>
      </w:r>
      <w:r w:rsidRPr="0076400E">
        <w:tab/>
        <w:t>If the regulator proposes to refuse to amend the licence, the regulator must give the licence holder a written notice:</w:t>
      </w:r>
    </w:p>
    <w:p w:rsidR="00451F05" w:rsidRPr="0076400E" w:rsidRDefault="00451F05" w:rsidP="00451F05">
      <w:pPr>
        <w:pStyle w:val="paragraph"/>
      </w:pPr>
      <w:r w:rsidRPr="0076400E">
        <w:tab/>
        <w:t>(a)</w:t>
      </w:r>
      <w:r w:rsidRPr="0076400E">
        <w:tab/>
        <w:t>informing the licence holder of the proposed refusal to amend the licence and the reasons for the proposed refusal; and</w:t>
      </w:r>
    </w:p>
    <w:p w:rsidR="00451F05" w:rsidRPr="0076400E" w:rsidRDefault="00451F05" w:rsidP="00451F05">
      <w:pPr>
        <w:pStyle w:val="paragraph"/>
      </w:pPr>
      <w:r w:rsidRPr="0076400E">
        <w:tab/>
        <w:t>(b)</w:t>
      </w:r>
      <w:r w:rsidRPr="0076400E">
        <w:tab/>
        <w:t>advising the licence holder that the licence holder may, by a specified date (being not less than 28 days after giving the notice), make a submission to the regulator in relation to the proposed refusal.</w:t>
      </w:r>
    </w:p>
    <w:p w:rsidR="00451F05" w:rsidRPr="0076400E" w:rsidRDefault="00451F05" w:rsidP="00451F05">
      <w:pPr>
        <w:pStyle w:val="subsection"/>
      </w:pPr>
      <w:r w:rsidRPr="0076400E">
        <w:tab/>
        <w:t>(3)</w:t>
      </w:r>
      <w:r w:rsidRPr="0076400E">
        <w:tab/>
        <w:t>After the date specified in a notice under subregulation (2), the regulator must:</w:t>
      </w:r>
    </w:p>
    <w:p w:rsidR="00451F05" w:rsidRPr="0076400E" w:rsidRDefault="00451F05" w:rsidP="00451F05">
      <w:pPr>
        <w:pStyle w:val="paragraph"/>
      </w:pPr>
      <w:r w:rsidRPr="0076400E">
        <w:tab/>
        <w:t>(a)</w:t>
      </w:r>
      <w:r w:rsidRPr="0076400E">
        <w:tab/>
        <w:t>if the licence holder has made a submission in relation to the proposed refusal—consider that submission; and</w:t>
      </w:r>
    </w:p>
    <w:p w:rsidR="00451F05" w:rsidRPr="0076400E" w:rsidRDefault="00451F05" w:rsidP="00451F05">
      <w:pPr>
        <w:pStyle w:val="paragraph"/>
      </w:pPr>
      <w:r w:rsidRPr="0076400E">
        <w:tab/>
        <w:t>(b)</w:t>
      </w:r>
      <w:r w:rsidRPr="0076400E">
        <w:tab/>
        <w:t>whether or not the licence holder has made a submission—decide:</w:t>
      </w:r>
    </w:p>
    <w:p w:rsidR="00451F05" w:rsidRPr="0076400E" w:rsidRDefault="00451F05" w:rsidP="00451F05">
      <w:pPr>
        <w:pStyle w:val="paragraphsub"/>
      </w:pPr>
      <w:r w:rsidRPr="0076400E">
        <w:tab/>
        <w:t>(i)</w:t>
      </w:r>
      <w:r w:rsidRPr="0076400E">
        <w:tab/>
        <w:t>to make the amendment applied for; or</w:t>
      </w:r>
    </w:p>
    <w:p w:rsidR="00451F05" w:rsidRPr="0076400E" w:rsidRDefault="00451F05" w:rsidP="00451F05">
      <w:pPr>
        <w:pStyle w:val="paragraphsub"/>
      </w:pPr>
      <w:r w:rsidRPr="0076400E">
        <w:tab/>
        <w:t>(ii)</w:t>
      </w:r>
      <w:r w:rsidRPr="0076400E">
        <w:tab/>
        <w:t>not to make any amendment; or</w:t>
      </w:r>
    </w:p>
    <w:p w:rsidR="00451F05" w:rsidRPr="0076400E" w:rsidRDefault="00451F05" w:rsidP="00451F05">
      <w:pPr>
        <w:pStyle w:val="paragraphsub"/>
      </w:pPr>
      <w:r w:rsidRPr="0076400E">
        <w:tab/>
        <w:t>(iii)</w:t>
      </w:r>
      <w:r w:rsidRPr="0076400E">
        <w:tab/>
        <w:t>to make a different amendment that results from consideration of any submission made by the licence holder; and</w:t>
      </w:r>
    </w:p>
    <w:p w:rsidR="00451F05" w:rsidRPr="0076400E" w:rsidRDefault="00451F05" w:rsidP="00451F05">
      <w:pPr>
        <w:pStyle w:val="paragraph"/>
      </w:pPr>
      <w:r w:rsidRPr="0076400E">
        <w:tab/>
        <w:t>(c)</w:t>
      </w:r>
      <w:r w:rsidRPr="0076400E">
        <w:tab/>
        <w:t>within 14 days after making that decision, give the licence holder written notice of the decision in accordance with this regulation.</w:t>
      </w:r>
    </w:p>
    <w:p w:rsidR="00451F05" w:rsidRPr="0076400E" w:rsidRDefault="00451F05" w:rsidP="00451F05">
      <w:pPr>
        <w:pStyle w:val="subsection"/>
      </w:pPr>
      <w:r w:rsidRPr="0076400E">
        <w:tab/>
        <w:t>(4)</w:t>
      </w:r>
      <w:r w:rsidRPr="0076400E">
        <w:tab/>
        <w:t xml:space="preserve">If the regulator makes the amendment applied for, the notice under </w:t>
      </w:r>
      <w:r w:rsidR="00EB645B" w:rsidRPr="0076400E">
        <w:t>paragraph (</w:t>
      </w:r>
      <w:r w:rsidRPr="0076400E">
        <w:t>3)(c) must specify the date (being not less than 28 days after the licence holder is given the notice) on which the amendment takes effect.</w:t>
      </w:r>
    </w:p>
    <w:p w:rsidR="00451F05" w:rsidRPr="0076400E" w:rsidRDefault="00451F05" w:rsidP="00451F05">
      <w:pPr>
        <w:pStyle w:val="subsection"/>
      </w:pPr>
      <w:r w:rsidRPr="0076400E">
        <w:lastRenderedPageBreak/>
        <w:tab/>
        <w:t>(5)</w:t>
      </w:r>
      <w:r w:rsidRPr="0076400E">
        <w:tab/>
        <w:t xml:space="preserve">If the regulator refuses to make the amendment applied for or makes a different amendment, the notice under </w:t>
      </w:r>
      <w:r w:rsidR="00EB645B" w:rsidRPr="0076400E">
        <w:t>paragraph (</w:t>
      </w:r>
      <w:r w:rsidRPr="0076400E">
        <w:t>3)(c) must:</w:t>
      </w:r>
    </w:p>
    <w:p w:rsidR="00451F05" w:rsidRPr="0076400E" w:rsidRDefault="00451F05" w:rsidP="00451F05">
      <w:pPr>
        <w:pStyle w:val="paragraph"/>
      </w:pPr>
      <w:r w:rsidRPr="0076400E">
        <w:tab/>
        <w:t>(a)</w:t>
      </w:r>
      <w:r w:rsidRPr="0076400E">
        <w:tab/>
        <w:t>if a submission was made in relation to the proposed refusal of the amendment applied for—set out the reasons for the regulator’s decision; and</w:t>
      </w:r>
    </w:p>
    <w:p w:rsidR="00451F05" w:rsidRPr="0076400E" w:rsidRDefault="00451F05" w:rsidP="00451F05">
      <w:pPr>
        <w:pStyle w:val="paragraph"/>
      </w:pPr>
      <w:r w:rsidRPr="0076400E">
        <w:tab/>
        <w:t>(b)</w:t>
      </w:r>
      <w:r w:rsidRPr="0076400E">
        <w:tab/>
        <w:t>if the regulator makes a different amendment:</w:t>
      </w:r>
    </w:p>
    <w:p w:rsidR="00451F05" w:rsidRPr="0076400E" w:rsidRDefault="00451F05" w:rsidP="00451F05">
      <w:pPr>
        <w:pStyle w:val="paragraphsub"/>
      </w:pPr>
      <w:r w:rsidRPr="0076400E">
        <w:tab/>
        <w:t>(i)</w:t>
      </w:r>
      <w:r w:rsidRPr="0076400E">
        <w:tab/>
        <w:t>set out the amendment; and</w:t>
      </w:r>
    </w:p>
    <w:p w:rsidR="00451F05" w:rsidRPr="0076400E" w:rsidRDefault="00451F05" w:rsidP="00451F05">
      <w:pPr>
        <w:pStyle w:val="paragraphsub"/>
      </w:pPr>
      <w:r w:rsidRPr="0076400E">
        <w:tab/>
        <w:t>(ii)</w:t>
      </w:r>
      <w:r w:rsidRPr="0076400E">
        <w:tab/>
        <w:t>specify the date (being not less than 28 days after the licence holder is given the notice) on which the amendment takes effect.</w:t>
      </w:r>
    </w:p>
    <w:p w:rsidR="00451F05" w:rsidRPr="0076400E" w:rsidRDefault="00451F05" w:rsidP="00451F05">
      <w:pPr>
        <w:pStyle w:val="notetext"/>
      </w:pPr>
      <w:r w:rsidRPr="0076400E">
        <w:t>Note:</w:t>
      </w:r>
      <w:r w:rsidRPr="0076400E">
        <w:tab/>
        <w:t>A refusal to make the amendment applied for, or a decision to make a different amendment, is a reviewable decision (see regulation</w:t>
      </w:r>
      <w:r w:rsidR="00EB645B" w:rsidRPr="0076400E">
        <w:t> </w:t>
      </w:r>
      <w:r w:rsidRPr="0076400E">
        <w:t>676).</w:t>
      </w:r>
    </w:p>
    <w:p w:rsidR="00451F05" w:rsidRPr="0076400E" w:rsidRDefault="00451F05" w:rsidP="00451F05">
      <w:pPr>
        <w:pStyle w:val="ActHead5"/>
      </w:pPr>
      <w:bookmarkStart w:id="630" w:name="_Toc151396372"/>
      <w:r w:rsidRPr="00B72D18">
        <w:rPr>
          <w:rStyle w:val="CharSectno"/>
        </w:rPr>
        <w:t>510</w:t>
      </w:r>
      <w:r w:rsidRPr="0076400E">
        <w:t xml:space="preserve">  Minor corrections to licence</w:t>
      </w:r>
      <w:bookmarkEnd w:id="630"/>
    </w:p>
    <w:p w:rsidR="00451F05" w:rsidRPr="0076400E" w:rsidRDefault="00451F05" w:rsidP="00451F05">
      <w:pPr>
        <w:pStyle w:val="subsection"/>
      </w:pPr>
      <w:r w:rsidRPr="0076400E">
        <w:tab/>
      </w:r>
      <w:r w:rsidRPr="0076400E">
        <w:tab/>
        <w:t>The regulator may make minor amendments to a licence, including an amendment:</w:t>
      </w:r>
    </w:p>
    <w:p w:rsidR="00451F05" w:rsidRPr="0076400E" w:rsidRDefault="00451F05" w:rsidP="00451F05">
      <w:pPr>
        <w:pStyle w:val="paragraph"/>
      </w:pPr>
      <w:r w:rsidRPr="0076400E">
        <w:tab/>
        <w:t>(a)</w:t>
      </w:r>
      <w:r w:rsidRPr="0076400E">
        <w:tab/>
        <w:t>to correct an obvious error; or</w:t>
      </w:r>
    </w:p>
    <w:p w:rsidR="00451F05" w:rsidRPr="0076400E" w:rsidRDefault="00451F05" w:rsidP="00451F05">
      <w:pPr>
        <w:pStyle w:val="paragraph"/>
      </w:pPr>
      <w:r w:rsidRPr="0076400E">
        <w:tab/>
        <w:t>(b)</w:t>
      </w:r>
      <w:r w:rsidRPr="0076400E">
        <w:tab/>
        <w:t>to change an address; or</w:t>
      </w:r>
    </w:p>
    <w:p w:rsidR="00451F05" w:rsidRPr="0076400E" w:rsidRDefault="00451F05" w:rsidP="00451F05">
      <w:pPr>
        <w:pStyle w:val="paragraph"/>
      </w:pPr>
      <w:r w:rsidRPr="0076400E">
        <w:tab/>
        <w:t>(c)</w:t>
      </w:r>
      <w:r w:rsidRPr="0076400E">
        <w:tab/>
        <w:t>that does not impose a significant burden on the licence holder.</w:t>
      </w:r>
    </w:p>
    <w:p w:rsidR="00451F05" w:rsidRPr="0076400E" w:rsidRDefault="00451F05" w:rsidP="00451F05">
      <w:pPr>
        <w:pStyle w:val="ActHead5"/>
      </w:pPr>
      <w:bookmarkStart w:id="631" w:name="_Toc151396373"/>
      <w:r w:rsidRPr="00B72D18">
        <w:rPr>
          <w:rStyle w:val="CharSectno"/>
        </w:rPr>
        <w:t>511</w:t>
      </w:r>
      <w:r w:rsidRPr="0076400E">
        <w:t xml:space="preserve">  Regulator to give amended licence to the holder</w:t>
      </w:r>
      <w:bookmarkEnd w:id="631"/>
    </w:p>
    <w:p w:rsidR="00451F05" w:rsidRPr="0076400E" w:rsidRDefault="00451F05" w:rsidP="00451F05">
      <w:pPr>
        <w:pStyle w:val="subsection"/>
      </w:pPr>
      <w:r w:rsidRPr="0076400E">
        <w:tab/>
      </w:r>
      <w:r w:rsidRPr="0076400E">
        <w:tab/>
        <w:t>If the regulator amends an asbestos removal licence and considers that the licence document requires amendment, the regulator must give the licence holder an amended licence document within 14 days after making the decision to amend the licence.</w:t>
      </w:r>
    </w:p>
    <w:p w:rsidR="00451F05" w:rsidRPr="0076400E" w:rsidRDefault="00451F05" w:rsidP="00451F05">
      <w:pPr>
        <w:pStyle w:val="ActHead5"/>
      </w:pPr>
      <w:bookmarkStart w:id="632" w:name="_Toc151396374"/>
      <w:r w:rsidRPr="00B72D18">
        <w:rPr>
          <w:rStyle w:val="CharSectno"/>
        </w:rPr>
        <w:t>512</w:t>
      </w:r>
      <w:r w:rsidRPr="0076400E">
        <w:t xml:space="preserve">  Licence holder to return licence</w:t>
      </w:r>
      <w:bookmarkEnd w:id="632"/>
    </w:p>
    <w:p w:rsidR="00451F05" w:rsidRPr="0076400E" w:rsidRDefault="00451F05" w:rsidP="00451F05">
      <w:pPr>
        <w:pStyle w:val="subsection"/>
      </w:pPr>
      <w:r w:rsidRPr="0076400E">
        <w:tab/>
      </w:r>
      <w:r w:rsidRPr="0076400E">
        <w:tab/>
        <w:t>The holder of an asbestos removal licence that has been amended must return the licence document to the regulator for amendment at the written request of the regulator and within the time specified in the request.</w:t>
      </w:r>
    </w:p>
    <w:p w:rsidR="00451F05" w:rsidRPr="0076400E" w:rsidRDefault="00451F05" w:rsidP="00451F05">
      <w:pPr>
        <w:pStyle w:val="Penalty"/>
      </w:pPr>
      <w:r w:rsidRPr="0076400E">
        <w:t>Penalty:</w:t>
      </w:r>
    </w:p>
    <w:p w:rsidR="00451F05" w:rsidRPr="0076400E" w:rsidRDefault="00451F05" w:rsidP="00451F05">
      <w:pPr>
        <w:pStyle w:val="paragraph"/>
      </w:pPr>
      <w:r w:rsidRPr="0076400E">
        <w:tab/>
        <w:t>(a)</w:t>
      </w:r>
      <w:r w:rsidRPr="0076400E">
        <w:tab/>
        <w:t>in the case of an individual—$1,250.</w:t>
      </w:r>
    </w:p>
    <w:p w:rsidR="00451F05" w:rsidRPr="0076400E" w:rsidRDefault="00451F05" w:rsidP="00451F05">
      <w:pPr>
        <w:pStyle w:val="paragraph"/>
      </w:pPr>
      <w:r w:rsidRPr="0076400E">
        <w:tab/>
        <w:t>(b)</w:t>
      </w:r>
      <w:r w:rsidRPr="0076400E">
        <w:tab/>
        <w:t>in the case of a body corporate—$6,000.</w:t>
      </w:r>
    </w:p>
    <w:p w:rsidR="00451F05" w:rsidRPr="0076400E" w:rsidRDefault="00451F05" w:rsidP="00451F05">
      <w:pPr>
        <w:pStyle w:val="ActHead5"/>
      </w:pPr>
      <w:bookmarkStart w:id="633" w:name="_Toc151396375"/>
      <w:r w:rsidRPr="00B72D18">
        <w:rPr>
          <w:rStyle w:val="CharSectno"/>
        </w:rPr>
        <w:t>513</w:t>
      </w:r>
      <w:r w:rsidRPr="0076400E">
        <w:t xml:space="preserve">  Replacement licence document</w:t>
      </w:r>
      <w:bookmarkEnd w:id="633"/>
    </w:p>
    <w:p w:rsidR="00451F05" w:rsidRPr="0076400E" w:rsidRDefault="00451F05" w:rsidP="00451F05">
      <w:pPr>
        <w:pStyle w:val="subsection"/>
      </w:pPr>
      <w:r w:rsidRPr="0076400E">
        <w:tab/>
        <w:t>(1)</w:t>
      </w:r>
      <w:r w:rsidRPr="0076400E">
        <w:tab/>
        <w:t>A licence holder of an asbestos removal licence must notify the regulator as soon as practicable if the licence document is lost, stolen or destroyed.</w:t>
      </w:r>
    </w:p>
    <w:p w:rsidR="00451F05" w:rsidRPr="0076400E" w:rsidRDefault="00451F05" w:rsidP="00451F05">
      <w:pPr>
        <w:pStyle w:val="Penalty"/>
      </w:pPr>
      <w:r w:rsidRPr="0076400E">
        <w:t>Penalty:</w:t>
      </w:r>
    </w:p>
    <w:p w:rsidR="00451F05" w:rsidRPr="0076400E" w:rsidRDefault="00451F05" w:rsidP="00451F05">
      <w:pPr>
        <w:pStyle w:val="paragraph"/>
      </w:pPr>
      <w:r w:rsidRPr="0076400E">
        <w:tab/>
        <w:t>(a)</w:t>
      </w:r>
      <w:r w:rsidRPr="0076400E">
        <w:tab/>
        <w:t>in the case of an individual—$1,250.</w:t>
      </w:r>
    </w:p>
    <w:p w:rsidR="00451F05" w:rsidRPr="0076400E" w:rsidRDefault="00451F05" w:rsidP="00451F05">
      <w:pPr>
        <w:pStyle w:val="paragraph"/>
      </w:pPr>
      <w:r w:rsidRPr="0076400E">
        <w:tab/>
        <w:t>(b)</w:t>
      </w:r>
      <w:r w:rsidRPr="0076400E">
        <w:tab/>
        <w:t>in the case of a body corporate—$6,000.</w:t>
      </w:r>
    </w:p>
    <w:p w:rsidR="00451F05" w:rsidRPr="0076400E" w:rsidRDefault="00451F05" w:rsidP="00451F05">
      <w:pPr>
        <w:pStyle w:val="subsection"/>
      </w:pPr>
      <w:r w:rsidRPr="0076400E">
        <w:tab/>
        <w:t>(2)</w:t>
      </w:r>
      <w:r w:rsidRPr="0076400E">
        <w:tab/>
        <w:t>If a licence document is lost, stolen or destroyed, the licence holder may apply to the regulator for a replacement document.</w:t>
      </w:r>
    </w:p>
    <w:p w:rsidR="00451F05" w:rsidRPr="0076400E" w:rsidRDefault="00451F05" w:rsidP="00451F05">
      <w:pPr>
        <w:pStyle w:val="notetext"/>
      </w:pPr>
      <w:r w:rsidRPr="0076400E">
        <w:lastRenderedPageBreak/>
        <w:t>Note:</w:t>
      </w:r>
      <w:r w:rsidRPr="0076400E">
        <w:tab/>
        <w:t>A licence holder is required to keep the licence document available for inspection (see regulation</w:t>
      </w:r>
      <w:r w:rsidR="00EB645B" w:rsidRPr="0076400E">
        <w:t> </w:t>
      </w:r>
      <w:r w:rsidRPr="0076400E">
        <w:t>505).</w:t>
      </w:r>
    </w:p>
    <w:p w:rsidR="00451F05" w:rsidRPr="0076400E" w:rsidRDefault="00451F05" w:rsidP="00451F05">
      <w:pPr>
        <w:pStyle w:val="subsection"/>
      </w:pPr>
      <w:r w:rsidRPr="0076400E">
        <w:tab/>
        <w:t>(3)</w:t>
      </w:r>
      <w:r w:rsidRPr="0076400E">
        <w:tab/>
        <w:t>An application for a replacement licence document must be made in the manner and form required by the regulator.</w:t>
      </w:r>
    </w:p>
    <w:p w:rsidR="00451F05" w:rsidRPr="0076400E" w:rsidRDefault="00451F05" w:rsidP="00451F05">
      <w:pPr>
        <w:pStyle w:val="subsection"/>
      </w:pPr>
      <w:r w:rsidRPr="0076400E">
        <w:tab/>
        <w:t>(4)</w:t>
      </w:r>
      <w:r w:rsidRPr="0076400E">
        <w:tab/>
        <w:t>The application must:</w:t>
      </w:r>
    </w:p>
    <w:p w:rsidR="00451F05" w:rsidRPr="0076400E" w:rsidRDefault="00451F05" w:rsidP="00451F05">
      <w:pPr>
        <w:pStyle w:val="paragraph"/>
      </w:pPr>
      <w:r w:rsidRPr="0076400E">
        <w:tab/>
        <w:t>(a)</w:t>
      </w:r>
      <w:r w:rsidRPr="0076400E">
        <w:tab/>
        <w:t>include a declaration describing the circumstances in which the original document was lost, stolen or destroyed; and</w:t>
      </w:r>
    </w:p>
    <w:p w:rsidR="00451F05" w:rsidRPr="0076400E" w:rsidRDefault="00451F05" w:rsidP="00451F05">
      <w:pPr>
        <w:pStyle w:val="paragraph"/>
      </w:pPr>
      <w:r w:rsidRPr="0076400E">
        <w:tab/>
        <w:t>(b)</w:t>
      </w:r>
      <w:r w:rsidRPr="0076400E">
        <w:tab/>
        <w:t>be accompanied by the relevant fee (if any).</w:t>
      </w:r>
    </w:p>
    <w:p w:rsidR="00451F05" w:rsidRPr="0076400E" w:rsidRDefault="00451F05" w:rsidP="00451F05">
      <w:pPr>
        <w:pStyle w:val="notetext"/>
      </w:pPr>
      <w:r w:rsidRPr="0076400E">
        <w:t>Note:</w:t>
      </w:r>
      <w:r w:rsidRPr="0076400E">
        <w:tab/>
        <w:t xml:space="preserve">For </w:t>
      </w:r>
      <w:r w:rsidR="00EB645B" w:rsidRPr="0076400E">
        <w:t>paragraph (</w:t>
      </w:r>
      <w:r w:rsidRPr="0076400E">
        <w:t xml:space="preserve">a), see </w:t>
      </w:r>
      <w:r w:rsidR="00EE638B" w:rsidRPr="0076400E">
        <w:t>Part 7</w:t>
      </w:r>
      <w:r w:rsidRPr="0076400E">
        <w:t xml:space="preserve">.4 of the </w:t>
      </w:r>
      <w:r w:rsidRPr="0076400E">
        <w:rPr>
          <w:i/>
        </w:rPr>
        <w:t>Criminal Code</w:t>
      </w:r>
      <w:r w:rsidRPr="0076400E">
        <w:t xml:space="preserve"> for offences relating to the giving of false or misleading information under the Act or these Regulations.</w:t>
      </w:r>
    </w:p>
    <w:p w:rsidR="00451F05" w:rsidRPr="0076400E" w:rsidRDefault="00451F05" w:rsidP="00451F05">
      <w:pPr>
        <w:pStyle w:val="subsection"/>
      </w:pPr>
      <w:r w:rsidRPr="0076400E">
        <w:tab/>
        <w:t>(5)</w:t>
      </w:r>
      <w:r w:rsidRPr="0076400E">
        <w:tab/>
        <w:t>The regulator must issue a replacement licence document if satisfied that the original document was lost, stolen or destroyed.</w:t>
      </w:r>
    </w:p>
    <w:p w:rsidR="00451F05" w:rsidRPr="0076400E" w:rsidRDefault="00451F05" w:rsidP="00451F05">
      <w:pPr>
        <w:pStyle w:val="subsection"/>
      </w:pPr>
      <w:r w:rsidRPr="0076400E">
        <w:tab/>
        <w:t>(6)</w:t>
      </w:r>
      <w:r w:rsidRPr="0076400E">
        <w:tab/>
        <w:t>If the regulator refuses to issue a replacement licence document, it must give the licence holder written notice of this decision, including the reasons for the decision, within 14 days after making the decision.</w:t>
      </w:r>
    </w:p>
    <w:p w:rsidR="00451F05" w:rsidRPr="0076400E" w:rsidRDefault="00451F05" w:rsidP="00451F05">
      <w:pPr>
        <w:pStyle w:val="notetext"/>
      </w:pPr>
      <w:r w:rsidRPr="0076400E">
        <w:t>Note:</w:t>
      </w:r>
      <w:r w:rsidRPr="0076400E">
        <w:tab/>
        <w:t>A refusal to issue a replacement licence document is a reviewable decision (see regulation</w:t>
      </w:r>
      <w:r w:rsidR="00EB645B" w:rsidRPr="0076400E">
        <w:t> </w:t>
      </w:r>
      <w:r w:rsidRPr="0076400E">
        <w:t>676).</w:t>
      </w:r>
    </w:p>
    <w:p w:rsidR="00451F05" w:rsidRPr="0076400E" w:rsidRDefault="00451F05" w:rsidP="00451F05">
      <w:pPr>
        <w:pStyle w:val="ActHead5"/>
      </w:pPr>
      <w:bookmarkStart w:id="634" w:name="_Toc151396376"/>
      <w:r w:rsidRPr="00B72D18">
        <w:rPr>
          <w:rStyle w:val="CharSectno"/>
        </w:rPr>
        <w:t>514</w:t>
      </w:r>
      <w:r w:rsidRPr="0076400E">
        <w:t xml:space="preserve">  Voluntary surrender of licence</w:t>
      </w:r>
      <w:bookmarkEnd w:id="634"/>
    </w:p>
    <w:p w:rsidR="00451F05" w:rsidRPr="0076400E" w:rsidRDefault="00451F05" w:rsidP="00451F05">
      <w:pPr>
        <w:pStyle w:val="subsection"/>
      </w:pPr>
      <w:r w:rsidRPr="0076400E">
        <w:tab/>
        <w:t>(1)</w:t>
      </w:r>
      <w:r w:rsidRPr="0076400E">
        <w:tab/>
        <w:t>A licence holder may voluntarily surrender the licence document to the regulator.</w:t>
      </w:r>
    </w:p>
    <w:p w:rsidR="00451F05" w:rsidRPr="0076400E" w:rsidRDefault="00451F05" w:rsidP="00451F05">
      <w:pPr>
        <w:pStyle w:val="subsection"/>
      </w:pPr>
      <w:r w:rsidRPr="0076400E">
        <w:tab/>
        <w:t>(2)</w:t>
      </w:r>
      <w:r w:rsidRPr="0076400E">
        <w:tab/>
        <w:t>The licence expires on the surrender of the licence document.</w:t>
      </w:r>
    </w:p>
    <w:p w:rsidR="00451F05" w:rsidRPr="0076400E" w:rsidRDefault="00B72D18" w:rsidP="00293A94">
      <w:pPr>
        <w:pStyle w:val="ActHead3"/>
        <w:pageBreakBefore/>
      </w:pPr>
      <w:bookmarkStart w:id="635" w:name="_Toc151396377"/>
      <w:r w:rsidRPr="00B72D18">
        <w:rPr>
          <w:rStyle w:val="CharDivNo"/>
        </w:rPr>
        <w:lastRenderedPageBreak/>
        <w:t>Division 5</w:t>
      </w:r>
      <w:r w:rsidR="00451F05" w:rsidRPr="0076400E">
        <w:t>—</w:t>
      </w:r>
      <w:r w:rsidR="00451F05" w:rsidRPr="00B72D18">
        <w:rPr>
          <w:rStyle w:val="CharDivText"/>
        </w:rPr>
        <w:t>Renewal of licence</w:t>
      </w:r>
      <w:bookmarkEnd w:id="635"/>
    </w:p>
    <w:p w:rsidR="00451F05" w:rsidRPr="0076400E" w:rsidRDefault="00451F05" w:rsidP="00451F05">
      <w:pPr>
        <w:pStyle w:val="ActHead5"/>
      </w:pPr>
      <w:bookmarkStart w:id="636" w:name="_Toc151396378"/>
      <w:r w:rsidRPr="00B72D18">
        <w:rPr>
          <w:rStyle w:val="CharSectno"/>
        </w:rPr>
        <w:t>515</w:t>
      </w:r>
      <w:r w:rsidRPr="0076400E">
        <w:t xml:space="preserve">  Regulator may renew licence</w:t>
      </w:r>
      <w:bookmarkEnd w:id="636"/>
    </w:p>
    <w:p w:rsidR="00451F05" w:rsidRPr="0076400E" w:rsidRDefault="00451F05" w:rsidP="00451F05">
      <w:pPr>
        <w:pStyle w:val="subsection"/>
      </w:pPr>
      <w:r w:rsidRPr="0076400E">
        <w:tab/>
      </w:r>
      <w:r w:rsidRPr="0076400E">
        <w:tab/>
        <w:t>The regulator may renew an asbestos removal licence on application by the licence holder.</w:t>
      </w:r>
    </w:p>
    <w:p w:rsidR="00451F05" w:rsidRPr="0076400E" w:rsidRDefault="00451F05" w:rsidP="00451F05">
      <w:pPr>
        <w:pStyle w:val="ActHead5"/>
      </w:pPr>
      <w:bookmarkStart w:id="637" w:name="_Toc151396379"/>
      <w:r w:rsidRPr="00B72D18">
        <w:rPr>
          <w:rStyle w:val="CharSectno"/>
        </w:rPr>
        <w:t>516</w:t>
      </w:r>
      <w:r w:rsidRPr="0076400E">
        <w:t xml:space="preserve">  Application for renewal</w:t>
      </w:r>
      <w:bookmarkEnd w:id="637"/>
    </w:p>
    <w:p w:rsidR="00451F05" w:rsidRPr="0076400E" w:rsidRDefault="00451F05" w:rsidP="00451F05">
      <w:pPr>
        <w:pStyle w:val="subsection"/>
      </w:pPr>
      <w:r w:rsidRPr="0076400E">
        <w:tab/>
        <w:t>(1)</w:t>
      </w:r>
      <w:r w:rsidRPr="0076400E">
        <w:tab/>
        <w:t>An application for renewal of an asbestos removal licence must be made in the manner and form required by the regulator.</w:t>
      </w:r>
    </w:p>
    <w:p w:rsidR="00451F05" w:rsidRPr="0076400E" w:rsidRDefault="00451F05" w:rsidP="00451F05">
      <w:pPr>
        <w:pStyle w:val="subsection"/>
      </w:pPr>
      <w:r w:rsidRPr="0076400E">
        <w:tab/>
        <w:t>(2)</w:t>
      </w:r>
      <w:r w:rsidRPr="0076400E">
        <w:tab/>
        <w:t>The application must include the following information:</w:t>
      </w:r>
    </w:p>
    <w:p w:rsidR="00451F05" w:rsidRPr="0076400E" w:rsidRDefault="00451F05" w:rsidP="00451F05">
      <w:pPr>
        <w:pStyle w:val="paragraph"/>
      </w:pPr>
      <w:r w:rsidRPr="0076400E">
        <w:tab/>
        <w:t>(a)</w:t>
      </w:r>
      <w:r w:rsidRPr="0076400E">
        <w:tab/>
        <w:t>the name and address of the applicant;</w:t>
      </w:r>
    </w:p>
    <w:p w:rsidR="00451F05" w:rsidRPr="0076400E" w:rsidRDefault="00451F05" w:rsidP="00451F05">
      <w:pPr>
        <w:pStyle w:val="paragraph"/>
      </w:pPr>
      <w:r w:rsidRPr="0076400E">
        <w:tab/>
        <w:t>(b)</w:t>
      </w:r>
      <w:r w:rsidRPr="0076400E">
        <w:tab/>
        <w:t>if required by the regulator of an applicant who is an individual, a photograph of the applicant in the form required by the regulator;</w:t>
      </w:r>
    </w:p>
    <w:p w:rsidR="00451F05" w:rsidRPr="0076400E" w:rsidRDefault="00451F05" w:rsidP="00451F05">
      <w:pPr>
        <w:pStyle w:val="paragraph"/>
      </w:pPr>
      <w:r w:rsidRPr="0076400E">
        <w:tab/>
        <w:t>(c)</w:t>
      </w:r>
      <w:r w:rsidRPr="0076400E">
        <w:tab/>
        <w:t>any other evidence of the applicant’s identity required by the regulator;</w:t>
      </w:r>
    </w:p>
    <w:p w:rsidR="00451F05" w:rsidRPr="0076400E" w:rsidRDefault="00451F05" w:rsidP="00451F05">
      <w:pPr>
        <w:pStyle w:val="paragraph"/>
      </w:pPr>
      <w:r w:rsidRPr="0076400E">
        <w:tab/>
        <w:t>(d)</w:t>
      </w:r>
      <w:r w:rsidRPr="0076400E">
        <w:tab/>
        <w:t>written evidence that the applicant has obtained any retraining or reassessment or taken any other action required under regulation</w:t>
      </w:r>
      <w:r w:rsidR="00EB645B" w:rsidRPr="0076400E">
        <w:t> </w:t>
      </w:r>
      <w:r w:rsidRPr="0076400E">
        <w:t>502;</w:t>
      </w:r>
    </w:p>
    <w:p w:rsidR="00451F05" w:rsidRPr="0076400E" w:rsidRDefault="00451F05" w:rsidP="00451F05">
      <w:pPr>
        <w:pStyle w:val="paragraph"/>
      </w:pPr>
      <w:r w:rsidRPr="0076400E">
        <w:tab/>
        <w:t>(e)</w:t>
      </w:r>
      <w:r w:rsidRPr="0076400E">
        <w:tab/>
        <w:t>a declaration by the applicant that the applicant or a supervisor named by the applicant, as applicable, has maintained the competency required to carry out the work covered by the licence.</w:t>
      </w:r>
    </w:p>
    <w:p w:rsidR="00451F05" w:rsidRPr="0076400E" w:rsidRDefault="00451F05" w:rsidP="00451F05">
      <w:pPr>
        <w:pStyle w:val="notetext"/>
      </w:pPr>
      <w:r w:rsidRPr="0076400E">
        <w:t>Note:</w:t>
      </w:r>
      <w:r w:rsidRPr="0076400E">
        <w:tab/>
        <w:t xml:space="preserve">See </w:t>
      </w:r>
      <w:r w:rsidR="00EE638B" w:rsidRPr="0076400E">
        <w:t>Part 7</w:t>
      </w:r>
      <w:r w:rsidRPr="0076400E">
        <w:t>.4 of the</w:t>
      </w:r>
      <w:r w:rsidRPr="0076400E">
        <w:rPr>
          <w:i/>
        </w:rPr>
        <w:t xml:space="preserve"> Criminal Code</w:t>
      </w:r>
      <w:r w:rsidRPr="0076400E">
        <w:t xml:space="preserve"> for offences relating to the giving of false or misleading information under the Act or these Regulations.</w:t>
      </w:r>
    </w:p>
    <w:p w:rsidR="00451F05" w:rsidRPr="0076400E" w:rsidRDefault="00451F05" w:rsidP="00451F05">
      <w:pPr>
        <w:pStyle w:val="subsection"/>
      </w:pPr>
      <w:r w:rsidRPr="0076400E">
        <w:tab/>
        <w:t>(3)</w:t>
      </w:r>
      <w:r w:rsidRPr="0076400E">
        <w:tab/>
        <w:t>The application must be accompanied by the relevant fee (if any).</w:t>
      </w:r>
    </w:p>
    <w:p w:rsidR="00451F05" w:rsidRPr="0076400E" w:rsidRDefault="00451F05" w:rsidP="00451F05">
      <w:pPr>
        <w:pStyle w:val="subsection"/>
      </w:pPr>
      <w:r w:rsidRPr="0076400E">
        <w:tab/>
        <w:t>(4)</w:t>
      </w:r>
      <w:r w:rsidRPr="0076400E">
        <w:tab/>
        <w:t>The application must be made before the expiry of the licence.</w:t>
      </w:r>
    </w:p>
    <w:p w:rsidR="00451F05" w:rsidRPr="0076400E" w:rsidRDefault="00451F05" w:rsidP="00451F05">
      <w:pPr>
        <w:pStyle w:val="ActHead5"/>
      </w:pPr>
      <w:bookmarkStart w:id="638" w:name="_Toc151396380"/>
      <w:r w:rsidRPr="00B72D18">
        <w:rPr>
          <w:rStyle w:val="CharSectno"/>
        </w:rPr>
        <w:t>517</w:t>
      </w:r>
      <w:r w:rsidRPr="0076400E">
        <w:t xml:space="preserve">  Provisions relating to renewal of licence</w:t>
      </w:r>
      <w:bookmarkEnd w:id="638"/>
    </w:p>
    <w:p w:rsidR="00451F05" w:rsidRPr="0076400E" w:rsidRDefault="00451F05" w:rsidP="00451F05">
      <w:pPr>
        <w:pStyle w:val="subsection"/>
      </w:pPr>
      <w:r w:rsidRPr="0076400E">
        <w:tab/>
        <w:t>(1)</w:t>
      </w:r>
      <w:r w:rsidRPr="0076400E">
        <w:tab/>
        <w:t>For the purposes of this Division:</w:t>
      </w:r>
    </w:p>
    <w:p w:rsidR="00451F05" w:rsidRPr="0076400E" w:rsidRDefault="00451F05" w:rsidP="00451F05">
      <w:pPr>
        <w:pStyle w:val="paragraph"/>
      </w:pPr>
      <w:r w:rsidRPr="0076400E">
        <w:tab/>
        <w:t>(a)</w:t>
      </w:r>
      <w:r w:rsidRPr="0076400E">
        <w:tab/>
        <w:t>regulation</w:t>
      </w:r>
      <w:r w:rsidR="00EB645B" w:rsidRPr="0076400E">
        <w:t> </w:t>
      </w:r>
      <w:r w:rsidRPr="0076400E">
        <w:t>496 applies as if a reference in that regulation to an application for a licence were a reference to an application to renew a licence; and</w:t>
      </w:r>
    </w:p>
    <w:p w:rsidR="00451F05" w:rsidRPr="0076400E" w:rsidRDefault="00451F05" w:rsidP="00451F05">
      <w:pPr>
        <w:pStyle w:val="paragraph"/>
      </w:pPr>
      <w:r w:rsidRPr="0076400E">
        <w:tab/>
        <w:t>(b)</w:t>
      </w:r>
      <w:r w:rsidRPr="0076400E">
        <w:tab/>
        <w:t>regulations</w:t>
      </w:r>
      <w:r w:rsidR="00EB645B" w:rsidRPr="0076400E">
        <w:t> </w:t>
      </w:r>
      <w:r w:rsidRPr="0076400E">
        <w:t>497 (except subregulation (5)), 500, 502 and 503 apply as if a reference in those regulations to the grant of a licence were a reference to the renewal of a licence; and</w:t>
      </w:r>
    </w:p>
    <w:p w:rsidR="00451F05" w:rsidRPr="0076400E" w:rsidRDefault="00451F05" w:rsidP="00451F05">
      <w:pPr>
        <w:pStyle w:val="paragraph"/>
      </w:pPr>
      <w:r w:rsidRPr="0076400E">
        <w:tab/>
        <w:t>(c)</w:t>
      </w:r>
      <w:r w:rsidRPr="0076400E">
        <w:tab/>
        <w:t>regulation</w:t>
      </w:r>
      <w:r w:rsidR="00EB645B" w:rsidRPr="0076400E">
        <w:t> </w:t>
      </w:r>
      <w:r w:rsidRPr="0076400E">
        <w:t>501 applies as if a reference in that regulation to a refusal to grant a licence were a reference to a refusal to renew a licence.</w:t>
      </w:r>
    </w:p>
    <w:p w:rsidR="00451F05" w:rsidRPr="0076400E" w:rsidRDefault="00451F05" w:rsidP="00451F05">
      <w:pPr>
        <w:pStyle w:val="subsection"/>
      </w:pPr>
      <w:r w:rsidRPr="0076400E">
        <w:tab/>
        <w:t>(2)</w:t>
      </w:r>
      <w:r w:rsidRPr="0076400E">
        <w:tab/>
        <w:t>The regulator must not renew an asbestos removal licence unless the regulator is satisfied about the matters referred to in regulation</w:t>
      </w:r>
      <w:r w:rsidR="00EB645B" w:rsidRPr="0076400E">
        <w:t> </w:t>
      </w:r>
      <w:r w:rsidRPr="0076400E">
        <w:t>518.</w:t>
      </w:r>
    </w:p>
    <w:p w:rsidR="00451F05" w:rsidRPr="0076400E" w:rsidRDefault="00451F05" w:rsidP="00451F05">
      <w:pPr>
        <w:pStyle w:val="subsection"/>
      </w:pPr>
      <w:r w:rsidRPr="0076400E">
        <w:tab/>
        <w:t>(3)</w:t>
      </w:r>
      <w:r w:rsidRPr="0076400E">
        <w:tab/>
        <w:t>The regulator must not renew an asbestos removal licence granted to a person under a corresponding WHS law if that licence is renewed under that law.</w:t>
      </w:r>
    </w:p>
    <w:p w:rsidR="00451F05" w:rsidRPr="0076400E" w:rsidRDefault="00451F05" w:rsidP="00451F05">
      <w:pPr>
        <w:pStyle w:val="subsection"/>
      </w:pPr>
      <w:r w:rsidRPr="0076400E">
        <w:tab/>
        <w:t>(4)</w:t>
      </w:r>
      <w:r w:rsidRPr="0076400E">
        <w:tab/>
        <w:t>If a licence holder applies under regulation</w:t>
      </w:r>
      <w:r w:rsidR="00EB645B" w:rsidRPr="0076400E">
        <w:t> </w:t>
      </w:r>
      <w:r w:rsidRPr="0076400E">
        <w:t xml:space="preserve">516 for the renewal of an asbestos removal licence, the licence is taken to continue in force from the day it would, </w:t>
      </w:r>
      <w:r w:rsidRPr="0076400E">
        <w:lastRenderedPageBreak/>
        <w:t>apart from this subregulation, have expired until the licence holder is given notice of the decision on the application.</w:t>
      </w:r>
    </w:p>
    <w:p w:rsidR="00451F05" w:rsidRPr="0076400E" w:rsidRDefault="00451F05" w:rsidP="00451F05">
      <w:pPr>
        <w:pStyle w:val="notetext"/>
      </w:pPr>
      <w:r w:rsidRPr="0076400E">
        <w:t>Note:</w:t>
      </w:r>
      <w:r w:rsidRPr="0076400E">
        <w:tab/>
        <w:t>A refusal to renew a licence is a reviewable decision (see regulation</w:t>
      </w:r>
      <w:r w:rsidR="00EB645B" w:rsidRPr="0076400E">
        <w:t> </w:t>
      </w:r>
      <w:r w:rsidRPr="0076400E">
        <w:t>676).</w:t>
      </w:r>
    </w:p>
    <w:p w:rsidR="00451F05" w:rsidRPr="0076400E" w:rsidRDefault="00451F05" w:rsidP="00451F05">
      <w:pPr>
        <w:pStyle w:val="ActHead5"/>
      </w:pPr>
      <w:bookmarkStart w:id="639" w:name="_Toc151396381"/>
      <w:r w:rsidRPr="00B72D18">
        <w:rPr>
          <w:rStyle w:val="CharSectno"/>
        </w:rPr>
        <w:t>518</w:t>
      </w:r>
      <w:r w:rsidRPr="0076400E">
        <w:t xml:space="preserve">  Renewal of asbestos removal licence—regulator to be satisfied about certain matters</w:t>
      </w:r>
      <w:bookmarkEnd w:id="639"/>
    </w:p>
    <w:p w:rsidR="00451F05" w:rsidRPr="0076400E" w:rsidRDefault="00451F05" w:rsidP="00451F05">
      <w:pPr>
        <w:pStyle w:val="subsection"/>
      </w:pPr>
      <w:r w:rsidRPr="0076400E">
        <w:tab/>
      </w:r>
      <w:r w:rsidRPr="0076400E">
        <w:tab/>
        <w:t>For the purposes of regulation</w:t>
      </w:r>
      <w:r w:rsidR="00EB645B" w:rsidRPr="0076400E">
        <w:t> </w:t>
      </w:r>
      <w:r w:rsidRPr="0076400E">
        <w:t>517, the regulator must not renew an asbestos removal licence unless satisfied that:</w:t>
      </w:r>
    </w:p>
    <w:p w:rsidR="00451F05" w:rsidRPr="0076400E" w:rsidRDefault="00451F05" w:rsidP="00451F05">
      <w:pPr>
        <w:pStyle w:val="paragraph"/>
      </w:pPr>
      <w:r w:rsidRPr="0076400E">
        <w:tab/>
        <w:t>(a)</w:t>
      </w:r>
      <w:r w:rsidRPr="0076400E">
        <w:tab/>
        <w:t>each supervisor named by the applicant:</w:t>
      </w:r>
    </w:p>
    <w:p w:rsidR="00451F05" w:rsidRPr="0076400E" w:rsidRDefault="00451F05" w:rsidP="00451F05">
      <w:pPr>
        <w:pStyle w:val="paragraphsub"/>
      </w:pPr>
      <w:r w:rsidRPr="0076400E">
        <w:tab/>
        <w:t>(i)</w:t>
      </w:r>
      <w:r w:rsidRPr="0076400E">
        <w:tab/>
        <w:t>holds a certification for the specified VET course for supervision of the asbestos removal work to be authorised by the licence; and</w:t>
      </w:r>
    </w:p>
    <w:p w:rsidR="00451F05" w:rsidRPr="0076400E" w:rsidRDefault="00451F05" w:rsidP="00451F05">
      <w:pPr>
        <w:pStyle w:val="paragraphsub"/>
      </w:pPr>
      <w:r w:rsidRPr="0076400E">
        <w:tab/>
        <w:t>(ii)</w:t>
      </w:r>
      <w:r w:rsidRPr="0076400E">
        <w:tab/>
        <w:t>has appropriate experience in the asbestos removal work to be authorised by the licence; and</w:t>
      </w:r>
    </w:p>
    <w:p w:rsidR="00451F05" w:rsidRPr="0076400E" w:rsidRDefault="00451F05" w:rsidP="00451F05">
      <w:pPr>
        <w:pStyle w:val="paragraph"/>
      </w:pPr>
      <w:r w:rsidRPr="0076400E">
        <w:tab/>
        <w:t>(b)</w:t>
      </w:r>
      <w:r w:rsidRPr="0076400E">
        <w:tab/>
        <w:t>asbestos removal work of the type authorised by the licence has been carried out on behalf of the applicant during the term of the licence.</w:t>
      </w:r>
    </w:p>
    <w:p w:rsidR="00451F05" w:rsidRPr="0076400E" w:rsidRDefault="00451F05" w:rsidP="00451F05">
      <w:pPr>
        <w:pStyle w:val="ActHead5"/>
      </w:pPr>
      <w:bookmarkStart w:id="640" w:name="_Toc151396382"/>
      <w:r w:rsidRPr="00B72D18">
        <w:rPr>
          <w:rStyle w:val="CharSectno"/>
        </w:rPr>
        <w:t>519</w:t>
      </w:r>
      <w:r w:rsidRPr="0076400E">
        <w:t xml:space="preserve">  Status of licence during review</w:t>
      </w:r>
      <w:bookmarkEnd w:id="640"/>
    </w:p>
    <w:p w:rsidR="00451F05" w:rsidRPr="0076400E" w:rsidRDefault="00451F05" w:rsidP="00451F05">
      <w:pPr>
        <w:pStyle w:val="subsection"/>
      </w:pPr>
      <w:r w:rsidRPr="0076400E">
        <w:tab/>
        <w:t>(1)</w:t>
      </w:r>
      <w:r w:rsidRPr="0076400E">
        <w:tab/>
        <w:t>This regulation applies if the regulator gives a licence holder written notice of its decision to refuse to renew the licence.</w:t>
      </w:r>
    </w:p>
    <w:p w:rsidR="00451F05" w:rsidRPr="0076400E" w:rsidRDefault="00451F05" w:rsidP="00451F05">
      <w:pPr>
        <w:pStyle w:val="subsection"/>
      </w:pPr>
      <w:r w:rsidRPr="0076400E">
        <w:tab/>
        <w:t>(2)</w:t>
      </w:r>
      <w:r w:rsidRPr="0076400E">
        <w:tab/>
        <w:t>If the licence holder does not apply for internal review of the decision, the licence continues to have effect until the last of the following events:</w:t>
      </w:r>
    </w:p>
    <w:p w:rsidR="00451F05" w:rsidRPr="0076400E" w:rsidRDefault="00451F05" w:rsidP="00451F05">
      <w:pPr>
        <w:pStyle w:val="paragraph"/>
      </w:pPr>
      <w:r w:rsidRPr="0076400E">
        <w:tab/>
        <w:t>(a)</w:t>
      </w:r>
      <w:r w:rsidRPr="0076400E">
        <w:tab/>
        <w:t>the expiry of the licence;</w:t>
      </w:r>
    </w:p>
    <w:p w:rsidR="00451F05" w:rsidRPr="0076400E" w:rsidRDefault="00451F05" w:rsidP="00451F05">
      <w:pPr>
        <w:pStyle w:val="paragraph"/>
      </w:pPr>
      <w:r w:rsidRPr="0076400E">
        <w:tab/>
        <w:t>(b)</w:t>
      </w:r>
      <w:r w:rsidRPr="0076400E">
        <w:tab/>
        <w:t>the end of the time for applying for an internal review.</w:t>
      </w:r>
    </w:p>
    <w:p w:rsidR="00451F05" w:rsidRPr="0076400E" w:rsidRDefault="00451F05" w:rsidP="00451F05">
      <w:pPr>
        <w:pStyle w:val="subsection"/>
      </w:pPr>
      <w:r w:rsidRPr="0076400E">
        <w:tab/>
        <w:t>(3)</w:t>
      </w:r>
      <w:r w:rsidRPr="0076400E">
        <w:tab/>
        <w:t>If the licence holder applies for an internal review of the decision, the licence continues to have effect until the earlier of the following events:</w:t>
      </w:r>
    </w:p>
    <w:p w:rsidR="00451F05" w:rsidRPr="0076400E" w:rsidRDefault="00451F05" w:rsidP="00451F05">
      <w:pPr>
        <w:pStyle w:val="paragraph"/>
      </w:pPr>
      <w:r w:rsidRPr="0076400E">
        <w:tab/>
        <w:t>(a)</w:t>
      </w:r>
      <w:r w:rsidRPr="0076400E">
        <w:tab/>
        <w:t>the licence holder withdraws the application for review;</w:t>
      </w:r>
    </w:p>
    <w:p w:rsidR="00451F05" w:rsidRPr="0076400E" w:rsidRDefault="00451F05" w:rsidP="00451F05">
      <w:pPr>
        <w:pStyle w:val="paragraph"/>
      </w:pPr>
      <w:r w:rsidRPr="0076400E">
        <w:tab/>
        <w:t>(b)</w:t>
      </w:r>
      <w:r w:rsidRPr="0076400E">
        <w:tab/>
        <w:t>the regulator makes a decision on the review.</w:t>
      </w:r>
    </w:p>
    <w:p w:rsidR="00451F05" w:rsidRPr="0076400E" w:rsidRDefault="00451F05" w:rsidP="00451F05">
      <w:pPr>
        <w:pStyle w:val="subsection"/>
      </w:pPr>
      <w:r w:rsidRPr="0076400E">
        <w:tab/>
        <w:t>(4)</w:t>
      </w:r>
      <w:r w:rsidRPr="0076400E">
        <w:tab/>
        <w:t>If the licence holder does not apply for an external review, the licence continues to have effect until the end of the time for applying for an external review.</w:t>
      </w:r>
    </w:p>
    <w:p w:rsidR="00451F05" w:rsidRPr="0076400E" w:rsidRDefault="00451F05" w:rsidP="00451F05">
      <w:pPr>
        <w:pStyle w:val="subsection"/>
      </w:pPr>
      <w:r w:rsidRPr="0076400E">
        <w:tab/>
        <w:t>(5)</w:t>
      </w:r>
      <w:r w:rsidRPr="0076400E">
        <w:tab/>
        <w:t>If the licence holder applies for an external review, the licence continues to have effect until the earlier of the following events:</w:t>
      </w:r>
    </w:p>
    <w:p w:rsidR="00451F05" w:rsidRPr="0076400E" w:rsidRDefault="00451F05" w:rsidP="00451F05">
      <w:pPr>
        <w:pStyle w:val="paragraph"/>
      </w:pPr>
      <w:r w:rsidRPr="0076400E">
        <w:tab/>
        <w:t>(a)</w:t>
      </w:r>
      <w:r w:rsidRPr="0076400E">
        <w:tab/>
        <w:t>the licence holder withdraws the application for review;</w:t>
      </w:r>
    </w:p>
    <w:p w:rsidR="00451F05" w:rsidRPr="0076400E" w:rsidRDefault="00451F05" w:rsidP="00451F05">
      <w:pPr>
        <w:pStyle w:val="paragraph"/>
      </w:pPr>
      <w:r w:rsidRPr="0076400E">
        <w:tab/>
        <w:t>(b)</w:t>
      </w:r>
      <w:r w:rsidRPr="0076400E">
        <w:tab/>
        <w:t>the Administrative Appeals Tribunal makes a decision on the review.</w:t>
      </w:r>
    </w:p>
    <w:p w:rsidR="00451F05" w:rsidRPr="0076400E" w:rsidRDefault="00451F05" w:rsidP="00451F05">
      <w:pPr>
        <w:pStyle w:val="subsection"/>
      </w:pPr>
      <w:r w:rsidRPr="0076400E">
        <w:tab/>
        <w:t>(6)</w:t>
      </w:r>
      <w:r w:rsidRPr="0076400E">
        <w:tab/>
        <w:t>The licence continues to have effect under this regulation even if its expiry date passes.</w:t>
      </w:r>
    </w:p>
    <w:p w:rsidR="00451F05" w:rsidRPr="0076400E" w:rsidRDefault="00451F05" w:rsidP="00293A94">
      <w:pPr>
        <w:pStyle w:val="ActHead3"/>
        <w:pageBreakBefore/>
      </w:pPr>
      <w:bookmarkStart w:id="641" w:name="_Toc151396383"/>
      <w:r w:rsidRPr="00B72D18">
        <w:rPr>
          <w:rStyle w:val="CharDivNo"/>
        </w:rPr>
        <w:lastRenderedPageBreak/>
        <w:t>Division</w:t>
      </w:r>
      <w:r w:rsidR="00EB645B" w:rsidRPr="00B72D18">
        <w:rPr>
          <w:rStyle w:val="CharDivNo"/>
        </w:rPr>
        <w:t> </w:t>
      </w:r>
      <w:r w:rsidRPr="00B72D18">
        <w:rPr>
          <w:rStyle w:val="CharDivNo"/>
        </w:rPr>
        <w:t>6</w:t>
      </w:r>
      <w:r w:rsidRPr="0076400E">
        <w:t>—</w:t>
      </w:r>
      <w:r w:rsidRPr="00B72D18">
        <w:rPr>
          <w:rStyle w:val="CharDivText"/>
        </w:rPr>
        <w:t>Suspension and cancellation of licence</w:t>
      </w:r>
      <w:bookmarkEnd w:id="641"/>
    </w:p>
    <w:p w:rsidR="00451F05" w:rsidRPr="0076400E" w:rsidRDefault="00451F05" w:rsidP="00451F05">
      <w:pPr>
        <w:pStyle w:val="ActHead5"/>
      </w:pPr>
      <w:bookmarkStart w:id="642" w:name="_Toc151396384"/>
      <w:r w:rsidRPr="00B72D18">
        <w:rPr>
          <w:rStyle w:val="CharSectno"/>
        </w:rPr>
        <w:t>520</w:t>
      </w:r>
      <w:r w:rsidRPr="0076400E">
        <w:t xml:space="preserve">  Suspension or cancellation of licence</w:t>
      </w:r>
      <w:bookmarkEnd w:id="642"/>
    </w:p>
    <w:p w:rsidR="00451F05" w:rsidRPr="0076400E" w:rsidRDefault="00451F05" w:rsidP="00451F05">
      <w:pPr>
        <w:pStyle w:val="subsection"/>
      </w:pPr>
      <w:r w:rsidRPr="0076400E">
        <w:tab/>
        <w:t>(1)</w:t>
      </w:r>
      <w:r w:rsidRPr="0076400E">
        <w:tab/>
        <w:t>The regulator may suspend or cancel an asbestos removal licence if satisfied about one or more of the following:</w:t>
      </w:r>
    </w:p>
    <w:p w:rsidR="00451F05" w:rsidRPr="0076400E" w:rsidRDefault="00451F05" w:rsidP="00451F05">
      <w:pPr>
        <w:pStyle w:val="paragraph"/>
      </w:pPr>
      <w:r w:rsidRPr="0076400E">
        <w:tab/>
        <w:t>(a)</w:t>
      </w:r>
      <w:r w:rsidRPr="0076400E">
        <w:tab/>
        <w:t>the licence holder has failed to ensure that the work or other activities authorised by the licence are carried out safely and competently;</w:t>
      </w:r>
    </w:p>
    <w:p w:rsidR="00451F05" w:rsidRPr="0076400E" w:rsidRDefault="00451F05" w:rsidP="00451F05">
      <w:pPr>
        <w:pStyle w:val="paragraph"/>
      </w:pPr>
      <w:r w:rsidRPr="0076400E">
        <w:tab/>
        <w:t>(b)</w:t>
      </w:r>
      <w:r w:rsidRPr="0076400E">
        <w:tab/>
        <w:t>the licence holder has failed to ensure compliance with a condition of the licence, including a condition requiring the licence holder, or a nominated supervisor of the licence holder, to undergo retraining or reassessment during the term of the licence;</w:t>
      </w:r>
    </w:p>
    <w:p w:rsidR="00451F05" w:rsidRPr="0076400E" w:rsidRDefault="00451F05" w:rsidP="00451F05">
      <w:pPr>
        <w:pStyle w:val="paragraph"/>
      </w:pPr>
      <w:r w:rsidRPr="0076400E">
        <w:tab/>
        <w:t>(c)</w:t>
      </w:r>
      <w:r w:rsidRPr="0076400E">
        <w:tab/>
        <w:t>the licence holder, in the application for the grant or renewal of the licence or on request by the regulator for additional information:</w:t>
      </w:r>
    </w:p>
    <w:p w:rsidR="00451F05" w:rsidRPr="0076400E" w:rsidRDefault="00451F05" w:rsidP="00451F05">
      <w:pPr>
        <w:pStyle w:val="paragraphsub"/>
      </w:pPr>
      <w:r w:rsidRPr="0076400E">
        <w:tab/>
        <w:t>(i)</w:t>
      </w:r>
      <w:r w:rsidRPr="0076400E">
        <w:tab/>
        <w:t>gave information that was false or misleading in a material particular; or</w:t>
      </w:r>
    </w:p>
    <w:p w:rsidR="00451F05" w:rsidRPr="0076400E" w:rsidRDefault="00451F05" w:rsidP="00451F05">
      <w:pPr>
        <w:pStyle w:val="paragraphsub"/>
      </w:pPr>
      <w:r w:rsidRPr="0076400E">
        <w:tab/>
        <w:t>(ii)</w:t>
      </w:r>
      <w:r w:rsidRPr="0076400E">
        <w:tab/>
        <w:t>failed to give any material information that should have been given in that application or on that request;</w:t>
      </w:r>
    </w:p>
    <w:p w:rsidR="00451F05" w:rsidRPr="0076400E" w:rsidRDefault="00451F05" w:rsidP="00451F05">
      <w:pPr>
        <w:pStyle w:val="paragraph"/>
      </w:pPr>
      <w:r w:rsidRPr="0076400E">
        <w:tab/>
        <w:t>(d)</w:t>
      </w:r>
      <w:r w:rsidRPr="0076400E">
        <w:tab/>
        <w:t>the licence was granted or renewed on the basis of a certification that was obtained on the basis of the giving of false or misleading information by any person or body;</w:t>
      </w:r>
    </w:p>
    <w:p w:rsidR="00451F05" w:rsidRPr="0076400E" w:rsidRDefault="00451F05" w:rsidP="00451F05">
      <w:pPr>
        <w:pStyle w:val="paragraph"/>
      </w:pPr>
      <w:r w:rsidRPr="0076400E">
        <w:tab/>
        <w:t>(e)</w:t>
      </w:r>
      <w:r w:rsidRPr="0076400E">
        <w:tab/>
        <w:t>in relation to a Class A asbestos removal licence—the licence holder has failed to have a certified safety management system in place.</w:t>
      </w:r>
    </w:p>
    <w:p w:rsidR="00451F05" w:rsidRPr="0076400E" w:rsidRDefault="00451F05" w:rsidP="00451F05">
      <w:pPr>
        <w:pStyle w:val="subsection"/>
      </w:pPr>
      <w:r w:rsidRPr="0076400E">
        <w:tab/>
        <w:t>(2)</w:t>
      </w:r>
      <w:r w:rsidRPr="0076400E">
        <w:tab/>
        <w:t>It is a ground for the suspension or cancellation of an asbestos removal licence if the licence holder does not have a qualified nominated asbestos removal supervisor.</w:t>
      </w:r>
    </w:p>
    <w:p w:rsidR="00451F05" w:rsidRPr="0076400E" w:rsidRDefault="00451F05" w:rsidP="00451F05">
      <w:pPr>
        <w:pStyle w:val="notetext"/>
      </w:pPr>
      <w:r w:rsidRPr="0076400E">
        <w:t>Note:</w:t>
      </w:r>
      <w:r w:rsidRPr="0076400E">
        <w:tab/>
        <w:t>Regulation</w:t>
      </w:r>
      <w:r w:rsidR="00EB645B" w:rsidRPr="0076400E">
        <w:t> </w:t>
      </w:r>
      <w:r w:rsidRPr="0076400E">
        <w:t>507 provides for a licence holder to notify the regulator of any change in a nominated supervisor.</w:t>
      </w:r>
    </w:p>
    <w:p w:rsidR="00451F05" w:rsidRPr="0076400E" w:rsidRDefault="00451F05" w:rsidP="00451F05">
      <w:pPr>
        <w:pStyle w:val="subsection"/>
      </w:pPr>
      <w:r w:rsidRPr="0076400E">
        <w:tab/>
        <w:t>(3)</w:t>
      </w:r>
      <w:r w:rsidRPr="0076400E">
        <w:tab/>
        <w:t xml:space="preserve">For the purposes of </w:t>
      </w:r>
      <w:r w:rsidR="00EB645B" w:rsidRPr="0076400E">
        <w:t>paragraph (</w:t>
      </w:r>
      <w:r w:rsidRPr="0076400E">
        <w:t>1)(b), a licence holder complies with a condition on the licence that requires the licence holder or a nominated supervisor of the licence holder to undergo retraining or reassessment during the term of the licence if the licence holder provides a certification in relation to that retraining or reassessment.</w:t>
      </w:r>
    </w:p>
    <w:p w:rsidR="00451F05" w:rsidRPr="0076400E" w:rsidRDefault="00451F05" w:rsidP="00451F05">
      <w:pPr>
        <w:pStyle w:val="subsection"/>
      </w:pPr>
      <w:r w:rsidRPr="0076400E">
        <w:tab/>
        <w:t>(4)</w:t>
      </w:r>
      <w:r w:rsidRPr="0076400E">
        <w:tab/>
        <w:t>If the regulator suspends or cancels a licence, the regulator may disqualify the licence holder from applying for:</w:t>
      </w:r>
    </w:p>
    <w:p w:rsidR="00451F05" w:rsidRPr="0076400E" w:rsidRDefault="00451F05" w:rsidP="00451F05">
      <w:pPr>
        <w:pStyle w:val="paragraph"/>
      </w:pPr>
      <w:r w:rsidRPr="0076400E">
        <w:tab/>
        <w:t>(a)</w:t>
      </w:r>
      <w:r w:rsidRPr="0076400E">
        <w:tab/>
        <w:t>a further licence of the same type; or</w:t>
      </w:r>
    </w:p>
    <w:p w:rsidR="00451F05" w:rsidRPr="0076400E" w:rsidRDefault="00451F05" w:rsidP="00451F05">
      <w:pPr>
        <w:pStyle w:val="paragraph"/>
      </w:pPr>
      <w:r w:rsidRPr="0076400E">
        <w:tab/>
        <w:t>(b)</w:t>
      </w:r>
      <w:r w:rsidRPr="0076400E">
        <w:tab/>
        <w:t>another licence under these Regulations to carry out work which requires skills that are the same as or similar to those required for the work authorised by the licence that has been suspended or cancelled.</w:t>
      </w:r>
    </w:p>
    <w:p w:rsidR="00451F05" w:rsidRPr="0076400E" w:rsidRDefault="00451F05" w:rsidP="00451F05">
      <w:pPr>
        <w:pStyle w:val="notetext"/>
      </w:pPr>
      <w:r w:rsidRPr="0076400E">
        <w:t>Note:</w:t>
      </w:r>
      <w:r w:rsidRPr="0076400E">
        <w:tab/>
        <w:t>A decision to suspend a licence, to cancel a licence or to disqualify the licence holder from applying for a further licence is a reviewable decision (see regulation</w:t>
      </w:r>
      <w:r w:rsidR="00EB645B" w:rsidRPr="0076400E">
        <w:t> </w:t>
      </w:r>
      <w:r w:rsidRPr="0076400E">
        <w:t>676).</w:t>
      </w:r>
    </w:p>
    <w:p w:rsidR="00451F05" w:rsidRPr="0076400E" w:rsidRDefault="00451F05" w:rsidP="00451F05">
      <w:pPr>
        <w:pStyle w:val="ActHead5"/>
      </w:pPr>
      <w:bookmarkStart w:id="643" w:name="_Toc151396385"/>
      <w:r w:rsidRPr="00B72D18">
        <w:rPr>
          <w:rStyle w:val="CharSectno"/>
        </w:rPr>
        <w:lastRenderedPageBreak/>
        <w:t>521</w:t>
      </w:r>
      <w:r w:rsidRPr="0076400E">
        <w:t xml:space="preserve">  Matters taken into account</w:t>
      </w:r>
      <w:bookmarkEnd w:id="643"/>
    </w:p>
    <w:p w:rsidR="00451F05" w:rsidRPr="0076400E" w:rsidRDefault="00451F05" w:rsidP="00451F05">
      <w:pPr>
        <w:pStyle w:val="subsection"/>
      </w:pPr>
      <w:r w:rsidRPr="0076400E">
        <w:tab/>
        <w:t>(1)</w:t>
      </w:r>
      <w:r w:rsidRPr="0076400E">
        <w:tab/>
        <w:t>In making a decision under regulation</w:t>
      </w:r>
      <w:r w:rsidR="00EB645B" w:rsidRPr="0076400E">
        <w:t> </w:t>
      </w:r>
      <w:r w:rsidRPr="0076400E">
        <w:t>520, the regulator must have regard to:</w:t>
      </w:r>
    </w:p>
    <w:p w:rsidR="00451F05" w:rsidRPr="0076400E" w:rsidRDefault="00451F05" w:rsidP="00451F05">
      <w:pPr>
        <w:pStyle w:val="paragraph"/>
      </w:pPr>
      <w:r w:rsidRPr="0076400E">
        <w:tab/>
        <w:t>(a)</w:t>
      </w:r>
      <w:r w:rsidRPr="0076400E">
        <w:tab/>
        <w:t>any submissions made by the licence holder under regulation</w:t>
      </w:r>
      <w:r w:rsidR="00EB645B" w:rsidRPr="0076400E">
        <w:t> </w:t>
      </w:r>
      <w:r w:rsidRPr="0076400E">
        <w:t>522; and</w:t>
      </w:r>
    </w:p>
    <w:p w:rsidR="00451F05" w:rsidRPr="0076400E" w:rsidRDefault="00451F05" w:rsidP="00451F05">
      <w:pPr>
        <w:pStyle w:val="paragraph"/>
      </w:pPr>
      <w:r w:rsidRPr="0076400E">
        <w:tab/>
        <w:t>(b)</w:t>
      </w:r>
      <w:r w:rsidRPr="0076400E">
        <w:tab/>
        <w:t>any advice received from a corresponding regulator.</w:t>
      </w:r>
    </w:p>
    <w:p w:rsidR="00451F05" w:rsidRPr="0076400E" w:rsidRDefault="00451F05" w:rsidP="00451F05">
      <w:pPr>
        <w:pStyle w:val="subsection"/>
      </w:pPr>
      <w:r w:rsidRPr="0076400E">
        <w:tab/>
        <w:t>(2)</w:t>
      </w:r>
      <w:r w:rsidRPr="0076400E">
        <w:tab/>
        <w:t>For the purposes of paragraph</w:t>
      </w:r>
      <w:r w:rsidR="00ED16EA" w:rsidRPr="0076400E">
        <w:t>s</w:t>
      </w:r>
      <w:r w:rsidR="0084588E" w:rsidRPr="0076400E">
        <w:t> </w:t>
      </w:r>
      <w:r w:rsidRPr="0076400E">
        <w:t>520(1)(a) and (b), if the licence holder is an individual, the regulator must have regard to all relevant matters, including the following:</w:t>
      </w:r>
    </w:p>
    <w:p w:rsidR="00451F05" w:rsidRPr="0076400E" w:rsidRDefault="00451F05" w:rsidP="00451F05">
      <w:pPr>
        <w:pStyle w:val="paragraph"/>
      </w:pPr>
      <w:r w:rsidRPr="0076400E">
        <w:tab/>
        <w:t>(a)</w:t>
      </w:r>
      <w:r w:rsidRPr="0076400E">
        <w:tab/>
        <w:t>any offence under the Act or these Regulations or under a corresponding WHS law, of which the licence holder has been convicted or found guilty;</w:t>
      </w:r>
    </w:p>
    <w:p w:rsidR="00451F05" w:rsidRPr="0076400E" w:rsidRDefault="00451F05" w:rsidP="00451F05">
      <w:pPr>
        <w:pStyle w:val="paragraph"/>
      </w:pPr>
      <w:r w:rsidRPr="0076400E">
        <w:tab/>
        <w:t>(b)</w:t>
      </w:r>
      <w:r w:rsidRPr="0076400E">
        <w:tab/>
        <w:t>any enforceable undertaking the licence holder has entered into under this Act or a corresponding WHS law;</w:t>
      </w:r>
    </w:p>
    <w:p w:rsidR="00451F05" w:rsidRPr="0076400E" w:rsidRDefault="00451F05" w:rsidP="00451F05">
      <w:pPr>
        <w:pStyle w:val="paragraph"/>
      </w:pPr>
      <w:r w:rsidRPr="0076400E">
        <w:tab/>
        <w:t>(c)</w:t>
      </w:r>
      <w:r w:rsidRPr="0076400E">
        <w:tab/>
        <w:t>in relation to any equivalent licence applied for or held by the licence holder under the Act or these Regulations or under a corresponding WHS law:</w:t>
      </w:r>
    </w:p>
    <w:p w:rsidR="00451F05" w:rsidRPr="0076400E" w:rsidRDefault="00451F05" w:rsidP="00451F05">
      <w:pPr>
        <w:pStyle w:val="paragraphsub"/>
      </w:pPr>
      <w:r w:rsidRPr="0076400E">
        <w:tab/>
        <w:t>(i)</w:t>
      </w:r>
      <w:r w:rsidRPr="0076400E">
        <w:tab/>
        <w:t>any refusal to grant the licence; and</w:t>
      </w:r>
    </w:p>
    <w:p w:rsidR="00451F05" w:rsidRPr="0076400E" w:rsidRDefault="00451F05" w:rsidP="00451F05">
      <w:pPr>
        <w:pStyle w:val="paragraphsub"/>
      </w:pPr>
      <w:r w:rsidRPr="0076400E">
        <w:tab/>
        <w:t>(ii)</w:t>
      </w:r>
      <w:r w:rsidRPr="0076400E">
        <w:tab/>
        <w:t>any condition imposed on the licence, if granted; and</w:t>
      </w:r>
    </w:p>
    <w:p w:rsidR="00451F05" w:rsidRPr="0076400E" w:rsidRDefault="00451F05" w:rsidP="00451F05">
      <w:pPr>
        <w:pStyle w:val="paragraphsub"/>
      </w:pPr>
      <w:r w:rsidRPr="0076400E">
        <w:tab/>
        <w:t>(iii)</w:t>
      </w:r>
      <w:r w:rsidRPr="0076400E">
        <w:tab/>
        <w:t>any suspension or cancellation of the licence, if granted, including any disqualification from applying for any licence;</w:t>
      </w:r>
    </w:p>
    <w:p w:rsidR="00451F05" w:rsidRPr="0076400E" w:rsidRDefault="00451F05" w:rsidP="00451F05">
      <w:pPr>
        <w:pStyle w:val="paragraph"/>
      </w:pPr>
      <w:r w:rsidRPr="0076400E">
        <w:tab/>
        <w:t>(d)</w:t>
      </w:r>
      <w:r w:rsidRPr="0076400E">
        <w:tab/>
        <w:t>the record of the licence holder in relation to any matters arising under the Act or these Regulations or under a corresponding WHS law.</w:t>
      </w:r>
    </w:p>
    <w:p w:rsidR="00451F05" w:rsidRPr="0076400E" w:rsidRDefault="00451F05" w:rsidP="00451F05">
      <w:pPr>
        <w:pStyle w:val="notetext"/>
      </w:pPr>
      <w:r w:rsidRPr="0076400E">
        <w:t>Note:</w:t>
      </w:r>
      <w:r w:rsidRPr="0076400E">
        <w:tab/>
        <w:t>Division</w:t>
      </w:r>
      <w:r w:rsidR="00EB645B" w:rsidRPr="0076400E">
        <w:t> </w:t>
      </w:r>
      <w:r w:rsidRPr="0076400E">
        <w:t xml:space="preserve">3 of Part VIIC of the </w:t>
      </w:r>
      <w:r w:rsidRPr="0076400E">
        <w:rPr>
          <w:i/>
        </w:rPr>
        <w:t>Crimes Act 1914</w:t>
      </w:r>
      <w:r w:rsidRPr="0076400E">
        <w:t xml:space="preserve"> provides that a person is not required to disclose a conviction which is spent in accordance with that Act.</w:t>
      </w:r>
    </w:p>
    <w:p w:rsidR="00451F05" w:rsidRPr="0076400E" w:rsidRDefault="00451F05" w:rsidP="00451F05">
      <w:pPr>
        <w:pStyle w:val="subsection"/>
      </w:pPr>
      <w:r w:rsidRPr="0076400E">
        <w:tab/>
        <w:t>(3)</w:t>
      </w:r>
      <w:r w:rsidRPr="0076400E">
        <w:tab/>
        <w:t xml:space="preserve">For the purposes of </w:t>
      </w:r>
      <w:r w:rsidR="00ED16EA" w:rsidRPr="0076400E">
        <w:t>paragraphs</w:t>
      </w:r>
      <w:r w:rsidR="0084588E" w:rsidRPr="0076400E">
        <w:t> </w:t>
      </w:r>
      <w:r w:rsidRPr="0076400E">
        <w:t>520(1)(a) and (b), if the licence holder is a body corporate, the regulator must have regard to all relevant matters, including the matters referred to in subregulation (2), in relation to:</w:t>
      </w:r>
    </w:p>
    <w:p w:rsidR="00451F05" w:rsidRPr="0076400E" w:rsidRDefault="00451F05" w:rsidP="00451F05">
      <w:pPr>
        <w:pStyle w:val="paragraph"/>
      </w:pPr>
      <w:r w:rsidRPr="0076400E">
        <w:tab/>
        <w:t>(a)</w:t>
      </w:r>
      <w:r w:rsidRPr="0076400E">
        <w:tab/>
        <w:t>the body corporate; and</w:t>
      </w:r>
    </w:p>
    <w:p w:rsidR="00451F05" w:rsidRPr="0076400E" w:rsidRDefault="00451F05" w:rsidP="00451F05">
      <w:pPr>
        <w:pStyle w:val="paragraph"/>
      </w:pPr>
      <w:r w:rsidRPr="0076400E">
        <w:tab/>
        <w:t>(b)</w:t>
      </w:r>
      <w:r w:rsidRPr="0076400E">
        <w:tab/>
        <w:t>each officer of the body corporate.</w:t>
      </w:r>
    </w:p>
    <w:p w:rsidR="00451F05" w:rsidRPr="0076400E" w:rsidRDefault="00451F05" w:rsidP="00451F05">
      <w:pPr>
        <w:pStyle w:val="ActHead5"/>
      </w:pPr>
      <w:bookmarkStart w:id="644" w:name="_Toc151396386"/>
      <w:r w:rsidRPr="00B72D18">
        <w:rPr>
          <w:rStyle w:val="CharSectno"/>
        </w:rPr>
        <w:t>522</w:t>
      </w:r>
      <w:r w:rsidRPr="0076400E">
        <w:t xml:space="preserve">  Notice to and submissions by licence holder</w:t>
      </w:r>
      <w:bookmarkEnd w:id="644"/>
    </w:p>
    <w:p w:rsidR="00451F05" w:rsidRPr="0076400E" w:rsidRDefault="00451F05" w:rsidP="00451F05">
      <w:pPr>
        <w:pStyle w:val="subsection"/>
      </w:pPr>
      <w:r w:rsidRPr="0076400E">
        <w:tab/>
      </w:r>
      <w:r w:rsidRPr="0076400E">
        <w:tab/>
        <w:t>Before suspending or cancelling an asbestos removal licence, the regulator must give the licence holder a written notice of the proposed suspension or cancellation and any proposed disqualification:</w:t>
      </w:r>
    </w:p>
    <w:p w:rsidR="00451F05" w:rsidRPr="0076400E" w:rsidRDefault="00451F05" w:rsidP="00451F05">
      <w:pPr>
        <w:pStyle w:val="paragraph"/>
      </w:pPr>
      <w:r w:rsidRPr="0076400E">
        <w:tab/>
        <w:t>(a)</w:t>
      </w:r>
      <w:r w:rsidRPr="0076400E">
        <w:tab/>
        <w:t>outlining all relevant allegations, facts and circumstances known to the regulator; and</w:t>
      </w:r>
    </w:p>
    <w:p w:rsidR="00451F05" w:rsidRPr="0076400E" w:rsidRDefault="00451F05" w:rsidP="00451F05">
      <w:pPr>
        <w:pStyle w:val="paragraph"/>
      </w:pPr>
      <w:r w:rsidRPr="0076400E">
        <w:tab/>
        <w:t>(b)</w:t>
      </w:r>
      <w:r w:rsidRPr="0076400E">
        <w:tab/>
        <w:t>advising the licence holder that the licence holder may, by a specified date (being not less than 28 days after giving the notice), make a submission in relation to the proposed suspension or cancellation and any proposed disqualification.</w:t>
      </w:r>
    </w:p>
    <w:p w:rsidR="00451F05" w:rsidRPr="0076400E" w:rsidRDefault="00451F05" w:rsidP="00451F05">
      <w:pPr>
        <w:pStyle w:val="ActHead5"/>
      </w:pPr>
      <w:bookmarkStart w:id="645" w:name="_Toc151396387"/>
      <w:r w:rsidRPr="00B72D18">
        <w:rPr>
          <w:rStyle w:val="CharSectno"/>
        </w:rPr>
        <w:t>523</w:t>
      </w:r>
      <w:r w:rsidRPr="0076400E">
        <w:t xml:space="preserve">  Notice of decision</w:t>
      </w:r>
      <w:bookmarkEnd w:id="645"/>
    </w:p>
    <w:p w:rsidR="00451F05" w:rsidRPr="0076400E" w:rsidRDefault="00451F05" w:rsidP="00451F05">
      <w:pPr>
        <w:pStyle w:val="subsection"/>
      </w:pPr>
      <w:r w:rsidRPr="0076400E">
        <w:tab/>
        <w:t>(1)</w:t>
      </w:r>
      <w:r w:rsidRPr="0076400E">
        <w:tab/>
        <w:t>The regulator must give the licence holder written notice of a decision under regulation</w:t>
      </w:r>
      <w:r w:rsidR="00EB645B" w:rsidRPr="0076400E">
        <w:t> </w:t>
      </w:r>
      <w:r w:rsidRPr="0076400E">
        <w:t>520 to suspend or cancel an asbestos removal licence within 14 days after making the decision.</w:t>
      </w:r>
    </w:p>
    <w:p w:rsidR="00451F05" w:rsidRPr="0076400E" w:rsidRDefault="00451F05" w:rsidP="00451F05">
      <w:pPr>
        <w:pStyle w:val="subsection"/>
      </w:pPr>
      <w:r w:rsidRPr="0076400E">
        <w:lastRenderedPageBreak/>
        <w:tab/>
        <w:t>(2)</w:t>
      </w:r>
      <w:r w:rsidRPr="0076400E">
        <w:tab/>
        <w:t>The notice must:</w:t>
      </w:r>
    </w:p>
    <w:p w:rsidR="00451F05" w:rsidRPr="0076400E" w:rsidRDefault="00451F05" w:rsidP="00451F05">
      <w:pPr>
        <w:pStyle w:val="paragraph"/>
      </w:pPr>
      <w:r w:rsidRPr="0076400E">
        <w:tab/>
        <w:t>(a)</w:t>
      </w:r>
      <w:r w:rsidRPr="0076400E">
        <w:tab/>
        <w:t>state that the licence is to be suspended or cancelled; and</w:t>
      </w:r>
    </w:p>
    <w:p w:rsidR="00451F05" w:rsidRPr="0076400E" w:rsidRDefault="00451F05" w:rsidP="00451F05">
      <w:pPr>
        <w:pStyle w:val="paragraph"/>
      </w:pPr>
      <w:r w:rsidRPr="0076400E">
        <w:tab/>
        <w:t>(b)</w:t>
      </w:r>
      <w:r w:rsidRPr="0076400E">
        <w:tab/>
        <w:t>if the licence is to be suspended, state:</w:t>
      </w:r>
    </w:p>
    <w:p w:rsidR="00451F05" w:rsidRPr="0076400E" w:rsidRDefault="00451F05" w:rsidP="00451F05">
      <w:pPr>
        <w:pStyle w:val="paragraphsub"/>
      </w:pPr>
      <w:r w:rsidRPr="0076400E">
        <w:tab/>
        <w:t>(i)</w:t>
      </w:r>
      <w:r w:rsidRPr="0076400E">
        <w:tab/>
        <w:t>when the suspension begins and ends; and</w:t>
      </w:r>
    </w:p>
    <w:p w:rsidR="00451F05" w:rsidRPr="0076400E" w:rsidRDefault="00451F05" w:rsidP="00451F05">
      <w:pPr>
        <w:pStyle w:val="paragraphsub"/>
      </w:pPr>
      <w:r w:rsidRPr="0076400E">
        <w:tab/>
        <w:t>(ii)</w:t>
      </w:r>
      <w:r w:rsidRPr="0076400E">
        <w:tab/>
        <w:t>the reasons for the suspension; and</w:t>
      </w:r>
    </w:p>
    <w:p w:rsidR="00451F05" w:rsidRPr="0076400E" w:rsidRDefault="00451F05" w:rsidP="00451F05">
      <w:pPr>
        <w:pStyle w:val="paragraphsub"/>
      </w:pPr>
      <w:r w:rsidRPr="0076400E">
        <w:tab/>
        <w:t>(iii)</w:t>
      </w:r>
      <w:r w:rsidRPr="0076400E">
        <w:tab/>
        <w:t>whether the licence holder is required to undergo retraining or reassessment or take any other action before the suspension ends; and</w:t>
      </w:r>
    </w:p>
    <w:p w:rsidR="00451F05" w:rsidRPr="0076400E" w:rsidRDefault="00451F05" w:rsidP="00451F05">
      <w:pPr>
        <w:pStyle w:val="paragraphsub"/>
      </w:pPr>
      <w:r w:rsidRPr="0076400E">
        <w:tab/>
        <w:t>(iv)</w:t>
      </w:r>
      <w:r w:rsidRPr="0076400E">
        <w:tab/>
        <w:t>whether or not the licence holder is disqualified from applying for a further licence during the suspension; and</w:t>
      </w:r>
    </w:p>
    <w:p w:rsidR="00451F05" w:rsidRPr="0076400E" w:rsidRDefault="00451F05" w:rsidP="00451F05">
      <w:pPr>
        <w:pStyle w:val="paragraph"/>
      </w:pPr>
      <w:r w:rsidRPr="0076400E">
        <w:tab/>
        <w:t>(c)</w:t>
      </w:r>
      <w:r w:rsidRPr="0076400E">
        <w:tab/>
        <w:t>if the licence is to be cancelled, state:</w:t>
      </w:r>
    </w:p>
    <w:p w:rsidR="00451F05" w:rsidRPr="0076400E" w:rsidRDefault="00451F05" w:rsidP="00451F05">
      <w:pPr>
        <w:pStyle w:val="paragraphsub"/>
      </w:pPr>
      <w:r w:rsidRPr="0076400E">
        <w:tab/>
        <w:t>(i)</w:t>
      </w:r>
      <w:r w:rsidRPr="0076400E">
        <w:tab/>
        <w:t>when the cancellation takes effect; and</w:t>
      </w:r>
    </w:p>
    <w:p w:rsidR="00451F05" w:rsidRPr="0076400E" w:rsidRDefault="00451F05" w:rsidP="00451F05">
      <w:pPr>
        <w:pStyle w:val="paragraphsub"/>
      </w:pPr>
      <w:r w:rsidRPr="0076400E">
        <w:tab/>
        <w:t>(ii)</w:t>
      </w:r>
      <w:r w:rsidRPr="0076400E">
        <w:tab/>
        <w:t>the reasons for the cancellation; and</w:t>
      </w:r>
    </w:p>
    <w:p w:rsidR="00451F05" w:rsidRPr="0076400E" w:rsidRDefault="00451F05" w:rsidP="00451F05">
      <w:pPr>
        <w:pStyle w:val="paragraphsub"/>
      </w:pPr>
      <w:r w:rsidRPr="0076400E">
        <w:tab/>
        <w:t>(iii)</w:t>
      </w:r>
      <w:r w:rsidRPr="0076400E">
        <w:tab/>
        <w:t>whether or not the licence holder is disqualified from applying for a further licence; and</w:t>
      </w:r>
    </w:p>
    <w:p w:rsidR="00451F05" w:rsidRPr="0076400E" w:rsidRDefault="00451F05" w:rsidP="00451F05">
      <w:pPr>
        <w:pStyle w:val="paragraph"/>
      </w:pPr>
      <w:r w:rsidRPr="0076400E">
        <w:tab/>
        <w:t>(d)</w:t>
      </w:r>
      <w:r w:rsidRPr="0076400E">
        <w:tab/>
        <w:t>if the licence holder is disqualified from applying for a further licence, state:</w:t>
      </w:r>
    </w:p>
    <w:p w:rsidR="00451F05" w:rsidRPr="0076400E" w:rsidRDefault="00451F05" w:rsidP="00451F05">
      <w:pPr>
        <w:pStyle w:val="paragraphsub"/>
      </w:pPr>
      <w:r w:rsidRPr="0076400E">
        <w:tab/>
        <w:t>(i)</w:t>
      </w:r>
      <w:r w:rsidRPr="0076400E">
        <w:tab/>
        <w:t>when the disqualification begins and ends; and</w:t>
      </w:r>
    </w:p>
    <w:p w:rsidR="00451F05" w:rsidRPr="0076400E" w:rsidRDefault="00451F05" w:rsidP="00451F05">
      <w:pPr>
        <w:pStyle w:val="paragraphsub"/>
      </w:pPr>
      <w:r w:rsidRPr="0076400E">
        <w:tab/>
        <w:t>(ii)</w:t>
      </w:r>
      <w:r w:rsidRPr="0076400E">
        <w:tab/>
        <w:t>the reasons for the disqualification; and</w:t>
      </w:r>
    </w:p>
    <w:p w:rsidR="00451F05" w:rsidRPr="0076400E" w:rsidRDefault="00451F05" w:rsidP="00451F05">
      <w:pPr>
        <w:pStyle w:val="paragraphsub"/>
      </w:pPr>
      <w:r w:rsidRPr="0076400E">
        <w:tab/>
        <w:t>(iii)</w:t>
      </w:r>
      <w:r w:rsidRPr="0076400E">
        <w:tab/>
        <w:t>whether or not the licence holder is required to undergo retraining or reassessment or take any other action before the disqualification ends; and</w:t>
      </w:r>
    </w:p>
    <w:p w:rsidR="00451F05" w:rsidRPr="0076400E" w:rsidRDefault="00451F05" w:rsidP="00451F05">
      <w:pPr>
        <w:pStyle w:val="paragraphsub"/>
      </w:pPr>
      <w:r w:rsidRPr="0076400E">
        <w:tab/>
        <w:t>(iv)</w:t>
      </w:r>
      <w:r w:rsidRPr="0076400E">
        <w:tab/>
        <w:t>any other class of licence under these Regulations that the licence holder is disqualified from applying for; and</w:t>
      </w:r>
    </w:p>
    <w:p w:rsidR="00451F05" w:rsidRPr="0076400E" w:rsidRDefault="00451F05" w:rsidP="00451F05">
      <w:pPr>
        <w:pStyle w:val="paragraph"/>
      </w:pPr>
      <w:r w:rsidRPr="0076400E">
        <w:tab/>
        <w:t>(e)</w:t>
      </w:r>
      <w:r w:rsidRPr="0076400E">
        <w:tab/>
        <w:t>state when the licence document must be returned to the regulator.</w:t>
      </w:r>
    </w:p>
    <w:p w:rsidR="00451F05" w:rsidRPr="0076400E" w:rsidRDefault="00451F05" w:rsidP="00451F05">
      <w:pPr>
        <w:pStyle w:val="ActHead5"/>
      </w:pPr>
      <w:bookmarkStart w:id="646" w:name="_Toc151396388"/>
      <w:r w:rsidRPr="00B72D18">
        <w:rPr>
          <w:rStyle w:val="CharSectno"/>
        </w:rPr>
        <w:t>524</w:t>
      </w:r>
      <w:r w:rsidRPr="0076400E">
        <w:t xml:space="preserve">  Immediate suspension</w:t>
      </w:r>
      <w:bookmarkEnd w:id="646"/>
    </w:p>
    <w:p w:rsidR="00451F05" w:rsidRPr="0076400E" w:rsidRDefault="00451F05" w:rsidP="00451F05">
      <w:pPr>
        <w:pStyle w:val="subsection"/>
      </w:pPr>
      <w:r w:rsidRPr="0076400E">
        <w:tab/>
        <w:t>(1)</w:t>
      </w:r>
      <w:r w:rsidRPr="0076400E">
        <w:tab/>
        <w:t>The regulator may suspend an asbestos removal licence on a ground referred to in regulation</w:t>
      </w:r>
      <w:r w:rsidR="00EB645B" w:rsidRPr="0076400E">
        <w:t> </w:t>
      </w:r>
      <w:r w:rsidRPr="0076400E">
        <w:t>520 without giving notice under regulation</w:t>
      </w:r>
      <w:r w:rsidR="00EB645B" w:rsidRPr="0076400E">
        <w:t> </w:t>
      </w:r>
      <w:r w:rsidRPr="0076400E">
        <w:t>522, if satisfied that:</w:t>
      </w:r>
    </w:p>
    <w:p w:rsidR="00451F05" w:rsidRPr="0076400E" w:rsidRDefault="00451F05" w:rsidP="00451F05">
      <w:pPr>
        <w:pStyle w:val="paragraph"/>
      </w:pPr>
      <w:r w:rsidRPr="0076400E">
        <w:tab/>
        <w:t>(a)</w:t>
      </w:r>
      <w:r w:rsidRPr="0076400E">
        <w:tab/>
        <w:t>work carried out under the licence should cease because the work may involve an imminent serious risk to the health or safety of any person; or</w:t>
      </w:r>
    </w:p>
    <w:p w:rsidR="00451F05" w:rsidRPr="0076400E" w:rsidRDefault="00451F05" w:rsidP="00451F05">
      <w:pPr>
        <w:pStyle w:val="paragraph"/>
      </w:pPr>
      <w:r w:rsidRPr="0076400E">
        <w:tab/>
        <w:t>(b)</w:t>
      </w:r>
      <w:r w:rsidRPr="0076400E">
        <w:tab/>
        <w:t>a corresponding regulator has suspended an equivalent licence held by the licence holder under this regulation as applying in the corresponding jurisdiction.</w:t>
      </w:r>
    </w:p>
    <w:p w:rsidR="00451F05" w:rsidRPr="0076400E" w:rsidRDefault="00451F05" w:rsidP="00451F05">
      <w:pPr>
        <w:pStyle w:val="subsection"/>
      </w:pPr>
      <w:r w:rsidRPr="0076400E">
        <w:tab/>
        <w:t>(2)</w:t>
      </w:r>
      <w:r w:rsidRPr="0076400E">
        <w:tab/>
        <w:t>If the regulator decides to suspend a licence under this regulation:</w:t>
      </w:r>
    </w:p>
    <w:p w:rsidR="00451F05" w:rsidRPr="0076400E" w:rsidRDefault="00451F05" w:rsidP="00451F05">
      <w:pPr>
        <w:pStyle w:val="paragraph"/>
      </w:pPr>
      <w:r w:rsidRPr="0076400E">
        <w:tab/>
        <w:t>(a)</w:t>
      </w:r>
      <w:r w:rsidRPr="0076400E">
        <w:tab/>
        <w:t>the regulator must give the licence holder written notice of the suspension and the reasons for the suspension; and</w:t>
      </w:r>
    </w:p>
    <w:p w:rsidR="00451F05" w:rsidRPr="0076400E" w:rsidRDefault="00451F05" w:rsidP="00451F05">
      <w:pPr>
        <w:pStyle w:val="paragraph"/>
      </w:pPr>
      <w:r w:rsidRPr="0076400E">
        <w:tab/>
        <w:t>(b)</w:t>
      </w:r>
      <w:r w:rsidRPr="0076400E">
        <w:tab/>
        <w:t>the suspension of the licence takes effect on the giving of the notice.</w:t>
      </w:r>
    </w:p>
    <w:p w:rsidR="00451F05" w:rsidRPr="0076400E" w:rsidRDefault="00451F05" w:rsidP="00451F05">
      <w:pPr>
        <w:pStyle w:val="subsection"/>
      </w:pPr>
      <w:r w:rsidRPr="0076400E">
        <w:tab/>
        <w:t>(3)</w:t>
      </w:r>
      <w:r w:rsidRPr="0076400E">
        <w:tab/>
        <w:t>The regulator must then:</w:t>
      </w:r>
    </w:p>
    <w:p w:rsidR="00451F05" w:rsidRPr="0076400E" w:rsidRDefault="00451F05" w:rsidP="00451F05">
      <w:pPr>
        <w:pStyle w:val="paragraph"/>
      </w:pPr>
      <w:r w:rsidRPr="0076400E">
        <w:tab/>
        <w:t>(a)</w:t>
      </w:r>
      <w:r w:rsidRPr="0076400E">
        <w:tab/>
        <w:t>give notice under regulation</w:t>
      </w:r>
      <w:r w:rsidR="00EB645B" w:rsidRPr="0076400E">
        <w:t> </w:t>
      </w:r>
      <w:r w:rsidRPr="0076400E">
        <w:t>522 within 14 days after giving the notice under subregulation (2); and</w:t>
      </w:r>
    </w:p>
    <w:p w:rsidR="00451F05" w:rsidRPr="0076400E" w:rsidRDefault="00451F05" w:rsidP="00451F05">
      <w:pPr>
        <w:pStyle w:val="paragraph"/>
      </w:pPr>
      <w:r w:rsidRPr="0076400E">
        <w:tab/>
        <w:t>(b)</w:t>
      </w:r>
      <w:r w:rsidRPr="0076400E">
        <w:tab/>
        <w:t>make its decision under regulation</w:t>
      </w:r>
      <w:r w:rsidR="00EB645B" w:rsidRPr="0076400E">
        <w:t> </w:t>
      </w:r>
      <w:r w:rsidRPr="0076400E">
        <w:t>520.</w:t>
      </w:r>
    </w:p>
    <w:p w:rsidR="00451F05" w:rsidRPr="0076400E" w:rsidRDefault="00451F05" w:rsidP="00451F05">
      <w:pPr>
        <w:pStyle w:val="subsection"/>
      </w:pPr>
      <w:r w:rsidRPr="0076400E">
        <w:lastRenderedPageBreak/>
        <w:tab/>
        <w:t>(4)</w:t>
      </w:r>
      <w:r w:rsidRPr="0076400E">
        <w:tab/>
        <w:t>If the regulator does not give notice under subregulation (3), the suspension ends at the end of the 14 day period.</w:t>
      </w:r>
    </w:p>
    <w:p w:rsidR="00451F05" w:rsidRPr="0076400E" w:rsidRDefault="00451F05" w:rsidP="00451F05">
      <w:pPr>
        <w:pStyle w:val="subsection"/>
      </w:pPr>
      <w:r w:rsidRPr="0076400E">
        <w:tab/>
        <w:t>(5)</w:t>
      </w:r>
      <w:r w:rsidRPr="0076400E">
        <w:tab/>
        <w:t>If the regulator gives notice under subregulation (3), the licence remains suspended until the decision is made under regulation</w:t>
      </w:r>
      <w:r w:rsidR="00EB645B" w:rsidRPr="0076400E">
        <w:t> </w:t>
      </w:r>
      <w:r w:rsidRPr="0076400E">
        <w:t>520.</w:t>
      </w:r>
    </w:p>
    <w:p w:rsidR="00451F05" w:rsidRPr="0076400E" w:rsidRDefault="00451F05" w:rsidP="00451F05">
      <w:pPr>
        <w:pStyle w:val="ActHead5"/>
      </w:pPr>
      <w:bookmarkStart w:id="647" w:name="_Toc151396389"/>
      <w:r w:rsidRPr="00B72D18">
        <w:rPr>
          <w:rStyle w:val="CharSectno"/>
        </w:rPr>
        <w:t>525</w:t>
      </w:r>
      <w:r w:rsidRPr="0076400E">
        <w:t xml:space="preserve">  Licence holder to return licence document</w:t>
      </w:r>
      <w:bookmarkEnd w:id="647"/>
    </w:p>
    <w:p w:rsidR="00451F05" w:rsidRPr="0076400E" w:rsidRDefault="00451F05" w:rsidP="00451F05">
      <w:pPr>
        <w:pStyle w:val="subsection"/>
      </w:pPr>
      <w:r w:rsidRPr="0076400E">
        <w:tab/>
      </w:r>
      <w:r w:rsidRPr="0076400E">
        <w:tab/>
        <w:t>A licence holder, on receiving a notice under regulation</w:t>
      </w:r>
      <w:r w:rsidR="00EB645B" w:rsidRPr="0076400E">
        <w:t> </w:t>
      </w:r>
      <w:r w:rsidRPr="0076400E">
        <w:t>523, must return the licence document to the regulator in accordance with the notice.</w:t>
      </w:r>
    </w:p>
    <w:p w:rsidR="00451F05" w:rsidRPr="0076400E" w:rsidRDefault="00451F05" w:rsidP="00451F05">
      <w:pPr>
        <w:pStyle w:val="Penalty"/>
      </w:pPr>
      <w:r w:rsidRPr="0076400E">
        <w:t>Penalty:</w:t>
      </w:r>
    </w:p>
    <w:p w:rsidR="00451F05" w:rsidRPr="0076400E" w:rsidRDefault="00451F05" w:rsidP="00451F05">
      <w:pPr>
        <w:pStyle w:val="paragraph"/>
      </w:pPr>
      <w:r w:rsidRPr="0076400E">
        <w:tab/>
        <w:t>(a)</w:t>
      </w:r>
      <w:r w:rsidRPr="0076400E">
        <w:tab/>
        <w:t>in the case of an individual—$1,250.</w:t>
      </w:r>
    </w:p>
    <w:p w:rsidR="00451F05" w:rsidRPr="0076400E" w:rsidRDefault="00451F05" w:rsidP="00451F05">
      <w:pPr>
        <w:pStyle w:val="paragraph"/>
      </w:pPr>
      <w:r w:rsidRPr="0076400E">
        <w:tab/>
        <w:t>(b)</w:t>
      </w:r>
      <w:r w:rsidRPr="0076400E">
        <w:tab/>
        <w:t>in the case of a body corporate—$6,000.</w:t>
      </w:r>
    </w:p>
    <w:p w:rsidR="00451F05" w:rsidRPr="0076400E" w:rsidRDefault="00451F05" w:rsidP="00451F05">
      <w:pPr>
        <w:pStyle w:val="ActHead5"/>
      </w:pPr>
      <w:bookmarkStart w:id="648" w:name="_Toc151396390"/>
      <w:r w:rsidRPr="00B72D18">
        <w:rPr>
          <w:rStyle w:val="CharSectno"/>
        </w:rPr>
        <w:t>526</w:t>
      </w:r>
      <w:r w:rsidRPr="0076400E">
        <w:t xml:space="preserve">  Regulator to return licence document after suspension</w:t>
      </w:r>
      <w:bookmarkEnd w:id="648"/>
    </w:p>
    <w:p w:rsidR="00451F05" w:rsidRPr="0076400E" w:rsidRDefault="00451F05" w:rsidP="00451F05">
      <w:pPr>
        <w:pStyle w:val="subsection"/>
      </w:pPr>
      <w:r w:rsidRPr="0076400E">
        <w:tab/>
      </w:r>
      <w:r w:rsidRPr="0076400E">
        <w:tab/>
        <w:t>The regulator must return the licence document to the licence holder within 14 days after the licence suspension ends.</w:t>
      </w:r>
    </w:p>
    <w:p w:rsidR="00CC0B3A" w:rsidRPr="0076400E" w:rsidRDefault="00CC0B3A" w:rsidP="00B94EEE">
      <w:pPr>
        <w:pStyle w:val="ActHead3"/>
        <w:pageBreakBefore/>
      </w:pPr>
      <w:bookmarkStart w:id="649" w:name="_Toc151396391"/>
      <w:r w:rsidRPr="00B72D18">
        <w:rPr>
          <w:rStyle w:val="CharDivNo"/>
        </w:rPr>
        <w:lastRenderedPageBreak/>
        <w:t>Division</w:t>
      </w:r>
      <w:r w:rsidR="00EB645B" w:rsidRPr="00B72D18">
        <w:rPr>
          <w:rStyle w:val="CharDivNo"/>
        </w:rPr>
        <w:t> </w:t>
      </w:r>
      <w:r w:rsidRPr="00B72D18">
        <w:rPr>
          <w:rStyle w:val="CharDivNo"/>
        </w:rPr>
        <w:t>7</w:t>
      </w:r>
      <w:r w:rsidR="00B94EEE" w:rsidRPr="0076400E">
        <w:t>—</w:t>
      </w:r>
      <w:r w:rsidRPr="00B72D18">
        <w:rPr>
          <w:rStyle w:val="CharDivText"/>
        </w:rPr>
        <w:t>General</w:t>
      </w:r>
      <w:bookmarkEnd w:id="649"/>
    </w:p>
    <w:p w:rsidR="003F0030" w:rsidRPr="0076400E" w:rsidRDefault="003F0030" w:rsidP="003F0030">
      <w:pPr>
        <w:pStyle w:val="ActHead5"/>
      </w:pPr>
      <w:bookmarkStart w:id="650" w:name="_Toc151396392"/>
      <w:r w:rsidRPr="00B72D18">
        <w:rPr>
          <w:rStyle w:val="CharSectno"/>
        </w:rPr>
        <w:t>527</w:t>
      </w:r>
      <w:r w:rsidRPr="0076400E">
        <w:t xml:space="preserve">  Asbestos removal licence register</w:t>
      </w:r>
      <w:bookmarkEnd w:id="650"/>
    </w:p>
    <w:p w:rsidR="003F0030" w:rsidRPr="0076400E" w:rsidRDefault="003F0030" w:rsidP="003F0030">
      <w:pPr>
        <w:pStyle w:val="subsection"/>
      </w:pPr>
      <w:r w:rsidRPr="0076400E">
        <w:tab/>
      </w:r>
      <w:r w:rsidRPr="0076400E">
        <w:tab/>
        <w:t>The regulator must keep a register of:</w:t>
      </w:r>
    </w:p>
    <w:p w:rsidR="003F0030" w:rsidRPr="0076400E" w:rsidRDefault="003F0030" w:rsidP="003F0030">
      <w:pPr>
        <w:pStyle w:val="paragraph"/>
      </w:pPr>
      <w:r w:rsidRPr="0076400E">
        <w:tab/>
        <w:t>(a)</w:t>
      </w:r>
      <w:r w:rsidRPr="0076400E">
        <w:tab/>
        <w:t>each person holding an asbestos removal licence; and</w:t>
      </w:r>
    </w:p>
    <w:p w:rsidR="003F0030" w:rsidRPr="0076400E" w:rsidRDefault="003F0030" w:rsidP="003F0030">
      <w:pPr>
        <w:pStyle w:val="paragraph"/>
      </w:pPr>
      <w:r w:rsidRPr="0076400E">
        <w:tab/>
        <w:t>(b)</w:t>
      </w:r>
      <w:r w:rsidRPr="0076400E">
        <w:tab/>
        <w:t>each supervisor named to the regulator in relation to an asbestos removal licence.</w:t>
      </w:r>
    </w:p>
    <w:p w:rsidR="00CC0B3A" w:rsidRPr="0076400E" w:rsidRDefault="00CC0B3A" w:rsidP="00B94EEE">
      <w:pPr>
        <w:pStyle w:val="ActHead5"/>
      </w:pPr>
      <w:bookmarkStart w:id="651" w:name="_Toc151396393"/>
      <w:r w:rsidRPr="00B72D18">
        <w:rPr>
          <w:rStyle w:val="CharSectno"/>
        </w:rPr>
        <w:t>529</w:t>
      </w:r>
      <w:r w:rsidR="00B94EEE" w:rsidRPr="0076400E">
        <w:t xml:space="preserve">  </w:t>
      </w:r>
      <w:r w:rsidRPr="0076400E">
        <w:t>Work must be supervised by named supervisor</w:t>
      </w:r>
      <w:bookmarkEnd w:id="651"/>
    </w:p>
    <w:p w:rsidR="00CC0B3A" w:rsidRPr="0076400E" w:rsidRDefault="00CC0B3A" w:rsidP="00B94EEE">
      <w:pPr>
        <w:pStyle w:val="subsection"/>
      </w:pPr>
      <w:r w:rsidRPr="0076400E">
        <w:tab/>
      </w:r>
      <w:r w:rsidRPr="0076400E">
        <w:tab/>
        <w:t>A person who holds an asbestos removal licence must ensure that asbestos removal work authorised by the licence is supervised by a supervisor named to the regulator by the licence holder.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1"/>
        <w:pageBreakBefore/>
      </w:pPr>
      <w:bookmarkStart w:id="652" w:name="_Toc151396394"/>
      <w:r w:rsidRPr="00B72D18">
        <w:rPr>
          <w:rStyle w:val="CharChapNo"/>
        </w:rPr>
        <w:lastRenderedPageBreak/>
        <w:t>Chapter</w:t>
      </w:r>
      <w:r w:rsidR="00EB645B" w:rsidRPr="00B72D18">
        <w:rPr>
          <w:rStyle w:val="CharChapNo"/>
        </w:rPr>
        <w:t> </w:t>
      </w:r>
      <w:r w:rsidRPr="00B72D18">
        <w:rPr>
          <w:rStyle w:val="CharChapNo"/>
        </w:rPr>
        <w:t>9</w:t>
      </w:r>
      <w:r w:rsidR="00B94EEE" w:rsidRPr="0076400E">
        <w:t>—</w:t>
      </w:r>
      <w:r w:rsidRPr="00B72D18">
        <w:rPr>
          <w:rStyle w:val="CharChapText"/>
        </w:rPr>
        <w:t>Major hazard facilities</w:t>
      </w:r>
      <w:bookmarkEnd w:id="652"/>
    </w:p>
    <w:p w:rsidR="00CC0B3A" w:rsidRPr="0076400E" w:rsidRDefault="00CC0B3A" w:rsidP="00B94EEE">
      <w:pPr>
        <w:pStyle w:val="ActHead2"/>
      </w:pPr>
      <w:bookmarkStart w:id="653" w:name="_Toc151396395"/>
      <w:r w:rsidRPr="00B72D18">
        <w:rPr>
          <w:rStyle w:val="CharPartNo"/>
        </w:rPr>
        <w:t>Part</w:t>
      </w:r>
      <w:r w:rsidR="00EB645B" w:rsidRPr="00B72D18">
        <w:rPr>
          <w:rStyle w:val="CharPartNo"/>
        </w:rPr>
        <w:t> </w:t>
      </w:r>
      <w:r w:rsidRPr="00B72D18">
        <w:rPr>
          <w:rStyle w:val="CharPartNo"/>
        </w:rPr>
        <w:t>9.1</w:t>
      </w:r>
      <w:r w:rsidR="00B94EEE" w:rsidRPr="0076400E">
        <w:t>—</w:t>
      </w:r>
      <w:r w:rsidRPr="00B72D18">
        <w:rPr>
          <w:rStyle w:val="CharPartText"/>
        </w:rPr>
        <w:t>Preliminary</w:t>
      </w:r>
      <w:bookmarkEnd w:id="653"/>
    </w:p>
    <w:p w:rsidR="00CC0B3A" w:rsidRPr="0076400E" w:rsidRDefault="00B72D18" w:rsidP="00B94EEE">
      <w:pPr>
        <w:pStyle w:val="ActHead3"/>
      </w:pPr>
      <w:bookmarkStart w:id="654" w:name="_Toc151396396"/>
      <w:r w:rsidRPr="00B72D18">
        <w:rPr>
          <w:rStyle w:val="CharDivNo"/>
        </w:rPr>
        <w:t>Division 1</w:t>
      </w:r>
      <w:r w:rsidR="00B94EEE" w:rsidRPr="0076400E">
        <w:t>—</w:t>
      </w:r>
      <w:r w:rsidR="00CC0B3A" w:rsidRPr="00B72D18">
        <w:rPr>
          <w:rStyle w:val="CharDivText"/>
        </w:rPr>
        <w:t>Application and interpretation</w:t>
      </w:r>
      <w:bookmarkEnd w:id="654"/>
    </w:p>
    <w:p w:rsidR="00CC0B3A" w:rsidRPr="0076400E" w:rsidRDefault="00CC0B3A" w:rsidP="00B94EEE">
      <w:pPr>
        <w:pStyle w:val="ActHead5"/>
      </w:pPr>
      <w:bookmarkStart w:id="655" w:name="_Toc151396397"/>
      <w:r w:rsidRPr="00B72D18">
        <w:rPr>
          <w:rStyle w:val="CharSectno"/>
        </w:rPr>
        <w:t>530</w:t>
      </w:r>
      <w:r w:rsidR="00B94EEE" w:rsidRPr="0076400E">
        <w:t xml:space="preserve">  </w:t>
      </w:r>
      <w:r w:rsidRPr="0076400E">
        <w:t>This Chapter does not apply to certain facilities</w:t>
      </w:r>
      <w:bookmarkEnd w:id="655"/>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12A of the Act provides that the Act does not apply in relation to a facility to which Schedule</w:t>
      </w:r>
      <w:r w:rsidR="00EB645B" w:rsidRPr="0076400E">
        <w:t> </w:t>
      </w:r>
      <w:r w:rsidR="00CC0B3A" w:rsidRPr="0076400E">
        <w:t xml:space="preserve">3 to the </w:t>
      </w:r>
      <w:r w:rsidR="00CC0B3A" w:rsidRPr="0076400E">
        <w:rPr>
          <w:i/>
        </w:rPr>
        <w:t>Offshore Petroleum and Greenhouse Gas Storage Act 2006</w:t>
      </w:r>
      <w:r w:rsidR="00CC0B3A" w:rsidRPr="0076400E">
        <w:t xml:space="preserve"> applies.</w:t>
      </w:r>
    </w:p>
    <w:p w:rsidR="00CC0B3A" w:rsidRPr="0076400E" w:rsidRDefault="00CC0B3A" w:rsidP="00B94EEE">
      <w:pPr>
        <w:pStyle w:val="ActHead5"/>
      </w:pPr>
      <w:bookmarkStart w:id="656" w:name="_Toc151396398"/>
      <w:r w:rsidRPr="00B72D18">
        <w:rPr>
          <w:rStyle w:val="CharSectno"/>
        </w:rPr>
        <w:t>531</w:t>
      </w:r>
      <w:r w:rsidR="00B94EEE" w:rsidRPr="0076400E">
        <w:t xml:space="preserve">  </w:t>
      </w:r>
      <w:r w:rsidRPr="0076400E">
        <w:t>Meaning of major incident</w:t>
      </w:r>
      <w:bookmarkEnd w:id="656"/>
    </w:p>
    <w:p w:rsidR="00CC0B3A" w:rsidRPr="0076400E" w:rsidRDefault="00CC0B3A" w:rsidP="00B94EEE">
      <w:pPr>
        <w:pStyle w:val="subsection"/>
      </w:pPr>
      <w:r w:rsidRPr="0076400E">
        <w:tab/>
        <w:t>(1)</w:t>
      </w:r>
      <w:r w:rsidRPr="0076400E">
        <w:tab/>
        <w:t xml:space="preserve">In this Chapter, a </w:t>
      </w:r>
      <w:r w:rsidRPr="0076400E">
        <w:rPr>
          <w:rFonts w:ascii="TimesNewRomanPS-BoldItalicMT" w:hAnsi="TimesNewRomanPS-BoldItalicMT" w:cs="TimesNewRomanPS-BoldItalicMT"/>
          <w:b/>
          <w:bCs/>
          <w:i/>
          <w:iCs/>
        </w:rPr>
        <w:t xml:space="preserve">major incident </w:t>
      </w:r>
      <w:r w:rsidRPr="0076400E">
        <w:t>at a major hazard facility is an occurrence that:</w:t>
      </w:r>
    </w:p>
    <w:p w:rsidR="00CC0B3A" w:rsidRPr="0076400E" w:rsidRDefault="00CC0B3A" w:rsidP="00B94EEE">
      <w:pPr>
        <w:pStyle w:val="paragraph"/>
      </w:pPr>
      <w:r w:rsidRPr="0076400E">
        <w:tab/>
        <w:t>(a)</w:t>
      </w:r>
      <w:r w:rsidRPr="0076400E">
        <w:tab/>
        <w:t xml:space="preserve">results from an uncontrolled event at the major hazard facility involving, or potentially involving, </w:t>
      </w:r>
      <w:r w:rsidR="00B72D18">
        <w:t>Schedule 1</w:t>
      </w:r>
      <w:r w:rsidRPr="0076400E">
        <w:t>5 chemicals; and</w:t>
      </w:r>
    </w:p>
    <w:p w:rsidR="00CC0B3A" w:rsidRPr="0076400E" w:rsidRDefault="00CC0B3A" w:rsidP="00B94EEE">
      <w:pPr>
        <w:pStyle w:val="paragraph"/>
      </w:pPr>
      <w:r w:rsidRPr="0076400E">
        <w:tab/>
        <w:t>(b)</w:t>
      </w:r>
      <w:r w:rsidRPr="0076400E">
        <w:tab/>
        <w:t>exposes a person to a serious risk to health or safety emanating from an immediate or imminent exposure to the occurrence.</w:t>
      </w:r>
    </w:p>
    <w:p w:rsidR="00CC0B3A" w:rsidRPr="0076400E" w:rsidRDefault="00CC0B3A" w:rsidP="00B94EEE">
      <w:pPr>
        <w:pStyle w:val="subsection"/>
      </w:pPr>
      <w:r w:rsidRPr="0076400E">
        <w:tab/>
        <w:t>(2)</w:t>
      </w:r>
      <w:r w:rsidRPr="0076400E">
        <w:tab/>
        <w:t>Without limiting subregulation</w:t>
      </w:r>
      <w:r w:rsidR="001111BC" w:rsidRPr="0076400E">
        <w:t> </w:t>
      </w:r>
      <w:r w:rsidRPr="0076400E">
        <w:t xml:space="preserve">(1), an </w:t>
      </w:r>
      <w:r w:rsidRPr="0076400E">
        <w:rPr>
          <w:rFonts w:ascii="TimesNewRomanPS-BoldItalicMT" w:hAnsi="TimesNewRomanPS-BoldItalicMT" w:cs="TimesNewRomanPS-BoldItalicMT"/>
          <w:b/>
          <w:bCs/>
          <w:i/>
          <w:iCs/>
        </w:rPr>
        <w:t xml:space="preserve">occurrence </w:t>
      </w:r>
      <w:r w:rsidRPr="0076400E">
        <w:t>includes any of the following:</w:t>
      </w:r>
    </w:p>
    <w:p w:rsidR="00CC0B3A" w:rsidRPr="0076400E" w:rsidRDefault="00CC0B3A" w:rsidP="00B94EEE">
      <w:pPr>
        <w:pStyle w:val="paragraph"/>
      </w:pPr>
      <w:r w:rsidRPr="0076400E">
        <w:tab/>
        <w:t>(a)</w:t>
      </w:r>
      <w:r w:rsidRPr="0076400E">
        <w:tab/>
        <w:t>escape, spillage or leakage;</w:t>
      </w:r>
    </w:p>
    <w:p w:rsidR="00CC0B3A" w:rsidRPr="0076400E" w:rsidRDefault="00CC0B3A" w:rsidP="00B94EEE">
      <w:pPr>
        <w:pStyle w:val="paragraph"/>
      </w:pPr>
      <w:r w:rsidRPr="0076400E">
        <w:tab/>
        <w:t>(b)</w:t>
      </w:r>
      <w:r w:rsidRPr="0076400E">
        <w:tab/>
        <w:t>implosion, explosion or fire.</w:t>
      </w:r>
    </w:p>
    <w:p w:rsidR="00CC0B3A" w:rsidRPr="0076400E" w:rsidRDefault="00CC0B3A" w:rsidP="00B94EEE">
      <w:pPr>
        <w:pStyle w:val="ActHead5"/>
        <w:rPr>
          <w:i/>
        </w:rPr>
      </w:pPr>
      <w:bookmarkStart w:id="657" w:name="_Toc151396399"/>
      <w:r w:rsidRPr="00B72D18">
        <w:rPr>
          <w:rStyle w:val="CharSectno"/>
        </w:rPr>
        <w:t>532</w:t>
      </w:r>
      <w:r w:rsidR="00B94EEE" w:rsidRPr="0076400E">
        <w:t xml:space="preserve">  </w:t>
      </w:r>
      <w:r w:rsidRPr="0076400E">
        <w:t xml:space="preserve">Meaning of hazardous chemicals that are </w:t>
      </w:r>
      <w:r w:rsidRPr="0076400E">
        <w:rPr>
          <w:i/>
        </w:rPr>
        <w:t>present or likely to be present</w:t>
      </w:r>
      <w:bookmarkEnd w:id="657"/>
    </w:p>
    <w:p w:rsidR="00CC0B3A" w:rsidRPr="0076400E" w:rsidRDefault="00CC0B3A" w:rsidP="00B94EEE">
      <w:pPr>
        <w:pStyle w:val="subsection"/>
      </w:pPr>
      <w:r w:rsidRPr="0076400E">
        <w:tab/>
        <w:t>(1)</w:t>
      </w:r>
      <w:r w:rsidRPr="0076400E">
        <w:tab/>
        <w:t xml:space="preserve">A reference in these Regulations to hazardous chemicals, including </w:t>
      </w:r>
      <w:r w:rsidR="00B72D18">
        <w:t>Schedule 1</w:t>
      </w:r>
      <w:r w:rsidRPr="0076400E">
        <w:t xml:space="preserve">5 chemicals, being </w:t>
      </w:r>
      <w:r w:rsidRPr="0076400E">
        <w:rPr>
          <w:rFonts w:ascii="TimesNewRomanPS-BoldItalicMT" w:hAnsi="TimesNewRomanPS-BoldItalicMT" w:cs="TimesNewRomanPS-BoldItalicMT"/>
          <w:b/>
          <w:bCs/>
          <w:i/>
          <w:iCs/>
        </w:rPr>
        <w:t>present or likely to be present</w:t>
      </w:r>
      <w:r w:rsidRPr="0076400E">
        <w:rPr>
          <w:b/>
          <w:i/>
        </w:rPr>
        <w:t xml:space="preserve"> </w:t>
      </w:r>
      <w:r w:rsidRPr="0076400E">
        <w:t>at a facility is a reference to the quantity of hazardous chemicals that would, if present, meet the maximum capacity of the facility, including:</w:t>
      </w:r>
    </w:p>
    <w:p w:rsidR="00CC0B3A" w:rsidRPr="0076400E" w:rsidRDefault="00CC0B3A" w:rsidP="00B94EEE">
      <w:pPr>
        <w:pStyle w:val="paragraph"/>
      </w:pPr>
      <w:r w:rsidRPr="0076400E">
        <w:tab/>
        <w:t>(a)</w:t>
      </w:r>
      <w:r w:rsidRPr="0076400E">
        <w:tab/>
        <w:t>the maximum capacity of process vessels and interconnecting pipe systems that contain the hazardous chemicals; and</w:t>
      </w:r>
    </w:p>
    <w:p w:rsidR="00CC0B3A" w:rsidRPr="0076400E" w:rsidRDefault="00CC0B3A" w:rsidP="00B94EEE">
      <w:pPr>
        <w:pStyle w:val="paragraph"/>
      </w:pPr>
      <w:r w:rsidRPr="0076400E">
        <w:tab/>
        <w:t>(b)</w:t>
      </w:r>
      <w:r w:rsidRPr="0076400E">
        <w:tab/>
        <w:t>the maximum capacity of storage tanks and vessels used for the hazardous chemicals; and</w:t>
      </w:r>
    </w:p>
    <w:p w:rsidR="00CC0B3A" w:rsidRPr="0076400E" w:rsidRDefault="00CC0B3A" w:rsidP="00B94EEE">
      <w:pPr>
        <w:pStyle w:val="paragraph"/>
      </w:pPr>
      <w:r w:rsidRPr="0076400E">
        <w:tab/>
        <w:t>(c)</w:t>
      </w:r>
      <w:r w:rsidRPr="0076400E">
        <w:tab/>
        <w:t>the maximum capacity of other storage areas at the facility that could contain the hazardous chemicals; and</w:t>
      </w:r>
    </w:p>
    <w:p w:rsidR="00CC0B3A" w:rsidRPr="0076400E" w:rsidRDefault="00CC0B3A" w:rsidP="00B94EEE">
      <w:pPr>
        <w:pStyle w:val="paragraph"/>
      </w:pPr>
      <w:r w:rsidRPr="0076400E">
        <w:tab/>
        <w:t>(d)</w:t>
      </w:r>
      <w:r w:rsidRPr="0076400E">
        <w:tab/>
        <w:t>the maximum capacity of pipe work outside process areas to contain the hazardous chemicals; and</w:t>
      </w:r>
    </w:p>
    <w:p w:rsidR="00CC0B3A" w:rsidRPr="0076400E" w:rsidRDefault="00CC0B3A" w:rsidP="00B94EEE">
      <w:pPr>
        <w:pStyle w:val="paragraph"/>
      </w:pPr>
      <w:r w:rsidRPr="0076400E">
        <w:tab/>
        <w:t>(e)</w:t>
      </w:r>
      <w:r w:rsidRPr="0076400E">
        <w:tab/>
        <w:t>the maximum quantity of hazardous chemicals that would, in the event of failure, escape into the facility from pipe work that is situated off the premises but is connected to the facility; and</w:t>
      </w:r>
    </w:p>
    <w:p w:rsidR="00CC0B3A" w:rsidRPr="0076400E" w:rsidRDefault="00CC0B3A" w:rsidP="00B94EEE">
      <w:pPr>
        <w:pStyle w:val="paragraph"/>
      </w:pPr>
      <w:r w:rsidRPr="0076400E">
        <w:tab/>
        <w:t>(f)</w:t>
      </w:r>
      <w:r w:rsidRPr="0076400E">
        <w:tab/>
        <w:t>the maximum quantity of hazardous chemicals loaded into or onto, or unloaded from, vehicles, trailers, rolling stock and ships that are from time to time present at the facility in the course of the facility’s operations.</w:t>
      </w:r>
    </w:p>
    <w:p w:rsidR="00CC0B3A" w:rsidRPr="0076400E" w:rsidRDefault="00CC0B3A" w:rsidP="00B94EEE">
      <w:pPr>
        <w:pStyle w:val="subsection"/>
      </w:pPr>
      <w:r w:rsidRPr="0076400E">
        <w:tab/>
        <w:t>(2)</w:t>
      </w:r>
      <w:r w:rsidRPr="0076400E">
        <w:tab/>
        <w:t xml:space="preserve">Subregulation (1) applies with any necessary changes to hazardous chemicals that are </w:t>
      </w:r>
      <w:r w:rsidRPr="0076400E">
        <w:rPr>
          <w:b/>
          <w:bCs/>
          <w:i/>
          <w:iCs/>
        </w:rPr>
        <w:t xml:space="preserve">likely to be present </w:t>
      </w:r>
      <w:r w:rsidRPr="0076400E">
        <w:t>at a proposed facility.</w:t>
      </w:r>
    </w:p>
    <w:p w:rsidR="00CC0B3A" w:rsidRPr="0076400E" w:rsidRDefault="00CC0B3A" w:rsidP="00B94EEE">
      <w:pPr>
        <w:pStyle w:val="subsection"/>
      </w:pPr>
      <w:r w:rsidRPr="0076400E">
        <w:lastRenderedPageBreak/>
        <w:tab/>
        <w:t>(3)</w:t>
      </w:r>
      <w:r w:rsidRPr="0076400E">
        <w:tab/>
      </w:r>
      <w:r w:rsidR="00B72D18">
        <w:t>Schedule 1</w:t>
      </w:r>
      <w:r w:rsidRPr="0076400E">
        <w:t>5 chemicals present or likely to be present in the tailings dam of a mine are not to be considered in determining whether a mine is a facility or a major hazard facility.</w:t>
      </w:r>
    </w:p>
    <w:p w:rsidR="00CC0B3A" w:rsidRPr="0076400E" w:rsidRDefault="00CC0B3A" w:rsidP="00B94EEE">
      <w:pPr>
        <w:pStyle w:val="ActHead5"/>
      </w:pPr>
      <w:bookmarkStart w:id="658" w:name="_Toc151396400"/>
      <w:r w:rsidRPr="00B72D18">
        <w:rPr>
          <w:rStyle w:val="CharSectno"/>
        </w:rPr>
        <w:t>533</w:t>
      </w:r>
      <w:r w:rsidR="00B94EEE" w:rsidRPr="0076400E">
        <w:t xml:space="preserve">  </w:t>
      </w:r>
      <w:r w:rsidRPr="0076400E">
        <w:t xml:space="preserve">Meaning of </w:t>
      </w:r>
      <w:r w:rsidRPr="0076400E">
        <w:rPr>
          <w:i/>
        </w:rPr>
        <w:t xml:space="preserve">operator </w:t>
      </w:r>
      <w:r w:rsidRPr="0076400E">
        <w:t>of a facility or proposed facility</w:t>
      </w:r>
      <w:bookmarkEnd w:id="658"/>
    </w:p>
    <w:p w:rsidR="00CC0B3A" w:rsidRPr="0076400E" w:rsidRDefault="00CC0B3A" w:rsidP="00B94EEE">
      <w:pPr>
        <w:pStyle w:val="subsection"/>
      </w:pPr>
      <w:r w:rsidRPr="0076400E">
        <w:tab/>
        <w:t>(1)</w:t>
      </w:r>
      <w:r w:rsidRPr="0076400E">
        <w:tab/>
        <w:t xml:space="preserve">In this Chapter, the </w:t>
      </w:r>
      <w:r w:rsidRPr="0076400E">
        <w:rPr>
          <w:rFonts w:ascii="TimesNewRomanPS-BoldItalicMT" w:hAnsi="TimesNewRomanPS-BoldItalicMT" w:cs="TimesNewRomanPS-BoldItalicMT"/>
          <w:b/>
          <w:bCs/>
          <w:i/>
          <w:iCs/>
        </w:rPr>
        <w:t xml:space="preserve">operator </w:t>
      </w:r>
      <w:r w:rsidRPr="0076400E">
        <w:t>of a facility is the person conducting the business or undertaking of operating the facility who has:</w:t>
      </w:r>
    </w:p>
    <w:p w:rsidR="00CC0B3A" w:rsidRPr="0076400E" w:rsidRDefault="00CC0B3A" w:rsidP="00B94EEE">
      <w:pPr>
        <w:pStyle w:val="paragraph"/>
      </w:pPr>
      <w:r w:rsidRPr="0076400E">
        <w:tab/>
        <w:t>(a)</w:t>
      </w:r>
      <w:r w:rsidRPr="0076400E">
        <w:tab/>
        <w:t>management or control of the facility; and</w:t>
      </w:r>
    </w:p>
    <w:p w:rsidR="00CC0B3A" w:rsidRPr="0076400E" w:rsidRDefault="00CC0B3A" w:rsidP="00B94EEE">
      <w:pPr>
        <w:pStyle w:val="paragraph"/>
      </w:pPr>
      <w:r w:rsidRPr="0076400E">
        <w:tab/>
        <w:t>(b)</w:t>
      </w:r>
      <w:r w:rsidRPr="0076400E">
        <w:tab/>
        <w:t>the power to direct that the whole facility be shut down.</w:t>
      </w:r>
    </w:p>
    <w:p w:rsidR="00CC0B3A" w:rsidRPr="0076400E" w:rsidRDefault="00CC0B3A" w:rsidP="00B94EEE">
      <w:pPr>
        <w:pStyle w:val="subsection"/>
      </w:pPr>
      <w:r w:rsidRPr="0076400E">
        <w:tab/>
        <w:t>(2)</w:t>
      </w:r>
      <w:r w:rsidRPr="0076400E">
        <w:tab/>
        <w:t xml:space="preserve">In this Chapter, </w:t>
      </w:r>
      <w:r w:rsidRPr="0076400E">
        <w:rPr>
          <w:b/>
          <w:i/>
        </w:rPr>
        <w:t xml:space="preserve">operator </w:t>
      </w:r>
      <w:r w:rsidRPr="0076400E">
        <w:t>of a proposed facility means:</w:t>
      </w:r>
    </w:p>
    <w:p w:rsidR="00CC0B3A" w:rsidRPr="0076400E" w:rsidRDefault="00CC0B3A" w:rsidP="00B94EEE">
      <w:pPr>
        <w:pStyle w:val="paragraph"/>
      </w:pPr>
      <w:r w:rsidRPr="0076400E">
        <w:tab/>
        <w:t>(a)</w:t>
      </w:r>
      <w:r w:rsidRPr="0076400E">
        <w:tab/>
        <w:t>the operator of a proposed facility that is an existing workplace; or</w:t>
      </w:r>
    </w:p>
    <w:p w:rsidR="00CC0B3A" w:rsidRPr="0076400E" w:rsidRDefault="00CC0B3A" w:rsidP="00B94EEE">
      <w:pPr>
        <w:pStyle w:val="paragraph"/>
      </w:pPr>
      <w:r w:rsidRPr="0076400E">
        <w:tab/>
        <w:t>(b)</w:t>
      </w:r>
      <w:r w:rsidRPr="0076400E">
        <w:tab/>
        <w:t>the person who is to be the operator of a proposed facility that is being designed or constructed.</w:t>
      </w:r>
    </w:p>
    <w:p w:rsidR="00CC0B3A" w:rsidRPr="0076400E" w:rsidRDefault="00CC0B3A" w:rsidP="00B94EEE">
      <w:pPr>
        <w:pStyle w:val="subsection"/>
      </w:pPr>
      <w:r w:rsidRPr="0076400E">
        <w:tab/>
        <w:t>(3)</w:t>
      </w:r>
      <w:r w:rsidRPr="0076400E">
        <w:tab/>
        <w:t>If more than one person is an operator of the facility within the meaning of subregulation</w:t>
      </w:r>
      <w:r w:rsidR="001111BC" w:rsidRPr="0076400E">
        <w:t> </w:t>
      </w:r>
      <w:r w:rsidRPr="0076400E">
        <w:t>(1):</w:t>
      </w:r>
    </w:p>
    <w:p w:rsidR="00CC0B3A" w:rsidRPr="0076400E" w:rsidRDefault="00CC0B3A" w:rsidP="00B94EEE">
      <w:pPr>
        <w:pStyle w:val="paragraph"/>
      </w:pPr>
      <w:r w:rsidRPr="0076400E">
        <w:tab/>
        <w:t>(a)</w:t>
      </w:r>
      <w:r w:rsidRPr="0076400E">
        <w:tab/>
        <w:t>one of those persons must be selected as the operator of the facility for the purposes of this Chapter; and</w:t>
      </w:r>
    </w:p>
    <w:p w:rsidR="00CC0B3A" w:rsidRPr="0076400E" w:rsidRDefault="00CC0B3A" w:rsidP="00B94EEE">
      <w:pPr>
        <w:pStyle w:val="paragraph"/>
      </w:pPr>
      <w:r w:rsidRPr="0076400E">
        <w:tab/>
        <w:t>(b)</w:t>
      </w:r>
      <w:r w:rsidRPr="0076400E">
        <w:tab/>
        <w:t>that person’s details must be given to the regulator.</w:t>
      </w:r>
    </w:p>
    <w:p w:rsidR="00CC0B3A" w:rsidRPr="0076400E" w:rsidRDefault="00CC0B3A" w:rsidP="00B94EEE">
      <w:pPr>
        <w:pStyle w:val="subsection"/>
      </w:pPr>
      <w:r w:rsidRPr="0076400E">
        <w:tab/>
        <w:t>(4)</w:t>
      </w:r>
      <w:r w:rsidRPr="0076400E">
        <w:tab/>
        <w:t>The person selected:</w:t>
      </w:r>
    </w:p>
    <w:p w:rsidR="00CC0B3A" w:rsidRPr="0076400E" w:rsidRDefault="00CC0B3A" w:rsidP="00B94EEE">
      <w:pPr>
        <w:pStyle w:val="paragraph"/>
      </w:pPr>
      <w:r w:rsidRPr="0076400E">
        <w:tab/>
        <w:t>(a)</w:t>
      </w:r>
      <w:r w:rsidRPr="0076400E">
        <w:tab/>
        <w:t>must inform the regulator of the nomination; and</w:t>
      </w:r>
    </w:p>
    <w:p w:rsidR="00CC0B3A" w:rsidRPr="0076400E" w:rsidRDefault="00CC0B3A" w:rsidP="00B94EEE">
      <w:pPr>
        <w:pStyle w:val="paragraph"/>
      </w:pPr>
      <w:r w:rsidRPr="0076400E">
        <w:tab/>
        <w:t>(b)</w:t>
      </w:r>
      <w:r w:rsidRPr="0076400E">
        <w:tab/>
        <w:t>may do so by including it in a notification under regulation</w:t>
      </w:r>
      <w:r w:rsidR="00EB645B" w:rsidRPr="0076400E">
        <w:t> </w:t>
      </w:r>
      <w:r w:rsidRPr="0076400E">
        <w:t>536.</w:t>
      </w:r>
    </w:p>
    <w:p w:rsidR="00CC0B3A" w:rsidRPr="0076400E" w:rsidRDefault="00CC0B3A" w:rsidP="00B94EEE">
      <w:pPr>
        <w:pStyle w:val="subsection"/>
      </w:pPr>
      <w:r w:rsidRPr="0076400E">
        <w:tab/>
        <w:t>(5)</w:t>
      </w:r>
      <w:r w:rsidRPr="0076400E">
        <w:tab/>
        <w:t>The person selected under subregulation</w:t>
      </w:r>
      <w:r w:rsidR="001111BC" w:rsidRPr="0076400E">
        <w:t> </w:t>
      </w:r>
      <w:r w:rsidRPr="0076400E">
        <w:t>(3) is the operator of the facility for the purposes of this Chapter.</w:t>
      </w:r>
    </w:p>
    <w:p w:rsidR="00CC0B3A" w:rsidRPr="0076400E" w:rsidRDefault="00CC0B3A" w:rsidP="00B94EEE">
      <w:pPr>
        <w:pStyle w:val="subsection"/>
      </w:pPr>
      <w:r w:rsidRPr="0076400E">
        <w:tab/>
        <w:t>(6)</w:t>
      </w:r>
      <w:r w:rsidRPr="0076400E">
        <w:tab/>
        <w:t xml:space="preserve">If a selection is not made, each of the following persons is taken to be an </w:t>
      </w:r>
      <w:r w:rsidRPr="0076400E">
        <w:rPr>
          <w:rFonts w:ascii="TimesNewRomanPS-BoldItalicMT" w:hAnsi="TimesNewRomanPS-BoldItalicMT" w:cs="TimesNewRomanPS-BoldItalicMT"/>
          <w:b/>
          <w:bCs/>
          <w:i/>
          <w:iCs/>
        </w:rPr>
        <w:t xml:space="preserve">operator </w:t>
      </w:r>
      <w:r w:rsidRPr="0076400E">
        <w:t>of the facility for this Chapter:</w:t>
      </w:r>
    </w:p>
    <w:p w:rsidR="00CC0B3A" w:rsidRPr="0076400E" w:rsidRDefault="00CC0B3A" w:rsidP="00B94EEE">
      <w:pPr>
        <w:pStyle w:val="paragraph"/>
      </w:pPr>
      <w:r w:rsidRPr="0076400E">
        <w:tab/>
        <w:t>(a)</w:t>
      </w:r>
      <w:r w:rsidRPr="0076400E">
        <w:tab/>
        <w:t>each operator within the meaning of subregulation</w:t>
      </w:r>
      <w:r w:rsidR="001111BC" w:rsidRPr="0076400E">
        <w:t> </w:t>
      </w:r>
      <w:r w:rsidRPr="0076400E">
        <w:t>(1) who is an individual;</w:t>
      </w:r>
    </w:p>
    <w:p w:rsidR="00CC0B3A" w:rsidRPr="0076400E" w:rsidRDefault="00CC0B3A" w:rsidP="00B94EEE">
      <w:pPr>
        <w:pStyle w:val="paragraph"/>
      </w:pPr>
      <w:r w:rsidRPr="0076400E">
        <w:tab/>
        <w:t>(b)</w:t>
      </w:r>
      <w:r w:rsidRPr="0076400E">
        <w:tab/>
        <w:t>for each operator within the meaning of subregulation</w:t>
      </w:r>
      <w:r w:rsidR="001111BC" w:rsidRPr="0076400E">
        <w:t> </w:t>
      </w:r>
      <w:r w:rsidRPr="0076400E">
        <w:t>(1) that is a body corporate</w:t>
      </w:r>
      <w:r w:rsidR="00B94EEE" w:rsidRPr="0076400E">
        <w:t>—</w:t>
      </w:r>
      <w:r w:rsidRPr="0076400E">
        <w:t>each officer of the body corporate.</w:t>
      </w:r>
    </w:p>
    <w:p w:rsidR="00CC0B3A" w:rsidRPr="0076400E" w:rsidRDefault="00CC0B3A" w:rsidP="00B94EEE">
      <w:pPr>
        <w:pStyle w:val="ActHead5"/>
      </w:pPr>
      <w:bookmarkStart w:id="659" w:name="_Toc151396401"/>
      <w:r w:rsidRPr="00B72D18">
        <w:rPr>
          <w:rStyle w:val="CharSectno"/>
        </w:rPr>
        <w:t>534</w:t>
      </w:r>
      <w:r w:rsidR="00B94EEE" w:rsidRPr="0076400E">
        <w:t xml:space="preserve">  </w:t>
      </w:r>
      <w:r w:rsidRPr="0076400E">
        <w:t xml:space="preserve">Meaning of </w:t>
      </w:r>
      <w:r w:rsidRPr="0076400E">
        <w:rPr>
          <w:i/>
        </w:rPr>
        <w:t xml:space="preserve">modification </w:t>
      </w:r>
      <w:r w:rsidRPr="0076400E">
        <w:t>of a facility</w:t>
      </w:r>
      <w:bookmarkEnd w:id="659"/>
    </w:p>
    <w:p w:rsidR="00CC0B3A" w:rsidRPr="0076400E" w:rsidRDefault="00CC0B3A" w:rsidP="00B94EEE">
      <w:pPr>
        <w:pStyle w:val="subsection"/>
      </w:pPr>
      <w:r w:rsidRPr="0076400E">
        <w:tab/>
        <w:t>(1)</w:t>
      </w:r>
      <w:r w:rsidRPr="0076400E">
        <w:tab/>
        <w:t xml:space="preserve">In these Regulations, a reference to a </w:t>
      </w:r>
      <w:r w:rsidRPr="0076400E">
        <w:rPr>
          <w:rFonts w:ascii="TimesNewRomanPS-BoldItalicMT" w:hAnsi="TimesNewRomanPS-BoldItalicMT" w:cs="TimesNewRomanPS-BoldItalicMT"/>
          <w:b/>
          <w:bCs/>
          <w:i/>
          <w:iCs/>
        </w:rPr>
        <w:t xml:space="preserve">modification </w:t>
      </w:r>
      <w:r w:rsidRPr="0076400E">
        <w:t>of a major hazard facility is a reference to a change or proposed change at the major hazard facility that has or would have the effect of:</w:t>
      </w:r>
    </w:p>
    <w:p w:rsidR="00CC0B3A" w:rsidRPr="0076400E" w:rsidRDefault="00CC0B3A" w:rsidP="00B94EEE">
      <w:pPr>
        <w:pStyle w:val="paragraph"/>
      </w:pPr>
      <w:r w:rsidRPr="0076400E">
        <w:tab/>
        <w:t>(a)</w:t>
      </w:r>
      <w:r w:rsidRPr="0076400E">
        <w:tab/>
        <w:t>creating a major incident hazard that has not previously been identified; or</w:t>
      </w:r>
    </w:p>
    <w:p w:rsidR="00CC0B3A" w:rsidRPr="0076400E" w:rsidRDefault="00CC0B3A" w:rsidP="00B94EEE">
      <w:pPr>
        <w:pStyle w:val="paragraph"/>
      </w:pPr>
      <w:r w:rsidRPr="0076400E">
        <w:tab/>
        <w:t>(b)</w:t>
      </w:r>
      <w:r w:rsidRPr="0076400E">
        <w:tab/>
        <w:t>significantly increasing the likelihood of a major incident occurring; or</w:t>
      </w:r>
    </w:p>
    <w:p w:rsidR="00CC0B3A" w:rsidRPr="0076400E" w:rsidRDefault="00CC0B3A" w:rsidP="00B94EEE">
      <w:pPr>
        <w:pStyle w:val="paragraph"/>
      </w:pPr>
      <w:r w:rsidRPr="0076400E">
        <w:tab/>
        <w:t>(c)</w:t>
      </w:r>
      <w:r w:rsidRPr="0076400E">
        <w:tab/>
        <w:t>in relation to a major incident that may occur</w:t>
      </w:r>
      <w:r w:rsidR="00B94EEE" w:rsidRPr="0076400E">
        <w:t>—</w:t>
      </w:r>
      <w:r w:rsidRPr="0076400E">
        <w:t>significantly increasing:</w:t>
      </w:r>
    </w:p>
    <w:p w:rsidR="00CC0B3A" w:rsidRPr="0076400E" w:rsidRDefault="00CC0B3A" w:rsidP="00B94EEE">
      <w:pPr>
        <w:pStyle w:val="paragraphsub"/>
      </w:pPr>
      <w:r w:rsidRPr="0076400E">
        <w:tab/>
        <w:t>(i)</w:t>
      </w:r>
      <w:r w:rsidRPr="0076400E">
        <w:tab/>
        <w:t>its magnitude; or</w:t>
      </w:r>
    </w:p>
    <w:p w:rsidR="00CC0B3A" w:rsidRPr="0076400E" w:rsidRDefault="00CC0B3A" w:rsidP="00B94EEE">
      <w:pPr>
        <w:pStyle w:val="paragraphsub"/>
      </w:pPr>
      <w:r w:rsidRPr="0076400E">
        <w:tab/>
        <w:t>(ii)</w:t>
      </w:r>
      <w:r w:rsidRPr="0076400E">
        <w:tab/>
        <w:t>the severity of its health and safety consequences.</w:t>
      </w:r>
    </w:p>
    <w:p w:rsidR="00CC0B3A" w:rsidRPr="0076400E" w:rsidRDefault="00CC0B3A" w:rsidP="00B94EEE">
      <w:pPr>
        <w:pStyle w:val="subsection"/>
      </w:pPr>
      <w:r w:rsidRPr="0076400E">
        <w:tab/>
        <w:t>(2)</w:t>
      </w:r>
      <w:r w:rsidRPr="0076400E">
        <w:tab/>
        <w:t>For subregulation</w:t>
      </w:r>
      <w:r w:rsidR="001111BC" w:rsidRPr="0076400E">
        <w:t> </w:t>
      </w:r>
      <w:r w:rsidRPr="0076400E">
        <w:t xml:space="preserve">(1), a </w:t>
      </w:r>
      <w:r w:rsidRPr="0076400E">
        <w:rPr>
          <w:b/>
          <w:i/>
        </w:rPr>
        <w:t xml:space="preserve">change or proposed change </w:t>
      </w:r>
      <w:r w:rsidRPr="0076400E">
        <w:t>at a major hazard facility means a change or proposed change of any kind, including any of the following:</w:t>
      </w:r>
    </w:p>
    <w:p w:rsidR="00CC0B3A" w:rsidRPr="0076400E" w:rsidRDefault="00CC0B3A" w:rsidP="00B94EEE">
      <w:pPr>
        <w:pStyle w:val="paragraph"/>
      </w:pPr>
      <w:r w:rsidRPr="0076400E">
        <w:lastRenderedPageBreak/>
        <w:tab/>
        <w:t>(a)</w:t>
      </w:r>
      <w:r w:rsidRPr="0076400E">
        <w:tab/>
        <w:t>a change to any plant, structure, process or chemical or other substance used in a process, including the introduction of new plant, a new structure, a new process or a new chemical;</w:t>
      </w:r>
    </w:p>
    <w:p w:rsidR="00CC0B3A" w:rsidRPr="0076400E" w:rsidRDefault="00CC0B3A" w:rsidP="00B94EEE">
      <w:pPr>
        <w:pStyle w:val="paragraph"/>
      </w:pPr>
      <w:r w:rsidRPr="0076400E">
        <w:tab/>
        <w:t>(b)</w:t>
      </w:r>
      <w:r w:rsidRPr="0076400E">
        <w:tab/>
        <w:t xml:space="preserve">a change to the quantity of </w:t>
      </w:r>
      <w:r w:rsidR="00B72D18">
        <w:t>Schedule 1</w:t>
      </w:r>
      <w:r w:rsidRPr="0076400E">
        <w:t>5 chemicals present or likely to be present at the major hazard facility;</w:t>
      </w:r>
    </w:p>
    <w:p w:rsidR="00CC0B3A" w:rsidRPr="0076400E" w:rsidRDefault="00CC0B3A" w:rsidP="00B94EEE">
      <w:pPr>
        <w:pStyle w:val="paragraph"/>
      </w:pPr>
      <w:r w:rsidRPr="0076400E">
        <w:tab/>
        <w:t>(c)</w:t>
      </w:r>
      <w:r w:rsidRPr="0076400E">
        <w:tab/>
        <w:t>a change to the operation, or the nature of the operation, of the major hazard facility;</w:t>
      </w:r>
    </w:p>
    <w:p w:rsidR="00CC0B3A" w:rsidRPr="0076400E" w:rsidRDefault="00CC0B3A" w:rsidP="00B94EEE">
      <w:pPr>
        <w:pStyle w:val="paragraph"/>
      </w:pPr>
      <w:r w:rsidRPr="0076400E">
        <w:tab/>
        <w:t>(d)</w:t>
      </w:r>
      <w:r w:rsidRPr="0076400E">
        <w:tab/>
        <w:t>a change in the workers’ safety role;</w:t>
      </w:r>
    </w:p>
    <w:p w:rsidR="00CC0B3A" w:rsidRPr="0076400E" w:rsidRDefault="00CC0B3A" w:rsidP="00B94EEE">
      <w:pPr>
        <w:pStyle w:val="paragraph"/>
      </w:pPr>
      <w:r w:rsidRPr="0076400E">
        <w:tab/>
        <w:t>(e)</w:t>
      </w:r>
      <w:r w:rsidRPr="0076400E">
        <w:tab/>
        <w:t>a change to the major hazard facility’s safety management system;</w:t>
      </w:r>
    </w:p>
    <w:p w:rsidR="00CC0B3A" w:rsidRPr="0076400E" w:rsidRDefault="00CC0B3A" w:rsidP="00B94EEE">
      <w:pPr>
        <w:pStyle w:val="paragraph"/>
      </w:pPr>
      <w:r w:rsidRPr="0076400E">
        <w:tab/>
        <w:t>(f)</w:t>
      </w:r>
      <w:r w:rsidRPr="0076400E">
        <w:tab/>
        <w:t>an organisational change at the major hazard facility, including a change in its senior management.</w:t>
      </w:r>
    </w:p>
    <w:p w:rsidR="00CC0B3A" w:rsidRPr="0076400E" w:rsidRDefault="00EE638B" w:rsidP="00B94EEE">
      <w:pPr>
        <w:pStyle w:val="ActHead3"/>
        <w:pageBreakBefore/>
      </w:pPr>
      <w:bookmarkStart w:id="660" w:name="_Toc151396402"/>
      <w:r w:rsidRPr="00B72D18">
        <w:rPr>
          <w:rStyle w:val="CharDivNo"/>
        </w:rPr>
        <w:lastRenderedPageBreak/>
        <w:t>Division 2</w:t>
      </w:r>
      <w:r w:rsidR="00B94EEE" w:rsidRPr="0076400E">
        <w:t>—</w:t>
      </w:r>
      <w:r w:rsidR="00CC0B3A" w:rsidRPr="00B72D18">
        <w:rPr>
          <w:rStyle w:val="CharDivText"/>
        </w:rPr>
        <w:t>Requirement to be licensed</w:t>
      </w:r>
      <w:bookmarkEnd w:id="660"/>
    </w:p>
    <w:p w:rsidR="00CC0B3A" w:rsidRPr="0076400E" w:rsidRDefault="00CC0B3A" w:rsidP="00B94EEE">
      <w:pPr>
        <w:pStyle w:val="ActHead5"/>
      </w:pPr>
      <w:bookmarkStart w:id="661" w:name="_Toc151396403"/>
      <w:r w:rsidRPr="00B72D18">
        <w:rPr>
          <w:rStyle w:val="CharSectno"/>
        </w:rPr>
        <w:t>535</w:t>
      </w:r>
      <w:r w:rsidR="00B94EEE" w:rsidRPr="0076400E">
        <w:t xml:space="preserve">  </w:t>
      </w:r>
      <w:r w:rsidRPr="0076400E">
        <w:t>A major hazard facility must be licensed</w:t>
      </w:r>
      <w:bookmarkEnd w:id="661"/>
    </w:p>
    <w:p w:rsidR="00CC0B3A" w:rsidRPr="0076400E" w:rsidRDefault="00CC0B3A" w:rsidP="00B94EEE">
      <w:pPr>
        <w:pStyle w:val="subsection"/>
      </w:pPr>
      <w:r w:rsidRPr="0076400E">
        <w:tab/>
        <w:t>(1)</w:t>
      </w:r>
      <w:r w:rsidRPr="0076400E">
        <w:tab/>
        <w:t xml:space="preserve">A facility at which </w:t>
      </w:r>
      <w:r w:rsidR="00B72D18">
        <w:t>Schedule 1</w:t>
      </w:r>
      <w:r w:rsidRPr="0076400E">
        <w:t>5 chemicals are present or likely to be present in a quantity that exceeds their threshold quantity must be licensed under Part</w:t>
      </w:r>
      <w:r w:rsidR="00EB645B" w:rsidRPr="0076400E">
        <w:t> </w:t>
      </w:r>
      <w:r w:rsidRPr="0076400E">
        <w:t>9.7.</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41 of the Act.</w:t>
      </w:r>
    </w:p>
    <w:p w:rsidR="00CC0B3A" w:rsidRPr="0076400E" w:rsidRDefault="00CC0B3A" w:rsidP="00B94EEE">
      <w:pPr>
        <w:pStyle w:val="subsection"/>
      </w:pPr>
      <w:r w:rsidRPr="0076400E">
        <w:tab/>
        <w:t>(2)</w:t>
      </w:r>
      <w:r w:rsidRPr="0076400E">
        <w:tab/>
        <w:t>A facility that is determined to be a major hazard facility under regulation</w:t>
      </w:r>
      <w:r w:rsidR="00EB645B" w:rsidRPr="0076400E">
        <w:t> </w:t>
      </w:r>
      <w:r w:rsidRPr="0076400E">
        <w:t>541 must be licensed under Part</w:t>
      </w:r>
      <w:r w:rsidR="00EB645B" w:rsidRPr="0076400E">
        <w:t> </w:t>
      </w:r>
      <w:r w:rsidRPr="0076400E">
        <w:t>9.7.</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41 of the Act.</w:t>
      </w:r>
    </w:p>
    <w:p w:rsidR="00CC0B3A" w:rsidRPr="0076400E" w:rsidRDefault="00CC0B3A" w:rsidP="00B94EEE">
      <w:pPr>
        <w:pStyle w:val="subsection"/>
      </w:pPr>
      <w:r w:rsidRPr="0076400E">
        <w:tab/>
        <w:t>(3)</w:t>
      </w:r>
      <w:r w:rsidRPr="0076400E">
        <w:tab/>
        <w:t>Despite subregulation</w:t>
      </w:r>
      <w:r w:rsidR="001111BC" w:rsidRPr="0076400E">
        <w:t> </w:t>
      </w:r>
      <w:r w:rsidRPr="0076400E">
        <w:t>(1) or (2), a determined major hazard facility is exempt from the requirement to be licensed during the exemption period if the operator of the major hazard facility is taken to be a suitable person to operate the facility for the purposes of Part</w:t>
      </w:r>
      <w:r w:rsidR="00EB645B" w:rsidRPr="0076400E">
        <w:t> </w:t>
      </w:r>
      <w:r w:rsidRPr="0076400E">
        <w:t>9.2.</w:t>
      </w:r>
    </w:p>
    <w:p w:rsidR="00CC0B3A" w:rsidRPr="0076400E" w:rsidRDefault="00CC0B3A" w:rsidP="00B94EEE">
      <w:pPr>
        <w:pStyle w:val="subsection"/>
      </w:pPr>
      <w:r w:rsidRPr="0076400E">
        <w:tab/>
        <w:t>(4)</w:t>
      </w:r>
      <w:r w:rsidRPr="0076400E">
        <w:tab/>
        <w:t>The operator of a licensed major hazard facility must hold the licence for the major hazard facility.</w:t>
      </w:r>
    </w:p>
    <w:p w:rsidR="00CC0B3A" w:rsidRPr="0076400E" w:rsidRDefault="00CC0B3A" w:rsidP="00B94EEE">
      <w:pPr>
        <w:pStyle w:val="subsection"/>
      </w:pPr>
      <w:r w:rsidRPr="0076400E">
        <w:tab/>
        <w:t>(5)</w:t>
      </w:r>
      <w:r w:rsidRPr="0076400E">
        <w:tab/>
        <w:t xml:space="preserve">In this regulation, </w:t>
      </w:r>
      <w:r w:rsidRPr="0076400E">
        <w:rPr>
          <w:rFonts w:ascii="TimesNewRomanPS-BoldItalicMT" w:hAnsi="TimesNewRomanPS-BoldItalicMT" w:cs="TimesNewRomanPS-BoldItalicMT"/>
          <w:b/>
          <w:bCs/>
          <w:i/>
          <w:iCs/>
        </w:rPr>
        <w:t>exemption period</w:t>
      </w:r>
      <w:r w:rsidRPr="0076400E">
        <w:t>, in relation to a determined major hazard facility, means the period beginning on the determination of the facility and ending on the first of the following to occur:</w:t>
      </w:r>
    </w:p>
    <w:p w:rsidR="00CC0B3A" w:rsidRPr="0076400E" w:rsidRDefault="00CC0B3A" w:rsidP="00B94EEE">
      <w:pPr>
        <w:pStyle w:val="paragraph"/>
      </w:pPr>
      <w:r w:rsidRPr="0076400E">
        <w:tab/>
        <w:t>(a)</w:t>
      </w:r>
      <w:r w:rsidRPr="0076400E">
        <w:tab/>
        <w:t>the revocation of the determination of the facility under regulation</w:t>
      </w:r>
      <w:r w:rsidR="00EB645B" w:rsidRPr="0076400E">
        <w:t> </w:t>
      </w:r>
      <w:r w:rsidRPr="0076400E">
        <w:t>546;</w:t>
      </w:r>
    </w:p>
    <w:p w:rsidR="00CC0B3A" w:rsidRPr="0076400E" w:rsidRDefault="00CC0B3A" w:rsidP="00B94EEE">
      <w:pPr>
        <w:pStyle w:val="paragraph"/>
      </w:pPr>
      <w:r w:rsidRPr="0076400E">
        <w:tab/>
        <w:t>(b)</w:t>
      </w:r>
      <w:r w:rsidRPr="0076400E">
        <w:tab/>
        <w:t>the end of the period for applying for a licence given under regulation</w:t>
      </w:r>
      <w:r w:rsidR="00EB645B" w:rsidRPr="0076400E">
        <w:t> </w:t>
      </w:r>
      <w:r w:rsidRPr="0076400E">
        <w:t>549, unless an application for a licence for the facility is made within that period;</w:t>
      </w:r>
    </w:p>
    <w:p w:rsidR="00CC0B3A" w:rsidRPr="0076400E" w:rsidRDefault="00CC0B3A" w:rsidP="00B94EEE">
      <w:pPr>
        <w:pStyle w:val="paragraph"/>
      </w:pPr>
      <w:r w:rsidRPr="0076400E">
        <w:tab/>
        <w:t>(c)</w:t>
      </w:r>
      <w:r w:rsidRPr="0076400E">
        <w:tab/>
        <w:t>the grant of a licence for the facility under Part</w:t>
      </w:r>
      <w:r w:rsidR="00EB645B" w:rsidRPr="0076400E">
        <w:t> </w:t>
      </w:r>
      <w:r w:rsidRPr="0076400E">
        <w:t>9.7;</w:t>
      </w:r>
    </w:p>
    <w:p w:rsidR="00CC0B3A" w:rsidRPr="0076400E" w:rsidRDefault="00CC0B3A" w:rsidP="00B94EEE">
      <w:pPr>
        <w:pStyle w:val="paragraph"/>
      </w:pPr>
      <w:r w:rsidRPr="0076400E">
        <w:tab/>
        <w:t>(d)</w:t>
      </w:r>
      <w:r w:rsidRPr="0076400E">
        <w:tab/>
        <w:t>if the regulator decides to refuse to grant a licence for the facility:</w:t>
      </w:r>
    </w:p>
    <w:p w:rsidR="00CC0B3A" w:rsidRPr="0076400E" w:rsidRDefault="00CC0B3A" w:rsidP="00B94EEE">
      <w:pPr>
        <w:pStyle w:val="paragraphsub"/>
      </w:pPr>
      <w:r w:rsidRPr="0076400E">
        <w:tab/>
        <w:t>(i)</w:t>
      </w:r>
      <w:r w:rsidRPr="0076400E">
        <w:tab/>
        <w:t>the end of the period for applying for an external review of that decision, unless an application for external review is made within that period; or</w:t>
      </w:r>
    </w:p>
    <w:p w:rsidR="00CC0B3A" w:rsidRPr="0076400E" w:rsidRDefault="00CC0B3A" w:rsidP="00B94EEE">
      <w:pPr>
        <w:pStyle w:val="paragraphsub"/>
      </w:pPr>
      <w:r w:rsidRPr="0076400E">
        <w:tab/>
        <w:t>(ii)</w:t>
      </w:r>
      <w:r w:rsidRPr="0076400E">
        <w:tab/>
        <w:t>the making of the decision on the external review.</w:t>
      </w:r>
    </w:p>
    <w:p w:rsidR="00CC0B3A" w:rsidRPr="0076400E" w:rsidRDefault="00B94EEE" w:rsidP="00B94EEE">
      <w:pPr>
        <w:pStyle w:val="notetext"/>
      </w:pPr>
      <w:r w:rsidRPr="0076400E">
        <w:t>Note 1:</w:t>
      </w:r>
      <w:r w:rsidRPr="0076400E">
        <w:tab/>
      </w:r>
      <w:r w:rsidR="00CC0B3A" w:rsidRPr="0076400E">
        <w:t>The licensing process is provided for in Part</w:t>
      </w:r>
      <w:r w:rsidR="00EB645B" w:rsidRPr="0076400E">
        <w:t> </w:t>
      </w:r>
      <w:r w:rsidR="00CC0B3A" w:rsidRPr="0076400E">
        <w:t>9.7.</w:t>
      </w:r>
    </w:p>
    <w:p w:rsidR="00CC0B3A" w:rsidRPr="0076400E" w:rsidRDefault="00B94EEE" w:rsidP="00B94EEE">
      <w:pPr>
        <w:pStyle w:val="notetext"/>
      </w:pPr>
      <w:r w:rsidRPr="0076400E">
        <w:t>Note 2:</w:t>
      </w:r>
      <w:r w:rsidRPr="0076400E">
        <w:tab/>
      </w:r>
      <w:r w:rsidR="00CC0B3A" w:rsidRPr="0076400E">
        <w:t>Under Part</w:t>
      </w:r>
      <w:r w:rsidR="00EB645B" w:rsidRPr="0076400E">
        <w:t> </w:t>
      </w:r>
      <w:r w:rsidR="00CC0B3A" w:rsidRPr="0076400E">
        <w:t>9.2, an operator of a determined major hazard facility is taken to be a suitable operator if no determination is made under regulation</w:t>
      </w:r>
      <w:r w:rsidR="00EB645B" w:rsidRPr="0076400E">
        <w:t> </w:t>
      </w:r>
      <w:r w:rsidR="00CC0B3A" w:rsidRPr="0076400E">
        <w:t>543.</w:t>
      </w:r>
    </w:p>
    <w:p w:rsidR="00CC0B3A" w:rsidRPr="0076400E" w:rsidRDefault="00B94EEE" w:rsidP="00B94EEE">
      <w:pPr>
        <w:pStyle w:val="notetext"/>
      </w:pPr>
      <w:r w:rsidRPr="0076400E">
        <w:t>Note 3:</w:t>
      </w:r>
      <w:r w:rsidRPr="0076400E">
        <w:tab/>
      </w:r>
      <w:r w:rsidR="00CC0B3A" w:rsidRPr="0076400E">
        <w:t>Under Part</w:t>
      </w:r>
      <w:r w:rsidR="00EB645B" w:rsidRPr="0076400E">
        <w:t> </w:t>
      </w:r>
      <w:r w:rsidR="00CC0B3A" w:rsidRPr="0076400E">
        <w:t>9.3 the operator of a determined major hazard facility is given a limited time to prepare the major hazard facility to be licensed, including by preparing a safety case.</w:t>
      </w:r>
    </w:p>
    <w:p w:rsidR="00CC0B3A" w:rsidRPr="0076400E" w:rsidRDefault="00B94EEE" w:rsidP="00B94EEE">
      <w:pPr>
        <w:pStyle w:val="notetext"/>
      </w:pPr>
      <w:r w:rsidRPr="0076400E">
        <w:t>Note 4:</w:t>
      </w:r>
      <w:r w:rsidRPr="0076400E">
        <w:tab/>
      </w:r>
      <w:r w:rsidR="00CC0B3A" w:rsidRPr="0076400E">
        <w:t>Part</w:t>
      </w:r>
      <w:r w:rsidR="00EB645B" w:rsidRPr="0076400E">
        <w:t> </w:t>
      </w:r>
      <w:r w:rsidR="00CC0B3A" w:rsidRPr="0076400E">
        <w:t>9.2 provides for the notification and determination of facilities and operators of facilities. The purpose of notification is to enable the regulator to determine whether:</w:t>
      </w:r>
    </w:p>
    <w:p w:rsidR="00CC0B3A" w:rsidRPr="0076400E" w:rsidRDefault="00CC0B3A" w:rsidP="00B94EEE">
      <w:pPr>
        <w:pStyle w:val="notepara"/>
      </w:pPr>
      <w:r w:rsidRPr="0076400E">
        <w:t>(a)</w:t>
      </w:r>
      <w:r w:rsidRPr="0076400E">
        <w:tab/>
        <w:t>a facility or proposed facility is a major hazard facility; and</w:t>
      </w:r>
    </w:p>
    <w:p w:rsidR="00CC0B3A" w:rsidRPr="0076400E" w:rsidRDefault="00CC0B3A" w:rsidP="00B94EEE">
      <w:pPr>
        <w:pStyle w:val="notepara"/>
      </w:pPr>
      <w:r w:rsidRPr="0076400E">
        <w:t>(b)</w:t>
      </w:r>
      <w:r w:rsidRPr="0076400E">
        <w:tab/>
        <w:t>the operator of a determined major hazard facility is a suitable person to:</w:t>
      </w:r>
    </w:p>
    <w:p w:rsidR="00CC0B3A" w:rsidRPr="0076400E" w:rsidRDefault="00CC0B3A" w:rsidP="00B94EEE">
      <w:pPr>
        <w:pStyle w:val="notepara"/>
      </w:pPr>
      <w:r w:rsidRPr="0076400E">
        <w:tab/>
        <w:t>(i)</w:t>
      </w:r>
      <w:r w:rsidRPr="0076400E">
        <w:tab/>
        <w:t xml:space="preserve">operate the facility while the determination under </w:t>
      </w:r>
      <w:r w:rsidR="00EB645B" w:rsidRPr="0076400E">
        <w:t>paragraph (</w:t>
      </w:r>
      <w:r w:rsidRPr="0076400E">
        <w:t>a) is in force; and</w:t>
      </w:r>
    </w:p>
    <w:p w:rsidR="00CC0B3A" w:rsidRPr="0076400E" w:rsidRDefault="00CC0B3A" w:rsidP="00B94EEE">
      <w:pPr>
        <w:pStyle w:val="notepara"/>
      </w:pPr>
      <w:r w:rsidRPr="0076400E">
        <w:tab/>
        <w:t>(ii)</w:t>
      </w:r>
      <w:r w:rsidRPr="0076400E">
        <w:tab/>
        <w:t>apply for a licence for the facility.</w:t>
      </w:r>
    </w:p>
    <w:p w:rsidR="00CC0B3A" w:rsidRPr="0076400E" w:rsidRDefault="00CC0B3A" w:rsidP="00B94EEE">
      <w:pPr>
        <w:pStyle w:val="ActHead2"/>
        <w:pageBreakBefore/>
      </w:pPr>
      <w:bookmarkStart w:id="662" w:name="_Toc151396404"/>
      <w:r w:rsidRPr="00B72D18">
        <w:rPr>
          <w:rStyle w:val="CharPartNo"/>
        </w:rPr>
        <w:lastRenderedPageBreak/>
        <w:t>Part</w:t>
      </w:r>
      <w:r w:rsidR="00EB645B" w:rsidRPr="00B72D18">
        <w:rPr>
          <w:rStyle w:val="CharPartNo"/>
        </w:rPr>
        <w:t> </w:t>
      </w:r>
      <w:r w:rsidRPr="00B72D18">
        <w:rPr>
          <w:rStyle w:val="CharPartNo"/>
        </w:rPr>
        <w:t>9.2</w:t>
      </w:r>
      <w:r w:rsidR="00B94EEE" w:rsidRPr="0076400E">
        <w:t>—</w:t>
      </w:r>
      <w:r w:rsidRPr="00B72D18">
        <w:rPr>
          <w:rStyle w:val="CharPartText"/>
        </w:rPr>
        <w:t>Determinations about Major Hazard Facilities</w:t>
      </w:r>
      <w:bookmarkEnd w:id="662"/>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663" w:name="_Toc151396405"/>
      <w:r w:rsidRPr="00B72D18">
        <w:rPr>
          <w:rStyle w:val="CharSectno"/>
        </w:rPr>
        <w:t>536</w:t>
      </w:r>
      <w:r w:rsidR="00B94EEE" w:rsidRPr="0076400E">
        <w:t xml:space="preserve">  </w:t>
      </w:r>
      <w:r w:rsidRPr="0076400E">
        <w:t>Operators of certain facilities must notify regulator</w:t>
      </w:r>
      <w:bookmarkEnd w:id="663"/>
    </w:p>
    <w:p w:rsidR="00CC0B3A" w:rsidRPr="0076400E" w:rsidRDefault="00CC0B3A" w:rsidP="00B94EEE">
      <w:pPr>
        <w:pStyle w:val="subsection"/>
      </w:pPr>
      <w:r w:rsidRPr="0076400E">
        <w:tab/>
        <w:t>(1)</w:t>
      </w:r>
      <w:r w:rsidRPr="0076400E">
        <w:tab/>
        <w:t xml:space="preserve">The operator of a facility at which </w:t>
      </w:r>
      <w:r w:rsidR="00B72D18">
        <w:t>Schedule 1</w:t>
      </w:r>
      <w:r w:rsidRPr="0076400E">
        <w:t>5 chemicals are present or likely to be present in a quantity that exceeds 10% of their threshold quantity must notify the regulator of this circumstance in accordance with this Part.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Notification must be given:</w:t>
      </w:r>
    </w:p>
    <w:p w:rsidR="00CC0B3A" w:rsidRPr="0076400E" w:rsidRDefault="00CC0B3A" w:rsidP="00B94EEE">
      <w:pPr>
        <w:pStyle w:val="paragraph"/>
      </w:pPr>
      <w:r w:rsidRPr="0076400E">
        <w:tab/>
        <w:t>(a)</w:t>
      </w:r>
      <w:r w:rsidRPr="0076400E">
        <w:tab/>
        <w:t>as soon as practicable (but not more than 3 months) after the operator becomes aware, or ought reasonably to have become aware, of the circumstance giving rise to the requirement to notify; or</w:t>
      </w:r>
    </w:p>
    <w:p w:rsidR="00CC0B3A" w:rsidRPr="0076400E" w:rsidRDefault="00CC0B3A" w:rsidP="00B94EEE">
      <w:pPr>
        <w:pStyle w:val="paragraph"/>
      </w:pPr>
      <w:r w:rsidRPr="0076400E">
        <w:tab/>
        <w:t>(b)</w:t>
      </w:r>
      <w:r w:rsidRPr="0076400E">
        <w:tab/>
        <w:t>within any longer period that the regulator determines if satisfied on application by the operator that there is a reasonable excuse for the delayed notification.</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ActHead5"/>
      </w:pPr>
      <w:bookmarkStart w:id="664" w:name="_Toc151396406"/>
      <w:r w:rsidRPr="00B72D18">
        <w:rPr>
          <w:rStyle w:val="CharSectno"/>
        </w:rPr>
        <w:t>537</w:t>
      </w:r>
      <w:r w:rsidR="00B94EEE" w:rsidRPr="0076400E">
        <w:t xml:space="preserve">  </w:t>
      </w:r>
      <w:r w:rsidRPr="0076400E">
        <w:t>Notification</w:t>
      </w:r>
      <w:r w:rsidR="00B94EEE" w:rsidRPr="0076400E">
        <w:t>—</w:t>
      </w:r>
      <w:r w:rsidRPr="0076400E">
        <w:t>proposed facilities</w:t>
      </w:r>
      <w:bookmarkEnd w:id="664"/>
    </w:p>
    <w:p w:rsidR="00CC0B3A" w:rsidRPr="0076400E" w:rsidRDefault="00CC0B3A" w:rsidP="00B94EEE">
      <w:pPr>
        <w:pStyle w:val="subsection"/>
      </w:pPr>
      <w:r w:rsidRPr="0076400E">
        <w:tab/>
        <w:t>(1)</w:t>
      </w:r>
      <w:r w:rsidRPr="0076400E">
        <w:tab/>
        <w:t xml:space="preserve">The operator of a proposed facility at which </w:t>
      </w:r>
      <w:r w:rsidR="00B72D18">
        <w:t>Schedule 1</w:t>
      </w:r>
      <w:r w:rsidRPr="0076400E">
        <w:t>5 chemicals are likely to be present in a quantity that exceeds 10% of their threshold quantity may notify the regulator of this circumstance</w:t>
      </w:r>
    </w:p>
    <w:p w:rsidR="00CC0B3A" w:rsidRPr="0076400E" w:rsidRDefault="00B94EEE" w:rsidP="00B94EEE">
      <w:pPr>
        <w:pStyle w:val="notetext"/>
      </w:pPr>
      <w:r w:rsidRPr="0076400E">
        <w:t>Note 1:</w:t>
      </w:r>
      <w:r w:rsidRPr="0076400E">
        <w:tab/>
      </w:r>
      <w:r w:rsidR="00CC0B3A" w:rsidRPr="0076400E">
        <w:t xml:space="preserve">See definition of </w:t>
      </w:r>
      <w:r w:rsidR="00CC0B3A" w:rsidRPr="0076400E">
        <w:rPr>
          <w:b/>
          <w:bCs/>
          <w:i/>
          <w:iCs/>
        </w:rPr>
        <w:t xml:space="preserve">proposed facility </w:t>
      </w:r>
      <w:r w:rsidR="00CC0B3A" w:rsidRPr="0076400E">
        <w:t>in subregulation</w:t>
      </w:r>
      <w:r w:rsidR="00EB645B" w:rsidRPr="0076400E">
        <w:t> </w:t>
      </w:r>
      <w:r w:rsidR="00CC0B3A" w:rsidRPr="0076400E">
        <w:t>5</w:t>
      </w:r>
      <w:r w:rsidR="006A084A" w:rsidRPr="0076400E">
        <w:t>(</w:t>
      </w:r>
      <w:r w:rsidR="00CC0B3A" w:rsidRPr="0076400E">
        <w:t>1).</w:t>
      </w:r>
    </w:p>
    <w:p w:rsidR="00CC0B3A" w:rsidRPr="0076400E" w:rsidRDefault="00B94EEE" w:rsidP="00B94EEE">
      <w:pPr>
        <w:pStyle w:val="notetext"/>
      </w:pPr>
      <w:r w:rsidRPr="0076400E">
        <w:t>Note 2:</w:t>
      </w:r>
      <w:r w:rsidRPr="0076400E">
        <w:tab/>
      </w:r>
      <w:r w:rsidR="00CC0B3A" w:rsidRPr="0076400E">
        <w:t xml:space="preserve">For the meaning of </w:t>
      </w:r>
      <w:r w:rsidR="00CC0B3A" w:rsidRPr="0076400E">
        <w:rPr>
          <w:b/>
          <w:bCs/>
          <w:i/>
          <w:iCs/>
        </w:rPr>
        <w:t>likely to be present</w:t>
      </w:r>
      <w:r w:rsidR="00CC0B3A" w:rsidRPr="0076400E">
        <w:t>, see regulation</w:t>
      </w:r>
      <w:r w:rsidR="00EB645B" w:rsidRPr="0076400E">
        <w:t> </w:t>
      </w:r>
      <w:r w:rsidR="00CC0B3A" w:rsidRPr="0076400E">
        <w:t>532.</w:t>
      </w:r>
    </w:p>
    <w:p w:rsidR="00CC0B3A" w:rsidRPr="0076400E" w:rsidRDefault="00CC0B3A" w:rsidP="00B94EEE">
      <w:pPr>
        <w:pStyle w:val="subsection"/>
      </w:pPr>
      <w:r w:rsidRPr="0076400E">
        <w:tab/>
        <w:t>(2)</w:t>
      </w:r>
      <w:r w:rsidRPr="0076400E">
        <w:tab/>
        <w:t>Any notification under this regulation must include the information required by regulation</w:t>
      </w:r>
      <w:r w:rsidR="00EB645B" w:rsidRPr="0076400E">
        <w:t> </w:t>
      </w:r>
      <w:r w:rsidRPr="0076400E">
        <w:t>538 (with any necessary changes).</w:t>
      </w:r>
    </w:p>
    <w:p w:rsidR="00CC0B3A" w:rsidRPr="0076400E" w:rsidRDefault="00CC0B3A" w:rsidP="00B94EEE">
      <w:pPr>
        <w:pStyle w:val="ActHead5"/>
      </w:pPr>
      <w:bookmarkStart w:id="665" w:name="_Toc151396407"/>
      <w:r w:rsidRPr="00B72D18">
        <w:rPr>
          <w:rStyle w:val="CharSectno"/>
        </w:rPr>
        <w:t>538</w:t>
      </w:r>
      <w:r w:rsidR="00B94EEE" w:rsidRPr="0076400E">
        <w:t xml:space="preserve">  </w:t>
      </w:r>
      <w:r w:rsidRPr="0076400E">
        <w:t>Content of notification</w:t>
      </w:r>
      <w:bookmarkEnd w:id="665"/>
    </w:p>
    <w:p w:rsidR="00CC0B3A" w:rsidRPr="0076400E" w:rsidRDefault="00CC0B3A" w:rsidP="00B94EEE">
      <w:pPr>
        <w:pStyle w:val="subsection"/>
      </w:pPr>
      <w:r w:rsidRPr="0076400E">
        <w:tab/>
        <w:t>(1)</w:t>
      </w:r>
      <w:r w:rsidRPr="0076400E">
        <w:tab/>
        <w:t>A notification under regulation</w:t>
      </w:r>
      <w:r w:rsidR="00EB645B" w:rsidRPr="0076400E">
        <w:t> </w:t>
      </w:r>
      <w:r w:rsidRPr="0076400E">
        <w:t>536 must be made in the manner and form required by the regulator.</w:t>
      </w:r>
    </w:p>
    <w:p w:rsidR="00CC0B3A" w:rsidRPr="0076400E" w:rsidRDefault="00CC0B3A" w:rsidP="00B94EEE">
      <w:pPr>
        <w:pStyle w:val="subsection"/>
      </w:pPr>
      <w:r w:rsidRPr="0076400E">
        <w:tab/>
        <w:t>(2)</w:t>
      </w:r>
      <w:r w:rsidRPr="0076400E">
        <w:tab/>
        <w:t>The notification must include the following:</w:t>
      </w:r>
    </w:p>
    <w:p w:rsidR="00CC0B3A" w:rsidRPr="0076400E" w:rsidRDefault="00CC0B3A" w:rsidP="00B94EEE">
      <w:pPr>
        <w:pStyle w:val="paragraph"/>
      </w:pPr>
      <w:r w:rsidRPr="0076400E">
        <w:tab/>
        <w:t>(a)</w:t>
      </w:r>
      <w:r w:rsidRPr="0076400E">
        <w:tab/>
        <w:t>information about the facility, including the nature of its operations;</w:t>
      </w:r>
    </w:p>
    <w:p w:rsidR="00CC0B3A" w:rsidRPr="0076400E" w:rsidRDefault="00CC0B3A" w:rsidP="00B94EEE">
      <w:pPr>
        <w:pStyle w:val="paragraph"/>
      </w:pPr>
      <w:r w:rsidRPr="0076400E">
        <w:tab/>
        <w:t>(b)</w:t>
      </w:r>
      <w:r w:rsidRPr="0076400E">
        <w:tab/>
        <w:t>information about the operator, including the matters specified in subregulation</w:t>
      </w:r>
      <w:r w:rsidR="001111BC" w:rsidRPr="0076400E">
        <w:t> </w:t>
      </w:r>
      <w:r w:rsidRPr="0076400E">
        <w:t>(3);</w:t>
      </w:r>
    </w:p>
    <w:p w:rsidR="00CC0B3A" w:rsidRPr="0076400E" w:rsidRDefault="00CC0B3A" w:rsidP="00B94EEE">
      <w:pPr>
        <w:pStyle w:val="paragraph"/>
      </w:pPr>
      <w:r w:rsidRPr="0076400E">
        <w:lastRenderedPageBreak/>
        <w:tab/>
        <w:t>(c)</w:t>
      </w:r>
      <w:r w:rsidRPr="0076400E">
        <w:tab/>
        <w:t xml:space="preserve">information about the </w:t>
      </w:r>
      <w:r w:rsidR="00B72D18">
        <w:t>Schedule 1</w:t>
      </w:r>
      <w:r w:rsidRPr="0076400E">
        <w:t>5 chemicals present or likely to be present at the facility;</w:t>
      </w:r>
    </w:p>
    <w:p w:rsidR="00CC0B3A" w:rsidRPr="0076400E" w:rsidRDefault="00CC0B3A" w:rsidP="00B94EEE">
      <w:pPr>
        <w:pStyle w:val="paragraph"/>
      </w:pPr>
      <w:r w:rsidRPr="0076400E">
        <w:tab/>
        <w:t>(d)</w:t>
      </w:r>
      <w:r w:rsidRPr="0076400E">
        <w:tab/>
        <w:t>the nomination of a contact person with whom the regulator can communicate for the purposes of:</w:t>
      </w:r>
    </w:p>
    <w:p w:rsidR="00CC0B3A" w:rsidRPr="0076400E" w:rsidRDefault="00CC0B3A" w:rsidP="00B94EEE">
      <w:pPr>
        <w:pStyle w:val="paragraphsub"/>
      </w:pPr>
      <w:r w:rsidRPr="0076400E">
        <w:tab/>
        <w:t>(i)</w:t>
      </w:r>
      <w:r w:rsidRPr="0076400E">
        <w:tab/>
        <w:t>this Part; and</w:t>
      </w:r>
    </w:p>
    <w:p w:rsidR="00CC0B3A" w:rsidRPr="0076400E" w:rsidRDefault="00CC0B3A" w:rsidP="00B94EEE">
      <w:pPr>
        <w:pStyle w:val="paragraphsub"/>
      </w:pPr>
      <w:r w:rsidRPr="0076400E">
        <w:tab/>
        <w:t>(ii)</w:t>
      </w:r>
      <w:r w:rsidRPr="0076400E">
        <w:tab/>
        <w:t>the licensing process;</w:t>
      </w:r>
    </w:p>
    <w:p w:rsidR="00CC0B3A" w:rsidRPr="0076400E" w:rsidRDefault="00CC0B3A" w:rsidP="00B94EEE">
      <w:pPr>
        <w:pStyle w:val="paragraph"/>
      </w:pPr>
      <w:r w:rsidRPr="0076400E">
        <w:tab/>
        <w:t>(e)</w:t>
      </w:r>
      <w:r w:rsidRPr="0076400E">
        <w:tab/>
        <w:t>any additional information required by the regulator.</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subsection"/>
      </w:pPr>
      <w:r w:rsidRPr="0076400E">
        <w:tab/>
        <w:t>(3)</w:t>
      </w:r>
      <w:r w:rsidRPr="0076400E">
        <w:tab/>
        <w:t xml:space="preserve">The information given under </w:t>
      </w:r>
      <w:r w:rsidR="00EB645B" w:rsidRPr="0076400E">
        <w:t>paragraph (</w:t>
      </w:r>
      <w:r w:rsidRPr="0076400E">
        <w:t>2)</w:t>
      </w:r>
      <w:r w:rsidR="006A084A" w:rsidRPr="0076400E">
        <w:t>(</w:t>
      </w:r>
      <w:r w:rsidRPr="0076400E">
        <w:t>b) must include the following:</w:t>
      </w:r>
    </w:p>
    <w:p w:rsidR="00CC0B3A" w:rsidRPr="0076400E" w:rsidRDefault="00CC0B3A" w:rsidP="00B94EEE">
      <w:pPr>
        <w:pStyle w:val="paragraph"/>
      </w:pPr>
      <w:r w:rsidRPr="0076400E">
        <w:tab/>
        <w:t>(a)</w:t>
      </w:r>
      <w:r w:rsidRPr="0076400E">
        <w:tab/>
        <w:t>the operator’s name;</w:t>
      </w:r>
    </w:p>
    <w:p w:rsidR="00CC0B3A" w:rsidRPr="0076400E" w:rsidRDefault="00CC0B3A" w:rsidP="00B94EEE">
      <w:pPr>
        <w:pStyle w:val="paragraph"/>
      </w:pPr>
      <w:r w:rsidRPr="0076400E">
        <w:tab/>
        <w:t>(b)</w:t>
      </w:r>
      <w:r w:rsidRPr="0076400E">
        <w:tab/>
        <w:t>whether or not the operator is a body corporate;</w:t>
      </w:r>
    </w:p>
    <w:p w:rsidR="00CC0B3A" w:rsidRPr="0076400E" w:rsidRDefault="00CC0B3A" w:rsidP="00B94EEE">
      <w:pPr>
        <w:pStyle w:val="paragraph"/>
      </w:pPr>
      <w:r w:rsidRPr="0076400E">
        <w:tab/>
        <w:t>(c)</w:t>
      </w:r>
      <w:r w:rsidRPr="0076400E">
        <w:tab/>
        <w:t>any other evidence of the operator’s identity required by the regulator;</w:t>
      </w:r>
    </w:p>
    <w:p w:rsidR="00CC0B3A" w:rsidRPr="0076400E" w:rsidRDefault="00CC0B3A" w:rsidP="00B94EEE">
      <w:pPr>
        <w:pStyle w:val="paragraph"/>
      </w:pPr>
      <w:r w:rsidRPr="0076400E">
        <w:tab/>
        <w:t>(d)</w:t>
      </w:r>
      <w:r w:rsidRPr="0076400E">
        <w:tab/>
        <w:t>if the operator is an individual:</w:t>
      </w:r>
    </w:p>
    <w:p w:rsidR="00CC0B3A" w:rsidRPr="0076400E" w:rsidRDefault="00CC0B3A" w:rsidP="00B94EEE">
      <w:pPr>
        <w:pStyle w:val="paragraphsub"/>
      </w:pPr>
      <w:r w:rsidRPr="0076400E">
        <w:tab/>
        <w:t>(i)</w:t>
      </w:r>
      <w:r w:rsidRPr="0076400E">
        <w:tab/>
        <w:t>a declaration as to whether or not the operator has ever been convicted or found guilty of any offence under the Act, these Regulations or any other current or former law of the Commonwealth or a State that deals with occupational health and safety matters; and</w:t>
      </w:r>
    </w:p>
    <w:p w:rsidR="00CC0B3A" w:rsidRPr="0076400E" w:rsidRDefault="00B94EEE" w:rsidP="00B94EEE">
      <w:pPr>
        <w:pStyle w:val="notetext"/>
      </w:pPr>
      <w:r w:rsidRPr="0076400E">
        <w:t>Note:</w:t>
      </w:r>
      <w:r w:rsidRPr="0076400E">
        <w:tab/>
      </w:r>
      <w:r w:rsidR="00CC0B3A" w:rsidRPr="0076400E">
        <w:t>Division</w:t>
      </w:r>
      <w:r w:rsidR="00EB645B" w:rsidRPr="0076400E">
        <w:t> </w:t>
      </w:r>
      <w:r w:rsidR="00CC0B3A" w:rsidRPr="0076400E">
        <w:t>3 of Part</w:t>
      </w:r>
      <w:r w:rsidR="001111BC" w:rsidRPr="0076400E">
        <w:t> </w:t>
      </w:r>
      <w:r w:rsidR="00CC0B3A" w:rsidRPr="0076400E">
        <w:t xml:space="preserve">VIIC of the </w:t>
      </w:r>
      <w:r w:rsidR="00CC0B3A" w:rsidRPr="0076400E">
        <w:rPr>
          <w:i/>
        </w:rPr>
        <w:t>Crimes Act 1914</w:t>
      </w:r>
      <w:r w:rsidR="00CC0B3A" w:rsidRPr="0076400E">
        <w:t xml:space="preserve"> provides that a person is not required to disclose a conviction which is spent in accordance with that Act.</w:t>
      </w:r>
    </w:p>
    <w:p w:rsidR="00CC0B3A" w:rsidRPr="0076400E" w:rsidRDefault="00CC0B3A" w:rsidP="00B94EEE">
      <w:pPr>
        <w:pStyle w:val="paragraphsub"/>
      </w:pPr>
      <w:r w:rsidRPr="0076400E">
        <w:tab/>
        <w:t>(ii)</w:t>
      </w:r>
      <w:r w:rsidRPr="0076400E">
        <w:tab/>
        <w:t xml:space="preserve">details of any conviction or finding of guilt declared under </w:t>
      </w:r>
      <w:r w:rsidR="00EB645B" w:rsidRPr="0076400E">
        <w:t>subparagraph (</w:t>
      </w:r>
      <w:r w:rsidRPr="0076400E">
        <w:t>i); and</w:t>
      </w:r>
    </w:p>
    <w:p w:rsidR="00CC0B3A" w:rsidRPr="0076400E" w:rsidRDefault="00CC0B3A" w:rsidP="00B94EEE">
      <w:pPr>
        <w:pStyle w:val="paragraphsub"/>
      </w:pPr>
      <w:r w:rsidRPr="0076400E">
        <w:tab/>
        <w:t>(iii)</w:t>
      </w:r>
      <w:r w:rsidRPr="0076400E">
        <w:tab/>
        <w:t>a declaration as to whether or not the operator has ever entered into an enforceable undertaking under the Act or any other current or former law of the Commonwealth or a State that deals with occupational health and safety matters; and</w:t>
      </w:r>
    </w:p>
    <w:p w:rsidR="00CC0B3A" w:rsidRPr="0076400E" w:rsidRDefault="00CC0B3A" w:rsidP="00B94EEE">
      <w:pPr>
        <w:pStyle w:val="paragraphsub"/>
      </w:pPr>
      <w:r w:rsidRPr="0076400E">
        <w:tab/>
        <w:t>(iv)</w:t>
      </w:r>
      <w:r w:rsidRPr="0076400E">
        <w:tab/>
        <w:t xml:space="preserve">details of any enforceable undertaking declared under </w:t>
      </w:r>
      <w:r w:rsidR="00EB645B" w:rsidRPr="0076400E">
        <w:t>subparagraph (</w:t>
      </w:r>
      <w:r w:rsidRPr="0076400E">
        <w:t>iii); and</w:t>
      </w:r>
    </w:p>
    <w:p w:rsidR="00CC0B3A" w:rsidRPr="0076400E" w:rsidRDefault="00CC0B3A" w:rsidP="00B94EEE">
      <w:pPr>
        <w:pStyle w:val="paragraphsub"/>
      </w:pPr>
      <w:r w:rsidRPr="0076400E">
        <w:tab/>
        <w:t>(v)</w:t>
      </w:r>
      <w:r w:rsidRPr="0076400E">
        <w:tab/>
        <w:t>if the operator has previously been refused an equivalent licence under a corresponding WHS law, a declaration giving details of that refusal; and</w:t>
      </w:r>
    </w:p>
    <w:p w:rsidR="00CC0B3A" w:rsidRPr="0076400E" w:rsidRDefault="00CC0B3A" w:rsidP="00B94EEE">
      <w:pPr>
        <w:pStyle w:val="paragraphsub"/>
      </w:pPr>
      <w:r w:rsidRPr="0076400E">
        <w:tab/>
        <w:t>(vi)</w:t>
      </w:r>
      <w:r w:rsidRPr="0076400E">
        <w:tab/>
        <w:t>if the operator has previously held an equivalent licence under a corresponding WHS law, a declaration:</w:t>
      </w:r>
    </w:p>
    <w:p w:rsidR="00CC0B3A" w:rsidRPr="0076400E" w:rsidRDefault="00CC0B3A" w:rsidP="00B94EEE">
      <w:pPr>
        <w:pStyle w:val="paragraphsub-sub"/>
      </w:pPr>
      <w:r w:rsidRPr="0076400E">
        <w:tab/>
        <w:t>(A)</w:t>
      </w:r>
      <w:r w:rsidRPr="0076400E">
        <w:tab/>
        <w:t>describing any condition imposed on that licence; and</w:t>
      </w:r>
    </w:p>
    <w:p w:rsidR="00CC0B3A" w:rsidRPr="0076400E" w:rsidRDefault="00CC0B3A" w:rsidP="00B94EEE">
      <w:pPr>
        <w:pStyle w:val="paragraphsub-sub"/>
      </w:pPr>
      <w:r w:rsidRPr="0076400E">
        <w:tab/>
        <w:t>(B)</w:t>
      </w:r>
      <w:r w:rsidRPr="0076400E">
        <w:tab/>
        <w:t>stating whether or not that licence had been suspended or cancelled and, if so, whether or not the operator had been disqualified from applying for an equivalent licence; and</w:t>
      </w:r>
    </w:p>
    <w:p w:rsidR="00CC0B3A" w:rsidRPr="0076400E" w:rsidRDefault="00CC0B3A" w:rsidP="00B94EEE">
      <w:pPr>
        <w:pStyle w:val="paragraphsub-sub"/>
      </w:pPr>
      <w:r w:rsidRPr="0076400E">
        <w:tab/>
        <w:t>(C)</w:t>
      </w:r>
      <w:r w:rsidRPr="0076400E">
        <w:tab/>
        <w:t>giving details of any suspension, cancellation or disqualification;</w:t>
      </w:r>
    </w:p>
    <w:p w:rsidR="00CC0B3A" w:rsidRPr="0076400E" w:rsidRDefault="00CC0B3A" w:rsidP="00B94EEE">
      <w:pPr>
        <w:pStyle w:val="paragraph"/>
      </w:pPr>
      <w:r w:rsidRPr="0076400E">
        <w:tab/>
        <w:t>(e)</w:t>
      </w:r>
      <w:r w:rsidRPr="0076400E">
        <w:tab/>
        <w:t xml:space="preserve">if the operator is a body corporate, the information specified in </w:t>
      </w:r>
      <w:r w:rsidR="00EB645B" w:rsidRPr="0076400E">
        <w:t>paragraph (</w:t>
      </w:r>
      <w:r w:rsidRPr="0076400E">
        <w:t>d) in relation to:</w:t>
      </w:r>
    </w:p>
    <w:p w:rsidR="00CC0B3A" w:rsidRPr="0076400E" w:rsidRDefault="00CC0B3A" w:rsidP="00B94EEE">
      <w:pPr>
        <w:pStyle w:val="paragraphsub"/>
      </w:pPr>
      <w:r w:rsidRPr="0076400E">
        <w:tab/>
        <w:t>(i)</w:t>
      </w:r>
      <w:r w:rsidRPr="0076400E">
        <w:tab/>
        <w:t>the operator; and</w:t>
      </w:r>
    </w:p>
    <w:p w:rsidR="00CC0B3A" w:rsidRPr="0076400E" w:rsidRDefault="00CC0B3A" w:rsidP="00B94EEE">
      <w:pPr>
        <w:pStyle w:val="paragraphsub"/>
      </w:pPr>
      <w:r w:rsidRPr="0076400E">
        <w:tab/>
        <w:t>(ii)</w:t>
      </w:r>
      <w:r w:rsidRPr="0076400E">
        <w:tab/>
        <w:t>each officer of the operator.</w:t>
      </w:r>
    </w:p>
    <w:p w:rsidR="00CC0B3A" w:rsidRPr="0076400E" w:rsidRDefault="00CC0B3A" w:rsidP="00B94EEE">
      <w:pPr>
        <w:pStyle w:val="subsection"/>
      </w:pPr>
      <w:r w:rsidRPr="0076400E">
        <w:tab/>
        <w:t>(4)</w:t>
      </w:r>
      <w:r w:rsidRPr="0076400E">
        <w:tab/>
        <w:t>The notification must be accompanied by the relevant fee.</w:t>
      </w:r>
    </w:p>
    <w:p w:rsidR="00CC0B3A" w:rsidRPr="0076400E" w:rsidRDefault="00CC0B3A" w:rsidP="00B94EEE">
      <w:pPr>
        <w:pStyle w:val="subsection"/>
      </w:pPr>
      <w:r w:rsidRPr="0076400E">
        <w:lastRenderedPageBreak/>
        <w:tab/>
        <w:t>(5)</w:t>
      </w:r>
      <w:r w:rsidRPr="0076400E">
        <w:tab/>
        <w:t>If the information that is required to be included in a notification is national security information, the operator of the facility complies with the requirement by giving the regulator a summary, in a form approved by the regulator, of that information.</w:t>
      </w:r>
    </w:p>
    <w:p w:rsidR="00CC0B3A" w:rsidRPr="0076400E" w:rsidRDefault="00CC0B3A" w:rsidP="00B94EEE">
      <w:pPr>
        <w:pStyle w:val="subsection"/>
      </w:pPr>
      <w:r w:rsidRPr="0076400E">
        <w:tab/>
        <w:t>(6)</w:t>
      </w:r>
      <w:r w:rsidRPr="0076400E">
        <w:tab/>
        <w:t>In this regulation:</w:t>
      </w:r>
    </w:p>
    <w:p w:rsidR="00CC0B3A" w:rsidRPr="0076400E" w:rsidRDefault="00CC0B3A" w:rsidP="00B94EEE">
      <w:pPr>
        <w:pStyle w:val="Definition"/>
        <w:rPr>
          <w:rFonts w:ascii="TimesNewRomanPSMT" w:hAnsi="TimesNewRomanPSMT" w:cs="TimesNewRomanPSMT"/>
        </w:rPr>
      </w:pPr>
      <w:r w:rsidRPr="0076400E">
        <w:rPr>
          <w:b/>
          <w:bCs/>
          <w:i/>
          <w:iCs/>
        </w:rPr>
        <w:t xml:space="preserve">national security information </w:t>
      </w:r>
      <w:r w:rsidRPr="0076400E">
        <w:t>means information the disclosure of which is likely to prejudice Australia’s national security.</w:t>
      </w:r>
    </w:p>
    <w:p w:rsidR="00CC0B3A" w:rsidRPr="0076400E" w:rsidRDefault="00CC0B3A" w:rsidP="00B94EEE">
      <w:pPr>
        <w:pStyle w:val="ActHead5"/>
      </w:pPr>
      <w:bookmarkStart w:id="666" w:name="_Toc151396408"/>
      <w:r w:rsidRPr="00B72D18">
        <w:rPr>
          <w:rStyle w:val="CharSectno"/>
        </w:rPr>
        <w:t>539</w:t>
      </w:r>
      <w:r w:rsidR="00B94EEE" w:rsidRPr="0076400E">
        <w:t xml:space="preserve">  </w:t>
      </w:r>
      <w:r w:rsidRPr="0076400E">
        <w:t>When regulator may conduct inquiry</w:t>
      </w:r>
      <w:bookmarkEnd w:id="666"/>
    </w:p>
    <w:p w:rsidR="00CC0B3A" w:rsidRPr="0076400E" w:rsidRDefault="00CC0B3A" w:rsidP="00B94EEE">
      <w:pPr>
        <w:pStyle w:val="subsection"/>
      </w:pPr>
      <w:r w:rsidRPr="0076400E">
        <w:tab/>
      </w:r>
      <w:r w:rsidRPr="0076400E">
        <w:tab/>
        <w:t>The regulator may conduct an inquiry under this Division if a notification under regulation</w:t>
      </w:r>
      <w:r w:rsidR="00EB645B" w:rsidRPr="0076400E">
        <w:t> </w:t>
      </w:r>
      <w:r w:rsidRPr="0076400E">
        <w:t>536 or 537 discloses, or if for some other reason the regulator reasonably suspects, that:</w:t>
      </w:r>
    </w:p>
    <w:p w:rsidR="00CC0B3A" w:rsidRPr="0076400E" w:rsidRDefault="00CC0B3A" w:rsidP="00B94EEE">
      <w:pPr>
        <w:pStyle w:val="paragraph"/>
      </w:pPr>
      <w:r w:rsidRPr="0076400E">
        <w:tab/>
        <w:t>(a)</w:t>
      </w:r>
      <w:r w:rsidRPr="0076400E">
        <w:tab/>
        <w:t xml:space="preserve">the quantity of </w:t>
      </w:r>
      <w:r w:rsidR="00B72D18">
        <w:t>Schedule 1</w:t>
      </w:r>
      <w:r w:rsidRPr="0076400E">
        <w:t>5 chemicals present or likely to be present at a facility (or proposed facility) exceeds 10% of their threshold quantity but does not exceed their threshold quantity; or</w:t>
      </w:r>
    </w:p>
    <w:p w:rsidR="00CC0B3A" w:rsidRPr="0076400E" w:rsidRDefault="00CC0B3A" w:rsidP="00B94EEE">
      <w:pPr>
        <w:pStyle w:val="paragraph"/>
      </w:pPr>
      <w:r w:rsidRPr="0076400E">
        <w:tab/>
        <w:t>(b)</w:t>
      </w:r>
      <w:r w:rsidRPr="0076400E">
        <w:tab/>
        <w:t>the operator of the facility (or proposed facility) may not be a suitable person to operate the facility (or proposed facility).</w:t>
      </w:r>
    </w:p>
    <w:p w:rsidR="00CC0B3A" w:rsidRPr="0076400E" w:rsidRDefault="00CC0B3A" w:rsidP="00B94EEE">
      <w:pPr>
        <w:pStyle w:val="ActHead5"/>
      </w:pPr>
      <w:bookmarkStart w:id="667" w:name="_Toc151396409"/>
      <w:r w:rsidRPr="00B72D18">
        <w:rPr>
          <w:rStyle w:val="CharSectno"/>
        </w:rPr>
        <w:t>540</w:t>
      </w:r>
      <w:r w:rsidR="00B94EEE" w:rsidRPr="0076400E">
        <w:t xml:space="preserve">  </w:t>
      </w:r>
      <w:r w:rsidRPr="0076400E">
        <w:t>Inquiry procedure</w:t>
      </w:r>
      <w:bookmarkEnd w:id="667"/>
    </w:p>
    <w:p w:rsidR="00CC0B3A" w:rsidRPr="0076400E" w:rsidRDefault="00CC0B3A" w:rsidP="00B94EEE">
      <w:pPr>
        <w:pStyle w:val="subsection"/>
      </w:pPr>
      <w:r w:rsidRPr="0076400E">
        <w:tab/>
        <w:t>(1)</w:t>
      </w:r>
      <w:r w:rsidRPr="0076400E">
        <w:tab/>
        <w:t>This regulation sets out the procedure for an inquiry.</w:t>
      </w:r>
    </w:p>
    <w:p w:rsidR="00CC0B3A" w:rsidRPr="0076400E" w:rsidRDefault="00CC0B3A" w:rsidP="00B94EEE">
      <w:pPr>
        <w:pStyle w:val="subsection"/>
      </w:pPr>
      <w:r w:rsidRPr="0076400E">
        <w:tab/>
        <w:t>(2)</w:t>
      </w:r>
      <w:r w:rsidRPr="0076400E">
        <w:tab/>
        <w:t>The regulator must give a written notice to the person referred to in subregulation</w:t>
      </w:r>
      <w:r w:rsidR="001111BC" w:rsidRPr="0076400E">
        <w:t> </w:t>
      </w:r>
      <w:r w:rsidRPr="0076400E">
        <w:t>(3):</w:t>
      </w:r>
    </w:p>
    <w:p w:rsidR="00CC0B3A" w:rsidRPr="0076400E" w:rsidRDefault="00CC0B3A" w:rsidP="00B94EEE">
      <w:pPr>
        <w:pStyle w:val="paragraph"/>
      </w:pPr>
      <w:r w:rsidRPr="0076400E">
        <w:tab/>
        <w:t>(a)</w:t>
      </w:r>
      <w:r w:rsidRPr="0076400E">
        <w:tab/>
        <w:t>informing the person of the reasons for the inquiry; and</w:t>
      </w:r>
    </w:p>
    <w:p w:rsidR="00CC0B3A" w:rsidRPr="0076400E" w:rsidRDefault="00CC0B3A" w:rsidP="00B94EEE">
      <w:pPr>
        <w:pStyle w:val="paragraph"/>
      </w:pPr>
      <w:r w:rsidRPr="0076400E">
        <w:tab/>
        <w:t>(b)</w:t>
      </w:r>
      <w:r w:rsidRPr="0076400E">
        <w:tab/>
        <w:t>advising the person that the person may, by a specified date (being not less than 28 days after the notice is given), make a submission to the regulator in relation to the inquiry.</w:t>
      </w:r>
    </w:p>
    <w:p w:rsidR="00CC0B3A" w:rsidRPr="0076400E" w:rsidRDefault="00CC0B3A" w:rsidP="00B94EEE">
      <w:pPr>
        <w:pStyle w:val="subsection"/>
      </w:pPr>
      <w:r w:rsidRPr="0076400E">
        <w:tab/>
        <w:t>(3)</w:t>
      </w:r>
      <w:r w:rsidRPr="0076400E">
        <w:tab/>
        <w:t>Notice under subregulation</w:t>
      </w:r>
      <w:r w:rsidR="001111BC" w:rsidRPr="0076400E">
        <w:t> </w:t>
      </w:r>
      <w:r w:rsidRPr="0076400E">
        <w:t>(2) must be given:</w:t>
      </w:r>
    </w:p>
    <w:p w:rsidR="00CC0B3A" w:rsidRPr="0076400E" w:rsidRDefault="00CC0B3A" w:rsidP="00B94EEE">
      <w:pPr>
        <w:pStyle w:val="paragraph"/>
      </w:pPr>
      <w:r w:rsidRPr="0076400E">
        <w:tab/>
        <w:t>(a)</w:t>
      </w:r>
      <w:r w:rsidRPr="0076400E">
        <w:tab/>
        <w:t>for an inquiry about a facility in relation to which a notification has been given under regulation</w:t>
      </w:r>
      <w:r w:rsidR="00EB645B" w:rsidRPr="0076400E">
        <w:t> </w:t>
      </w:r>
      <w:r w:rsidRPr="0076400E">
        <w:t>536 or 537</w:t>
      </w:r>
      <w:r w:rsidR="00B94EEE" w:rsidRPr="0076400E">
        <w:t>—</w:t>
      </w:r>
      <w:r w:rsidRPr="0076400E">
        <w:t>to the contact person identified in the notification; and</w:t>
      </w:r>
    </w:p>
    <w:p w:rsidR="00CC0B3A" w:rsidRPr="0076400E" w:rsidRDefault="00CC0B3A" w:rsidP="00B94EEE">
      <w:pPr>
        <w:pStyle w:val="paragraph"/>
      </w:pPr>
      <w:r w:rsidRPr="0076400E">
        <w:tab/>
        <w:t>(b)</w:t>
      </w:r>
      <w:r w:rsidRPr="0076400E">
        <w:tab/>
        <w:t>in any other case</w:t>
      </w:r>
      <w:r w:rsidR="00B94EEE" w:rsidRPr="0076400E">
        <w:t>—</w:t>
      </w:r>
      <w:r w:rsidRPr="0076400E">
        <w:t>to the operator of the facility.</w:t>
      </w:r>
    </w:p>
    <w:p w:rsidR="00CC0B3A" w:rsidRPr="0076400E" w:rsidRDefault="00CC0B3A" w:rsidP="00B94EEE">
      <w:pPr>
        <w:pStyle w:val="subsection"/>
      </w:pPr>
      <w:r w:rsidRPr="0076400E">
        <w:tab/>
        <w:t>(4)</w:t>
      </w:r>
      <w:r w:rsidRPr="0076400E">
        <w:tab/>
        <w:t>The regulator must:</w:t>
      </w:r>
    </w:p>
    <w:p w:rsidR="00CC0B3A" w:rsidRPr="0076400E" w:rsidRDefault="00CC0B3A" w:rsidP="00B94EEE">
      <w:pPr>
        <w:pStyle w:val="paragraph"/>
      </w:pPr>
      <w:r w:rsidRPr="0076400E">
        <w:tab/>
        <w:t>(a)</w:t>
      </w:r>
      <w:r w:rsidRPr="0076400E">
        <w:tab/>
        <w:t>if the recipient of the notice has made a submission in relation to the inquiry</w:t>
      </w:r>
      <w:r w:rsidR="00B94EEE" w:rsidRPr="0076400E">
        <w:t>—</w:t>
      </w:r>
      <w:r w:rsidRPr="0076400E">
        <w:t>consider that submission; and</w:t>
      </w:r>
    </w:p>
    <w:p w:rsidR="00CC0B3A" w:rsidRPr="0076400E" w:rsidRDefault="00CC0B3A" w:rsidP="00B94EEE">
      <w:pPr>
        <w:pStyle w:val="paragraph"/>
      </w:pPr>
      <w:r w:rsidRPr="0076400E">
        <w:tab/>
        <w:t>(b)</w:t>
      </w:r>
      <w:r w:rsidRPr="0076400E">
        <w:tab/>
        <w:t>consult with interested persons including:</w:t>
      </w:r>
    </w:p>
    <w:p w:rsidR="00CC0B3A" w:rsidRPr="0076400E" w:rsidRDefault="00CC0B3A" w:rsidP="00B94EEE">
      <w:pPr>
        <w:pStyle w:val="paragraphsub"/>
      </w:pPr>
      <w:r w:rsidRPr="0076400E">
        <w:tab/>
        <w:t>(i)</w:t>
      </w:r>
      <w:r w:rsidRPr="0076400E">
        <w:tab/>
        <w:t>health and safety representatives at the facility; and</w:t>
      </w:r>
    </w:p>
    <w:p w:rsidR="00CC0B3A" w:rsidRPr="0076400E" w:rsidRDefault="00CC0B3A" w:rsidP="00B94EEE">
      <w:pPr>
        <w:pStyle w:val="paragraphsub"/>
      </w:pPr>
      <w:r w:rsidRPr="0076400E">
        <w:tab/>
        <w:t>(ii)</w:t>
      </w:r>
      <w:r w:rsidRPr="0076400E">
        <w:tab/>
        <w:t>the emergency service organisations that have responsibility for the area in which the facility is located; and</w:t>
      </w:r>
    </w:p>
    <w:p w:rsidR="00CC0B3A" w:rsidRPr="0076400E" w:rsidRDefault="00CC0B3A" w:rsidP="00B94EEE">
      <w:pPr>
        <w:pStyle w:val="paragraphsub"/>
      </w:pPr>
      <w:r w:rsidRPr="0076400E">
        <w:tab/>
        <w:t>(iii)</w:t>
      </w:r>
      <w:r w:rsidRPr="0076400E">
        <w:tab/>
        <w:t>any government department or agency with a regulatory role in relation to major hazard facilities; and</w:t>
      </w:r>
    </w:p>
    <w:p w:rsidR="00CC0B3A" w:rsidRPr="0076400E" w:rsidRDefault="00CC0B3A" w:rsidP="00B94EEE">
      <w:pPr>
        <w:pStyle w:val="paragraph"/>
      </w:pPr>
      <w:r w:rsidRPr="0076400E">
        <w:tab/>
        <w:t>(c)</w:t>
      </w:r>
      <w:r w:rsidRPr="0076400E">
        <w:tab/>
        <w:t>decide whether or not to make a determination under regulation</w:t>
      </w:r>
      <w:r w:rsidR="00EB645B" w:rsidRPr="0076400E">
        <w:t> </w:t>
      </w:r>
      <w:r w:rsidRPr="0076400E">
        <w:t>541 or 542; and</w:t>
      </w:r>
    </w:p>
    <w:p w:rsidR="00CC0B3A" w:rsidRPr="0076400E" w:rsidRDefault="00CC0B3A" w:rsidP="00B94EEE">
      <w:pPr>
        <w:pStyle w:val="paragraph"/>
      </w:pPr>
      <w:r w:rsidRPr="0076400E">
        <w:lastRenderedPageBreak/>
        <w:tab/>
        <w:t>(d)</w:t>
      </w:r>
      <w:r w:rsidRPr="0076400E">
        <w:tab/>
        <w:t>if it decides to make a determination under regulation</w:t>
      </w:r>
      <w:r w:rsidR="00EB645B" w:rsidRPr="0076400E">
        <w:t> </w:t>
      </w:r>
      <w:r w:rsidRPr="0076400E">
        <w:t>541 or 542</w:t>
      </w:r>
      <w:r w:rsidR="00B94EEE" w:rsidRPr="0076400E">
        <w:t>—</w:t>
      </w:r>
      <w:r w:rsidRPr="0076400E">
        <w:t>decide whether or not to make a determination in relation to the operator under regulation</w:t>
      </w:r>
      <w:r w:rsidR="00EB645B" w:rsidRPr="0076400E">
        <w:t> </w:t>
      </w:r>
      <w:r w:rsidRPr="0076400E">
        <w:t>543</w:t>
      </w:r>
    </w:p>
    <w:p w:rsidR="00CC0B3A" w:rsidRPr="0076400E" w:rsidRDefault="00CC0B3A" w:rsidP="00B94EEE">
      <w:pPr>
        <w:pStyle w:val="ActHead5"/>
      </w:pPr>
      <w:bookmarkStart w:id="668" w:name="_Toc151396410"/>
      <w:r w:rsidRPr="00B72D18">
        <w:rPr>
          <w:rStyle w:val="CharSectno"/>
        </w:rPr>
        <w:t>541</w:t>
      </w:r>
      <w:r w:rsidR="00B94EEE" w:rsidRPr="0076400E">
        <w:t xml:space="preserve">  </w:t>
      </w:r>
      <w:r w:rsidRPr="0076400E">
        <w:t>Determination in relation to facility, on inquiry</w:t>
      </w:r>
      <w:bookmarkEnd w:id="668"/>
    </w:p>
    <w:p w:rsidR="00CC0B3A" w:rsidRPr="0076400E" w:rsidRDefault="00CC0B3A" w:rsidP="00B94EEE">
      <w:pPr>
        <w:pStyle w:val="subsection"/>
      </w:pPr>
      <w:r w:rsidRPr="0076400E">
        <w:tab/>
        <w:t>(1)</w:t>
      </w:r>
      <w:r w:rsidRPr="0076400E">
        <w:tab/>
        <w:t xml:space="preserve">This regulation applies if an inquiry discloses that the quantity of </w:t>
      </w:r>
      <w:r w:rsidR="00B72D18">
        <w:t>Schedule 1</w:t>
      </w:r>
      <w:r w:rsidRPr="0076400E">
        <w:t>5 chemicals present or likely to be present at a facility or proposed facility exceeds 10% of their threshold quantity, but does not exceed their threshold quantity.</w:t>
      </w:r>
    </w:p>
    <w:p w:rsidR="00CC0B3A" w:rsidRPr="0076400E" w:rsidRDefault="00CC0B3A" w:rsidP="00B94EEE">
      <w:pPr>
        <w:pStyle w:val="subsection"/>
      </w:pPr>
      <w:r w:rsidRPr="0076400E">
        <w:tab/>
        <w:t>(2)</w:t>
      </w:r>
      <w:r w:rsidRPr="0076400E">
        <w:tab/>
        <w:t>The regulator may determine the facility or proposed facility to be a major hazard facility if the regulator considers that there is a potential for a major incident to occur at the facility or proposed facility having regard to all relevant matters, including:</w:t>
      </w:r>
    </w:p>
    <w:p w:rsidR="00CC0B3A" w:rsidRPr="0076400E" w:rsidRDefault="00CC0B3A" w:rsidP="00B94EEE">
      <w:pPr>
        <w:pStyle w:val="paragraph"/>
      </w:pPr>
      <w:r w:rsidRPr="0076400E">
        <w:tab/>
        <w:t>(a)</w:t>
      </w:r>
      <w:r w:rsidRPr="0076400E">
        <w:tab/>
        <w:t xml:space="preserve">the quantity and combination of </w:t>
      </w:r>
      <w:r w:rsidR="00B72D18">
        <w:t>Schedule 1</w:t>
      </w:r>
      <w:r w:rsidRPr="0076400E">
        <w:t>5 chemicals present or likely to be present at the facility; and</w:t>
      </w:r>
    </w:p>
    <w:p w:rsidR="00CC0B3A" w:rsidRPr="0076400E" w:rsidRDefault="00CC0B3A" w:rsidP="00B94EEE">
      <w:pPr>
        <w:pStyle w:val="paragraph"/>
      </w:pPr>
      <w:r w:rsidRPr="0076400E">
        <w:tab/>
        <w:t>(b)</w:t>
      </w:r>
      <w:r w:rsidRPr="0076400E">
        <w:tab/>
        <w:t xml:space="preserve">the type of activity at the facility that involves the </w:t>
      </w:r>
      <w:r w:rsidR="00B72D18">
        <w:t>Schedule 1</w:t>
      </w:r>
      <w:r w:rsidRPr="0076400E">
        <w:t>5 chemicals; and</w:t>
      </w:r>
    </w:p>
    <w:p w:rsidR="00CC0B3A" w:rsidRPr="0076400E" w:rsidRDefault="00CC0B3A" w:rsidP="00B94EEE">
      <w:pPr>
        <w:pStyle w:val="paragraph"/>
      </w:pPr>
      <w:r w:rsidRPr="0076400E">
        <w:tab/>
        <w:t>(c)</w:t>
      </w:r>
      <w:r w:rsidRPr="0076400E">
        <w:tab/>
        <w:t>land use and other activities in the surrounding area.</w:t>
      </w:r>
    </w:p>
    <w:p w:rsidR="00CC0B3A" w:rsidRPr="0076400E" w:rsidRDefault="00B94EEE" w:rsidP="00B94EEE">
      <w:pPr>
        <w:pStyle w:val="notetext"/>
      </w:pPr>
      <w:r w:rsidRPr="0076400E">
        <w:t>Note 1:</w:t>
      </w:r>
      <w:r w:rsidRPr="0076400E">
        <w:tab/>
      </w:r>
      <w:r w:rsidR="00CC0B3A" w:rsidRPr="0076400E">
        <w:t xml:space="preserve">If an inquiry discloses that the quantity of </w:t>
      </w:r>
      <w:r w:rsidR="00B72D18">
        <w:t>Schedule 1</w:t>
      </w:r>
      <w:r w:rsidR="00CC0B3A" w:rsidRPr="0076400E">
        <w:t xml:space="preserve">5 chemicals present or likely to be present at a facility exceeds their threshold quantity, the facility is a major hazard facility. See definition of </w:t>
      </w:r>
      <w:r w:rsidR="00CC0B3A" w:rsidRPr="0076400E">
        <w:rPr>
          <w:b/>
          <w:bCs/>
          <w:i/>
          <w:iCs/>
        </w:rPr>
        <w:t xml:space="preserve">major hazard facility </w:t>
      </w:r>
      <w:r w:rsidR="00CC0B3A" w:rsidRPr="0076400E">
        <w:t>in subregulation</w:t>
      </w:r>
      <w:r w:rsidR="00EB645B" w:rsidRPr="0076400E">
        <w:t> </w:t>
      </w:r>
      <w:r w:rsidR="00CC0B3A" w:rsidRPr="0076400E">
        <w:t>5</w:t>
      </w:r>
      <w:r w:rsidR="006A084A" w:rsidRPr="0076400E">
        <w:t>(</w:t>
      </w:r>
      <w:r w:rsidR="00CC0B3A" w:rsidRPr="0076400E">
        <w:t>1).</w:t>
      </w:r>
    </w:p>
    <w:p w:rsidR="00CC0B3A" w:rsidRPr="0076400E" w:rsidRDefault="00B94EEE" w:rsidP="00B94EEE">
      <w:pPr>
        <w:pStyle w:val="notetext"/>
      </w:pPr>
      <w:r w:rsidRPr="0076400E">
        <w:t>Note 2:</w:t>
      </w:r>
      <w:r w:rsidRPr="0076400E">
        <w:tab/>
      </w:r>
      <w:r w:rsidR="00CC0B3A" w:rsidRPr="0076400E">
        <w:t>A determination that a facility is a major hazard facility, or that a proposed facility is not a major hazard facility, is a reviewable decision (see regulation</w:t>
      </w:r>
      <w:r w:rsidR="00EB645B" w:rsidRPr="0076400E">
        <w:t> </w:t>
      </w:r>
      <w:r w:rsidR="00CC0B3A" w:rsidRPr="0076400E">
        <w:t>676).</w:t>
      </w:r>
    </w:p>
    <w:p w:rsidR="00CC0B3A" w:rsidRPr="0076400E" w:rsidRDefault="00CC0B3A" w:rsidP="000337F6">
      <w:pPr>
        <w:pStyle w:val="ActHead5"/>
      </w:pPr>
      <w:bookmarkStart w:id="669" w:name="_Toc151396411"/>
      <w:r w:rsidRPr="00B72D18">
        <w:rPr>
          <w:rStyle w:val="CharSectno"/>
        </w:rPr>
        <w:t>542</w:t>
      </w:r>
      <w:r w:rsidR="00B94EEE" w:rsidRPr="0076400E">
        <w:t xml:space="preserve">  </w:t>
      </w:r>
      <w:r w:rsidRPr="0076400E">
        <w:t>Determination in relation to over</w:t>
      </w:r>
      <w:r w:rsidR="00B72D18">
        <w:noBreakHyphen/>
      </w:r>
      <w:r w:rsidRPr="0076400E">
        <w:t>threshold facility</w:t>
      </w:r>
      <w:bookmarkEnd w:id="669"/>
    </w:p>
    <w:p w:rsidR="00CC0B3A" w:rsidRPr="0076400E" w:rsidRDefault="00CC0B3A" w:rsidP="000337F6">
      <w:pPr>
        <w:pStyle w:val="subsection"/>
        <w:keepNext/>
        <w:keepLines/>
      </w:pPr>
      <w:r w:rsidRPr="0076400E">
        <w:tab/>
        <w:t>(1)</w:t>
      </w:r>
      <w:r w:rsidRPr="0076400E">
        <w:tab/>
        <w:t>This regulation applies if a notification under regulation</w:t>
      </w:r>
      <w:r w:rsidR="00EB645B" w:rsidRPr="0076400E">
        <w:t> </w:t>
      </w:r>
      <w:r w:rsidRPr="0076400E">
        <w:t xml:space="preserve">536 or 537 discloses that the quantity of </w:t>
      </w:r>
      <w:r w:rsidR="00B72D18">
        <w:t>Schedule 1</w:t>
      </w:r>
      <w:r w:rsidRPr="0076400E">
        <w:t>5 chemicals present or likely to be present at a facility (or proposed facility) exceeds their threshold quantity.</w:t>
      </w:r>
    </w:p>
    <w:p w:rsidR="00CC0B3A" w:rsidRPr="0076400E" w:rsidRDefault="00CC0B3A" w:rsidP="00B94EEE">
      <w:pPr>
        <w:pStyle w:val="subsection"/>
      </w:pPr>
      <w:r w:rsidRPr="0076400E">
        <w:tab/>
        <w:t>(2)</w:t>
      </w:r>
      <w:r w:rsidRPr="0076400E">
        <w:tab/>
        <w:t>The regulator must make a determination confirming the facility (or proposed facility) to be a major hazard facility.</w:t>
      </w:r>
    </w:p>
    <w:p w:rsidR="00CC0B3A" w:rsidRPr="0076400E" w:rsidRDefault="00B94EEE" w:rsidP="00B94EEE">
      <w:pPr>
        <w:pStyle w:val="notetext"/>
      </w:pPr>
      <w:r w:rsidRPr="0076400E">
        <w:t>Note:</w:t>
      </w:r>
      <w:r w:rsidRPr="0076400E">
        <w:tab/>
      </w:r>
      <w:r w:rsidR="00CC0B3A" w:rsidRPr="0076400E">
        <w:t>A determination that a facility is a major hazard facility is a reviewable decision (see regulation</w:t>
      </w:r>
      <w:r w:rsidR="00EB645B" w:rsidRPr="0076400E">
        <w:t> </w:t>
      </w:r>
      <w:r w:rsidR="00CC0B3A" w:rsidRPr="0076400E">
        <w:t>676).</w:t>
      </w:r>
    </w:p>
    <w:p w:rsidR="00CC0B3A" w:rsidRPr="0076400E" w:rsidRDefault="00CC0B3A" w:rsidP="00B94EEE">
      <w:pPr>
        <w:pStyle w:val="ActHead5"/>
      </w:pPr>
      <w:bookmarkStart w:id="670" w:name="_Toc151396412"/>
      <w:r w:rsidRPr="00B72D18">
        <w:rPr>
          <w:rStyle w:val="CharSectno"/>
        </w:rPr>
        <w:t>543</w:t>
      </w:r>
      <w:r w:rsidR="00B94EEE" w:rsidRPr="0076400E">
        <w:t xml:space="preserve">  </w:t>
      </w:r>
      <w:r w:rsidRPr="0076400E">
        <w:t>Suitability of facility operator</w:t>
      </w:r>
      <w:bookmarkEnd w:id="670"/>
    </w:p>
    <w:p w:rsidR="00CC0B3A" w:rsidRPr="0076400E" w:rsidRDefault="00CC0B3A" w:rsidP="00B94EEE">
      <w:pPr>
        <w:pStyle w:val="subsection"/>
      </w:pPr>
      <w:r w:rsidRPr="0076400E">
        <w:tab/>
        <w:t>(1)</w:t>
      </w:r>
      <w:r w:rsidRPr="0076400E">
        <w:tab/>
        <w:t>This regulation applies if the regulator determines a facility or a proposed facility to be a major hazard facility under regulation</w:t>
      </w:r>
      <w:r w:rsidR="00EB645B" w:rsidRPr="0076400E">
        <w:t> </w:t>
      </w:r>
      <w:r w:rsidRPr="0076400E">
        <w:t>541 or 542.</w:t>
      </w:r>
    </w:p>
    <w:p w:rsidR="00CC0B3A" w:rsidRPr="0076400E" w:rsidRDefault="00CC0B3A" w:rsidP="00B94EEE">
      <w:pPr>
        <w:pStyle w:val="subsection"/>
      </w:pPr>
      <w:r w:rsidRPr="0076400E">
        <w:tab/>
        <w:t>(2)</w:t>
      </w:r>
      <w:r w:rsidRPr="0076400E">
        <w:tab/>
        <w:t>The regulator may determine that the operator of the major hazard facility or proposed major hazard facility is not a suitable person to operate the major hazard facility if the regulator:</w:t>
      </w:r>
    </w:p>
    <w:p w:rsidR="00CC0B3A" w:rsidRPr="0076400E" w:rsidRDefault="00CC0B3A" w:rsidP="00B94EEE">
      <w:pPr>
        <w:pStyle w:val="paragraph"/>
      </w:pPr>
      <w:r w:rsidRPr="0076400E">
        <w:tab/>
        <w:t>(a)</w:t>
      </w:r>
      <w:r w:rsidRPr="0076400E">
        <w:tab/>
        <w:t>has conducted an inquiry under regulation</w:t>
      </w:r>
      <w:r w:rsidR="00EB645B" w:rsidRPr="0076400E">
        <w:t> </w:t>
      </w:r>
      <w:r w:rsidRPr="0076400E">
        <w:t>540 into the suitability of the operator; and</w:t>
      </w:r>
    </w:p>
    <w:p w:rsidR="00CC0B3A" w:rsidRPr="0076400E" w:rsidRDefault="00CC0B3A" w:rsidP="00B94EEE">
      <w:pPr>
        <w:pStyle w:val="paragraph"/>
      </w:pPr>
      <w:r w:rsidRPr="0076400E">
        <w:tab/>
        <w:t>(b)</w:t>
      </w:r>
      <w:r w:rsidRPr="0076400E">
        <w:tab/>
        <w:t>is satisfied on reasonable grounds that the operator is not a suitable person to operate the major hazard facility or proposed major hazard facility.</w:t>
      </w:r>
    </w:p>
    <w:p w:rsidR="00CC0B3A" w:rsidRPr="0076400E" w:rsidRDefault="00CC0B3A" w:rsidP="00B94EEE">
      <w:pPr>
        <w:pStyle w:val="subsection"/>
      </w:pPr>
      <w:r w:rsidRPr="0076400E">
        <w:lastRenderedPageBreak/>
        <w:tab/>
        <w:t>(3)</w:t>
      </w:r>
      <w:r w:rsidRPr="0076400E">
        <w:tab/>
        <w:t>If no determination is made under this regulation, the operator of the major hazard facility or proposed major hazard facility is taken to be a suitable person to operate the major hazard facility and to apply for a major hazard facility licence.</w:t>
      </w:r>
    </w:p>
    <w:p w:rsidR="00CC0B3A" w:rsidRPr="0076400E" w:rsidRDefault="00B94EEE" w:rsidP="00B94EEE">
      <w:pPr>
        <w:pStyle w:val="notetext"/>
      </w:pPr>
      <w:r w:rsidRPr="0076400E">
        <w:t>Note:</w:t>
      </w:r>
      <w:r w:rsidRPr="0076400E">
        <w:tab/>
      </w:r>
      <w:r w:rsidR="00CC0B3A" w:rsidRPr="0076400E">
        <w:t>A determination that a person is not a suitable operator is a reviewable decision (see regulation</w:t>
      </w:r>
      <w:r w:rsidR="00EB645B" w:rsidRPr="0076400E">
        <w:t> </w:t>
      </w:r>
      <w:r w:rsidR="00CC0B3A" w:rsidRPr="0076400E">
        <w:t>676).</w:t>
      </w:r>
    </w:p>
    <w:p w:rsidR="00CC0B3A" w:rsidRPr="0076400E" w:rsidRDefault="00CC0B3A" w:rsidP="00B94EEE">
      <w:pPr>
        <w:pStyle w:val="ActHead5"/>
      </w:pPr>
      <w:bookmarkStart w:id="671" w:name="_Toc151396413"/>
      <w:r w:rsidRPr="00B72D18">
        <w:rPr>
          <w:rStyle w:val="CharSectno"/>
        </w:rPr>
        <w:t>544</w:t>
      </w:r>
      <w:r w:rsidR="00B94EEE" w:rsidRPr="0076400E">
        <w:t xml:space="preserve">  </w:t>
      </w:r>
      <w:r w:rsidRPr="0076400E">
        <w:t>Conditions on determination of major hazard facility</w:t>
      </w:r>
      <w:bookmarkEnd w:id="671"/>
    </w:p>
    <w:p w:rsidR="00CC0B3A" w:rsidRPr="0076400E" w:rsidRDefault="00CC0B3A" w:rsidP="00B94EEE">
      <w:pPr>
        <w:pStyle w:val="subsection"/>
      </w:pPr>
      <w:r w:rsidRPr="0076400E">
        <w:tab/>
        <w:t>(1)</w:t>
      </w:r>
      <w:r w:rsidRPr="0076400E">
        <w:tab/>
        <w:t>The regulator may impose any conditions it considers appropriate on a determination made under regulation</w:t>
      </w:r>
      <w:r w:rsidR="00EB645B" w:rsidRPr="0076400E">
        <w:t> </w:t>
      </w:r>
      <w:r w:rsidRPr="0076400E">
        <w:t>541 or 542.</w:t>
      </w:r>
    </w:p>
    <w:p w:rsidR="00CC0B3A" w:rsidRPr="0076400E" w:rsidRDefault="00CC0B3A" w:rsidP="00B94EEE">
      <w:pPr>
        <w:pStyle w:val="subsection"/>
      </w:pPr>
      <w:r w:rsidRPr="0076400E">
        <w:tab/>
        <w:t>(2)</w:t>
      </w:r>
      <w:r w:rsidRPr="0076400E">
        <w:tab/>
        <w:t>Without limiting subregulation</w:t>
      </w:r>
      <w:r w:rsidR="001111BC" w:rsidRPr="0076400E">
        <w:t> </w:t>
      </w:r>
      <w:r w:rsidRPr="0076400E">
        <w:t>(1), the regulator may impose conditions in relation to one or more of the following:</w:t>
      </w:r>
    </w:p>
    <w:p w:rsidR="00CC0B3A" w:rsidRPr="0076400E" w:rsidRDefault="00CC0B3A" w:rsidP="00B94EEE">
      <w:pPr>
        <w:pStyle w:val="paragraph"/>
      </w:pPr>
      <w:r w:rsidRPr="0076400E">
        <w:tab/>
        <w:t>(a)</w:t>
      </w:r>
      <w:r w:rsidRPr="0076400E">
        <w:tab/>
        <w:t>additional control measures that must be implemented in relation to the carrying out of work or activities at the determined major hazard facility;</w:t>
      </w:r>
    </w:p>
    <w:p w:rsidR="00CC0B3A" w:rsidRPr="0076400E" w:rsidRDefault="00CC0B3A" w:rsidP="00B94EEE">
      <w:pPr>
        <w:pStyle w:val="paragraph"/>
      </w:pPr>
      <w:r w:rsidRPr="0076400E">
        <w:tab/>
        <w:t>(b)</w:t>
      </w:r>
      <w:r w:rsidRPr="0076400E">
        <w:tab/>
        <w:t>the recording or keeping of additional information;</w:t>
      </w:r>
    </w:p>
    <w:p w:rsidR="00CC0B3A" w:rsidRPr="0076400E" w:rsidRDefault="00CC0B3A" w:rsidP="00B94EEE">
      <w:pPr>
        <w:pStyle w:val="paragraph"/>
      </w:pPr>
      <w:r w:rsidRPr="0076400E">
        <w:tab/>
        <w:t>(c)</w:t>
      </w:r>
      <w:r w:rsidRPr="0076400E">
        <w:tab/>
        <w:t>the provision of additional information, training and instruction or the provision of specified information, training and instruction to additional persons or classes of persons;</w:t>
      </w:r>
    </w:p>
    <w:p w:rsidR="00CC0B3A" w:rsidRPr="0076400E" w:rsidRDefault="00CC0B3A" w:rsidP="00B94EEE">
      <w:pPr>
        <w:pStyle w:val="paragraph"/>
      </w:pPr>
      <w:r w:rsidRPr="0076400E">
        <w:tab/>
        <w:t>(d)</w:t>
      </w:r>
      <w:r w:rsidRPr="0076400E">
        <w:tab/>
        <w:t>the provision of additional information to the regulator;</w:t>
      </w:r>
    </w:p>
    <w:p w:rsidR="00CC0B3A" w:rsidRPr="0076400E" w:rsidRDefault="00CC0B3A" w:rsidP="00B94EEE">
      <w:pPr>
        <w:pStyle w:val="paragraph"/>
      </w:pPr>
      <w:r w:rsidRPr="0076400E">
        <w:tab/>
        <w:t>(e)</w:t>
      </w:r>
      <w:r w:rsidRPr="0076400E">
        <w:tab/>
        <w:t>if the operator is a person conducting a business or undertaking, the additional class of persons who may carry out work or activities on the operator’s behalf.</w:t>
      </w:r>
    </w:p>
    <w:p w:rsidR="00CC0B3A" w:rsidRPr="0076400E" w:rsidRDefault="00CC0B3A" w:rsidP="00B94EEE">
      <w:pPr>
        <w:pStyle w:val="subsection"/>
      </w:pPr>
      <w:r w:rsidRPr="0076400E">
        <w:tab/>
        <w:t>(3)</w:t>
      </w:r>
      <w:r w:rsidRPr="0076400E">
        <w:tab/>
        <w:t>The operator of a determined major hazard facility, in relation to which conditions are imposed under this regulation, must ensure that the conditions are complied with.</w:t>
      </w:r>
    </w:p>
    <w:p w:rsidR="00CC0B3A" w:rsidRPr="0076400E" w:rsidRDefault="00B94EEE" w:rsidP="00B94EEE">
      <w:pPr>
        <w:pStyle w:val="notetext"/>
      </w:pPr>
      <w:r w:rsidRPr="0076400E">
        <w:t>Note:</w:t>
      </w:r>
      <w:r w:rsidRPr="0076400E">
        <w:tab/>
      </w:r>
      <w:r w:rsidR="00CC0B3A" w:rsidRPr="0076400E">
        <w:t>A decision to impose a condition on a determination is a reviewable decision (see regulation</w:t>
      </w:r>
      <w:r w:rsidR="00EB645B" w:rsidRPr="0076400E">
        <w:t> </w:t>
      </w:r>
      <w:r w:rsidR="00CC0B3A" w:rsidRPr="0076400E">
        <w:t>676).</w:t>
      </w:r>
    </w:p>
    <w:p w:rsidR="00CC0B3A" w:rsidRPr="0076400E" w:rsidRDefault="00CC0B3A" w:rsidP="00B94EEE">
      <w:pPr>
        <w:pStyle w:val="ActHead5"/>
      </w:pPr>
      <w:bookmarkStart w:id="672" w:name="_Toc151396414"/>
      <w:r w:rsidRPr="00B72D18">
        <w:rPr>
          <w:rStyle w:val="CharSectno"/>
        </w:rPr>
        <w:t>545</w:t>
      </w:r>
      <w:r w:rsidR="00B94EEE" w:rsidRPr="0076400E">
        <w:t xml:space="preserve">  </w:t>
      </w:r>
      <w:r w:rsidRPr="0076400E">
        <w:t>Notice and effect of determinations</w:t>
      </w:r>
      <w:bookmarkEnd w:id="672"/>
    </w:p>
    <w:p w:rsidR="00CC0B3A" w:rsidRPr="0076400E" w:rsidRDefault="00CC0B3A" w:rsidP="00B94EEE">
      <w:pPr>
        <w:pStyle w:val="subsection"/>
      </w:pPr>
      <w:r w:rsidRPr="0076400E">
        <w:tab/>
        <w:t>(1)</w:t>
      </w:r>
      <w:r w:rsidRPr="0076400E">
        <w:tab/>
        <w:t>If the regulator makes a determination under this Part, the regulator must give the operator of the determined major hazard facility a written notice of the determination, stating:</w:t>
      </w:r>
    </w:p>
    <w:p w:rsidR="00CC0B3A" w:rsidRPr="0076400E" w:rsidRDefault="00CC0B3A" w:rsidP="00B94EEE">
      <w:pPr>
        <w:pStyle w:val="paragraph"/>
      </w:pPr>
      <w:r w:rsidRPr="0076400E">
        <w:tab/>
        <w:t>(a)</w:t>
      </w:r>
      <w:r w:rsidRPr="0076400E">
        <w:tab/>
        <w:t>the reasons for the determination; and</w:t>
      </w:r>
    </w:p>
    <w:p w:rsidR="00CC0B3A" w:rsidRPr="0076400E" w:rsidRDefault="00CC0B3A" w:rsidP="00B94EEE">
      <w:pPr>
        <w:pStyle w:val="paragraph"/>
      </w:pPr>
      <w:r w:rsidRPr="0076400E">
        <w:tab/>
        <w:t>(b)</w:t>
      </w:r>
      <w:r w:rsidRPr="0076400E">
        <w:tab/>
        <w:t>the date on which the determination takes effect, which must be at least 28 days after the date of the notice; and</w:t>
      </w:r>
    </w:p>
    <w:p w:rsidR="00CC0B3A" w:rsidRPr="0076400E" w:rsidRDefault="00CC0B3A" w:rsidP="00B94EEE">
      <w:pPr>
        <w:pStyle w:val="paragraph"/>
      </w:pPr>
      <w:r w:rsidRPr="0076400E">
        <w:tab/>
        <w:t>(c)</w:t>
      </w:r>
      <w:r w:rsidRPr="0076400E">
        <w:tab/>
        <w:t>any conditions imposed on the determination under regulation</w:t>
      </w:r>
      <w:r w:rsidR="00EB645B" w:rsidRPr="0076400E">
        <w:t> </w:t>
      </w:r>
      <w:r w:rsidRPr="0076400E">
        <w:t>544.</w:t>
      </w:r>
    </w:p>
    <w:p w:rsidR="00CC0B3A" w:rsidRPr="0076400E" w:rsidRDefault="00CC0B3A" w:rsidP="00B94EEE">
      <w:pPr>
        <w:pStyle w:val="subsection"/>
      </w:pPr>
      <w:r w:rsidRPr="0076400E">
        <w:tab/>
        <w:t>(2)</w:t>
      </w:r>
      <w:r w:rsidRPr="0076400E">
        <w:tab/>
        <w:t>The notice must be given within 14 days of the making of the determination.</w:t>
      </w:r>
    </w:p>
    <w:p w:rsidR="00CC0B3A" w:rsidRPr="0076400E" w:rsidRDefault="00CC0B3A" w:rsidP="00B94EEE">
      <w:pPr>
        <w:pStyle w:val="subsection"/>
      </w:pPr>
      <w:r w:rsidRPr="0076400E">
        <w:tab/>
        <w:t>(3)</w:t>
      </w:r>
      <w:r w:rsidRPr="0076400E">
        <w:tab/>
        <w:t>The effect of a determination under regulation</w:t>
      </w:r>
      <w:r w:rsidR="00EB645B" w:rsidRPr="0076400E">
        <w:t> </w:t>
      </w:r>
      <w:r w:rsidRPr="0076400E">
        <w:t>543 is that:</w:t>
      </w:r>
    </w:p>
    <w:p w:rsidR="00CC0B3A" w:rsidRPr="0076400E" w:rsidRDefault="00CC0B3A" w:rsidP="00B94EEE">
      <w:pPr>
        <w:pStyle w:val="paragraph"/>
      </w:pPr>
      <w:r w:rsidRPr="0076400E">
        <w:tab/>
        <w:t>(a)</w:t>
      </w:r>
      <w:r w:rsidRPr="0076400E">
        <w:tab/>
        <w:t>the operator is not taken to be a suitable person to operate the determined major hazard facility; and</w:t>
      </w:r>
    </w:p>
    <w:p w:rsidR="00CC0B3A" w:rsidRPr="0076400E" w:rsidRDefault="00CC0B3A" w:rsidP="00B94EEE">
      <w:pPr>
        <w:pStyle w:val="paragraph"/>
      </w:pPr>
      <w:r w:rsidRPr="0076400E">
        <w:tab/>
        <w:t>(b)</w:t>
      </w:r>
      <w:r w:rsidRPr="0076400E">
        <w:tab/>
        <w:t>the exemption provided by subregulation</w:t>
      </w:r>
      <w:r w:rsidR="00EB645B" w:rsidRPr="0076400E">
        <w:t> </w:t>
      </w:r>
      <w:r w:rsidRPr="0076400E">
        <w:t>535</w:t>
      </w:r>
      <w:r w:rsidR="006A084A" w:rsidRPr="0076400E">
        <w:t>(</w:t>
      </w:r>
      <w:r w:rsidRPr="0076400E">
        <w:t>3) does not apply to the determined major hazard facility.</w:t>
      </w:r>
    </w:p>
    <w:p w:rsidR="00CC0B3A" w:rsidRPr="0076400E" w:rsidRDefault="00B94EEE" w:rsidP="00B94EEE">
      <w:pPr>
        <w:pStyle w:val="notetext"/>
      </w:pPr>
      <w:r w:rsidRPr="0076400E">
        <w:lastRenderedPageBreak/>
        <w:t>Note:</w:t>
      </w:r>
      <w:r w:rsidRPr="0076400E">
        <w:tab/>
      </w:r>
      <w:r w:rsidR="00CC0B3A" w:rsidRPr="0076400E">
        <w:t>For the effect of a determination under regulation</w:t>
      </w:r>
      <w:r w:rsidR="00EB645B" w:rsidRPr="0076400E">
        <w:t> </w:t>
      </w:r>
      <w:r w:rsidR="00CC0B3A" w:rsidRPr="0076400E">
        <w:t xml:space="preserve">541 or 542, see definition of </w:t>
      </w:r>
      <w:r w:rsidR="00CC0B3A" w:rsidRPr="0076400E">
        <w:rPr>
          <w:b/>
          <w:bCs/>
          <w:i/>
          <w:iCs/>
        </w:rPr>
        <w:t xml:space="preserve">determined major hazard facility </w:t>
      </w:r>
      <w:r w:rsidR="00CC0B3A" w:rsidRPr="0076400E">
        <w:t>in subregulation</w:t>
      </w:r>
      <w:r w:rsidR="00EB645B" w:rsidRPr="0076400E">
        <w:t> </w:t>
      </w:r>
      <w:r w:rsidR="00CC0B3A" w:rsidRPr="0076400E">
        <w:t>5</w:t>
      </w:r>
      <w:r w:rsidR="006A084A" w:rsidRPr="0076400E">
        <w:t>(</w:t>
      </w:r>
      <w:r w:rsidR="00CC0B3A" w:rsidRPr="0076400E">
        <w:t>1).</w:t>
      </w:r>
    </w:p>
    <w:p w:rsidR="00CC0B3A" w:rsidRPr="0076400E" w:rsidRDefault="00CC0B3A" w:rsidP="00B94EEE">
      <w:pPr>
        <w:pStyle w:val="subsection"/>
      </w:pPr>
      <w:r w:rsidRPr="0076400E">
        <w:tab/>
        <w:t>(4)</w:t>
      </w:r>
      <w:r w:rsidRPr="0076400E">
        <w:tab/>
        <w:t>A determination takes effect on the date specified in the notice.</w:t>
      </w:r>
    </w:p>
    <w:p w:rsidR="00CC0B3A" w:rsidRPr="0076400E" w:rsidRDefault="00CC0B3A" w:rsidP="00B94EEE">
      <w:pPr>
        <w:pStyle w:val="subsection"/>
      </w:pPr>
      <w:r w:rsidRPr="0076400E">
        <w:tab/>
        <w:t>(5)</w:t>
      </w:r>
      <w:r w:rsidRPr="0076400E">
        <w:tab/>
        <w:t>A determination is of unlimited duration unless it is revoked.</w:t>
      </w:r>
    </w:p>
    <w:p w:rsidR="00CC0B3A" w:rsidRPr="0076400E" w:rsidRDefault="00CC0B3A" w:rsidP="00B94EEE">
      <w:pPr>
        <w:pStyle w:val="ActHead5"/>
      </w:pPr>
      <w:bookmarkStart w:id="673" w:name="_Toc151396415"/>
      <w:r w:rsidRPr="00B72D18">
        <w:rPr>
          <w:rStyle w:val="CharSectno"/>
        </w:rPr>
        <w:t>546</w:t>
      </w:r>
      <w:r w:rsidR="00B94EEE" w:rsidRPr="0076400E">
        <w:t xml:space="preserve">  </w:t>
      </w:r>
      <w:r w:rsidRPr="0076400E">
        <w:t>When regulator may revoke a determination</w:t>
      </w:r>
      <w:bookmarkEnd w:id="673"/>
    </w:p>
    <w:p w:rsidR="00CC0B3A" w:rsidRPr="0076400E" w:rsidRDefault="00CC0B3A" w:rsidP="00B94EEE">
      <w:pPr>
        <w:pStyle w:val="subsection"/>
      </w:pPr>
      <w:r w:rsidRPr="0076400E">
        <w:tab/>
      </w:r>
      <w:r w:rsidRPr="0076400E">
        <w:tab/>
        <w:t xml:space="preserve">The regulator may revoke a determination under this </w:t>
      </w:r>
      <w:r w:rsidR="006E0953" w:rsidRPr="0076400E">
        <w:t>Part i</w:t>
      </w:r>
      <w:r w:rsidRPr="0076400E">
        <w:t>f, after consultation with the major hazard facility’s contact person or operator (as applicable), the regulator is satisfied that the reasons for the determination no longer apply.</w:t>
      </w:r>
    </w:p>
    <w:p w:rsidR="00CC0B3A" w:rsidRPr="0076400E" w:rsidRDefault="00CC0B3A" w:rsidP="00B94EEE">
      <w:pPr>
        <w:pStyle w:val="ActHead5"/>
      </w:pPr>
      <w:bookmarkStart w:id="674" w:name="_Toc151396416"/>
      <w:r w:rsidRPr="00B72D18">
        <w:rPr>
          <w:rStyle w:val="CharSectno"/>
        </w:rPr>
        <w:t>547</w:t>
      </w:r>
      <w:r w:rsidR="00B94EEE" w:rsidRPr="0076400E">
        <w:t xml:space="preserve">  </w:t>
      </w:r>
      <w:r w:rsidRPr="0076400E">
        <w:t>Re</w:t>
      </w:r>
      <w:r w:rsidR="00B72D18">
        <w:noBreakHyphen/>
      </w:r>
      <w:r w:rsidRPr="0076400E">
        <w:t xml:space="preserve">notification if quantity of </w:t>
      </w:r>
      <w:r w:rsidR="00B72D18">
        <w:t>Schedule 1</w:t>
      </w:r>
      <w:r w:rsidRPr="0076400E">
        <w:t>5 chemicals increases</w:t>
      </w:r>
      <w:bookmarkEnd w:id="674"/>
    </w:p>
    <w:p w:rsidR="00CC0B3A" w:rsidRPr="0076400E" w:rsidRDefault="00CC0B3A" w:rsidP="00B94EEE">
      <w:pPr>
        <w:pStyle w:val="subsection"/>
      </w:pPr>
      <w:r w:rsidRPr="0076400E">
        <w:tab/>
        <w:t>(1)</w:t>
      </w:r>
      <w:r w:rsidRPr="0076400E">
        <w:tab/>
        <w:t>This regulation applies to a facility or proposed facility:</w:t>
      </w:r>
    </w:p>
    <w:p w:rsidR="00CC0B3A" w:rsidRPr="0076400E" w:rsidRDefault="00CC0B3A" w:rsidP="00B94EEE">
      <w:pPr>
        <w:pStyle w:val="paragraph"/>
      </w:pPr>
      <w:r w:rsidRPr="0076400E">
        <w:tab/>
        <w:t>(a)</w:t>
      </w:r>
      <w:r w:rsidRPr="0076400E">
        <w:tab/>
        <w:t xml:space="preserve">at which the quantity of </w:t>
      </w:r>
      <w:r w:rsidR="00B72D18">
        <w:t>Schedule 1</w:t>
      </w:r>
      <w:r w:rsidRPr="0076400E">
        <w:t>5 chemicals present or likely to be present exceeds 10% of their threshold quantity but does not exceed their threshold quantity; and</w:t>
      </w:r>
    </w:p>
    <w:p w:rsidR="00CC0B3A" w:rsidRPr="0076400E" w:rsidRDefault="00CC0B3A" w:rsidP="00B94EEE">
      <w:pPr>
        <w:pStyle w:val="paragraph"/>
      </w:pPr>
      <w:r w:rsidRPr="0076400E">
        <w:tab/>
        <w:t>(b)</w:t>
      </w:r>
      <w:r w:rsidRPr="0076400E">
        <w:tab/>
        <w:t>in relation to which notification was given under regulation</w:t>
      </w:r>
      <w:r w:rsidR="00EB645B" w:rsidRPr="0076400E">
        <w:t> </w:t>
      </w:r>
      <w:r w:rsidRPr="0076400E">
        <w:t>536 or 537; and</w:t>
      </w:r>
    </w:p>
    <w:p w:rsidR="005D5CE8" w:rsidRPr="0076400E" w:rsidRDefault="005D5CE8" w:rsidP="005D5CE8">
      <w:pPr>
        <w:pStyle w:val="paragraph"/>
      </w:pPr>
      <w:r w:rsidRPr="0076400E">
        <w:tab/>
        <w:t>(c)</w:t>
      </w:r>
      <w:r w:rsidRPr="0076400E">
        <w:tab/>
        <w:t>in relation to which the regulator:</w:t>
      </w:r>
    </w:p>
    <w:p w:rsidR="005D5CE8" w:rsidRPr="0076400E" w:rsidRDefault="005D5CE8" w:rsidP="005D5CE8">
      <w:pPr>
        <w:pStyle w:val="paragraphsub"/>
      </w:pPr>
      <w:r w:rsidRPr="0076400E">
        <w:tab/>
        <w:t>(i)</w:t>
      </w:r>
      <w:r w:rsidRPr="0076400E">
        <w:tab/>
        <w:t>has not conducted an inquiry under this Division; or</w:t>
      </w:r>
    </w:p>
    <w:p w:rsidR="005D5CE8" w:rsidRPr="0076400E" w:rsidRDefault="005D5CE8" w:rsidP="005D5CE8">
      <w:pPr>
        <w:pStyle w:val="paragraphsub"/>
      </w:pPr>
      <w:r w:rsidRPr="0076400E">
        <w:tab/>
        <w:t>(ii)</w:t>
      </w:r>
      <w:r w:rsidRPr="0076400E">
        <w:tab/>
        <w:t>on conducting an inquiry, has not determined the facility or proposed facility to be a major hazard facility under regulation</w:t>
      </w:r>
      <w:r w:rsidR="00EB645B" w:rsidRPr="0076400E">
        <w:t> </w:t>
      </w:r>
      <w:r w:rsidRPr="0076400E">
        <w:t>541.</w:t>
      </w:r>
    </w:p>
    <w:p w:rsidR="00CC0B3A" w:rsidRPr="0076400E" w:rsidRDefault="00CC0B3A" w:rsidP="00B94EEE">
      <w:pPr>
        <w:pStyle w:val="subsection"/>
      </w:pPr>
      <w:r w:rsidRPr="0076400E">
        <w:tab/>
        <w:t>(2)</w:t>
      </w:r>
      <w:r w:rsidRPr="0076400E">
        <w:tab/>
        <w:t>The operator of the facility or proposed facility must re</w:t>
      </w:r>
      <w:r w:rsidR="00B72D18">
        <w:noBreakHyphen/>
      </w:r>
      <w:r w:rsidRPr="0076400E">
        <w:t xml:space="preserve">notify the regulator in accordance with this </w:t>
      </w:r>
      <w:r w:rsidR="006E0953" w:rsidRPr="0076400E">
        <w:t>Part i</w:t>
      </w:r>
      <w:r w:rsidRPr="0076400E">
        <w:t xml:space="preserve">f the quantity of </w:t>
      </w:r>
      <w:r w:rsidR="00B72D18">
        <w:t>Schedule 1</w:t>
      </w:r>
      <w:r w:rsidRPr="0076400E">
        <w:t>5 chemicals present or likely to be present at the facility or proposed facility increases, or is likely to increase, to a level that exceeds the level previously notified to the regulator.</w:t>
      </w:r>
    </w:p>
    <w:p w:rsidR="00CC0B3A" w:rsidRPr="0076400E" w:rsidRDefault="00CC0B3A" w:rsidP="000337F6">
      <w:pPr>
        <w:pStyle w:val="Penalty"/>
        <w:keepNext/>
        <w:keepLines/>
        <w:rPr>
          <w:rFonts w:ascii="TimesNewRomanPSMT" w:hAnsi="TimesNewRomanPSMT" w:cs="TimesNewRomanPSMT"/>
        </w:rPr>
      </w:pPr>
      <w:r w:rsidRPr="0076400E">
        <w:t>Penalty:</w:t>
      </w:r>
    </w:p>
    <w:p w:rsidR="00CC0B3A" w:rsidRPr="0076400E" w:rsidRDefault="00CC0B3A" w:rsidP="000337F6">
      <w:pPr>
        <w:pStyle w:val="paragraph"/>
        <w:keepNext/>
        <w:keepLines/>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provisions of this Part apply, to the extent that they relate to a re</w:t>
      </w:r>
      <w:r w:rsidR="00B72D18">
        <w:noBreakHyphen/>
      </w:r>
      <w:r w:rsidRPr="0076400E">
        <w:t>notification under this regulation, as if the re</w:t>
      </w:r>
      <w:r w:rsidR="00B72D18">
        <w:noBreakHyphen/>
      </w:r>
      <w:r w:rsidRPr="0076400E">
        <w:t>notification were a notification under regulation</w:t>
      </w:r>
      <w:r w:rsidR="00EB645B" w:rsidRPr="0076400E">
        <w:t> </w:t>
      </w:r>
      <w:r w:rsidRPr="0076400E">
        <w:t>536.</w:t>
      </w:r>
    </w:p>
    <w:p w:rsidR="00CC0B3A" w:rsidRPr="0076400E" w:rsidRDefault="00CC0B3A" w:rsidP="00B94EEE">
      <w:pPr>
        <w:pStyle w:val="ActHead5"/>
      </w:pPr>
      <w:bookmarkStart w:id="675" w:name="_Toc151396417"/>
      <w:r w:rsidRPr="00B72D18">
        <w:rPr>
          <w:rStyle w:val="CharSectno"/>
        </w:rPr>
        <w:t>548</w:t>
      </w:r>
      <w:r w:rsidR="00B94EEE" w:rsidRPr="0076400E">
        <w:t xml:space="preserve">  </w:t>
      </w:r>
      <w:r w:rsidRPr="0076400E">
        <w:t>Notification by new operator</w:t>
      </w:r>
      <w:bookmarkEnd w:id="675"/>
    </w:p>
    <w:p w:rsidR="00CC0B3A" w:rsidRPr="0076400E" w:rsidRDefault="00CC0B3A" w:rsidP="00B94EEE">
      <w:pPr>
        <w:pStyle w:val="subsection"/>
      </w:pPr>
      <w:r w:rsidRPr="0076400E">
        <w:tab/>
        <w:t>(1)</w:t>
      </w:r>
      <w:r w:rsidRPr="0076400E">
        <w:tab/>
        <w:t>This regulation applies:</w:t>
      </w:r>
    </w:p>
    <w:p w:rsidR="00CC0B3A" w:rsidRPr="0076400E" w:rsidRDefault="00CC0B3A" w:rsidP="00B94EEE">
      <w:pPr>
        <w:pStyle w:val="paragraph"/>
      </w:pPr>
      <w:r w:rsidRPr="0076400E">
        <w:tab/>
        <w:t>(a)</w:t>
      </w:r>
      <w:r w:rsidRPr="0076400E">
        <w:tab/>
        <w:t>in relation to a determined major hazard facility that is proposed to be operated by a new operator; and</w:t>
      </w:r>
    </w:p>
    <w:p w:rsidR="00CC0B3A" w:rsidRPr="0076400E" w:rsidRDefault="00CC0B3A" w:rsidP="00B94EEE">
      <w:pPr>
        <w:pStyle w:val="paragraph"/>
      </w:pPr>
      <w:r w:rsidRPr="0076400E">
        <w:tab/>
        <w:t>(b)</w:t>
      </w:r>
      <w:r w:rsidRPr="0076400E">
        <w:tab/>
        <w:t>whether or not a determination under regulation</w:t>
      </w:r>
      <w:r w:rsidR="00EB645B" w:rsidRPr="0076400E">
        <w:t> </w:t>
      </w:r>
      <w:r w:rsidRPr="0076400E">
        <w:t>543 was made in relation to the current operator.</w:t>
      </w:r>
    </w:p>
    <w:p w:rsidR="00CC0B3A" w:rsidRPr="0076400E" w:rsidRDefault="00CC0B3A" w:rsidP="00B94EEE">
      <w:pPr>
        <w:pStyle w:val="subsection"/>
      </w:pPr>
      <w:r w:rsidRPr="0076400E">
        <w:lastRenderedPageBreak/>
        <w:tab/>
        <w:t>(2)</w:t>
      </w:r>
      <w:r w:rsidRPr="0076400E">
        <w:tab/>
        <w:t>A proposed new operator of the determined major hazard facility must give the regulator a notification that contains the information specified in subregulation</w:t>
      </w:r>
      <w:r w:rsidR="00EB645B" w:rsidRPr="0076400E">
        <w:t> </w:t>
      </w:r>
      <w:r w:rsidRPr="0076400E">
        <w:t>538</w:t>
      </w:r>
      <w:r w:rsidR="006A084A" w:rsidRPr="0076400E">
        <w:t>(</w:t>
      </w:r>
      <w:r w:rsidRPr="0076400E">
        <w:t>2) in relation to the proposed new operator.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provisions of this Part apply, to the extent that they relate to the suitability of an operator, as if the notification under subregulation</w:t>
      </w:r>
      <w:r w:rsidR="001111BC" w:rsidRPr="0076400E">
        <w:t> </w:t>
      </w:r>
      <w:r w:rsidRPr="0076400E">
        <w:t>(2) were a notification under regulation</w:t>
      </w:r>
      <w:r w:rsidR="00EB645B" w:rsidRPr="0076400E">
        <w:t> </w:t>
      </w:r>
      <w:r w:rsidRPr="0076400E">
        <w:t>536.</w:t>
      </w:r>
    </w:p>
    <w:p w:rsidR="00CC0B3A" w:rsidRPr="0076400E" w:rsidRDefault="00CC0B3A" w:rsidP="000337F6">
      <w:pPr>
        <w:pStyle w:val="ActHead5"/>
      </w:pPr>
      <w:bookmarkStart w:id="676" w:name="_Toc151396418"/>
      <w:r w:rsidRPr="00B72D18">
        <w:rPr>
          <w:rStyle w:val="CharSectno"/>
        </w:rPr>
        <w:t>549</w:t>
      </w:r>
      <w:r w:rsidR="00B94EEE" w:rsidRPr="0076400E">
        <w:t xml:space="preserve">  </w:t>
      </w:r>
      <w:r w:rsidRPr="0076400E">
        <w:t>Time in which major hazard facility licence must be applied for</w:t>
      </w:r>
      <w:bookmarkEnd w:id="676"/>
    </w:p>
    <w:p w:rsidR="00CC0B3A" w:rsidRPr="0076400E" w:rsidRDefault="00CC0B3A" w:rsidP="000337F6">
      <w:pPr>
        <w:pStyle w:val="subsection"/>
        <w:keepNext/>
        <w:keepLines/>
      </w:pPr>
      <w:r w:rsidRPr="0076400E">
        <w:tab/>
        <w:t>(1)</w:t>
      </w:r>
      <w:r w:rsidRPr="0076400E">
        <w:tab/>
        <w:t>Subject to this regulation, the operator of a determined major hazard facility must apply for a major hazard facility licence within 24 months after the determination of the facility.</w:t>
      </w:r>
    </w:p>
    <w:p w:rsidR="00CC0B3A" w:rsidRPr="0076400E" w:rsidRDefault="00CC0B3A" w:rsidP="00B94EEE">
      <w:pPr>
        <w:pStyle w:val="subsection"/>
      </w:pPr>
      <w:r w:rsidRPr="0076400E">
        <w:tab/>
        <w:t>(2)</w:t>
      </w:r>
      <w:r w:rsidRPr="0076400E">
        <w:tab/>
        <w:t>The regulator may extend the time in which the operator of a determined major hazard facility must apply for a licence if satisfied, on application by the operator, that there has not been sufficient time to comply with Part</w:t>
      </w:r>
      <w:r w:rsidR="00EB645B" w:rsidRPr="0076400E">
        <w:t> </w:t>
      </w:r>
      <w:r w:rsidRPr="0076400E">
        <w:t>9.3.</w:t>
      </w:r>
    </w:p>
    <w:p w:rsidR="00CC0B3A" w:rsidRPr="0076400E" w:rsidRDefault="00B94EEE" w:rsidP="00B94EEE">
      <w:pPr>
        <w:pStyle w:val="notetext"/>
      </w:pPr>
      <w:r w:rsidRPr="0076400E">
        <w:t>Note:</w:t>
      </w:r>
      <w:r w:rsidRPr="0076400E">
        <w:tab/>
      </w:r>
      <w:r w:rsidR="00CC0B3A" w:rsidRPr="0076400E">
        <w:t xml:space="preserve">The exemption from the requirement to be licensed is conditional on an application for a licence being made within the time specified by this regulation (see </w:t>
      </w:r>
      <w:r w:rsidR="006E0953" w:rsidRPr="0076400E">
        <w:t>subregulations 5</w:t>
      </w:r>
      <w:r w:rsidR="00CC0B3A" w:rsidRPr="0076400E">
        <w:t>35</w:t>
      </w:r>
      <w:r w:rsidR="006A084A" w:rsidRPr="0076400E">
        <w:t>(</w:t>
      </w:r>
      <w:r w:rsidR="00CC0B3A" w:rsidRPr="0076400E">
        <w:t>3) and (5)).</w:t>
      </w:r>
    </w:p>
    <w:p w:rsidR="00CC0B3A" w:rsidRPr="0076400E" w:rsidRDefault="00CC0B3A" w:rsidP="00B94EEE">
      <w:pPr>
        <w:pStyle w:val="ActHead2"/>
        <w:pageBreakBefore/>
      </w:pPr>
      <w:bookmarkStart w:id="677" w:name="_Toc151396419"/>
      <w:r w:rsidRPr="00B72D18">
        <w:rPr>
          <w:rStyle w:val="CharPartNo"/>
        </w:rPr>
        <w:lastRenderedPageBreak/>
        <w:t>Part</w:t>
      </w:r>
      <w:r w:rsidR="00EB645B" w:rsidRPr="00B72D18">
        <w:rPr>
          <w:rStyle w:val="CharPartNo"/>
        </w:rPr>
        <w:t> </w:t>
      </w:r>
      <w:r w:rsidRPr="00B72D18">
        <w:rPr>
          <w:rStyle w:val="CharPartNo"/>
        </w:rPr>
        <w:t>9.3</w:t>
      </w:r>
      <w:r w:rsidR="00B94EEE" w:rsidRPr="0076400E">
        <w:t>—</w:t>
      </w:r>
      <w:r w:rsidRPr="00B72D18">
        <w:rPr>
          <w:rStyle w:val="CharPartText"/>
        </w:rPr>
        <w:t>Duties of Operators of Determined Major Hazard Facilities</w:t>
      </w:r>
      <w:bookmarkEnd w:id="677"/>
    </w:p>
    <w:p w:rsidR="00CC0B3A" w:rsidRPr="0076400E" w:rsidRDefault="00B94EEE" w:rsidP="00B94EEE">
      <w:pPr>
        <w:pStyle w:val="notetext"/>
      </w:pPr>
      <w:r w:rsidRPr="0076400E">
        <w:t>Note 1:</w:t>
      </w:r>
      <w:r w:rsidRPr="0076400E">
        <w:tab/>
      </w:r>
      <w:r w:rsidR="00CC0B3A" w:rsidRPr="0076400E">
        <w:t>The operator of a determined major hazard facility is required to comply with this Part for a specified period and to prepare a safety case in order to apply for a major hazard facility licence.</w:t>
      </w:r>
    </w:p>
    <w:p w:rsidR="00CC0B3A" w:rsidRPr="0076400E" w:rsidRDefault="00B94EEE" w:rsidP="00B94EEE">
      <w:pPr>
        <w:pStyle w:val="notetext"/>
      </w:pPr>
      <w:r w:rsidRPr="0076400E">
        <w:t>Note 2:</w:t>
      </w:r>
      <w:r w:rsidRPr="0076400E">
        <w:tab/>
      </w:r>
      <w:r w:rsidR="00CC0B3A" w:rsidRPr="0076400E">
        <w:t>The Act and Chapter</w:t>
      </w:r>
      <w:r w:rsidR="00EB645B" w:rsidRPr="0076400E">
        <w:t> </w:t>
      </w:r>
      <w:r w:rsidR="00CC0B3A" w:rsidRPr="0076400E">
        <w:t>7 of these Regulations (Hazardous Chemicals) continue to apply to a determined major hazard facility.</w:t>
      </w:r>
    </w:p>
    <w:p w:rsidR="00CC0B3A" w:rsidRPr="0076400E" w:rsidRDefault="00B72D18" w:rsidP="00B94EEE">
      <w:pPr>
        <w:pStyle w:val="ActHead3"/>
      </w:pPr>
      <w:bookmarkStart w:id="678" w:name="_Toc151396420"/>
      <w:r w:rsidRPr="00B72D18">
        <w:rPr>
          <w:rStyle w:val="CharDivNo"/>
        </w:rPr>
        <w:t>Division 1</w:t>
      </w:r>
      <w:r w:rsidR="00B94EEE" w:rsidRPr="0076400E">
        <w:t>—</w:t>
      </w:r>
      <w:r w:rsidR="00CC0B3A" w:rsidRPr="00B72D18">
        <w:rPr>
          <w:rStyle w:val="CharDivText"/>
        </w:rPr>
        <w:t>Application of Part</w:t>
      </w:r>
      <w:r w:rsidR="00EB645B" w:rsidRPr="00B72D18">
        <w:rPr>
          <w:rStyle w:val="CharDivText"/>
        </w:rPr>
        <w:t> </w:t>
      </w:r>
      <w:r w:rsidR="00CC0B3A" w:rsidRPr="00B72D18">
        <w:rPr>
          <w:rStyle w:val="CharDivText"/>
        </w:rPr>
        <w:t>9.3</w:t>
      </w:r>
      <w:bookmarkEnd w:id="678"/>
    </w:p>
    <w:p w:rsidR="00CC0B3A" w:rsidRPr="0076400E" w:rsidRDefault="00CC0B3A" w:rsidP="00B94EEE">
      <w:pPr>
        <w:pStyle w:val="ActHead5"/>
      </w:pPr>
      <w:bookmarkStart w:id="679" w:name="_Toc151396421"/>
      <w:r w:rsidRPr="00B72D18">
        <w:rPr>
          <w:rStyle w:val="CharSectno"/>
        </w:rPr>
        <w:t>550</w:t>
      </w:r>
      <w:r w:rsidR="00B94EEE" w:rsidRPr="0076400E">
        <w:t xml:space="preserve">  </w:t>
      </w:r>
      <w:r w:rsidRPr="0076400E">
        <w:t>Application of Part</w:t>
      </w:r>
      <w:r w:rsidR="00EB645B" w:rsidRPr="0076400E">
        <w:t> </w:t>
      </w:r>
      <w:r w:rsidRPr="0076400E">
        <w:t>9.3</w:t>
      </w:r>
      <w:bookmarkEnd w:id="679"/>
    </w:p>
    <w:p w:rsidR="00CC0B3A" w:rsidRPr="0076400E" w:rsidRDefault="00CC0B3A" w:rsidP="00B94EEE">
      <w:pPr>
        <w:pStyle w:val="subsection"/>
      </w:pPr>
      <w:r w:rsidRPr="0076400E">
        <w:tab/>
      </w:r>
      <w:r w:rsidRPr="0076400E">
        <w:tab/>
        <w:t xml:space="preserve">This </w:t>
      </w:r>
      <w:r w:rsidR="006E0953" w:rsidRPr="0076400E">
        <w:t>Part c</w:t>
      </w:r>
      <w:r w:rsidRPr="0076400E">
        <w:t>eases to apply to a determined major hazard facility at the end of the exemption period applying to that facility under regulation</w:t>
      </w:r>
      <w:r w:rsidR="00EB645B" w:rsidRPr="0076400E">
        <w:t> </w:t>
      </w:r>
      <w:r w:rsidRPr="0076400E">
        <w:t>535.</w:t>
      </w:r>
    </w:p>
    <w:p w:rsidR="00CC0B3A" w:rsidRPr="0076400E" w:rsidRDefault="00EE638B" w:rsidP="00B94EEE">
      <w:pPr>
        <w:pStyle w:val="ActHead3"/>
        <w:pageBreakBefore/>
      </w:pPr>
      <w:bookmarkStart w:id="680" w:name="_Toc151396422"/>
      <w:r w:rsidRPr="00B72D18">
        <w:rPr>
          <w:rStyle w:val="CharDivNo"/>
        </w:rPr>
        <w:lastRenderedPageBreak/>
        <w:t>Division 2</w:t>
      </w:r>
      <w:r w:rsidR="00B94EEE" w:rsidRPr="0076400E">
        <w:t>—</w:t>
      </w:r>
      <w:r w:rsidR="00CC0B3A" w:rsidRPr="00B72D18">
        <w:rPr>
          <w:rStyle w:val="CharDivText"/>
        </w:rPr>
        <w:t>Safety case outline</w:t>
      </w:r>
      <w:bookmarkEnd w:id="680"/>
    </w:p>
    <w:p w:rsidR="00CC0B3A" w:rsidRPr="0076400E" w:rsidRDefault="00CC0B3A" w:rsidP="00B94EEE">
      <w:pPr>
        <w:pStyle w:val="ActHead5"/>
      </w:pPr>
      <w:bookmarkStart w:id="681" w:name="_Toc151396423"/>
      <w:r w:rsidRPr="00B72D18">
        <w:rPr>
          <w:rStyle w:val="CharSectno"/>
        </w:rPr>
        <w:t>551</w:t>
      </w:r>
      <w:r w:rsidR="00B94EEE" w:rsidRPr="0076400E">
        <w:t xml:space="preserve">  </w:t>
      </w:r>
      <w:r w:rsidRPr="0076400E">
        <w:t>Safety case outline must be provided</w:t>
      </w:r>
      <w:bookmarkEnd w:id="681"/>
    </w:p>
    <w:p w:rsidR="00CC0B3A" w:rsidRPr="0076400E" w:rsidRDefault="00CC0B3A" w:rsidP="00B94EEE">
      <w:pPr>
        <w:pStyle w:val="subsection"/>
      </w:pPr>
      <w:r w:rsidRPr="0076400E">
        <w:tab/>
      </w:r>
      <w:r w:rsidRPr="0076400E">
        <w:tab/>
        <w:t>The operator of a determined major hazard facility must provide the regulator with a safety case outline for the major hazard facility within 3 months after the facility is determined to be a major hazard facility.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682" w:name="_Toc151396424"/>
      <w:r w:rsidRPr="00B72D18">
        <w:rPr>
          <w:rStyle w:val="CharSectno"/>
        </w:rPr>
        <w:t>552</w:t>
      </w:r>
      <w:r w:rsidR="00B94EEE" w:rsidRPr="0076400E">
        <w:t xml:space="preserve">  </w:t>
      </w:r>
      <w:r w:rsidRPr="0076400E">
        <w:t>Content</w:t>
      </w:r>
      <w:bookmarkEnd w:id="682"/>
    </w:p>
    <w:p w:rsidR="00CC0B3A" w:rsidRPr="0076400E" w:rsidRDefault="00CC0B3A" w:rsidP="00B94EEE">
      <w:pPr>
        <w:pStyle w:val="subsection"/>
      </w:pPr>
      <w:r w:rsidRPr="0076400E">
        <w:tab/>
      </w:r>
      <w:r w:rsidRPr="0076400E">
        <w:tab/>
        <w:t>A safety case outline provided under regulation</w:t>
      </w:r>
      <w:r w:rsidR="00EB645B" w:rsidRPr="0076400E">
        <w:t> </w:t>
      </w:r>
      <w:r w:rsidRPr="0076400E">
        <w:t>551 must include the following:</w:t>
      </w:r>
    </w:p>
    <w:p w:rsidR="00CC0B3A" w:rsidRPr="0076400E" w:rsidRDefault="00CC0B3A" w:rsidP="00B94EEE">
      <w:pPr>
        <w:pStyle w:val="paragraph"/>
      </w:pPr>
      <w:r w:rsidRPr="0076400E">
        <w:tab/>
        <w:t>(a)</w:t>
      </w:r>
      <w:r w:rsidRPr="0076400E">
        <w:tab/>
        <w:t>a written plan for the preparation of the safety case, including key steps and timelines, with reference being made to each element of the safety case;</w:t>
      </w:r>
    </w:p>
    <w:p w:rsidR="00CC0B3A" w:rsidRPr="0076400E" w:rsidRDefault="00CC0B3A" w:rsidP="00B94EEE">
      <w:pPr>
        <w:pStyle w:val="paragraph"/>
      </w:pPr>
      <w:r w:rsidRPr="0076400E">
        <w:tab/>
        <w:t>(b)</w:t>
      </w:r>
      <w:r w:rsidRPr="0076400E">
        <w:tab/>
        <w:t>a description of the methods to be used in preparing the safety case, including methods for ensuring that all the information contained in the safety case is accurate and up to date when the safety case is provided to the regulator;</w:t>
      </w:r>
    </w:p>
    <w:p w:rsidR="00CC0B3A" w:rsidRPr="0076400E" w:rsidRDefault="00CC0B3A" w:rsidP="00B94EEE">
      <w:pPr>
        <w:pStyle w:val="paragraph"/>
      </w:pPr>
      <w:r w:rsidRPr="0076400E">
        <w:tab/>
        <w:t>(c)</w:t>
      </w:r>
      <w:r w:rsidRPr="0076400E">
        <w:tab/>
        <w:t>details of the resources that will be applied to the preparation of the safety case, including the number of persons involved, their relevant knowledge and experience and sources of technical information;</w:t>
      </w:r>
    </w:p>
    <w:p w:rsidR="00CC0B3A" w:rsidRPr="0076400E" w:rsidRDefault="00CC0B3A" w:rsidP="00B94EEE">
      <w:pPr>
        <w:pStyle w:val="paragraph"/>
      </w:pPr>
      <w:r w:rsidRPr="0076400E">
        <w:tab/>
        <w:t>(d)</w:t>
      </w:r>
      <w:r w:rsidRPr="0076400E">
        <w:tab/>
        <w:t>a description of the consultation with workers that:</w:t>
      </w:r>
    </w:p>
    <w:p w:rsidR="00CC0B3A" w:rsidRPr="0076400E" w:rsidRDefault="00CC0B3A" w:rsidP="00B94EEE">
      <w:pPr>
        <w:pStyle w:val="paragraphsub"/>
      </w:pPr>
      <w:r w:rsidRPr="0076400E">
        <w:tab/>
        <w:t>(i)</w:t>
      </w:r>
      <w:r w:rsidRPr="0076400E">
        <w:tab/>
        <w:t>occurred in the preparation of the safety case outline; and</w:t>
      </w:r>
    </w:p>
    <w:p w:rsidR="00CC0B3A" w:rsidRPr="0076400E" w:rsidRDefault="00CC0B3A" w:rsidP="00B94EEE">
      <w:pPr>
        <w:pStyle w:val="paragraphsub"/>
      </w:pPr>
      <w:r w:rsidRPr="0076400E">
        <w:tab/>
        <w:t>(ii)</w:t>
      </w:r>
      <w:r w:rsidRPr="0076400E">
        <w:tab/>
        <w:t>will occur in the preparation of the safety case;</w:t>
      </w:r>
    </w:p>
    <w:p w:rsidR="00CC0B3A" w:rsidRPr="0076400E" w:rsidRDefault="00CC0B3A" w:rsidP="00B94EEE">
      <w:pPr>
        <w:pStyle w:val="paragraph"/>
      </w:pPr>
      <w:r w:rsidRPr="0076400E">
        <w:tab/>
        <w:t>(e)</w:t>
      </w:r>
      <w:r w:rsidRPr="0076400E">
        <w:tab/>
        <w:t>a draft of the emergency plan prepared or to be prepared under regulation</w:t>
      </w:r>
      <w:r w:rsidR="00EB645B" w:rsidRPr="0076400E">
        <w:t> </w:t>
      </w:r>
      <w:r w:rsidRPr="0076400E">
        <w:t>557;</w:t>
      </w:r>
    </w:p>
    <w:p w:rsidR="00CC0B3A" w:rsidRPr="0076400E" w:rsidRDefault="00CC0B3A" w:rsidP="00B94EEE">
      <w:pPr>
        <w:pStyle w:val="paragraph"/>
      </w:pPr>
      <w:r w:rsidRPr="0076400E">
        <w:tab/>
        <w:t>(f)</w:t>
      </w:r>
      <w:r w:rsidRPr="0076400E">
        <w:tab/>
        <w:t>a summary of any arrangements that are to be made in relation to the security of the major hazard facility.</w:t>
      </w:r>
    </w:p>
    <w:p w:rsidR="00CC0B3A" w:rsidRPr="0076400E" w:rsidRDefault="00CC0B3A" w:rsidP="00B94EEE">
      <w:pPr>
        <w:pStyle w:val="notetext"/>
      </w:pPr>
      <w:r w:rsidRPr="0076400E">
        <w:t>Example</w:t>
      </w:r>
      <w:r w:rsidR="001D5911" w:rsidRPr="0076400E">
        <w:t>:</w:t>
      </w:r>
      <w:r w:rsidR="003F6A1B" w:rsidRPr="0076400E">
        <w:tab/>
      </w:r>
      <w:r w:rsidRPr="0076400E">
        <w:t>Arrangements for preventing unauthorised access to the major hazard facility.</w:t>
      </w:r>
    </w:p>
    <w:p w:rsidR="00CC0B3A" w:rsidRPr="0076400E" w:rsidRDefault="00CC0B3A" w:rsidP="00B94EEE">
      <w:pPr>
        <w:pStyle w:val="ActHead5"/>
      </w:pPr>
      <w:bookmarkStart w:id="683" w:name="_Toc151396425"/>
      <w:r w:rsidRPr="00B72D18">
        <w:rPr>
          <w:rStyle w:val="CharSectno"/>
        </w:rPr>
        <w:t>553</w:t>
      </w:r>
      <w:r w:rsidR="00B94EEE" w:rsidRPr="0076400E">
        <w:t xml:space="preserve">  </w:t>
      </w:r>
      <w:r w:rsidRPr="0076400E">
        <w:t>Alteration</w:t>
      </w:r>
      <w:bookmarkEnd w:id="683"/>
    </w:p>
    <w:p w:rsidR="00CC0B3A" w:rsidRPr="0076400E" w:rsidRDefault="00CC0B3A" w:rsidP="00B94EEE">
      <w:pPr>
        <w:pStyle w:val="subsection"/>
      </w:pPr>
      <w:r w:rsidRPr="0076400E">
        <w:tab/>
        <w:t>(1)</w:t>
      </w:r>
      <w:r w:rsidRPr="0076400E">
        <w:tab/>
        <w:t>If the regulator is not satisfied that a safety case outline provided by the operator of a determined major hazard facility will lead to the development of a safety case that complies with regulation</w:t>
      </w:r>
      <w:r w:rsidR="00EB645B" w:rsidRPr="0076400E">
        <w:t> </w:t>
      </w:r>
      <w:r w:rsidRPr="0076400E">
        <w:t>561, the regulator may require the operator to alter the outline.</w:t>
      </w:r>
    </w:p>
    <w:p w:rsidR="00CC0B3A" w:rsidRPr="0076400E" w:rsidRDefault="00CC0B3A" w:rsidP="00B94EEE">
      <w:pPr>
        <w:pStyle w:val="subsection"/>
      </w:pPr>
      <w:r w:rsidRPr="0076400E">
        <w:tab/>
        <w:t>(2)</w:t>
      </w:r>
      <w:r w:rsidRPr="0076400E">
        <w:tab/>
        <w:t>If the regulator proposes to require an operator to alter a safety case outline, the regulator must give the operator a written notice:</w:t>
      </w:r>
    </w:p>
    <w:p w:rsidR="00CC0B3A" w:rsidRPr="0076400E" w:rsidRDefault="00CC0B3A" w:rsidP="00B94EEE">
      <w:pPr>
        <w:pStyle w:val="paragraph"/>
      </w:pPr>
      <w:r w:rsidRPr="0076400E">
        <w:tab/>
        <w:t>(a)</w:t>
      </w:r>
      <w:r w:rsidRPr="0076400E">
        <w:tab/>
        <w:t>informing the operator of the proposed requirement and the reasons for it; and</w:t>
      </w:r>
    </w:p>
    <w:p w:rsidR="00CC0B3A" w:rsidRPr="0076400E" w:rsidRDefault="00CC0B3A" w:rsidP="00B94EEE">
      <w:pPr>
        <w:pStyle w:val="paragraph"/>
      </w:pPr>
      <w:r w:rsidRPr="0076400E">
        <w:lastRenderedPageBreak/>
        <w:tab/>
        <w:t>(b)</w:t>
      </w:r>
      <w:r w:rsidRPr="0076400E">
        <w:tab/>
        <w:t>advising the operator that the operator may make a submission to the regulator in relation to the proposed requirement; and</w:t>
      </w:r>
    </w:p>
    <w:p w:rsidR="00CC0B3A" w:rsidRPr="0076400E" w:rsidRDefault="00CC0B3A" w:rsidP="00B94EEE">
      <w:pPr>
        <w:pStyle w:val="paragraph"/>
      </w:pPr>
      <w:r w:rsidRPr="0076400E">
        <w:tab/>
        <w:t>(c)</w:t>
      </w:r>
      <w:r w:rsidRPr="0076400E">
        <w:tab/>
        <w:t>specifying the date (being not less than 28 days) by which the submission must be made.</w:t>
      </w:r>
    </w:p>
    <w:p w:rsidR="00CC0B3A" w:rsidRPr="0076400E" w:rsidRDefault="00CC0B3A" w:rsidP="00B94EEE">
      <w:pPr>
        <w:pStyle w:val="subsection"/>
      </w:pPr>
      <w:r w:rsidRPr="0076400E">
        <w:tab/>
        <w:t>(3)</w:t>
      </w:r>
      <w:r w:rsidRPr="0076400E">
        <w:tab/>
        <w:t>The regulator must:</w:t>
      </w:r>
    </w:p>
    <w:p w:rsidR="00CC0B3A" w:rsidRPr="0076400E" w:rsidRDefault="00CC0B3A" w:rsidP="00B94EEE">
      <w:pPr>
        <w:pStyle w:val="paragraph"/>
      </w:pPr>
      <w:r w:rsidRPr="0076400E">
        <w:tab/>
        <w:t>(a)</w:t>
      </w:r>
      <w:r w:rsidRPr="0076400E">
        <w:tab/>
        <w:t>if the operator has made a submission in relation to the proposed requirement to alter a safety case outline</w:t>
      </w:r>
      <w:r w:rsidR="00B94EEE" w:rsidRPr="0076400E">
        <w:t>—</w:t>
      </w:r>
      <w:r w:rsidRPr="0076400E">
        <w:t>consider that submission; and</w:t>
      </w:r>
    </w:p>
    <w:p w:rsidR="00CC0B3A" w:rsidRPr="0076400E" w:rsidRDefault="00CC0B3A" w:rsidP="00B94EEE">
      <w:pPr>
        <w:pStyle w:val="paragraph"/>
      </w:pPr>
      <w:r w:rsidRPr="0076400E">
        <w:tab/>
        <w:t>(b)</w:t>
      </w:r>
      <w:r w:rsidRPr="0076400E">
        <w:tab/>
        <w:t>whether or not the operator has made a submission</w:t>
      </w:r>
      <w:r w:rsidR="00B94EEE" w:rsidRPr="0076400E">
        <w:t>—</w:t>
      </w:r>
      <w:r w:rsidRPr="0076400E">
        <w:t>decide whether or not to require the operator to alter the outline; and</w:t>
      </w:r>
    </w:p>
    <w:p w:rsidR="00CC0B3A" w:rsidRPr="0076400E" w:rsidRDefault="00CC0B3A" w:rsidP="00B94EEE">
      <w:pPr>
        <w:pStyle w:val="paragraph"/>
      </w:pPr>
      <w:r w:rsidRPr="0076400E">
        <w:tab/>
        <w:t>(c)</w:t>
      </w:r>
      <w:r w:rsidRPr="0076400E">
        <w:tab/>
        <w:t>within 14 days after deciding, give the operator written notice of the decision, including details of the alteration required and the reasons why it is required.</w:t>
      </w:r>
    </w:p>
    <w:p w:rsidR="00CC0B3A" w:rsidRPr="0076400E" w:rsidRDefault="00CC0B3A" w:rsidP="00B94EEE">
      <w:pPr>
        <w:pStyle w:val="subsection"/>
      </w:pPr>
      <w:r w:rsidRPr="0076400E">
        <w:tab/>
        <w:t>(4)</w:t>
      </w:r>
      <w:r w:rsidRPr="0076400E">
        <w:tab/>
        <w:t>The operator must alter the outline as required.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operator must give the regulator a copy of a safety case outline that has been altered:</w:t>
      </w:r>
    </w:p>
    <w:p w:rsidR="00CC0B3A" w:rsidRPr="0076400E" w:rsidRDefault="00CC0B3A" w:rsidP="00B94EEE">
      <w:pPr>
        <w:pStyle w:val="paragraph"/>
      </w:pPr>
      <w:r w:rsidRPr="0076400E">
        <w:tab/>
        <w:t>(a)</w:t>
      </w:r>
      <w:r w:rsidRPr="0076400E">
        <w:tab/>
        <w:t>under this regulation; or</w:t>
      </w:r>
    </w:p>
    <w:p w:rsidR="00CC0B3A" w:rsidRPr="0076400E" w:rsidRDefault="00CC0B3A" w:rsidP="00B94EEE">
      <w:pPr>
        <w:pStyle w:val="paragraph"/>
      </w:pPr>
      <w:r w:rsidRPr="0076400E">
        <w:tab/>
        <w:t>(b)</w:t>
      </w:r>
      <w:r w:rsidRPr="0076400E">
        <w:tab/>
        <w:t>by the operator on the operator’s initiative.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(6)</w:t>
      </w:r>
      <w:r w:rsidRPr="0076400E">
        <w:tab/>
        <w:t>The safety case outline as altered becomes the safety case outline for the major hazard facility.</w:t>
      </w:r>
    </w:p>
    <w:p w:rsidR="00CC0B3A" w:rsidRPr="0076400E" w:rsidRDefault="00CC0B3A" w:rsidP="00B94EEE">
      <w:pPr>
        <w:pStyle w:val="ActHead3"/>
        <w:pageBreakBefore/>
      </w:pPr>
      <w:bookmarkStart w:id="684" w:name="_Toc151396426"/>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Management of risk</w:t>
      </w:r>
      <w:bookmarkEnd w:id="684"/>
    </w:p>
    <w:p w:rsidR="00CC0B3A" w:rsidRPr="0076400E" w:rsidRDefault="00CC0B3A" w:rsidP="00B94EEE">
      <w:pPr>
        <w:pStyle w:val="ActHead5"/>
      </w:pPr>
      <w:bookmarkStart w:id="685" w:name="_Toc151396427"/>
      <w:r w:rsidRPr="00B72D18">
        <w:rPr>
          <w:rStyle w:val="CharSectno"/>
        </w:rPr>
        <w:t>554</w:t>
      </w:r>
      <w:r w:rsidR="00B94EEE" w:rsidRPr="0076400E">
        <w:t xml:space="preserve">  </w:t>
      </w:r>
      <w:r w:rsidRPr="0076400E">
        <w:t>Identification of major incidents and major incident hazards</w:t>
      </w:r>
      <w:bookmarkEnd w:id="685"/>
    </w:p>
    <w:p w:rsidR="00CC0B3A" w:rsidRPr="0076400E" w:rsidRDefault="00CC0B3A" w:rsidP="00B94EEE">
      <w:pPr>
        <w:pStyle w:val="subsection"/>
      </w:pPr>
      <w:r w:rsidRPr="0076400E">
        <w:tab/>
        <w:t>(1)</w:t>
      </w:r>
      <w:r w:rsidRPr="0076400E">
        <w:tab/>
        <w:t>The operator of a determined major hazard facility must identify:</w:t>
      </w:r>
    </w:p>
    <w:p w:rsidR="00CC0B3A" w:rsidRPr="0076400E" w:rsidRDefault="00CC0B3A" w:rsidP="00B94EEE">
      <w:pPr>
        <w:pStyle w:val="paragraph"/>
      </w:pPr>
      <w:r w:rsidRPr="0076400E">
        <w:tab/>
        <w:t>(a)</w:t>
      </w:r>
      <w:r w:rsidRPr="0076400E">
        <w:tab/>
        <w:t>all major incidents that could occur in the course of the operation of the major hazard facility; and</w:t>
      </w:r>
    </w:p>
    <w:p w:rsidR="00CC0B3A" w:rsidRPr="0076400E" w:rsidRDefault="00CC0B3A" w:rsidP="00B94EEE">
      <w:pPr>
        <w:pStyle w:val="paragraph"/>
      </w:pPr>
      <w:r w:rsidRPr="0076400E">
        <w:tab/>
        <w:t>(b)</w:t>
      </w:r>
      <w:r w:rsidRPr="0076400E">
        <w:tab/>
        <w:t>all major incident hazards for the major hazard facility, including major incident hazards relating to the security of the major hazard facility.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In complying with subregulation</w:t>
      </w:r>
      <w:r w:rsidR="001111BC" w:rsidRPr="0076400E">
        <w:t> </w:t>
      </w:r>
      <w:r w:rsidRPr="0076400E">
        <w:t>(1), the operator must have regard to any advice and recommendations given by:</w:t>
      </w:r>
    </w:p>
    <w:p w:rsidR="00CC0B3A" w:rsidRPr="0076400E" w:rsidRDefault="00CC0B3A" w:rsidP="00B94EEE">
      <w:pPr>
        <w:pStyle w:val="paragraph"/>
      </w:pPr>
      <w:r w:rsidRPr="0076400E">
        <w:tab/>
        <w:t>(a)</w:t>
      </w:r>
      <w:r w:rsidRPr="0076400E">
        <w:tab/>
        <w:t>the emergency service organisations with responsibility for the area in which the major hazard facility is located; and</w:t>
      </w:r>
    </w:p>
    <w:p w:rsidR="00CC0B3A" w:rsidRPr="0076400E" w:rsidRDefault="00CC0B3A" w:rsidP="00B94EEE">
      <w:pPr>
        <w:pStyle w:val="paragraph"/>
      </w:pPr>
      <w:r w:rsidRPr="0076400E">
        <w:tab/>
        <w:t>(b)</w:t>
      </w:r>
      <w:r w:rsidRPr="0076400E">
        <w:tab/>
        <w:t>any government department or agency with a regulatory role in relation to major hazard facilities.</w:t>
      </w:r>
    </w:p>
    <w:p w:rsidR="00CC0B3A" w:rsidRPr="0076400E" w:rsidRDefault="00CC0B3A" w:rsidP="00B94EEE">
      <w:pPr>
        <w:pStyle w:val="subsection"/>
      </w:pPr>
      <w:r w:rsidRPr="0076400E">
        <w:tab/>
        <w:t>(3)</w:t>
      </w:r>
      <w:r w:rsidRPr="0076400E">
        <w:tab/>
        <w:t>The operator must document:</w:t>
      </w:r>
    </w:p>
    <w:p w:rsidR="00CC0B3A" w:rsidRPr="0076400E" w:rsidRDefault="00CC0B3A" w:rsidP="00B94EEE">
      <w:pPr>
        <w:pStyle w:val="paragraph"/>
      </w:pPr>
      <w:r w:rsidRPr="0076400E">
        <w:tab/>
        <w:t>(a)</w:t>
      </w:r>
      <w:r w:rsidRPr="0076400E">
        <w:tab/>
        <w:t>all identified major incidents and major incident hazards; and</w:t>
      </w:r>
    </w:p>
    <w:p w:rsidR="00CC0B3A" w:rsidRPr="0076400E" w:rsidRDefault="00CC0B3A" w:rsidP="00B94EEE">
      <w:pPr>
        <w:pStyle w:val="paragraph"/>
      </w:pPr>
      <w:r w:rsidRPr="0076400E">
        <w:tab/>
        <w:t>(b)</w:t>
      </w:r>
      <w:r w:rsidRPr="0076400E">
        <w:tab/>
        <w:t>the criteria and methods used in identifying the major incidents and major incident hazards; and</w:t>
      </w:r>
    </w:p>
    <w:p w:rsidR="00CC0B3A" w:rsidRPr="0076400E" w:rsidRDefault="00CC0B3A" w:rsidP="00B94EEE">
      <w:pPr>
        <w:pStyle w:val="paragraph"/>
      </w:pPr>
      <w:r w:rsidRPr="0076400E">
        <w:tab/>
        <w:t>(c)</w:t>
      </w:r>
      <w:r w:rsidRPr="0076400E">
        <w:tab/>
        <w:t>any external conditions under which the major incident hazards, including those relating to the security of the major hazard facility, might give rise to the major incidents.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686" w:name="_Toc151396428"/>
      <w:r w:rsidRPr="00B72D18">
        <w:rPr>
          <w:rStyle w:val="CharSectno"/>
        </w:rPr>
        <w:t>555</w:t>
      </w:r>
      <w:r w:rsidR="00B94EEE" w:rsidRPr="0076400E">
        <w:t xml:space="preserve">  </w:t>
      </w:r>
      <w:r w:rsidRPr="0076400E">
        <w:t>Safety assessment</w:t>
      </w:r>
      <w:bookmarkEnd w:id="686"/>
    </w:p>
    <w:p w:rsidR="00CC0B3A" w:rsidRPr="0076400E" w:rsidRDefault="00CC0B3A" w:rsidP="00B94EEE">
      <w:pPr>
        <w:pStyle w:val="subsection"/>
      </w:pPr>
      <w:r w:rsidRPr="0076400E">
        <w:tab/>
        <w:t>(1)</w:t>
      </w:r>
      <w:r w:rsidRPr="0076400E">
        <w:tab/>
        <w:t>The operator of a determined major hazard facility must conduct a safety assessment in relation to the operation of the major hazard facility.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lastRenderedPageBreak/>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In order to provide the operator with a detailed understanding of all aspects of risks to health and safety associated with major incidents, a safety assessment must involve a comprehensive and systematic investigation and analysis of all aspects of risks to health and safety associated with all major incidents that could occur in the course of the operation of the major hazard facility, including the following:</w:t>
      </w:r>
    </w:p>
    <w:p w:rsidR="00CC0B3A" w:rsidRPr="0076400E" w:rsidRDefault="00CC0B3A" w:rsidP="00B94EEE">
      <w:pPr>
        <w:pStyle w:val="paragraph"/>
      </w:pPr>
      <w:r w:rsidRPr="0076400E">
        <w:tab/>
        <w:t>(a)</w:t>
      </w:r>
      <w:r w:rsidRPr="0076400E">
        <w:tab/>
        <w:t>the nature of each major incident and major incident hazard;</w:t>
      </w:r>
    </w:p>
    <w:p w:rsidR="00CC0B3A" w:rsidRPr="0076400E" w:rsidRDefault="00CC0B3A" w:rsidP="00B94EEE">
      <w:pPr>
        <w:pStyle w:val="paragraph"/>
      </w:pPr>
      <w:r w:rsidRPr="0076400E">
        <w:tab/>
        <w:t>(b)</w:t>
      </w:r>
      <w:r w:rsidRPr="0076400E">
        <w:tab/>
        <w:t>the likelihood of each major incident hazard causing a major incident;</w:t>
      </w:r>
    </w:p>
    <w:p w:rsidR="00CC0B3A" w:rsidRPr="0076400E" w:rsidRDefault="00CC0B3A" w:rsidP="00B94EEE">
      <w:pPr>
        <w:pStyle w:val="paragraph"/>
      </w:pPr>
      <w:r w:rsidRPr="0076400E">
        <w:tab/>
        <w:t>(c)</w:t>
      </w:r>
      <w:r w:rsidRPr="0076400E">
        <w:tab/>
        <w:t>in the event of a major incident occurring, its potential magnitude and the severity of its potential health and safety consequences;</w:t>
      </w:r>
    </w:p>
    <w:p w:rsidR="00CC0B3A" w:rsidRPr="0076400E" w:rsidRDefault="00CC0B3A" w:rsidP="00B94EEE">
      <w:pPr>
        <w:pStyle w:val="paragraph"/>
      </w:pPr>
      <w:r w:rsidRPr="0076400E">
        <w:tab/>
        <w:t>(d)</w:t>
      </w:r>
      <w:r w:rsidRPr="0076400E">
        <w:tab/>
        <w:t>the range of control measures considered;</w:t>
      </w:r>
    </w:p>
    <w:p w:rsidR="00CC0B3A" w:rsidRPr="0076400E" w:rsidRDefault="00CC0B3A" w:rsidP="00B94EEE">
      <w:pPr>
        <w:pStyle w:val="paragraph"/>
      </w:pPr>
      <w:r w:rsidRPr="0076400E">
        <w:tab/>
        <w:t>(e)</w:t>
      </w:r>
      <w:r w:rsidRPr="0076400E">
        <w:tab/>
        <w:t>the control measures the operator decides to implement.</w:t>
      </w:r>
    </w:p>
    <w:p w:rsidR="00CC0B3A" w:rsidRPr="0076400E" w:rsidRDefault="00CC0B3A" w:rsidP="00B94EEE">
      <w:pPr>
        <w:pStyle w:val="subsection"/>
      </w:pPr>
      <w:r w:rsidRPr="0076400E">
        <w:tab/>
        <w:t>(3)</w:t>
      </w:r>
      <w:r w:rsidRPr="0076400E">
        <w:tab/>
        <w:t>In conducting a safety assessment, the operator must:</w:t>
      </w:r>
    </w:p>
    <w:p w:rsidR="00CC0B3A" w:rsidRPr="0076400E" w:rsidRDefault="00CC0B3A" w:rsidP="00B94EEE">
      <w:pPr>
        <w:pStyle w:val="paragraph"/>
      </w:pPr>
      <w:r w:rsidRPr="0076400E">
        <w:tab/>
        <w:t>(a)</w:t>
      </w:r>
      <w:r w:rsidRPr="0076400E">
        <w:tab/>
        <w:t>consider major incidents and major incident hazards cumulatively as well as individually; and</w:t>
      </w:r>
    </w:p>
    <w:p w:rsidR="00CC0B3A" w:rsidRPr="0076400E" w:rsidRDefault="00CC0B3A" w:rsidP="00B94EEE">
      <w:pPr>
        <w:pStyle w:val="paragraph"/>
      </w:pPr>
      <w:r w:rsidRPr="0076400E">
        <w:tab/>
        <w:t>(b)</w:t>
      </w:r>
      <w:r w:rsidRPr="0076400E">
        <w:tab/>
        <w:t>use assessment methods (whether quantitative or qualitative, or both), that are suitable for the major incidents and major incident hazards being considered.</w:t>
      </w:r>
    </w:p>
    <w:p w:rsidR="00CC0B3A" w:rsidRPr="0076400E" w:rsidRDefault="00CC0B3A" w:rsidP="00B94EEE">
      <w:pPr>
        <w:pStyle w:val="subsection"/>
      </w:pPr>
      <w:r w:rsidRPr="0076400E">
        <w:tab/>
        <w:t>(4)</w:t>
      </w:r>
      <w:r w:rsidRPr="0076400E">
        <w:tab/>
        <w:t>The operator must document all aspects of the safety assessment, including:</w:t>
      </w:r>
    </w:p>
    <w:p w:rsidR="00CC0B3A" w:rsidRPr="0076400E" w:rsidRDefault="00CC0B3A" w:rsidP="00B94EEE">
      <w:pPr>
        <w:pStyle w:val="paragraph"/>
      </w:pPr>
      <w:r w:rsidRPr="0076400E">
        <w:tab/>
        <w:t>(a)</w:t>
      </w:r>
      <w:r w:rsidRPr="0076400E">
        <w:tab/>
        <w:t>the methods used in the investigation and analysis; and</w:t>
      </w:r>
    </w:p>
    <w:p w:rsidR="00CC0B3A" w:rsidRPr="0076400E" w:rsidRDefault="00CC0B3A" w:rsidP="00B94EEE">
      <w:pPr>
        <w:pStyle w:val="paragraph"/>
      </w:pPr>
      <w:r w:rsidRPr="0076400E">
        <w:tab/>
        <w:t>(b)</w:t>
      </w:r>
      <w:r w:rsidRPr="0076400E">
        <w:tab/>
        <w:t>the reasons for deciding which control measures to implement.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(5)</w:t>
      </w:r>
      <w:r w:rsidRPr="0076400E">
        <w:tab/>
        <w:t>The operator must keep a copy of the safety assessment at the major hazard facility.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687" w:name="_Toc151396429"/>
      <w:r w:rsidRPr="00B72D18">
        <w:rPr>
          <w:rStyle w:val="CharSectno"/>
        </w:rPr>
        <w:t>556</w:t>
      </w:r>
      <w:r w:rsidR="00B94EEE" w:rsidRPr="0076400E">
        <w:t xml:space="preserve">  </w:t>
      </w:r>
      <w:r w:rsidRPr="0076400E">
        <w:t>Control of risk</w:t>
      </w:r>
      <w:bookmarkEnd w:id="687"/>
    </w:p>
    <w:p w:rsidR="00CC0B3A" w:rsidRPr="0076400E" w:rsidRDefault="00CC0B3A" w:rsidP="00B94EEE">
      <w:pPr>
        <w:pStyle w:val="subsection"/>
      </w:pPr>
      <w:r w:rsidRPr="0076400E">
        <w:tab/>
        <w:t>(1)</w:t>
      </w:r>
      <w:r w:rsidRPr="0076400E">
        <w:tab/>
        <w:t>The operator of a determined major hazard facility must implement control measures that:</w:t>
      </w:r>
    </w:p>
    <w:p w:rsidR="00CC0B3A" w:rsidRPr="0076400E" w:rsidRDefault="00CC0B3A" w:rsidP="00B94EEE">
      <w:pPr>
        <w:pStyle w:val="paragraph"/>
      </w:pPr>
      <w:r w:rsidRPr="0076400E">
        <w:lastRenderedPageBreak/>
        <w:tab/>
        <w:t>(a)</w:t>
      </w:r>
      <w:r w:rsidRPr="0076400E">
        <w:tab/>
        <w:t>eliminate, so far as is reasonably practicable, the risk of a major incident occurring; or</w:t>
      </w:r>
    </w:p>
    <w:p w:rsidR="00CC0B3A" w:rsidRPr="0076400E" w:rsidRDefault="00CC0B3A" w:rsidP="00B94EEE">
      <w:pPr>
        <w:pStyle w:val="paragraph"/>
      </w:pPr>
      <w:r w:rsidRPr="0076400E">
        <w:tab/>
        <w:t>(b)</w:t>
      </w:r>
      <w:r w:rsidRPr="0076400E">
        <w:tab/>
        <w:t>if it is not reasonably practicable to eliminate that risk</w:t>
      </w:r>
      <w:r w:rsidR="00B94EEE" w:rsidRPr="0076400E">
        <w:t>—</w:t>
      </w:r>
      <w:r w:rsidRPr="0076400E">
        <w:t>minimise that risk so far as is reasonably practicable.</w:t>
      </w:r>
    </w:p>
    <w:p w:rsidR="00CC0B3A" w:rsidRPr="0076400E" w:rsidRDefault="00B94EEE" w:rsidP="00B94EEE">
      <w:pPr>
        <w:pStyle w:val="notetext"/>
      </w:pPr>
      <w:r w:rsidRPr="0076400E">
        <w:t>Note:</w:t>
      </w:r>
      <w:r w:rsidRPr="0076400E">
        <w:tab/>
      </w:r>
      <w:r w:rsidR="00CC0B3A" w:rsidRPr="0076400E">
        <w:t>WHS Act</w:t>
      </w:r>
      <w:r w:rsidRPr="0076400E">
        <w:t>—</w:t>
      </w:r>
      <w:r w:rsidR="00CC0B3A" w:rsidRPr="0076400E">
        <w:t>section</w:t>
      </w:r>
      <w:r w:rsidR="00EB645B" w:rsidRPr="0076400E">
        <w:t> </w:t>
      </w:r>
      <w:r w:rsidR="00CC0B3A" w:rsidRPr="0076400E">
        <w:t>20 (see regulation</w:t>
      </w:r>
      <w:r w:rsidR="00EB645B" w:rsidRPr="0076400E">
        <w:t> </w:t>
      </w:r>
      <w:r w:rsidR="00CC0B3A" w:rsidRPr="0076400E">
        <w:t>9).</w:t>
      </w:r>
    </w:p>
    <w:p w:rsidR="00CC0B3A" w:rsidRPr="0076400E" w:rsidRDefault="00CC0B3A" w:rsidP="00B94EEE">
      <w:pPr>
        <w:pStyle w:val="subsection"/>
      </w:pPr>
      <w:r w:rsidRPr="0076400E">
        <w:tab/>
        <w:t>(2)</w:t>
      </w:r>
      <w:r w:rsidRPr="0076400E">
        <w:tab/>
        <w:t>The operator of a determined major hazard facility must implement risk control measures designed to minimise, in the event of a major incident occurring, its magnitude and the severity of its consequences to persons both on</w:t>
      </w:r>
      <w:r w:rsidR="00B72D18">
        <w:noBreakHyphen/>
      </w:r>
      <w:r w:rsidRPr="0076400E">
        <w:t>site and off</w:t>
      </w:r>
      <w:r w:rsidR="00B72D18">
        <w:noBreakHyphen/>
      </w:r>
      <w:r w:rsidRPr="0076400E">
        <w:t>site.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688" w:name="_Toc151396430"/>
      <w:r w:rsidRPr="00B72D18">
        <w:rPr>
          <w:rStyle w:val="CharSectno"/>
        </w:rPr>
        <w:t>557</w:t>
      </w:r>
      <w:r w:rsidR="00B94EEE" w:rsidRPr="0076400E">
        <w:t xml:space="preserve">  </w:t>
      </w:r>
      <w:r w:rsidRPr="0076400E">
        <w:t>Emergency plan</w:t>
      </w:r>
      <w:bookmarkEnd w:id="688"/>
    </w:p>
    <w:p w:rsidR="00CC0B3A" w:rsidRPr="0076400E" w:rsidRDefault="00CC0B3A" w:rsidP="00B94EEE">
      <w:pPr>
        <w:pStyle w:val="subsection"/>
      </w:pPr>
      <w:r w:rsidRPr="0076400E">
        <w:tab/>
        <w:t>(1)</w:t>
      </w:r>
      <w:r w:rsidRPr="0076400E">
        <w:tab/>
        <w:t>The operator of a determined major hazard facility must prepare an emergency plan for the major hazard facility that:</w:t>
      </w:r>
    </w:p>
    <w:p w:rsidR="00CC0B3A" w:rsidRPr="0076400E" w:rsidRDefault="00CC0B3A" w:rsidP="00B94EEE">
      <w:pPr>
        <w:pStyle w:val="paragraph"/>
      </w:pPr>
      <w:r w:rsidRPr="0076400E">
        <w:tab/>
        <w:t>(a)</w:t>
      </w:r>
      <w:r w:rsidRPr="0076400E">
        <w:tab/>
        <w:t>addresses all health and safety consequences of a major incident occurring; and</w:t>
      </w:r>
    </w:p>
    <w:p w:rsidR="00CC0B3A" w:rsidRPr="0076400E" w:rsidRDefault="00CC0B3A" w:rsidP="00B94EEE">
      <w:pPr>
        <w:pStyle w:val="paragraph"/>
      </w:pPr>
      <w:r w:rsidRPr="0076400E">
        <w:tab/>
        <w:t>(b)</w:t>
      </w:r>
      <w:r w:rsidRPr="0076400E">
        <w:tab/>
        <w:t xml:space="preserve">includes all matters specified in </w:t>
      </w:r>
      <w:r w:rsidR="00B72D18">
        <w:t>Schedule 1</w:t>
      </w:r>
      <w:r w:rsidRPr="0076400E">
        <w:t>6; and</w:t>
      </w:r>
    </w:p>
    <w:p w:rsidR="00CC0B3A" w:rsidRPr="0076400E" w:rsidRDefault="00CC0B3A" w:rsidP="00B94EEE">
      <w:pPr>
        <w:pStyle w:val="paragraph"/>
      </w:pPr>
      <w:r w:rsidRPr="0076400E">
        <w:tab/>
        <w:t>(c)</w:t>
      </w:r>
      <w:r w:rsidRPr="0076400E">
        <w:tab/>
        <w:t>provides for testing of emergency procedures, including the frequency of testing.</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In preparing an emergency plan, the operator must consult with:</w:t>
      </w:r>
    </w:p>
    <w:p w:rsidR="00CC0B3A" w:rsidRPr="0076400E" w:rsidRDefault="00CC0B3A" w:rsidP="00B94EEE">
      <w:pPr>
        <w:pStyle w:val="paragraph"/>
      </w:pPr>
      <w:r w:rsidRPr="0076400E">
        <w:tab/>
        <w:t>(a)</w:t>
      </w:r>
      <w:r w:rsidRPr="0076400E">
        <w:tab/>
        <w:t>the emergency service organisations with responsibility for the area in which the major hazard facility is located; and</w:t>
      </w:r>
    </w:p>
    <w:p w:rsidR="00CC0B3A" w:rsidRPr="0076400E" w:rsidRDefault="00CC0B3A" w:rsidP="00B94EEE">
      <w:pPr>
        <w:pStyle w:val="paragraph"/>
      </w:pPr>
      <w:r w:rsidRPr="0076400E">
        <w:tab/>
        <w:t>(b)</w:t>
      </w:r>
      <w:r w:rsidRPr="0076400E">
        <w:tab/>
        <w:t>in relation to the off</w:t>
      </w:r>
      <w:r w:rsidR="00B72D18">
        <w:noBreakHyphen/>
      </w:r>
      <w:r w:rsidRPr="0076400E">
        <w:t>site health and safety consequences of a major incident occurring</w:t>
      </w:r>
      <w:r w:rsidR="00B94EEE" w:rsidRPr="0076400E">
        <w:t>—</w:t>
      </w:r>
      <w:r w:rsidRPr="0076400E">
        <w:t>the organisation identified as the local authority in accordance with regulations made under a law of a State that deals with occupational health and safety matters.</w:t>
      </w:r>
    </w:p>
    <w:p w:rsidR="00CC0B3A" w:rsidRPr="0076400E" w:rsidRDefault="00CC0B3A" w:rsidP="00B94EEE">
      <w:pPr>
        <w:pStyle w:val="subsection"/>
      </w:pPr>
      <w:r w:rsidRPr="0076400E">
        <w:tab/>
        <w:t>(3)</w:t>
      </w:r>
      <w:r w:rsidRPr="0076400E">
        <w:tab/>
        <w:t>The operator must ensure that the emergency plan addresses any recommendation made by the emergency service organisations consulted under subregulation</w:t>
      </w:r>
      <w:r w:rsidR="001111BC" w:rsidRPr="0076400E">
        <w:t> </w:t>
      </w:r>
      <w:r w:rsidRPr="0076400E">
        <w:t>(2) in relation to:</w:t>
      </w:r>
    </w:p>
    <w:p w:rsidR="00CC0B3A" w:rsidRPr="0076400E" w:rsidRDefault="00CC0B3A" w:rsidP="00B94EEE">
      <w:pPr>
        <w:pStyle w:val="paragraph"/>
      </w:pPr>
      <w:r w:rsidRPr="0076400E">
        <w:tab/>
        <w:t>(a)</w:t>
      </w:r>
      <w:r w:rsidRPr="0076400E">
        <w:tab/>
        <w:t>the testing of the emergency plan, including the manner in which it will be tested, the frequency of testing and whether or not the emergency service organisations will participate in the testing; and</w:t>
      </w:r>
    </w:p>
    <w:p w:rsidR="00CC0B3A" w:rsidRPr="0076400E" w:rsidRDefault="00CC0B3A" w:rsidP="00B94EEE">
      <w:pPr>
        <w:pStyle w:val="paragraph"/>
      </w:pPr>
      <w:r w:rsidRPr="0076400E">
        <w:lastRenderedPageBreak/>
        <w:tab/>
        <w:t>(b)</w:t>
      </w:r>
      <w:r w:rsidRPr="0076400E">
        <w:tab/>
        <w:t>what incidents or events at the major hazard facility should be notified to the emergency service organisations.</w:t>
      </w:r>
    </w:p>
    <w:p w:rsidR="00CC0B3A" w:rsidRPr="0076400E" w:rsidRDefault="00CC0B3A" w:rsidP="00B94EEE">
      <w:pPr>
        <w:pStyle w:val="subsection"/>
      </w:pPr>
      <w:r w:rsidRPr="0076400E">
        <w:tab/>
        <w:t>(4)</w:t>
      </w:r>
      <w:r w:rsidRPr="0076400E">
        <w:tab/>
        <w:t>The operator must have regard to any other recommendation or advice given by a person consulted under subregulation</w:t>
      </w:r>
      <w:r w:rsidR="001111BC" w:rsidRPr="0076400E">
        <w:t> </w:t>
      </w:r>
      <w:r w:rsidRPr="0076400E">
        <w:t>(2).</w:t>
      </w:r>
    </w:p>
    <w:p w:rsidR="00CC0B3A" w:rsidRPr="0076400E" w:rsidRDefault="00CC0B3A" w:rsidP="00B94EEE">
      <w:pPr>
        <w:pStyle w:val="subsection"/>
      </w:pPr>
      <w:r w:rsidRPr="0076400E">
        <w:tab/>
        <w:t>(5)</w:t>
      </w:r>
      <w:r w:rsidRPr="0076400E">
        <w:tab/>
        <w:t>The operator must:</w:t>
      </w:r>
    </w:p>
    <w:p w:rsidR="00CC0B3A" w:rsidRPr="0076400E" w:rsidRDefault="00CC0B3A" w:rsidP="00B94EEE">
      <w:pPr>
        <w:pStyle w:val="paragraph"/>
      </w:pPr>
      <w:r w:rsidRPr="0076400E">
        <w:tab/>
        <w:t>(a)</w:t>
      </w:r>
      <w:r w:rsidRPr="0076400E">
        <w:tab/>
        <w:t>keep a copy of the plan at the major hazard facility; and</w:t>
      </w:r>
    </w:p>
    <w:p w:rsidR="00CC0B3A" w:rsidRPr="0076400E" w:rsidRDefault="00CC0B3A" w:rsidP="00B94EEE">
      <w:pPr>
        <w:pStyle w:val="paragraph"/>
      </w:pPr>
      <w:r w:rsidRPr="0076400E">
        <w:tab/>
        <w:t>(b)</w:t>
      </w:r>
      <w:r w:rsidRPr="0076400E">
        <w:tab/>
        <w:t>give a copy of the plan to:</w:t>
      </w:r>
    </w:p>
    <w:p w:rsidR="00CC0B3A" w:rsidRPr="0076400E" w:rsidRDefault="00CC0B3A" w:rsidP="00B94EEE">
      <w:pPr>
        <w:pStyle w:val="paragraphsub"/>
      </w:pPr>
      <w:r w:rsidRPr="0076400E">
        <w:tab/>
        <w:t>(i)</w:t>
      </w:r>
      <w:r w:rsidRPr="0076400E">
        <w:tab/>
        <w:t>the emergency service organisations consulted under subregulation</w:t>
      </w:r>
      <w:r w:rsidR="001111BC" w:rsidRPr="0076400E">
        <w:t> </w:t>
      </w:r>
      <w:r w:rsidRPr="0076400E">
        <w:t>(2); and</w:t>
      </w:r>
    </w:p>
    <w:p w:rsidR="00CC0B3A" w:rsidRPr="0076400E" w:rsidRDefault="00CC0B3A" w:rsidP="00B94EEE">
      <w:pPr>
        <w:pStyle w:val="paragraphsub"/>
      </w:pPr>
      <w:r w:rsidRPr="0076400E">
        <w:tab/>
        <w:t>(ii)</w:t>
      </w:r>
      <w:r w:rsidRPr="0076400E">
        <w:tab/>
        <w:t>any other relevant emergency service organisations.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(6)</w:t>
      </w:r>
      <w:r w:rsidRPr="0076400E">
        <w:tab/>
        <w:t>The operator must test the emergency plan in accordance with the recommendations made by the emergency service organisations consulted under subregulation</w:t>
      </w:r>
      <w:r w:rsidR="001111BC" w:rsidRPr="0076400E">
        <w:t> </w:t>
      </w:r>
      <w:r w:rsidRPr="0076400E">
        <w:t>(2) before applying for a licence for the major hazard facility.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(7)</w:t>
      </w:r>
      <w:r w:rsidRPr="0076400E">
        <w:tab/>
        <w:t>The operator must immediately implement the emergency plan if:</w:t>
      </w:r>
    </w:p>
    <w:p w:rsidR="00CC0B3A" w:rsidRPr="0076400E" w:rsidRDefault="00CC0B3A" w:rsidP="00B94EEE">
      <w:pPr>
        <w:pStyle w:val="paragraph"/>
      </w:pPr>
      <w:r w:rsidRPr="0076400E">
        <w:tab/>
        <w:t>(a)</w:t>
      </w:r>
      <w:r w:rsidRPr="0076400E">
        <w:tab/>
        <w:t>a major incident occurs in the course of the operation of the major hazard facility; or</w:t>
      </w:r>
    </w:p>
    <w:p w:rsidR="00CC0B3A" w:rsidRPr="0076400E" w:rsidRDefault="00CC0B3A" w:rsidP="00B94EEE">
      <w:pPr>
        <w:pStyle w:val="paragraph"/>
      </w:pPr>
      <w:r w:rsidRPr="0076400E">
        <w:tab/>
        <w:t>(b)</w:t>
      </w:r>
      <w:r w:rsidRPr="0076400E">
        <w:tab/>
        <w:t>an event occurs that could reasonably be expected to lead to a major incident.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(8)</w:t>
      </w:r>
      <w:r w:rsidRPr="0076400E">
        <w:tab/>
        <w:t>The operator must notify the emergency service organisations consulted under subregulation</w:t>
      </w:r>
      <w:r w:rsidR="001111BC" w:rsidRPr="0076400E">
        <w:t> </w:t>
      </w:r>
      <w:r w:rsidRPr="0076400E">
        <w:t xml:space="preserve">(2) of the occurrence of an incident or event referred to in </w:t>
      </w:r>
      <w:r w:rsidR="00EB645B" w:rsidRPr="0076400E">
        <w:t>paragraph (</w:t>
      </w:r>
      <w:r w:rsidRPr="0076400E">
        <w:t>3)</w:t>
      </w:r>
      <w:r w:rsidR="006A084A" w:rsidRPr="0076400E">
        <w:t>(</w:t>
      </w:r>
      <w:r w:rsidRPr="0076400E">
        <w:t>b).</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lastRenderedPageBreak/>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This regulation applies in addition to regulation</w:t>
      </w:r>
      <w:r w:rsidR="00EB645B" w:rsidRPr="0076400E">
        <w:t> </w:t>
      </w:r>
      <w:r w:rsidR="00CC0B3A" w:rsidRPr="0076400E">
        <w:t>43.</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689" w:name="_Toc151396431"/>
      <w:r w:rsidRPr="00B72D18">
        <w:rPr>
          <w:rStyle w:val="CharSectno"/>
        </w:rPr>
        <w:t>558</w:t>
      </w:r>
      <w:r w:rsidR="00B94EEE" w:rsidRPr="0076400E">
        <w:t xml:space="preserve">  </w:t>
      </w:r>
      <w:r w:rsidRPr="0076400E">
        <w:t>Safety management system</w:t>
      </w:r>
      <w:bookmarkEnd w:id="689"/>
    </w:p>
    <w:p w:rsidR="00CC0B3A" w:rsidRPr="0076400E" w:rsidRDefault="00CC0B3A" w:rsidP="00B94EEE">
      <w:pPr>
        <w:pStyle w:val="subsection"/>
      </w:pPr>
      <w:r w:rsidRPr="0076400E">
        <w:tab/>
        <w:t>(1)</w:t>
      </w:r>
      <w:r w:rsidRPr="0076400E">
        <w:tab/>
        <w:t>The operator of a determined major hazard facility must establish a safety management system for the operation of the major hazard facility, in accordance with this regulation.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operator of a determined major hazard facility must implement the safety management system for the major hazard facility, so far as is reasonably practicable.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safety management system must:</w:t>
      </w:r>
    </w:p>
    <w:p w:rsidR="00CC0B3A" w:rsidRPr="0076400E" w:rsidRDefault="00CC0B3A" w:rsidP="00B94EEE">
      <w:pPr>
        <w:pStyle w:val="paragraph"/>
      </w:pPr>
      <w:r w:rsidRPr="0076400E">
        <w:tab/>
        <w:t>(a)</w:t>
      </w:r>
      <w:r w:rsidRPr="0076400E">
        <w:tab/>
        <w:t>provide a comprehensive and integrated system for the management of all aspects of risk control in relation to the occurrence and potential occurrence of major incidents at the major hazard facility; and</w:t>
      </w:r>
    </w:p>
    <w:p w:rsidR="00CC0B3A" w:rsidRPr="0076400E" w:rsidRDefault="00CC0B3A" w:rsidP="00B94EEE">
      <w:pPr>
        <w:pStyle w:val="paragraph"/>
      </w:pPr>
      <w:r w:rsidRPr="0076400E">
        <w:tab/>
        <w:t>(b)</w:t>
      </w:r>
      <w:r w:rsidRPr="0076400E">
        <w:tab/>
        <w:t>be designed to be used by the operator as the primary means of ensuring the safe operation of the major hazard facility.</w:t>
      </w:r>
    </w:p>
    <w:p w:rsidR="00CC0B3A" w:rsidRPr="0076400E" w:rsidRDefault="00CC0B3A" w:rsidP="00B94EEE">
      <w:pPr>
        <w:pStyle w:val="subsection"/>
      </w:pPr>
      <w:r w:rsidRPr="0076400E">
        <w:tab/>
        <w:t>(4)</w:t>
      </w:r>
      <w:r w:rsidRPr="0076400E">
        <w:tab/>
        <w:t>The safety management system must:</w:t>
      </w:r>
    </w:p>
    <w:p w:rsidR="00CC0B3A" w:rsidRPr="0076400E" w:rsidRDefault="00CC0B3A" w:rsidP="00B94EEE">
      <w:pPr>
        <w:pStyle w:val="paragraph"/>
      </w:pPr>
      <w:r w:rsidRPr="0076400E">
        <w:tab/>
        <w:t>(a)</w:t>
      </w:r>
      <w:r w:rsidRPr="0076400E">
        <w:tab/>
        <w:t>be documented; and</w:t>
      </w:r>
    </w:p>
    <w:p w:rsidR="00CC0B3A" w:rsidRPr="0076400E" w:rsidRDefault="00CC0B3A" w:rsidP="00B94EEE">
      <w:pPr>
        <w:pStyle w:val="paragraph"/>
      </w:pPr>
      <w:r w:rsidRPr="0076400E">
        <w:tab/>
        <w:t>(b)</w:t>
      </w:r>
      <w:r w:rsidRPr="0076400E">
        <w:tab/>
        <w:t>state the operator’s safety policy, including the operator’s broad aims in relation to the safe operation of the major hazard facility; and</w:t>
      </w:r>
    </w:p>
    <w:p w:rsidR="00CC0B3A" w:rsidRPr="0076400E" w:rsidRDefault="00CC0B3A" w:rsidP="00B94EEE">
      <w:pPr>
        <w:pStyle w:val="paragraph"/>
      </w:pPr>
      <w:r w:rsidRPr="0076400E">
        <w:tab/>
        <w:t>(c)</w:t>
      </w:r>
      <w:r w:rsidRPr="0076400E">
        <w:tab/>
        <w:t>state the operator’s specific safety objectives and describe the systems and procedures that will be used to achieve those objectives; and</w:t>
      </w:r>
    </w:p>
    <w:p w:rsidR="00CC0B3A" w:rsidRPr="0076400E" w:rsidRDefault="00CC0B3A" w:rsidP="00B94EEE">
      <w:pPr>
        <w:pStyle w:val="paragraph"/>
      </w:pPr>
      <w:r w:rsidRPr="0076400E">
        <w:tab/>
        <w:t>(d)</w:t>
      </w:r>
      <w:r w:rsidRPr="0076400E">
        <w:tab/>
        <w:t xml:space="preserve">include the matters specified in </w:t>
      </w:r>
      <w:r w:rsidR="00B72D18">
        <w:t>Schedule 1</w:t>
      </w:r>
      <w:r w:rsidRPr="0076400E">
        <w:t>7; and</w:t>
      </w:r>
    </w:p>
    <w:p w:rsidR="00CC0B3A" w:rsidRPr="0076400E" w:rsidRDefault="00CC0B3A" w:rsidP="00B94EEE">
      <w:pPr>
        <w:pStyle w:val="paragraph"/>
      </w:pPr>
      <w:r w:rsidRPr="0076400E">
        <w:tab/>
        <w:t>(e)</w:t>
      </w:r>
      <w:r w:rsidRPr="0076400E">
        <w:tab/>
        <w:t>be readily accessible to persons who use it.</w:t>
      </w:r>
    </w:p>
    <w:p w:rsidR="00CC0B3A" w:rsidRPr="0076400E" w:rsidRDefault="00CC0B3A" w:rsidP="000337F6">
      <w:pPr>
        <w:pStyle w:val="ActHead5"/>
      </w:pPr>
      <w:bookmarkStart w:id="690" w:name="_Toc151396432"/>
      <w:r w:rsidRPr="00B72D18">
        <w:rPr>
          <w:rStyle w:val="CharSectno"/>
        </w:rPr>
        <w:lastRenderedPageBreak/>
        <w:t>559</w:t>
      </w:r>
      <w:r w:rsidR="00B94EEE" w:rsidRPr="0076400E">
        <w:t xml:space="preserve">  </w:t>
      </w:r>
      <w:r w:rsidRPr="0076400E">
        <w:t>Review of risk management</w:t>
      </w:r>
      <w:bookmarkEnd w:id="690"/>
    </w:p>
    <w:p w:rsidR="00CC0B3A" w:rsidRPr="0076400E" w:rsidRDefault="00CC0B3A" w:rsidP="000337F6">
      <w:pPr>
        <w:pStyle w:val="subsection"/>
        <w:keepNext/>
        <w:keepLines/>
      </w:pPr>
      <w:r w:rsidRPr="0076400E">
        <w:tab/>
        <w:t>(1)</w:t>
      </w:r>
      <w:r w:rsidRPr="0076400E">
        <w:tab/>
        <w:t>The operator of a determined major hazard facility must review and as necessary revise the following, in accordance with this regulation:</w:t>
      </w:r>
    </w:p>
    <w:p w:rsidR="00CC0B3A" w:rsidRPr="0076400E" w:rsidRDefault="00CC0B3A" w:rsidP="00B94EEE">
      <w:pPr>
        <w:pStyle w:val="paragraph"/>
      </w:pPr>
      <w:r w:rsidRPr="0076400E">
        <w:tab/>
        <w:t>(a)</w:t>
      </w:r>
      <w:r w:rsidRPr="0076400E">
        <w:tab/>
        <w:t>the safety assessment conducted under regulation</w:t>
      </w:r>
      <w:r w:rsidR="00EB645B" w:rsidRPr="0076400E">
        <w:t> </w:t>
      </w:r>
      <w:r w:rsidRPr="0076400E">
        <w:t>555 in order to ensure the adequacy of the control measures to be implemented by the operator;</w:t>
      </w:r>
    </w:p>
    <w:p w:rsidR="00CC0B3A" w:rsidRPr="0076400E" w:rsidRDefault="00CC0B3A" w:rsidP="00B94EEE">
      <w:pPr>
        <w:pStyle w:val="paragraph"/>
      </w:pPr>
      <w:r w:rsidRPr="0076400E">
        <w:tab/>
        <w:t>(b)</w:t>
      </w:r>
      <w:r w:rsidRPr="0076400E">
        <w:tab/>
        <w:t>the major hazard facility’s emergency plan;</w:t>
      </w:r>
    </w:p>
    <w:p w:rsidR="00CC0B3A" w:rsidRPr="0076400E" w:rsidRDefault="00CC0B3A" w:rsidP="00B94EEE">
      <w:pPr>
        <w:pStyle w:val="paragraph"/>
      </w:pPr>
      <w:r w:rsidRPr="0076400E">
        <w:tab/>
        <w:t>(c)</w:t>
      </w:r>
      <w:r w:rsidRPr="0076400E">
        <w:tab/>
        <w:t>the major hazard facility’s safety management system.</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CC0B3A" w:rsidP="00B94EEE">
      <w:pPr>
        <w:pStyle w:val="subsection"/>
      </w:pPr>
      <w:r w:rsidRPr="0076400E">
        <w:tab/>
        <w:t>(2)</w:t>
      </w:r>
      <w:r w:rsidRPr="0076400E">
        <w:tab/>
        <w:t>Without limiting subregulation</w:t>
      </w:r>
      <w:r w:rsidR="001111BC" w:rsidRPr="0076400E">
        <w:t> </w:t>
      </w:r>
      <w:r w:rsidRPr="0076400E">
        <w:t>(1), the operator must conduct a review and revision in the following circumstances:</w:t>
      </w:r>
    </w:p>
    <w:p w:rsidR="00CC0B3A" w:rsidRPr="0076400E" w:rsidRDefault="00CC0B3A" w:rsidP="00B94EEE">
      <w:pPr>
        <w:pStyle w:val="paragraph"/>
      </w:pPr>
      <w:r w:rsidRPr="0076400E">
        <w:tab/>
        <w:t>(a)</w:t>
      </w:r>
      <w:r w:rsidRPr="0076400E">
        <w:tab/>
        <w:t>a modification to the major hazard facility is proposed;</w:t>
      </w:r>
    </w:p>
    <w:p w:rsidR="00CC0B3A" w:rsidRPr="0076400E" w:rsidRDefault="00CC0B3A" w:rsidP="00B94EEE">
      <w:pPr>
        <w:pStyle w:val="paragraph"/>
      </w:pPr>
      <w:r w:rsidRPr="0076400E">
        <w:tab/>
        <w:t>(b)</w:t>
      </w:r>
      <w:r w:rsidRPr="0076400E">
        <w:tab/>
        <w:t>a control measure implemented under regulation</w:t>
      </w:r>
      <w:r w:rsidR="00EB645B" w:rsidRPr="0076400E">
        <w:t> </w:t>
      </w:r>
      <w:r w:rsidRPr="0076400E">
        <w:t>556 does not minimise the relevant risk so far as is reasonably practicable;</w:t>
      </w:r>
    </w:p>
    <w:p w:rsidR="00CC0B3A" w:rsidRPr="0076400E" w:rsidRDefault="00CC0B3A" w:rsidP="00B94EEE">
      <w:pPr>
        <w:pStyle w:val="notetext"/>
      </w:pPr>
      <w:r w:rsidRPr="0076400E">
        <w:t>Example</w:t>
      </w:r>
      <w:r w:rsidR="001D5911" w:rsidRPr="0076400E">
        <w:t>:</w:t>
      </w:r>
      <w:r w:rsidR="00C3532F" w:rsidRPr="0076400E">
        <w:tab/>
      </w:r>
      <w:r w:rsidRPr="0076400E">
        <w:t>An effectiveness test indicates a deficiency in the control measure.</w:t>
      </w:r>
    </w:p>
    <w:p w:rsidR="00CC0B3A" w:rsidRPr="0076400E" w:rsidRDefault="00CC0B3A" w:rsidP="00B94EEE">
      <w:pPr>
        <w:pStyle w:val="paragraph"/>
      </w:pPr>
      <w:r w:rsidRPr="0076400E">
        <w:tab/>
        <w:t>(c)</w:t>
      </w:r>
      <w:r w:rsidRPr="0076400E">
        <w:tab/>
        <w:t>a new major hazard risk is identified;</w:t>
      </w:r>
    </w:p>
    <w:p w:rsidR="00CC0B3A" w:rsidRPr="0076400E" w:rsidRDefault="00CC0B3A" w:rsidP="00B94EEE">
      <w:pPr>
        <w:pStyle w:val="paragraph"/>
      </w:pPr>
      <w:r w:rsidRPr="0076400E">
        <w:tab/>
        <w:t>(d)</w:t>
      </w:r>
      <w:r w:rsidRPr="0076400E">
        <w:tab/>
        <w:t>the results of consultation by the operator under Part</w:t>
      </w:r>
      <w:r w:rsidR="00EB645B" w:rsidRPr="0076400E">
        <w:t> </w:t>
      </w:r>
      <w:r w:rsidRPr="0076400E">
        <w:t>9.5 indicate that a review is necessary;</w:t>
      </w:r>
    </w:p>
    <w:p w:rsidR="00CC0B3A" w:rsidRPr="0076400E" w:rsidRDefault="00CC0B3A" w:rsidP="00B94EEE">
      <w:pPr>
        <w:pStyle w:val="paragraph"/>
      </w:pPr>
      <w:r w:rsidRPr="0076400E">
        <w:tab/>
        <w:t>(e)</w:t>
      </w:r>
      <w:r w:rsidRPr="0076400E">
        <w:tab/>
        <w:t>a health and safety representative requests a review under subregulation</w:t>
      </w:r>
      <w:r w:rsidR="001111BC" w:rsidRPr="0076400E">
        <w:t> </w:t>
      </w:r>
      <w:r w:rsidRPr="0076400E">
        <w:t>(4);</w:t>
      </w:r>
    </w:p>
    <w:p w:rsidR="00CC0B3A" w:rsidRPr="0076400E" w:rsidRDefault="00CC0B3A" w:rsidP="00B94EEE">
      <w:pPr>
        <w:pStyle w:val="paragraph"/>
      </w:pPr>
      <w:r w:rsidRPr="0076400E">
        <w:tab/>
        <w:t>(f)</w:t>
      </w:r>
      <w:r w:rsidRPr="0076400E">
        <w:tab/>
        <w:t>the regulator requires the review.</w:t>
      </w:r>
    </w:p>
    <w:p w:rsidR="00CC0B3A" w:rsidRPr="0076400E" w:rsidRDefault="00CC0B3A" w:rsidP="00B94EEE">
      <w:pPr>
        <w:pStyle w:val="subsection"/>
      </w:pPr>
      <w:r w:rsidRPr="0076400E">
        <w:tab/>
        <w:t>(3)</w:t>
      </w:r>
      <w:r w:rsidRPr="0076400E">
        <w:tab/>
        <w:t>In reviewing and revising the emergency plan, the operator must consult with the emergency service organisations referred to in subregulation</w:t>
      </w:r>
      <w:r w:rsidR="00EB645B" w:rsidRPr="0076400E">
        <w:t> </w:t>
      </w:r>
      <w:r w:rsidRPr="0076400E">
        <w:t>557</w:t>
      </w:r>
      <w:r w:rsidR="006A084A" w:rsidRPr="0076400E">
        <w:t>(</w:t>
      </w:r>
      <w:r w:rsidRPr="0076400E">
        <w:t>2).</w:t>
      </w:r>
    </w:p>
    <w:p w:rsidR="00CC0B3A" w:rsidRPr="0076400E" w:rsidRDefault="00CC0B3A" w:rsidP="00B94EEE">
      <w:pPr>
        <w:pStyle w:val="subsection"/>
      </w:pPr>
      <w:r w:rsidRPr="0076400E">
        <w:tab/>
        <w:t>(4)</w:t>
      </w:r>
      <w:r w:rsidRPr="0076400E">
        <w:tab/>
        <w:t>A health and safety representative for workers at a major hazard facility may request a review if the representative reasonably believes that:</w:t>
      </w:r>
    </w:p>
    <w:p w:rsidR="00CC0B3A" w:rsidRPr="0076400E" w:rsidRDefault="00CC0B3A" w:rsidP="00B94EEE">
      <w:pPr>
        <w:pStyle w:val="paragraph"/>
      </w:pPr>
      <w:r w:rsidRPr="0076400E">
        <w:tab/>
        <w:t>(a)</w:t>
      </w:r>
      <w:r w:rsidRPr="0076400E">
        <w:tab/>
        <w:t xml:space="preserve">a circumstance referred to in </w:t>
      </w:r>
      <w:r w:rsidR="00EB645B" w:rsidRPr="0076400E">
        <w:t>paragraph (</w:t>
      </w:r>
      <w:r w:rsidRPr="0076400E">
        <w:t>2)</w:t>
      </w:r>
      <w:r w:rsidR="006A084A" w:rsidRPr="0076400E">
        <w:t>(</w:t>
      </w:r>
      <w:r w:rsidRPr="0076400E">
        <w:t>a), (b), (c) or (d) affects or may affect the health and safety of a member of the work group represented by the health and safety representative; and</w:t>
      </w:r>
    </w:p>
    <w:p w:rsidR="00CC0B3A" w:rsidRPr="0076400E" w:rsidRDefault="00CC0B3A" w:rsidP="00B94EEE">
      <w:pPr>
        <w:pStyle w:val="paragraph"/>
      </w:pPr>
      <w:r w:rsidRPr="0076400E">
        <w:tab/>
        <w:t>(b)</w:t>
      </w:r>
      <w:r w:rsidRPr="0076400E">
        <w:tab/>
        <w:t>the operator has not adequately conducted a review in response to the circumstance.</w:t>
      </w:r>
    </w:p>
    <w:p w:rsidR="00CC0B3A" w:rsidRPr="0076400E" w:rsidRDefault="00CC0B3A" w:rsidP="00B94EEE">
      <w:pPr>
        <w:pStyle w:val="ActHead3"/>
        <w:pageBreakBefore/>
      </w:pPr>
      <w:bookmarkStart w:id="691" w:name="_Toc151396433"/>
      <w:r w:rsidRPr="00B72D18">
        <w:rPr>
          <w:rStyle w:val="CharDivNo"/>
        </w:rPr>
        <w:lastRenderedPageBreak/>
        <w:t>Division</w:t>
      </w:r>
      <w:r w:rsidR="00EB645B" w:rsidRPr="00B72D18">
        <w:rPr>
          <w:rStyle w:val="CharDivNo"/>
        </w:rPr>
        <w:t> </w:t>
      </w:r>
      <w:r w:rsidRPr="00B72D18">
        <w:rPr>
          <w:rStyle w:val="CharDivNo"/>
        </w:rPr>
        <w:t>4</w:t>
      </w:r>
      <w:r w:rsidR="00B94EEE" w:rsidRPr="0076400E">
        <w:t>—</w:t>
      </w:r>
      <w:r w:rsidRPr="00B72D18">
        <w:rPr>
          <w:rStyle w:val="CharDivText"/>
        </w:rPr>
        <w:t>Safety case</w:t>
      </w:r>
      <w:bookmarkEnd w:id="691"/>
    </w:p>
    <w:p w:rsidR="00CC0B3A" w:rsidRPr="0076400E" w:rsidRDefault="00CC0B3A" w:rsidP="00B94EEE">
      <w:pPr>
        <w:pStyle w:val="ActHead5"/>
      </w:pPr>
      <w:bookmarkStart w:id="692" w:name="_Toc151396434"/>
      <w:r w:rsidRPr="00B72D18">
        <w:rPr>
          <w:rStyle w:val="CharSectno"/>
        </w:rPr>
        <w:t>560</w:t>
      </w:r>
      <w:r w:rsidR="00B94EEE" w:rsidRPr="0076400E">
        <w:t xml:space="preserve">  </w:t>
      </w:r>
      <w:r w:rsidRPr="0076400E">
        <w:t>Safety case must be provided</w:t>
      </w:r>
      <w:bookmarkEnd w:id="692"/>
    </w:p>
    <w:p w:rsidR="00CC0B3A" w:rsidRPr="0076400E" w:rsidRDefault="00CC0B3A" w:rsidP="00B94EEE">
      <w:pPr>
        <w:pStyle w:val="subsection"/>
      </w:pPr>
      <w:r w:rsidRPr="0076400E">
        <w:tab/>
      </w:r>
      <w:r w:rsidRPr="0076400E">
        <w:tab/>
        <w:t>The operator of a determined major hazard facility must provide the regulator with a completed safety case for the major hazard facility, that has been prepared in accordance with regulation</w:t>
      </w:r>
      <w:r w:rsidR="00EB645B" w:rsidRPr="0076400E">
        <w:t> </w:t>
      </w:r>
      <w:r w:rsidRPr="0076400E">
        <w:t>561, within 24 months after the facility was determined to be a major hazard facility.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693" w:name="_Toc151396435"/>
      <w:r w:rsidRPr="00B72D18">
        <w:rPr>
          <w:rStyle w:val="CharSectno"/>
        </w:rPr>
        <w:t>561</w:t>
      </w:r>
      <w:r w:rsidR="00B94EEE" w:rsidRPr="0076400E">
        <w:t xml:space="preserve">  </w:t>
      </w:r>
      <w:r w:rsidRPr="0076400E">
        <w:t>Content</w:t>
      </w:r>
      <w:bookmarkEnd w:id="693"/>
    </w:p>
    <w:p w:rsidR="00CC0B3A" w:rsidRPr="0076400E" w:rsidRDefault="00CC0B3A" w:rsidP="00B94EEE">
      <w:pPr>
        <w:pStyle w:val="subsection"/>
      </w:pPr>
      <w:r w:rsidRPr="0076400E">
        <w:tab/>
        <w:t>(1)</w:t>
      </w:r>
      <w:r w:rsidRPr="0076400E">
        <w:tab/>
        <w:t>The operator must prepare the safety case in accordance with the safety case outline prepared or altered under this Division.</w:t>
      </w:r>
    </w:p>
    <w:p w:rsidR="00CC0B3A" w:rsidRPr="0076400E" w:rsidRDefault="00CC0B3A" w:rsidP="00B94EEE">
      <w:pPr>
        <w:pStyle w:val="subsection"/>
      </w:pPr>
      <w:r w:rsidRPr="0076400E">
        <w:tab/>
        <w:t>(2)</w:t>
      </w:r>
      <w:r w:rsidRPr="0076400E">
        <w:tab/>
        <w:t>A safety case must contain the following:</w:t>
      </w:r>
    </w:p>
    <w:p w:rsidR="00CC0B3A" w:rsidRPr="0076400E" w:rsidRDefault="00CC0B3A" w:rsidP="00B94EEE">
      <w:pPr>
        <w:pStyle w:val="paragraph"/>
      </w:pPr>
      <w:r w:rsidRPr="0076400E">
        <w:tab/>
        <w:t>(a)</w:t>
      </w:r>
      <w:r w:rsidRPr="0076400E">
        <w:tab/>
        <w:t>a summary of the identification conducted under regulation</w:t>
      </w:r>
      <w:r w:rsidR="00EB645B" w:rsidRPr="0076400E">
        <w:t> </w:t>
      </w:r>
      <w:r w:rsidRPr="0076400E">
        <w:t>554, including a list of all major incidents identified;</w:t>
      </w:r>
    </w:p>
    <w:p w:rsidR="00CC0B3A" w:rsidRPr="0076400E" w:rsidRDefault="00CC0B3A" w:rsidP="00B94EEE">
      <w:pPr>
        <w:pStyle w:val="paragraph"/>
      </w:pPr>
      <w:r w:rsidRPr="0076400E">
        <w:tab/>
        <w:t>(b)</w:t>
      </w:r>
      <w:r w:rsidRPr="0076400E">
        <w:tab/>
        <w:t>a summary of the safety assessment conducted under regulation</w:t>
      </w:r>
      <w:r w:rsidR="00EB645B" w:rsidRPr="0076400E">
        <w:t> </w:t>
      </w:r>
      <w:r w:rsidRPr="0076400E">
        <w:t>555;</w:t>
      </w:r>
    </w:p>
    <w:p w:rsidR="00CC0B3A" w:rsidRPr="0076400E" w:rsidRDefault="00CC0B3A" w:rsidP="00B94EEE">
      <w:pPr>
        <w:pStyle w:val="paragraph"/>
      </w:pPr>
      <w:r w:rsidRPr="0076400E">
        <w:tab/>
        <w:t>(c)</w:t>
      </w:r>
      <w:r w:rsidRPr="0076400E">
        <w:tab/>
        <w:t>a summary of the major hazard facility’s emergency plan;</w:t>
      </w:r>
    </w:p>
    <w:p w:rsidR="00CC0B3A" w:rsidRPr="0076400E" w:rsidRDefault="00CC0B3A" w:rsidP="00B94EEE">
      <w:pPr>
        <w:pStyle w:val="paragraph"/>
      </w:pPr>
      <w:r w:rsidRPr="0076400E">
        <w:tab/>
        <w:t>(d)</w:t>
      </w:r>
      <w:r w:rsidRPr="0076400E">
        <w:tab/>
        <w:t>a summary of the major hazard facility’s safety management system;</w:t>
      </w:r>
    </w:p>
    <w:p w:rsidR="00CC0B3A" w:rsidRPr="0076400E" w:rsidRDefault="00CC0B3A" w:rsidP="00B94EEE">
      <w:pPr>
        <w:pStyle w:val="paragraph"/>
      </w:pPr>
      <w:r w:rsidRPr="0076400E">
        <w:tab/>
        <w:t>(e)</w:t>
      </w:r>
      <w:r w:rsidRPr="0076400E">
        <w:tab/>
        <w:t>a description of any arrangements made in relation to the security of the major hazard facility;</w:t>
      </w:r>
    </w:p>
    <w:p w:rsidR="00CC0B3A" w:rsidRPr="0076400E" w:rsidRDefault="00CC0B3A" w:rsidP="00B94EEE">
      <w:pPr>
        <w:pStyle w:val="paragraph"/>
      </w:pPr>
      <w:r w:rsidRPr="0076400E">
        <w:tab/>
        <w:t>(f)</w:t>
      </w:r>
      <w:r w:rsidRPr="0076400E">
        <w:tab/>
        <w:t>a description of the consultation with workers that took place under regulation</w:t>
      </w:r>
      <w:r w:rsidR="00EB645B" w:rsidRPr="0076400E">
        <w:t> </w:t>
      </w:r>
      <w:r w:rsidRPr="0076400E">
        <w:t>575 in the preparation of the safety case;</w:t>
      </w:r>
    </w:p>
    <w:p w:rsidR="00CC0B3A" w:rsidRPr="0076400E" w:rsidRDefault="00CC0B3A" w:rsidP="00B94EEE">
      <w:pPr>
        <w:pStyle w:val="paragraph"/>
      </w:pPr>
      <w:r w:rsidRPr="0076400E">
        <w:tab/>
        <w:t>(g)</w:t>
      </w:r>
      <w:r w:rsidRPr="0076400E">
        <w:tab/>
        <w:t xml:space="preserve">the additional matters specified in </w:t>
      </w:r>
      <w:r w:rsidR="00B72D18">
        <w:t>Schedule 1</w:t>
      </w:r>
      <w:r w:rsidRPr="0076400E">
        <w:t>8.</w:t>
      </w:r>
    </w:p>
    <w:p w:rsidR="00CC0B3A" w:rsidRPr="0076400E" w:rsidRDefault="00CC0B3A" w:rsidP="00B94EEE">
      <w:pPr>
        <w:pStyle w:val="subsection"/>
      </w:pPr>
      <w:r w:rsidRPr="0076400E">
        <w:tab/>
        <w:t>(3)</w:t>
      </w:r>
      <w:r w:rsidRPr="0076400E">
        <w:tab/>
        <w:t>The safety case must include any further information that is necessary to ensure that all information contained in the safety case is accurate and up to date.</w:t>
      </w:r>
    </w:p>
    <w:p w:rsidR="00CC0B3A" w:rsidRPr="0076400E" w:rsidRDefault="00CC0B3A" w:rsidP="00B94EEE">
      <w:pPr>
        <w:pStyle w:val="subsection"/>
      </w:pPr>
      <w:r w:rsidRPr="0076400E">
        <w:tab/>
        <w:t>(4)</w:t>
      </w:r>
      <w:r w:rsidRPr="0076400E">
        <w:tab/>
        <w:t>A safety case must demonstrate:</w:t>
      </w:r>
    </w:p>
    <w:p w:rsidR="00CC0B3A" w:rsidRPr="0076400E" w:rsidRDefault="00CC0B3A" w:rsidP="00B94EEE">
      <w:pPr>
        <w:pStyle w:val="paragraph"/>
      </w:pPr>
      <w:r w:rsidRPr="0076400E">
        <w:tab/>
        <w:t>(a)</w:t>
      </w:r>
      <w:r w:rsidRPr="0076400E">
        <w:tab/>
        <w:t>that the major hazard facility’s safety management system will, once implemented, control risks arising from major incidents and major incident hazards; and</w:t>
      </w:r>
    </w:p>
    <w:p w:rsidR="00CC0B3A" w:rsidRPr="0076400E" w:rsidRDefault="00CC0B3A" w:rsidP="00B94EEE">
      <w:pPr>
        <w:pStyle w:val="paragraph"/>
      </w:pPr>
      <w:r w:rsidRPr="0076400E">
        <w:tab/>
        <w:t>(b)</w:t>
      </w:r>
      <w:r w:rsidRPr="0076400E">
        <w:tab/>
        <w:t>the adequacy of the measures to be implemented by the operator to control risks associated with the occurrence and potential occurrence of major incidents.</w:t>
      </w:r>
    </w:p>
    <w:p w:rsidR="00CC0B3A" w:rsidRPr="0076400E" w:rsidRDefault="00CC0B3A" w:rsidP="00B94EEE">
      <w:pPr>
        <w:pStyle w:val="subsection"/>
      </w:pPr>
      <w:r w:rsidRPr="0076400E">
        <w:tab/>
        <w:t>(5)</w:t>
      </w:r>
      <w:r w:rsidRPr="0076400E">
        <w:tab/>
        <w:t>The operator must include in the safety case a signed statement that:</w:t>
      </w:r>
    </w:p>
    <w:p w:rsidR="00CC0B3A" w:rsidRPr="0076400E" w:rsidRDefault="00CC0B3A" w:rsidP="00B94EEE">
      <w:pPr>
        <w:pStyle w:val="paragraph"/>
      </w:pPr>
      <w:r w:rsidRPr="0076400E">
        <w:tab/>
        <w:t>(a)</w:t>
      </w:r>
      <w:r w:rsidRPr="0076400E">
        <w:tab/>
        <w:t>the information provided under subregulations (1) and (2) is accurate and up to date; and</w:t>
      </w:r>
    </w:p>
    <w:p w:rsidR="00CC0B3A" w:rsidRPr="0076400E" w:rsidRDefault="00CC0B3A" w:rsidP="00B94EEE">
      <w:pPr>
        <w:pStyle w:val="paragraph"/>
      </w:pPr>
      <w:r w:rsidRPr="0076400E">
        <w:lastRenderedPageBreak/>
        <w:tab/>
        <w:t>(b)</w:t>
      </w:r>
      <w:r w:rsidRPr="0076400E">
        <w:tab/>
        <w:t>as a consequence of conducting the safety assessment, the operator has a detailed understanding of all aspects of risk to health and safety associated with major incidents that may occur; and</w:t>
      </w:r>
    </w:p>
    <w:p w:rsidR="00CC0B3A" w:rsidRPr="0076400E" w:rsidRDefault="00CC0B3A" w:rsidP="00B94EEE">
      <w:pPr>
        <w:pStyle w:val="paragraph"/>
      </w:pPr>
      <w:r w:rsidRPr="0076400E">
        <w:tab/>
        <w:t>(c)</w:t>
      </w:r>
      <w:r w:rsidRPr="0076400E">
        <w:tab/>
        <w:t>the control measures to be implemented by the operator:</w:t>
      </w:r>
    </w:p>
    <w:p w:rsidR="00CC0B3A" w:rsidRPr="0076400E" w:rsidRDefault="00CC0B3A" w:rsidP="00B94EEE">
      <w:pPr>
        <w:pStyle w:val="paragraphsub"/>
      </w:pPr>
      <w:r w:rsidRPr="0076400E">
        <w:tab/>
        <w:t>(i)</w:t>
      </w:r>
      <w:r w:rsidRPr="0076400E">
        <w:tab/>
        <w:t>will eliminate the risk of a major incident occurring, so far as is reasonably practicable; and</w:t>
      </w:r>
    </w:p>
    <w:p w:rsidR="00CC0B3A" w:rsidRPr="0076400E" w:rsidRDefault="00CC0B3A" w:rsidP="00B94EEE">
      <w:pPr>
        <w:pStyle w:val="paragraphsub"/>
      </w:pPr>
      <w:r w:rsidRPr="0076400E">
        <w:tab/>
        <w:t>(ii)</w:t>
      </w:r>
      <w:r w:rsidRPr="0076400E">
        <w:tab/>
        <w:t>if it is not reasonably practicable to eliminate the risk of a major incident occurring</w:t>
      </w:r>
      <w:r w:rsidR="00B94EEE" w:rsidRPr="0076400E">
        <w:t>—</w:t>
      </w:r>
      <w:r w:rsidRPr="0076400E">
        <w:t>will minimise the risk so far as is reasonably practicable; and</w:t>
      </w:r>
    </w:p>
    <w:p w:rsidR="00CC0B3A" w:rsidRPr="0076400E" w:rsidRDefault="00CC0B3A" w:rsidP="00B94EEE">
      <w:pPr>
        <w:pStyle w:val="paragraphsub"/>
      </w:pPr>
      <w:r w:rsidRPr="0076400E">
        <w:tab/>
        <w:t>(iii)</w:t>
      </w:r>
      <w:r w:rsidRPr="0076400E">
        <w:tab/>
        <w:t>in the event of a major incident occurring</w:t>
      </w:r>
      <w:r w:rsidR="00B94EEE" w:rsidRPr="0076400E">
        <w:t>—</w:t>
      </w:r>
      <w:r w:rsidRPr="0076400E">
        <w:t>will minimise its magnitude and the severity of its health and safety consequences so far as is reasonably practicable; and</w:t>
      </w:r>
    </w:p>
    <w:p w:rsidR="00CC0B3A" w:rsidRPr="0076400E" w:rsidRDefault="00CC0B3A" w:rsidP="00B94EEE">
      <w:pPr>
        <w:pStyle w:val="paragraph"/>
      </w:pPr>
      <w:r w:rsidRPr="0076400E">
        <w:tab/>
        <w:t>(d)</w:t>
      </w:r>
      <w:r w:rsidRPr="0076400E">
        <w:tab/>
        <w:t>all persons to be involved in the implementation of the safety management system have the knowledge and skills necessary to enable them to carry out their role safely and competently.</w:t>
      </w:r>
    </w:p>
    <w:p w:rsidR="00CC0B3A" w:rsidRPr="0076400E" w:rsidRDefault="00CC0B3A" w:rsidP="00B94EEE">
      <w:pPr>
        <w:pStyle w:val="subsection"/>
      </w:pPr>
      <w:r w:rsidRPr="0076400E">
        <w:tab/>
        <w:t>(6)</w:t>
      </w:r>
      <w:r w:rsidRPr="0076400E">
        <w:tab/>
        <w:t>If the operator is a body corporate, the safety case must be signed by the most senior executive officer of the body corporate who resides in the jurisdiction in which the facility is located.</w:t>
      </w:r>
    </w:p>
    <w:p w:rsidR="00CC0B3A" w:rsidRPr="0076400E" w:rsidRDefault="00CC0B3A" w:rsidP="00B94EEE">
      <w:pPr>
        <w:pStyle w:val="ActHead5"/>
      </w:pPr>
      <w:bookmarkStart w:id="694" w:name="_Toc151396436"/>
      <w:r w:rsidRPr="00B72D18">
        <w:rPr>
          <w:rStyle w:val="CharSectno"/>
        </w:rPr>
        <w:t>562</w:t>
      </w:r>
      <w:r w:rsidR="00B94EEE" w:rsidRPr="0076400E">
        <w:t xml:space="preserve">  </w:t>
      </w:r>
      <w:r w:rsidRPr="0076400E">
        <w:t>Co</w:t>
      </w:r>
      <w:r w:rsidR="00B72D18">
        <w:noBreakHyphen/>
      </w:r>
      <w:r w:rsidRPr="0076400E">
        <w:t>ordination for multiple facilities</w:t>
      </w:r>
      <w:bookmarkEnd w:id="694"/>
    </w:p>
    <w:p w:rsidR="00CC0B3A" w:rsidRPr="0076400E" w:rsidRDefault="00CC0B3A" w:rsidP="00B94EEE">
      <w:pPr>
        <w:pStyle w:val="subsection"/>
      </w:pPr>
      <w:r w:rsidRPr="0076400E">
        <w:tab/>
        <w:t>(1)</w:t>
      </w:r>
      <w:r w:rsidRPr="0076400E">
        <w:tab/>
        <w:t>The regulator may require the operators of 2 or more major hazard facilities to co</w:t>
      </w:r>
      <w:r w:rsidR="00B72D18">
        <w:noBreakHyphen/>
      </w:r>
      <w:r w:rsidRPr="0076400E">
        <w:t>ordinate the preparation of the safety cases for their major hazard facilities if the regulator is satisfied on reasonable grounds that such co</w:t>
      </w:r>
      <w:r w:rsidR="00B72D18">
        <w:noBreakHyphen/>
      </w:r>
      <w:r w:rsidRPr="0076400E">
        <w:t>ordination is necessary in the interests of the safe operation and effective safety management of any or all of those major hazard facilities.</w:t>
      </w:r>
    </w:p>
    <w:p w:rsidR="00CC0B3A" w:rsidRPr="0076400E" w:rsidRDefault="00CC0B3A" w:rsidP="00B94EEE">
      <w:pPr>
        <w:pStyle w:val="subsection"/>
      </w:pPr>
      <w:r w:rsidRPr="0076400E">
        <w:tab/>
        <w:t>(2)</w:t>
      </w:r>
      <w:r w:rsidRPr="0076400E">
        <w:tab/>
        <w:t>If the regulator requires the co</w:t>
      </w:r>
      <w:r w:rsidR="00B72D18">
        <w:noBreakHyphen/>
      </w:r>
      <w:r w:rsidRPr="0076400E">
        <w:t>ordinated preparation of safety cases, each operator must provide the other operators with information concerning any circumstances at the operator’s facility that could constitute a major incident hazard in relation to any of the other major hazard facilities.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In complying with this regulation, the operator is not required to disclose information that may expose the major hazard facility to a major incident hazard in relation to the security of the major hazard facility.</w:t>
      </w:r>
    </w:p>
    <w:p w:rsidR="00CC0B3A" w:rsidRPr="0076400E" w:rsidRDefault="00CC0B3A" w:rsidP="00B94EEE">
      <w:pPr>
        <w:pStyle w:val="ActHead5"/>
      </w:pPr>
      <w:bookmarkStart w:id="695" w:name="_Toc151396437"/>
      <w:r w:rsidRPr="00B72D18">
        <w:rPr>
          <w:rStyle w:val="CharSectno"/>
        </w:rPr>
        <w:t>563</w:t>
      </w:r>
      <w:r w:rsidR="00B94EEE" w:rsidRPr="0076400E">
        <w:t xml:space="preserve">  </w:t>
      </w:r>
      <w:r w:rsidRPr="0076400E">
        <w:t>Review</w:t>
      </w:r>
      <w:bookmarkEnd w:id="695"/>
    </w:p>
    <w:p w:rsidR="00CC0B3A" w:rsidRPr="0076400E" w:rsidRDefault="00CC0B3A" w:rsidP="00B94EEE">
      <w:pPr>
        <w:pStyle w:val="subsection"/>
      </w:pPr>
      <w:r w:rsidRPr="0076400E">
        <w:tab/>
      </w:r>
      <w:r w:rsidRPr="0076400E">
        <w:tab/>
        <w:t>The operator of a determined major hazard facility must review and as necessary revise the major hazard facility’s safety case after any review is conducted under regulation</w:t>
      </w:r>
      <w:r w:rsidR="00EB645B" w:rsidRPr="0076400E">
        <w:t> </w:t>
      </w:r>
      <w:r w:rsidRPr="0076400E">
        <w:t>559.</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The operator of a licensed major hazard facility is required to tell the regulator about any change in relation to certain information about the licence (see regulation</w:t>
      </w:r>
      <w:r w:rsidR="00EB645B" w:rsidRPr="0076400E">
        <w:t> </w:t>
      </w:r>
      <w:r w:rsidR="00CC0B3A" w:rsidRPr="0076400E">
        <w:t>588).</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2"/>
        <w:pageBreakBefore/>
      </w:pPr>
      <w:bookmarkStart w:id="696" w:name="_Toc151396438"/>
      <w:r w:rsidRPr="00B72D18">
        <w:rPr>
          <w:rStyle w:val="CharPartNo"/>
        </w:rPr>
        <w:lastRenderedPageBreak/>
        <w:t>Part</w:t>
      </w:r>
      <w:r w:rsidR="00EB645B" w:rsidRPr="00B72D18">
        <w:rPr>
          <w:rStyle w:val="CharPartNo"/>
        </w:rPr>
        <w:t> </w:t>
      </w:r>
      <w:r w:rsidRPr="00B72D18">
        <w:rPr>
          <w:rStyle w:val="CharPartNo"/>
        </w:rPr>
        <w:t>9.4</w:t>
      </w:r>
      <w:r w:rsidR="00B94EEE" w:rsidRPr="0076400E">
        <w:t>—</w:t>
      </w:r>
      <w:r w:rsidRPr="00B72D18">
        <w:rPr>
          <w:rStyle w:val="CharPartText"/>
        </w:rPr>
        <w:t>Licensed major hazard facilities</w:t>
      </w:r>
      <w:r w:rsidR="00B94EEE" w:rsidRPr="00B72D18">
        <w:rPr>
          <w:rStyle w:val="CharPartText"/>
        </w:rPr>
        <w:t>—</w:t>
      </w:r>
      <w:r w:rsidRPr="00B72D18">
        <w:rPr>
          <w:rStyle w:val="CharPartText"/>
        </w:rPr>
        <w:t>risk management</w:t>
      </w:r>
      <w:bookmarkEnd w:id="696"/>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B94EEE" w:rsidP="00B94EEE">
      <w:pPr>
        <w:pStyle w:val="notetext"/>
      </w:pPr>
      <w:r w:rsidRPr="0076400E">
        <w:t>Note:</w:t>
      </w:r>
      <w:r w:rsidRPr="0076400E">
        <w:tab/>
      </w:r>
      <w:r w:rsidR="00CC0B3A" w:rsidRPr="0076400E">
        <w:t>This Part applies to a major hazard facility that is licensed under Part</w:t>
      </w:r>
      <w:r w:rsidR="00EB645B" w:rsidRPr="0076400E">
        <w:t> </w:t>
      </w:r>
      <w:r w:rsidR="00CC0B3A" w:rsidRPr="0076400E">
        <w:t>9.7.</w:t>
      </w:r>
    </w:p>
    <w:p w:rsidR="00CC0B3A" w:rsidRPr="0076400E" w:rsidRDefault="00CC0B3A" w:rsidP="00B94EEE">
      <w:pPr>
        <w:pStyle w:val="ActHead5"/>
      </w:pPr>
      <w:bookmarkStart w:id="697" w:name="_Toc151396439"/>
      <w:r w:rsidRPr="00B72D18">
        <w:rPr>
          <w:rStyle w:val="CharSectno"/>
        </w:rPr>
        <w:t>564</w:t>
      </w:r>
      <w:r w:rsidR="00B94EEE" w:rsidRPr="0076400E">
        <w:t xml:space="preserve">  </w:t>
      </w:r>
      <w:r w:rsidRPr="0076400E">
        <w:t>Identification of major incidents and major incident hazards</w:t>
      </w:r>
      <w:bookmarkEnd w:id="697"/>
    </w:p>
    <w:p w:rsidR="00CC0B3A" w:rsidRPr="0076400E" w:rsidRDefault="00CC0B3A" w:rsidP="00B94EEE">
      <w:pPr>
        <w:pStyle w:val="subsection"/>
      </w:pPr>
      <w:r w:rsidRPr="0076400E">
        <w:tab/>
        <w:t>(1)</w:t>
      </w:r>
      <w:r w:rsidRPr="0076400E">
        <w:tab/>
        <w:t>The operator of a licensed major hazard facility must identify:</w:t>
      </w:r>
    </w:p>
    <w:p w:rsidR="00CC0B3A" w:rsidRPr="0076400E" w:rsidRDefault="00CC0B3A" w:rsidP="00B94EEE">
      <w:pPr>
        <w:pStyle w:val="paragraph"/>
      </w:pPr>
      <w:r w:rsidRPr="0076400E">
        <w:tab/>
        <w:t>(a)</w:t>
      </w:r>
      <w:r w:rsidRPr="0076400E">
        <w:tab/>
        <w:t>all major incidents that could occur in the course of the operation of the major hazard facility; and</w:t>
      </w:r>
    </w:p>
    <w:p w:rsidR="00CC0B3A" w:rsidRPr="0076400E" w:rsidRDefault="00CC0B3A" w:rsidP="00B94EEE">
      <w:pPr>
        <w:pStyle w:val="paragraph"/>
      </w:pPr>
      <w:r w:rsidRPr="0076400E">
        <w:tab/>
        <w:t>(b)</w:t>
      </w:r>
      <w:r w:rsidRPr="0076400E">
        <w:tab/>
        <w:t>all major incident hazards for the major hazard facility, including major incident hazards relating to the security of the major hazard facility.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In complying with subregulation</w:t>
      </w:r>
      <w:r w:rsidR="001111BC" w:rsidRPr="0076400E">
        <w:t> </w:t>
      </w:r>
      <w:r w:rsidRPr="0076400E">
        <w:t>(1), the operator must have regard to any advice and recommendations given by:</w:t>
      </w:r>
    </w:p>
    <w:p w:rsidR="00CC0B3A" w:rsidRPr="0076400E" w:rsidRDefault="00CC0B3A" w:rsidP="00B94EEE">
      <w:pPr>
        <w:pStyle w:val="paragraph"/>
      </w:pPr>
      <w:r w:rsidRPr="0076400E">
        <w:tab/>
        <w:t>(a)</w:t>
      </w:r>
      <w:r w:rsidRPr="0076400E">
        <w:tab/>
        <w:t>the emergency service organisations with responsibility for the area in which the major hazard facility is located; and</w:t>
      </w:r>
    </w:p>
    <w:p w:rsidR="00CC0B3A" w:rsidRPr="0076400E" w:rsidRDefault="00CC0B3A" w:rsidP="00B94EEE">
      <w:pPr>
        <w:pStyle w:val="paragraph"/>
      </w:pPr>
      <w:r w:rsidRPr="0076400E">
        <w:tab/>
        <w:t>(b)</w:t>
      </w:r>
      <w:r w:rsidRPr="0076400E">
        <w:tab/>
        <w:t>any government department or agency with a regulatory role in relation to major hazard facilities.</w:t>
      </w:r>
    </w:p>
    <w:p w:rsidR="00CC0B3A" w:rsidRPr="0076400E" w:rsidRDefault="00CC0B3A" w:rsidP="00B94EEE">
      <w:pPr>
        <w:pStyle w:val="subsection"/>
      </w:pPr>
      <w:r w:rsidRPr="0076400E">
        <w:tab/>
        <w:t>(3)</w:t>
      </w:r>
      <w:r w:rsidRPr="0076400E">
        <w:tab/>
        <w:t>The operator must document:</w:t>
      </w:r>
    </w:p>
    <w:p w:rsidR="00CC0B3A" w:rsidRPr="0076400E" w:rsidRDefault="00CC0B3A" w:rsidP="00B94EEE">
      <w:pPr>
        <w:pStyle w:val="paragraph"/>
      </w:pPr>
      <w:r w:rsidRPr="0076400E">
        <w:tab/>
        <w:t>(a)</w:t>
      </w:r>
      <w:r w:rsidRPr="0076400E">
        <w:tab/>
        <w:t>all identified major incidents and major incident hazards; and</w:t>
      </w:r>
    </w:p>
    <w:p w:rsidR="00CC0B3A" w:rsidRPr="0076400E" w:rsidRDefault="00CC0B3A" w:rsidP="00B94EEE">
      <w:pPr>
        <w:pStyle w:val="paragraph"/>
      </w:pPr>
      <w:r w:rsidRPr="0076400E">
        <w:tab/>
        <w:t>(b)</w:t>
      </w:r>
      <w:r w:rsidRPr="0076400E">
        <w:tab/>
        <w:t>the criteria and methods used in identifying the major incidents and major incident hazards; and</w:t>
      </w:r>
    </w:p>
    <w:p w:rsidR="00CC0B3A" w:rsidRPr="0076400E" w:rsidRDefault="00CC0B3A" w:rsidP="00B94EEE">
      <w:pPr>
        <w:pStyle w:val="paragraph"/>
      </w:pPr>
      <w:r w:rsidRPr="0076400E">
        <w:tab/>
        <w:t>(c)</w:t>
      </w:r>
      <w:r w:rsidRPr="0076400E">
        <w:tab/>
        <w:t>any external conditions under which the major incident hazards, including those relating to the security of the major hazard facility, might give rise to the major incidents.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All major incidents and major incident hazards identified and documented under regulation</w:t>
      </w:r>
      <w:r w:rsidR="00EB645B" w:rsidRPr="0076400E">
        <w:t> </w:t>
      </w:r>
      <w:r w:rsidRPr="0076400E">
        <w:t>554 in relation to the major hazard facility are taken to have been identified and documented under this regulation.</w:t>
      </w:r>
    </w:p>
    <w:p w:rsidR="00CC0B3A" w:rsidRPr="0076400E" w:rsidRDefault="00CC0B3A" w:rsidP="00B94EEE">
      <w:pPr>
        <w:pStyle w:val="ActHead5"/>
      </w:pPr>
      <w:bookmarkStart w:id="698" w:name="_Toc151396440"/>
      <w:r w:rsidRPr="00B72D18">
        <w:rPr>
          <w:rStyle w:val="CharSectno"/>
        </w:rPr>
        <w:lastRenderedPageBreak/>
        <w:t>565</w:t>
      </w:r>
      <w:r w:rsidR="00B94EEE" w:rsidRPr="0076400E">
        <w:t xml:space="preserve">  </w:t>
      </w:r>
      <w:r w:rsidRPr="0076400E">
        <w:t>Safety assessment</w:t>
      </w:r>
      <w:bookmarkEnd w:id="698"/>
    </w:p>
    <w:p w:rsidR="00CC0B3A" w:rsidRPr="0076400E" w:rsidRDefault="00CC0B3A" w:rsidP="00B94EEE">
      <w:pPr>
        <w:pStyle w:val="subsection"/>
      </w:pPr>
      <w:r w:rsidRPr="0076400E">
        <w:tab/>
      </w:r>
      <w:r w:rsidRPr="0076400E">
        <w:tab/>
        <w:t>The operator of a licensed major hazard facility must keep a copy of the safety assessment documented under regulation</w:t>
      </w:r>
      <w:r w:rsidR="00EB645B" w:rsidRPr="0076400E">
        <w:t> </w:t>
      </w:r>
      <w:r w:rsidRPr="0076400E">
        <w:t>555 as revised under Part</w:t>
      </w:r>
      <w:r w:rsidR="00EB645B" w:rsidRPr="0076400E">
        <w:t> </w:t>
      </w:r>
      <w:r w:rsidRPr="0076400E">
        <w:t>9.3 and this Part at the facility.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699" w:name="_Toc151396441"/>
      <w:r w:rsidRPr="00B72D18">
        <w:rPr>
          <w:rStyle w:val="CharSectno"/>
        </w:rPr>
        <w:t>566</w:t>
      </w:r>
      <w:r w:rsidR="00B94EEE" w:rsidRPr="0076400E">
        <w:t xml:space="preserve">  </w:t>
      </w:r>
      <w:r w:rsidRPr="0076400E">
        <w:t>Control of risk</w:t>
      </w:r>
      <w:bookmarkEnd w:id="699"/>
    </w:p>
    <w:p w:rsidR="00CC0B3A" w:rsidRPr="0076400E" w:rsidRDefault="00CC0B3A" w:rsidP="00B94EEE">
      <w:pPr>
        <w:pStyle w:val="subsection"/>
      </w:pPr>
      <w:r w:rsidRPr="0076400E">
        <w:tab/>
        <w:t>(1)</w:t>
      </w:r>
      <w:r w:rsidRPr="0076400E">
        <w:tab/>
        <w:t>The operator of a licensed major hazard facility must implement risk control measures that:</w:t>
      </w:r>
    </w:p>
    <w:p w:rsidR="00CC0B3A" w:rsidRPr="0076400E" w:rsidRDefault="00CC0B3A" w:rsidP="0094108F">
      <w:pPr>
        <w:pStyle w:val="paragraph"/>
        <w:keepNext/>
        <w:keepLines/>
      </w:pPr>
      <w:r w:rsidRPr="0076400E">
        <w:tab/>
        <w:t>(a)</w:t>
      </w:r>
      <w:r w:rsidRPr="0076400E">
        <w:tab/>
        <w:t>eliminate, so far as is reasonably practicable, the risk of a major incident occurring; or</w:t>
      </w:r>
    </w:p>
    <w:p w:rsidR="00CC0B3A" w:rsidRPr="0076400E" w:rsidRDefault="00CC0B3A" w:rsidP="0094108F">
      <w:pPr>
        <w:pStyle w:val="paragraph"/>
        <w:keepNext/>
        <w:keepLines/>
      </w:pPr>
      <w:r w:rsidRPr="0076400E">
        <w:tab/>
        <w:t>(b)</w:t>
      </w:r>
      <w:r w:rsidRPr="0076400E">
        <w:tab/>
        <w:t>if it is not reasonably practicable to eliminate that risk</w:t>
      </w:r>
      <w:r w:rsidR="00B94EEE" w:rsidRPr="0076400E">
        <w:t>—</w:t>
      </w:r>
      <w:r w:rsidRPr="0076400E">
        <w:t>minimise that risk so far as is reasonably practicable.</w:t>
      </w:r>
    </w:p>
    <w:p w:rsidR="00CC0B3A" w:rsidRPr="0076400E" w:rsidRDefault="00B94EEE" w:rsidP="00B94EEE">
      <w:pPr>
        <w:pStyle w:val="notetext"/>
      </w:pPr>
      <w:r w:rsidRPr="0076400E">
        <w:t>Note:</w:t>
      </w:r>
      <w:r w:rsidRPr="0076400E">
        <w:tab/>
      </w:r>
      <w:r w:rsidR="00CC0B3A" w:rsidRPr="0076400E">
        <w:t>WHS Act</w:t>
      </w:r>
      <w:r w:rsidRPr="0076400E">
        <w:t>—</w:t>
      </w:r>
      <w:r w:rsidR="00CC0B3A" w:rsidRPr="0076400E">
        <w:t>section</w:t>
      </w:r>
      <w:r w:rsidR="00EB645B" w:rsidRPr="0076400E">
        <w:t> </w:t>
      </w:r>
      <w:r w:rsidR="00CC0B3A" w:rsidRPr="0076400E">
        <w:t>20 (see regulation</w:t>
      </w:r>
      <w:r w:rsidR="00EB645B" w:rsidRPr="0076400E">
        <w:t> </w:t>
      </w:r>
      <w:r w:rsidR="00CC0B3A" w:rsidRPr="0076400E">
        <w:t>9).</w:t>
      </w:r>
    </w:p>
    <w:p w:rsidR="00CC0B3A" w:rsidRPr="0076400E" w:rsidRDefault="00CC0B3A" w:rsidP="00B94EEE">
      <w:pPr>
        <w:pStyle w:val="subsection"/>
      </w:pPr>
      <w:r w:rsidRPr="0076400E">
        <w:tab/>
        <w:t>(2)</w:t>
      </w:r>
      <w:r w:rsidRPr="0076400E">
        <w:tab/>
        <w:t>The operator of a licensed major hazard facility must implement risk control measures designed to minimise, in the event of a major incident occurring, its magnitude and the severity of its consequences to persons both on</w:t>
      </w:r>
      <w:r w:rsidR="00B72D18">
        <w:noBreakHyphen/>
      </w:r>
      <w:r w:rsidRPr="0076400E">
        <w:t>site and off</w:t>
      </w:r>
      <w:r w:rsidR="00B72D18">
        <w:noBreakHyphen/>
      </w:r>
      <w:r w:rsidRPr="0076400E">
        <w:t>site.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700" w:name="_Toc151396442"/>
      <w:r w:rsidRPr="00B72D18">
        <w:rPr>
          <w:rStyle w:val="CharSectno"/>
        </w:rPr>
        <w:t>567</w:t>
      </w:r>
      <w:r w:rsidR="00B94EEE" w:rsidRPr="0076400E">
        <w:t xml:space="preserve">  </w:t>
      </w:r>
      <w:r w:rsidRPr="0076400E">
        <w:t>Emergency plan</w:t>
      </w:r>
      <w:bookmarkEnd w:id="700"/>
    </w:p>
    <w:p w:rsidR="00CC0B3A" w:rsidRPr="0076400E" w:rsidRDefault="00CC0B3A" w:rsidP="00B94EEE">
      <w:pPr>
        <w:pStyle w:val="subsection"/>
      </w:pPr>
      <w:r w:rsidRPr="0076400E">
        <w:tab/>
        <w:t>(1)</w:t>
      </w:r>
      <w:r w:rsidRPr="0076400E">
        <w:tab/>
        <w:t>The operator of a licensed major hazard facility must keep a copy of the major hazard facility’s emergency plan prepared under regulation</w:t>
      </w:r>
      <w:r w:rsidR="00EB645B" w:rsidRPr="0076400E">
        <w:t> </w:t>
      </w:r>
      <w:r w:rsidRPr="0076400E">
        <w:t>557 as revised under Part</w:t>
      </w:r>
      <w:r w:rsidR="00EB645B" w:rsidRPr="0076400E">
        <w:t> </w:t>
      </w:r>
      <w:r w:rsidRPr="0076400E">
        <w:t>9.3 and this Part at the facility.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lastRenderedPageBreak/>
        <w:tab/>
        <w:t>(2)</w:t>
      </w:r>
      <w:r w:rsidRPr="0076400E">
        <w:tab/>
        <w:t>The operator must test the emergency plan in accordance with the recommendations made by the emergency service organisations referred to in subregulation</w:t>
      </w:r>
      <w:r w:rsidR="00EB645B" w:rsidRPr="0076400E">
        <w:t> </w:t>
      </w:r>
      <w:r w:rsidRPr="0076400E">
        <w:t>557</w:t>
      </w:r>
      <w:r w:rsidR="006A084A" w:rsidRPr="0076400E">
        <w:t>(</w:t>
      </w:r>
      <w:r w:rsidRPr="0076400E">
        <w:t>2).</w:t>
      </w:r>
    </w:p>
    <w:p w:rsidR="00CC0B3A" w:rsidRPr="0076400E" w:rsidRDefault="00CC0B3A" w:rsidP="0094108F">
      <w:pPr>
        <w:pStyle w:val="Penalty"/>
        <w:keepNext/>
        <w:keepLines/>
        <w:rPr>
          <w:rFonts w:ascii="TimesNewRomanPSMT" w:hAnsi="TimesNewRomanPSMT" w:cs="TimesNewRomanPSMT"/>
        </w:rPr>
      </w:pPr>
      <w:r w:rsidRPr="0076400E">
        <w:t>Penalty:</w:t>
      </w:r>
    </w:p>
    <w:p w:rsidR="00CC0B3A" w:rsidRPr="0076400E" w:rsidRDefault="00CC0B3A" w:rsidP="0094108F">
      <w:pPr>
        <w:pStyle w:val="paragraph"/>
        <w:keepNext/>
        <w:keepLines/>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(3)</w:t>
      </w:r>
      <w:r w:rsidRPr="0076400E">
        <w:tab/>
        <w:t>The operator must immediately implement the emergency plan if:</w:t>
      </w:r>
    </w:p>
    <w:p w:rsidR="00CC0B3A" w:rsidRPr="0076400E" w:rsidRDefault="00CC0B3A" w:rsidP="00B94EEE">
      <w:pPr>
        <w:pStyle w:val="paragraph"/>
      </w:pPr>
      <w:r w:rsidRPr="0076400E">
        <w:tab/>
        <w:t>(a)</w:t>
      </w:r>
      <w:r w:rsidRPr="0076400E">
        <w:tab/>
        <w:t>a major incident occurs in the course of the operation of the major hazard facility; or</w:t>
      </w:r>
    </w:p>
    <w:p w:rsidR="00CC0B3A" w:rsidRPr="0076400E" w:rsidRDefault="00CC0B3A" w:rsidP="00B94EEE">
      <w:pPr>
        <w:pStyle w:val="paragraph"/>
      </w:pPr>
      <w:r w:rsidRPr="0076400E">
        <w:tab/>
        <w:t>(b)</w:t>
      </w:r>
      <w:r w:rsidRPr="0076400E">
        <w:tab/>
        <w:t>an event occurs that could reasonably be expected to lead to a major incident.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(4)</w:t>
      </w:r>
      <w:r w:rsidRPr="0076400E">
        <w:tab/>
        <w:t>The operator must notify the regulator and the emergency service organisations referred to in subregulation</w:t>
      </w:r>
      <w:r w:rsidR="00EB645B" w:rsidRPr="0076400E">
        <w:t> </w:t>
      </w:r>
      <w:r w:rsidRPr="0076400E">
        <w:t>557</w:t>
      </w:r>
      <w:r w:rsidR="006A084A" w:rsidRPr="0076400E">
        <w:t>(</w:t>
      </w:r>
      <w:r w:rsidRPr="0076400E">
        <w:t>2) of the occurrence of an incident or event referred to in subregulation</w:t>
      </w:r>
      <w:r w:rsidR="00EB645B" w:rsidRPr="0076400E">
        <w:t> </w:t>
      </w:r>
      <w:r w:rsidRPr="0076400E">
        <w:t>557</w:t>
      </w:r>
      <w:r w:rsidR="006A084A" w:rsidRPr="0076400E">
        <w:t>(</w:t>
      </w:r>
      <w:r w:rsidRPr="0076400E">
        <w:t>3) as soon as practicable after the incident or event occurs.</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94108F">
      <w:pPr>
        <w:pStyle w:val="ActHead5"/>
      </w:pPr>
      <w:bookmarkStart w:id="701" w:name="_Toc151396443"/>
      <w:r w:rsidRPr="00B72D18">
        <w:rPr>
          <w:rStyle w:val="CharSectno"/>
        </w:rPr>
        <w:t>568</w:t>
      </w:r>
      <w:r w:rsidR="00B94EEE" w:rsidRPr="0076400E">
        <w:t xml:space="preserve">  </w:t>
      </w:r>
      <w:r w:rsidRPr="0076400E">
        <w:t>Safety management system</w:t>
      </w:r>
      <w:bookmarkEnd w:id="701"/>
    </w:p>
    <w:p w:rsidR="00CC0B3A" w:rsidRPr="0076400E" w:rsidRDefault="00CC0B3A" w:rsidP="0094108F">
      <w:pPr>
        <w:pStyle w:val="subsection"/>
        <w:keepNext/>
        <w:keepLines/>
      </w:pPr>
      <w:r w:rsidRPr="0076400E">
        <w:tab/>
        <w:t>(1)</w:t>
      </w:r>
      <w:r w:rsidRPr="0076400E">
        <w:tab/>
        <w:t>The operator of a licensed major hazard facility must implement the major hazard facility’s safety management system established under regulation</w:t>
      </w:r>
      <w:r w:rsidR="00EB645B" w:rsidRPr="0076400E">
        <w:t> </w:t>
      </w:r>
      <w:r w:rsidRPr="0076400E">
        <w:t>558 as revised under Part</w:t>
      </w:r>
      <w:r w:rsidR="00EB645B" w:rsidRPr="0076400E">
        <w:t> </w:t>
      </w:r>
      <w:r w:rsidRPr="0076400E">
        <w:t>9.3 and this Part.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operator must use the safety management system as the primary means of:</w:t>
      </w:r>
    </w:p>
    <w:p w:rsidR="00CC0B3A" w:rsidRPr="0076400E" w:rsidRDefault="00CC0B3A" w:rsidP="00B94EEE">
      <w:pPr>
        <w:pStyle w:val="paragraph"/>
      </w:pPr>
      <w:r w:rsidRPr="0076400E">
        <w:lastRenderedPageBreak/>
        <w:tab/>
        <w:t>(a)</w:t>
      </w:r>
      <w:r w:rsidRPr="0076400E">
        <w:tab/>
        <w:t>ensuring the health and safety of workers engaged or caused to be engaged by the operator and workers whose activities in carrying out work are influenced or directed by the operator while the workers are at work in the operation of the major hazard facility; and</w:t>
      </w:r>
    </w:p>
    <w:p w:rsidR="00CC0B3A" w:rsidRPr="0076400E" w:rsidRDefault="00CC0B3A" w:rsidP="00B94EEE">
      <w:pPr>
        <w:pStyle w:val="paragraph"/>
      </w:pPr>
      <w:r w:rsidRPr="0076400E">
        <w:tab/>
        <w:t>(b)</w:t>
      </w:r>
      <w:r w:rsidRPr="0076400E">
        <w:tab/>
        <w:t>ensuring that the health and safety of other persons is not put at risk from work carried out as part of the operation of the major hazard facility.</w:t>
      </w:r>
    </w:p>
    <w:p w:rsidR="00CC0B3A" w:rsidRPr="0076400E" w:rsidRDefault="00B94EEE" w:rsidP="00B94EEE">
      <w:pPr>
        <w:pStyle w:val="notetext"/>
      </w:pPr>
      <w:r w:rsidRPr="0076400E">
        <w:t>Note:</w:t>
      </w:r>
      <w:r w:rsidRPr="0076400E">
        <w:tab/>
      </w:r>
      <w:r w:rsidR="00CC0B3A" w:rsidRPr="0076400E">
        <w:t>The operator of a licensed major hazard facility is required to inform the regulator about any change in relation to certain information about the licence (see regulation</w:t>
      </w:r>
      <w:r w:rsidR="00EB645B" w:rsidRPr="0076400E">
        <w:t> </w:t>
      </w:r>
      <w:r w:rsidR="00CC0B3A" w:rsidRPr="0076400E">
        <w:t>588).</w:t>
      </w:r>
    </w:p>
    <w:p w:rsidR="00CC0B3A" w:rsidRPr="0076400E" w:rsidRDefault="00CC0B3A" w:rsidP="00B94EEE">
      <w:pPr>
        <w:pStyle w:val="ActHead5"/>
      </w:pPr>
      <w:bookmarkStart w:id="702" w:name="_Toc151396444"/>
      <w:r w:rsidRPr="00B72D18">
        <w:rPr>
          <w:rStyle w:val="CharSectno"/>
        </w:rPr>
        <w:t>569</w:t>
      </w:r>
      <w:r w:rsidR="00B94EEE" w:rsidRPr="0076400E">
        <w:t xml:space="preserve">  </w:t>
      </w:r>
      <w:r w:rsidRPr="0076400E">
        <w:t>Review of risk management</w:t>
      </w:r>
      <w:bookmarkEnd w:id="702"/>
    </w:p>
    <w:p w:rsidR="00CC0B3A" w:rsidRPr="0076400E" w:rsidRDefault="00CC0B3A" w:rsidP="00B94EEE">
      <w:pPr>
        <w:pStyle w:val="subsection"/>
      </w:pPr>
      <w:r w:rsidRPr="0076400E">
        <w:tab/>
        <w:t>(1)</w:t>
      </w:r>
      <w:r w:rsidRPr="0076400E">
        <w:tab/>
        <w:t>The operator of a licensed major hazard facility must review and as necessary revise the following, in accordance with this regulation:</w:t>
      </w:r>
    </w:p>
    <w:p w:rsidR="00CC0B3A" w:rsidRPr="0076400E" w:rsidRDefault="00CC0B3A" w:rsidP="00B94EEE">
      <w:pPr>
        <w:pStyle w:val="paragraph"/>
      </w:pPr>
      <w:r w:rsidRPr="0076400E">
        <w:tab/>
        <w:t>(a)</w:t>
      </w:r>
      <w:r w:rsidRPr="0076400E">
        <w:tab/>
        <w:t>the safety assessment for the facility in order to ensure the adequacy of the control measures to be implemented by the operator;</w:t>
      </w:r>
    </w:p>
    <w:p w:rsidR="00CC0B3A" w:rsidRPr="0076400E" w:rsidRDefault="00CC0B3A" w:rsidP="00B94EEE">
      <w:pPr>
        <w:pStyle w:val="paragraph"/>
      </w:pPr>
      <w:r w:rsidRPr="0076400E">
        <w:tab/>
        <w:t>(b)</w:t>
      </w:r>
      <w:r w:rsidRPr="0076400E">
        <w:tab/>
        <w:t>the major hazard facility’s emergency plan;</w:t>
      </w:r>
    </w:p>
    <w:p w:rsidR="00CC0B3A" w:rsidRPr="0076400E" w:rsidRDefault="00CC0B3A" w:rsidP="00B94EEE">
      <w:pPr>
        <w:pStyle w:val="paragraph"/>
      </w:pPr>
      <w:r w:rsidRPr="0076400E">
        <w:tab/>
        <w:t>(c)</w:t>
      </w:r>
      <w:r w:rsidRPr="0076400E">
        <w:tab/>
        <w:t>the major hazard facility’s safety management system.</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Without limiting subregulation</w:t>
      </w:r>
      <w:r w:rsidR="001111BC" w:rsidRPr="0076400E">
        <w:t> </w:t>
      </w:r>
      <w:r w:rsidRPr="0076400E">
        <w:t>(1), the operator must conduct a review and revision in the following circumstances:</w:t>
      </w:r>
    </w:p>
    <w:p w:rsidR="00CC0B3A" w:rsidRPr="0076400E" w:rsidRDefault="00CC0B3A" w:rsidP="00B94EEE">
      <w:pPr>
        <w:pStyle w:val="paragraph"/>
      </w:pPr>
      <w:r w:rsidRPr="0076400E">
        <w:tab/>
        <w:t>(a)</w:t>
      </w:r>
      <w:r w:rsidRPr="0076400E">
        <w:tab/>
        <w:t>a modification to the major hazard facility is proposed;</w:t>
      </w:r>
    </w:p>
    <w:p w:rsidR="00CC0B3A" w:rsidRPr="0076400E" w:rsidRDefault="00CC0B3A" w:rsidP="00B94EEE">
      <w:pPr>
        <w:pStyle w:val="paragraph"/>
      </w:pPr>
      <w:r w:rsidRPr="0076400E">
        <w:tab/>
        <w:t>(b)</w:t>
      </w:r>
      <w:r w:rsidRPr="0076400E">
        <w:tab/>
        <w:t>a control measure implemented under regulation</w:t>
      </w:r>
      <w:r w:rsidR="00EB645B" w:rsidRPr="0076400E">
        <w:t> </w:t>
      </w:r>
      <w:r w:rsidRPr="0076400E">
        <w:t>566 does not minimise the relevant risk so far as is reasonably practicable;</w:t>
      </w:r>
    </w:p>
    <w:p w:rsidR="00CC0B3A" w:rsidRPr="0076400E" w:rsidRDefault="00CC0B3A" w:rsidP="00B94EEE">
      <w:pPr>
        <w:pStyle w:val="notetext"/>
      </w:pPr>
      <w:r w:rsidRPr="0076400E">
        <w:t>Example</w:t>
      </w:r>
      <w:r w:rsidR="00683FAA" w:rsidRPr="0076400E">
        <w:t>:</w:t>
      </w:r>
      <w:r w:rsidR="003F6A1B" w:rsidRPr="0076400E">
        <w:tab/>
      </w:r>
      <w:r w:rsidRPr="0076400E">
        <w:t>An effectiveness test indicates a deficiency in the control measure.</w:t>
      </w:r>
    </w:p>
    <w:p w:rsidR="00CC0B3A" w:rsidRPr="0076400E" w:rsidRDefault="00CC0B3A" w:rsidP="00B94EEE">
      <w:pPr>
        <w:pStyle w:val="paragraph"/>
      </w:pPr>
      <w:r w:rsidRPr="0076400E">
        <w:tab/>
        <w:t>(c)</w:t>
      </w:r>
      <w:r w:rsidRPr="0076400E">
        <w:tab/>
        <w:t>a new major hazard risk is identified;</w:t>
      </w:r>
    </w:p>
    <w:p w:rsidR="00CC0B3A" w:rsidRPr="0076400E" w:rsidRDefault="00CC0B3A" w:rsidP="00B94EEE">
      <w:pPr>
        <w:pStyle w:val="paragraph"/>
      </w:pPr>
      <w:r w:rsidRPr="0076400E">
        <w:tab/>
        <w:t>(d)</w:t>
      </w:r>
      <w:r w:rsidRPr="0076400E">
        <w:tab/>
        <w:t>the results of consultation by the operator under Part</w:t>
      </w:r>
      <w:r w:rsidR="00EB645B" w:rsidRPr="0076400E">
        <w:t> </w:t>
      </w:r>
      <w:r w:rsidRPr="0076400E">
        <w:t>9.5 indicate that a review is necessary;</w:t>
      </w:r>
    </w:p>
    <w:p w:rsidR="00CC0B3A" w:rsidRPr="0076400E" w:rsidRDefault="00CC0B3A" w:rsidP="00B94EEE">
      <w:pPr>
        <w:pStyle w:val="paragraph"/>
      </w:pPr>
      <w:r w:rsidRPr="0076400E">
        <w:tab/>
        <w:t>(e)</w:t>
      </w:r>
      <w:r w:rsidRPr="0076400E">
        <w:tab/>
        <w:t>a health and safety representative requests a review under subregulation</w:t>
      </w:r>
      <w:r w:rsidR="001111BC" w:rsidRPr="0076400E">
        <w:t> </w:t>
      </w:r>
      <w:r w:rsidRPr="0076400E">
        <w:t>(5);</w:t>
      </w:r>
    </w:p>
    <w:p w:rsidR="00CC0B3A" w:rsidRPr="0076400E" w:rsidRDefault="00CC0B3A" w:rsidP="00B94EEE">
      <w:pPr>
        <w:pStyle w:val="paragraph"/>
      </w:pPr>
      <w:r w:rsidRPr="0076400E">
        <w:tab/>
        <w:t>(f)</w:t>
      </w:r>
      <w:r w:rsidRPr="0076400E">
        <w:tab/>
        <w:t>the regulator requires the review;</w:t>
      </w:r>
    </w:p>
    <w:p w:rsidR="00CC0B3A" w:rsidRPr="0076400E" w:rsidRDefault="00CC0B3A" w:rsidP="00B94EEE">
      <w:pPr>
        <w:pStyle w:val="paragraph"/>
      </w:pPr>
      <w:r w:rsidRPr="0076400E">
        <w:tab/>
        <w:t>(g)</w:t>
      </w:r>
      <w:r w:rsidRPr="0076400E">
        <w:tab/>
        <w:t>at least once every 5 years.</w:t>
      </w:r>
    </w:p>
    <w:p w:rsidR="00CC0B3A" w:rsidRPr="0076400E" w:rsidRDefault="00CC0B3A" w:rsidP="00B94EEE">
      <w:pPr>
        <w:pStyle w:val="subsection"/>
      </w:pPr>
      <w:r w:rsidRPr="0076400E">
        <w:tab/>
        <w:t>(3)</w:t>
      </w:r>
      <w:r w:rsidRPr="0076400E">
        <w:tab/>
        <w:t xml:space="preserve">In reviewing and revising the safety assessment, the operator must comply with the requirements set out in </w:t>
      </w:r>
      <w:r w:rsidR="006E0953" w:rsidRPr="0076400E">
        <w:t>subregulations 5</w:t>
      </w:r>
      <w:r w:rsidRPr="0076400E">
        <w:t>55</w:t>
      </w:r>
      <w:r w:rsidR="006A084A" w:rsidRPr="0076400E">
        <w:t>(</w:t>
      </w:r>
      <w:r w:rsidRPr="0076400E">
        <w:t>2), (3) and (4).</w:t>
      </w:r>
    </w:p>
    <w:p w:rsidR="00CC0B3A" w:rsidRPr="0076400E" w:rsidRDefault="00CC0B3A" w:rsidP="00B94EEE">
      <w:pPr>
        <w:pStyle w:val="subsection"/>
      </w:pPr>
      <w:r w:rsidRPr="0076400E">
        <w:tab/>
        <w:t>(4)</w:t>
      </w:r>
      <w:r w:rsidRPr="0076400E">
        <w:tab/>
        <w:t>In reviewing and revising the emergency plan, the operator must consult with the emergency service organisations referred to in subregulation</w:t>
      </w:r>
      <w:r w:rsidR="00EB645B" w:rsidRPr="0076400E">
        <w:t> </w:t>
      </w:r>
      <w:r w:rsidRPr="0076400E">
        <w:t>557</w:t>
      </w:r>
      <w:r w:rsidR="006A084A" w:rsidRPr="0076400E">
        <w:t>(</w:t>
      </w:r>
      <w:r w:rsidRPr="0076400E">
        <w:t>2).</w:t>
      </w:r>
    </w:p>
    <w:p w:rsidR="00CC0B3A" w:rsidRPr="0076400E" w:rsidRDefault="00CC0B3A" w:rsidP="00B94EEE">
      <w:pPr>
        <w:pStyle w:val="subsection"/>
      </w:pPr>
      <w:r w:rsidRPr="0076400E">
        <w:tab/>
        <w:t>(5)</w:t>
      </w:r>
      <w:r w:rsidRPr="0076400E">
        <w:tab/>
        <w:t>A health and safety representative for workers at a major hazard facility may request a review if the representative reasonably believes that:</w:t>
      </w:r>
    </w:p>
    <w:p w:rsidR="00CC0B3A" w:rsidRPr="0076400E" w:rsidRDefault="00CC0B3A" w:rsidP="00B94EEE">
      <w:pPr>
        <w:pStyle w:val="paragraph"/>
      </w:pPr>
      <w:r w:rsidRPr="0076400E">
        <w:lastRenderedPageBreak/>
        <w:tab/>
        <w:t>(a)</w:t>
      </w:r>
      <w:r w:rsidRPr="0076400E">
        <w:tab/>
        <w:t xml:space="preserve">a circumstance referred to in </w:t>
      </w:r>
      <w:r w:rsidR="00EB645B" w:rsidRPr="0076400E">
        <w:t>paragraph (</w:t>
      </w:r>
      <w:r w:rsidRPr="0076400E">
        <w:t>2)</w:t>
      </w:r>
      <w:r w:rsidR="006A084A" w:rsidRPr="0076400E">
        <w:t>(</w:t>
      </w:r>
      <w:r w:rsidRPr="0076400E">
        <w:t>a), (b), (c) or (d) affects or may affect the health and safety of a member of the work group represented by the health and safety representative; and</w:t>
      </w:r>
    </w:p>
    <w:p w:rsidR="00CC0B3A" w:rsidRPr="0076400E" w:rsidRDefault="00CC0B3A" w:rsidP="00B94EEE">
      <w:pPr>
        <w:pStyle w:val="paragraph"/>
      </w:pPr>
      <w:r w:rsidRPr="0076400E">
        <w:tab/>
        <w:t>(b)</w:t>
      </w:r>
      <w:r w:rsidRPr="0076400E">
        <w:tab/>
        <w:t>the operator has not adequately conducted a review in response to the circumstance.</w:t>
      </w:r>
    </w:p>
    <w:p w:rsidR="00CC0B3A" w:rsidRPr="0076400E" w:rsidRDefault="00CC0B3A" w:rsidP="00B94EEE">
      <w:pPr>
        <w:pStyle w:val="ActHead5"/>
      </w:pPr>
      <w:bookmarkStart w:id="703" w:name="_Toc151396445"/>
      <w:r w:rsidRPr="00B72D18">
        <w:rPr>
          <w:rStyle w:val="CharSectno"/>
        </w:rPr>
        <w:t>570</w:t>
      </w:r>
      <w:r w:rsidR="00B94EEE" w:rsidRPr="0076400E">
        <w:t xml:space="preserve">  </w:t>
      </w:r>
      <w:r w:rsidRPr="0076400E">
        <w:t>Safety case</w:t>
      </w:r>
      <w:r w:rsidR="00B94EEE" w:rsidRPr="0076400E">
        <w:t>—</w:t>
      </w:r>
      <w:r w:rsidRPr="0076400E">
        <w:t>review</w:t>
      </w:r>
      <w:bookmarkEnd w:id="703"/>
    </w:p>
    <w:p w:rsidR="00CC0B3A" w:rsidRPr="0076400E" w:rsidRDefault="00CC0B3A" w:rsidP="00B94EEE">
      <w:pPr>
        <w:pStyle w:val="subsection"/>
      </w:pPr>
      <w:r w:rsidRPr="0076400E">
        <w:tab/>
      </w:r>
      <w:r w:rsidRPr="0076400E">
        <w:tab/>
        <w:t>The operator of a licensed major hazard facility must review and as necessary revise the safety case after any review is conducted under regulation</w:t>
      </w:r>
      <w:r w:rsidR="00EB645B" w:rsidRPr="0076400E">
        <w:t> </w:t>
      </w:r>
      <w:r w:rsidRPr="0076400E">
        <w:t>569.</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The operator of a licensed major hazard facility is required to tell the regulator about any change in relation to certain information about the licence. See regulation</w:t>
      </w:r>
      <w:r w:rsidR="00EB645B" w:rsidRPr="0076400E">
        <w:t> </w:t>
      </w:r>
      <w:r w:rsidR="00CC0B3A" w:rsidRPr="0076400E">
        <w:t>588.</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704" w:name="_Toc151396446"/>
      <w:r w:rsidRPr="00B72D18">
        <w:rPr>
          <w:rStyle w:val="CharSectno"/>
        </w:rPr>
        <w:t>571</w:t>
      </w:r>
      <w:r w:rsidR="00B94EEE" w:rsidRPr="0076400E">
        <w:t xml:space="preserve">  </w:t>
      </w:r>
      <w:r w:rsidRPr="0076400E">
        <w:t>Information for visitors</w:t>
      </w:r>
      <w:bookmarkEnd w:id="704"/>
    </w:p>
    <w:p w:rsidR="00CC0B3A" w:rsidRPr="0076400E" w:rsidRDefault="00CC0B3A" w:rsidP="00B94EEE">
      <w:pPr>
        <w:pStyle w:val="subsection"/>
      </w:pPr>
      <w:r w:rsidRPr="0076400E">
        <w:tab/>
      </w:r>
      <w:r w:rsidRPr="0076400E">
        <w:tab/>
        <w:t>The operator of a licensed major hazard facility must ensure that a person other than a worker who enters the major hazard facility is as soon as practicable:</w:t>
      </w:r>
    </w:p>
    <w:p w:rsidR="00CC0B3A" w:rsidRPr="0076400E" w:rsidRDefault="00CC0B3A" w:rsidP="00B94EEE">
      <w:pPr>
        <w:pStyle w:val="paragraph"/>
      </w:pPr>
      <w:r w:rsidRPr="0076400E">
        <w:tab/>
        <w:t>(a)</w:t>
      </w:r>
      <w:r w:rsidRPr="0076400E">
        <w:tab/>
        <w:t>informed about hazards at the major hazard facility that may affect that person; and</w:t>
      </w:r>
    </w:p>
    <w:p w:rsidR="00CC0B3A" w:rsidRPr="0076400E" w:rsidRDefault="00CC0B3A" w:rsidP="00B94EEE">
      <w:pPr>
        <w:pStyle w:val="paragraph"/>
      </w:pPr>
      <w:r w:rsidRPr="0076400E">
        <w:tab/>
        <w:t>(b)</w:t>
      </w:r>
      <w:r w:rsidRPr="0076400E">
        <w:tab/>
        <w:t>instructed in safety precautions the person should take; and</w:t>
      </w:r>
    </w:p>
    <w:p w:rsidR="00CC0B3A" w:rsidRPr="0076400E" w:rsidRDefault="00CC0B3A" w:rsidP="00B94EEE">
      <w:pPr>
        <w:pStyle w:val="paragraph"/>
      </w:pPr>
      <w:r w:rsidRPr="0076400E">
        <w:tab/>
        <w:t>(c)</w:t>
      </w:r>
      <w:r w:rsidRPr="0076400E">
        <w:tab/>
        <w:t>instructed in the actions the person should take if the emergency plan is implemented while the person is on</w:t>
      </w:r>
      <w:r w:rsidR="00B72D18">
        <w:noBreakHyphen/>
      </w:r>
      <w:r w:rsidRPr="0076400E">
        <w:t>site.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705" w:name="_Toc151396447"/>
      <w:r w:rsidRPr="00B72D18">
        <w:rPr>
          <w:rStyle w:val="CharSectno"/>
        </w:rPr>
        <w:t>572</w:t>
      </w:r>
      <w:r w:rsidR="00B94EEE" w:rsidRPr="0076400E">
        <w:t xml:space="preserve">  </w:t>
      </w:r>
      <w:r w:rsidRPr="0076400E">
        <w:t>Information for local community and local authority</w:t>
      </w:r>
      <w:r w:rsidR="00B94EEE" w:rsidRPr="0076400E">
        <w:t>—</w:t>
      </w:r>
      <w:r w:rsidRPr="0076400E">
        <w:t>general</w:t>
      </w:r>
      <w:bookmarkEnd w:id="705"/>
    </w:p>
    <w:p w:rsidR="00CC0B3A" w:rsidRPr="0076400E" w:rsidRDefault="00CC0B3A" w:rsidP="00B94EEE">
      <w:pPr>
        <w:pStyle w:val="subsection"/>
      </w:pPr>
      <w:r w:rsidRPr="0076400E">
        <w:tab/>
        <w:t>(1)</w:t>
      </w:r>
      <w:r w:rsidRPr="0076400E">
        <w:tab/>
        <w:t>The operator of a licensed major hazard facility must ensure the provision of the following information to the local community and the local authority:</w:t>
      </w:r>
    </w:p>
    <w:p w:rsidR="00CC0B3A" w:rsidRPr="0076400E" w:rsidRDefault="00CC0B3A" w:rsidP="00B94EEE">
      <w:pPr>
        <w:pStyle w:val="paragraph"/>
      </w:pPr>
      <w:r w:rsidRPr="0076400E">
        <w:tab/>
        <w:t>(a)</w:t>
      </w:r>
      <w:r w:rsidRPr="0076400E">
        <w:tab/>
        <w:t>the name and location of the major hazard facility;</w:t>
      </w:r>
    </w:p>
    <w:p w:rsidR="00CC0B3A" w:rsidRPr="0076400E" w:rsidRDefault="00CC0B3A" w:rsidP="00B94EEE">
      <w:pPr>
        <w:pStyle w:val="paragraph"/>
      </w:pPr>
      <w:r w:rsidRPr="0076400E">
        <w:tab/>
        <w:t>(b)</w:t>
      </w:r>
      <w:r w:rsidRPr="0076400E">
        <w:tab/>
        <w:t>the name, position and contact details of a contact person from whom information may be obtained;</w:t>
      </w:r>
    </w:p>
    <w:p w:rsidR="00CC0B3A" w:rsidRPr="0076400E" w:rsidRDefault="00CC0B3A" w:rsidP="00B94EEE">
      <w:pPr>
        <w:pStyle w:val="paragraph"/>
      </w:pPr>
      <w:r w:rsidRPr="0076400E">
        <w:tab/>
        <w:t>(c)</w:t>
      </w:r>
      <w:r w:rsidRPr="0076400E">
        <w:tab/>
        <w:t>a general description of the major hazard facility’s operations;</w:t>
      </w:r>
    </w:p>
    <w:p w:rsidR="00CC0B3A" w:rsidRPr="0076400E" w:rsidRDefault="00CC0B3A" w:rsidP="00B94EEE">
      <w:pPr>
        <w:pStyle w:val="paragraph"/>
      </w:pPr>
      <w:r w:rsidRPr="0076400E">
        <w:tab/>
        <w:t>(d)</w:t>
      </w:r>
      <w:r w:rsidRPr="0076400E">
        <w:tab/>
        <w:t>the means by which the local community will be notified of a major incident occurring;</w:t>
      </w:r>
    </w:p>
    <w:p w:rsidR="00CC0B3A" w:rsidRPr="0076400E" w:rsidRDefault="00CC0B3A" w:rsidP="00B94EEE">
      <w:pPr>
        <w:pStyle w:val="paragraph"/>
      </w:pPr>
      <w:r w:rsidRPr="0076400E">
        <w:lastRenderedPageBreak/>
        <w:tab/>
        <w:t>(e)</w:t>
      </w:r>
      <w:r w:rsidRPr="0076400E">
        <w:tab/>
        <w:t>the actions, as specified in the major hazard facility’s emergency plan, that members of the local community should take if a major incident occurs;</w:t>
      </w:r>
    </w:p>
    <w:p w:rsidR="00CC0B3A" w:rsidRPr="0076400E" w:rsidRDefault="00CC0B3A" w:rsidP="00B94EEE">
      <w:pPr>
        <w:pStyle w:val="paragraph"/>
      </w:pPr>
      <w:r w:rsidRPr="0076400E">
        <w:tab/>
        <w:t>(f)</w:t>
      </w:r>
      <w:r w:rsidRPr="0076400E">
        <w:tab/>
        <w:t>a summary of the safety case for the major hazard facility.</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operator must ensure that the information provided under subregulation</w:t>
      </w:r>
      <w:r w:rsidR="001111BC" w:rsidRPr="0076400E">
        <w:t> </w:t>
      </w:r>
      <w:r w:rsidRPr="0076400E">
        <w:t>(1) is:</w:t>
      </w:r>
    </w:p>
    <w:p w:rsidR="00CC0B3A" w:rsidRPr="0076400E" w:rsidRDefault="00CC0B3A" w:rsidP="00B94EEE">
      <w:pPr>
        <w:pStyle w:val="paragraph"/>
      </w:pPr>
      <w:r w:rsidRPr="0076400E">
        <w:tab/>
        <w:t>(a)</w:t>
      </w:r>
      <w:r w:rsidRPr="0076400E">
        <w:tab/>
        <w:t>set out and expressed in a way that is readily accessible and understandable to persons who are not familiar with the major hazard facility and its operations; and</w:t>
      </w:r>
    </w:p>
    <w:p w:rsidR="00CC0B3A" w:rsidRPr="0076400E" w:rsidRDefault="00CC0B3A" w:rsidP="00B94EEE">
      <w:pPr>
        <w:pStyle w:val="paragraph"/>
      </w:pPr>
      <w:r w:rsidRPr="0076400E">
        <w:tab/>
        <w:t>(b)</w:t>
      </w:r>
      <w:r w:rsidRPr="0076400E">
        <w:tab/>
        <w:t>reviewed and as necessary revised if a modification is made to the major hazard facility; and</w:t>
      </w:r>
    </w:p>
    <w:p w:rsidR="00CC0B3A" w:rsidRPr="0076400E" w:rsidRDefault="00CC0B3A" w:rsidP="00B94EEE">
      <w:pPr>
        <w:pStyle w:val="paragraph"/>
      </w:pPr>
      <w:r w:rsidRPr="0076400E">
        <w:tab/>
        <w:t>(c)</w:t>
      </w:r>
      <w:r w:rsidRPr="0076400E">
        <w:tab/>
        <w:t>sent in writing to any community or public library serving the local community.</w:t>
      </w:r>
    </w:p>
    <w:p w:rsidR="00CC0B3A" w:rsidRPr="0076400E" w:rsidRDefault="00CC0B3A" w:rsidP="00B94EEE">
      <w:pPr>
        <w:pStyle w:val="subsection"/>
      </w:pPr>
      <w:r w:rsidRPr="0076400E">
        <w:tab/>
        <w:t>(3)</w:t>
      </w:r>
      <w:r w:rsidRPr="0076400E">
        <w:tab/>
        <w:t>In complying with subregulation</w:t>
      </w:r>
      <w:r w:rsidR="001111BC" w:rsidRPr="0076400E">
        <w:t> </w:t>
      </w:r>
      <w:r w:rsidRPr="0076400E">
        <w:t>(1), the operator is not required to disclose information that may expose the major hazard facility to a major incident hazard in relation to the security of the major hazard facility.</w:t>
      </w:r>
    </w:p>
    <w:p w:rsidR="00CC0B3A" w:rsidRPr="0076400E" w:rsidRDefault="00CC0B3A" w:rsidP="00B94EEE">
      <w:pPr>
        <w:pStyle w:val="subsection"/>
      </w:pPr>
      <w:r w:rsidRPr="0076400E">
        <w:tab/>
        <w:t>(4)</w:t>
      </w:r>
      <w:r w:rsidRPr="0076400E">
        <w:tab/>
        <w:t>The operator of a licensed major hazard facility who receives a written request from a person who reasonably believes that the occurrence of a major incident at the major hazard facility may adversely affect his or her health or safety must give that person with a copy of the information provided to the local community under this regulation.</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706" w:name="_Toc151396448"/>
      <w:r w:rsidRPr="00B72D18">
        <w:rPr>
          <w:rStyle w:val="CharSectno"/>
        </w:rPr>
        <w:t>573</w:t>
      </w:r>
      <w:r w:rsidR="00B94EEE" w:rsidRPr="0076400E">
        <w:t xml:space="preserve">  </w:t>
      </w:r>
      <w:r w:rsidRPr="0076400E">
        <w:t>Information for local community</w:t>
      </w:r>
      <w:r w:rsidR="00B94EEE" w:rsidRPr="0076400E">
        <w:t>—</w:t>
      </w:r>
      <w:r w:rsidRPr="0076400E">
        <w:t>major incident</w:t>
      </w:r>
      <w:bookmarkEnd w:id="706"/>
    </w:p>
    <w:p w:rsidR="00CC0B3A" w:rsidRPr="0076400E" w:rsidRDefault="00CC0B3A" w:rsidP="00B94EEE">
      <w:pPr>
        <w:pStyle w:val="subsection"/>
      </w:pPr>
      <w:r w:rsidRPr="0076400E">
        <w:tab/>
        <w:t>(1)</w:t>
      </w:r>
      <w:r w:rsidRPr="0076400E">
        <w:tab/>
        <w:t>As soon as practicable after a major incident occurs, the operator of the major hazard facility must take all reasonable steps to provide the persons specified in subregulation</w:t>
      </w:r>
      <w:r w:rsidR="001111BC" w:rsidRPr="0076400E">
        <w:t> </w:t>
      </w:r>
      <w:r w:rsidRPr="0076400E">
        <w:t>(2) with information about the major incident, including:</w:t>
      </w:r>
    </w:p>
    <w:p w:rsidR="00CC0B3A" w:rsidRPr="0076400E" w:rsidRDefault="00CC0B3A" w:rsidP="00B94EEE">
      <w:pPr>
        <w:pStyle w:val="paragraph"/>
      </w:pPr>
      <w:r w:rsidRPr="0076400E">
        <w:tab/>
        <w:t>(a)</w:t>
      </w:r>
      <w:r w:rsidRPr="0076400E">
        <w:tab/>
        <w:t>a general description of the major incident; and</w:t>
      </w:r>
    </w:p>
    <w:p w:rsidR="00CC0B3A" w:rsidRPr="0076400E" w:rsidRDefault="00CC0B3A" w:rsidP="00B94EEE">
      <w:pPr>
        <w:pStyle w:val="paragraph"/>
      </w:pPr>
      <w:r w:rsidRPr="0076400E">
        <w:tab/>
        <w:t>(b)</w:t>
      </w:r>
      <w:r w:rsidRPr="0076400E">
        <w:tab/>
        <w:t>a description of the actions the operator has taken and proposes to take to prevent any recurrence of the major incident or the occurrence of a similar major incident; and</w:t>
      </w:r>
    </w:p>
    <w:p w:rsidR="00CC0B3A" w:rsidRPr="0076400E" w:rsidRDefault="00CC0B3A" w:rsidP="00B94EEE">
      <w:pPr>
        <w:pStyle w:val="paragraph"/>
      </w:pPr>
      <w:r w:rsidRPr="0076400E">
        <w:tab/>
        <w:t>(c)</w:t>
      </w:r>
      <w:r w:rsidRPr="0076400E">
        <w:tab/>
        <w:t>recommended actions that the local authority and members of the local community should take to eliminate or minimise risks to health and safety.</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153C6D">
      <w:pPr>
        <w:pStyle w:val="notetext"/>
        <w:keepNext/>
        <w:keepLines/>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persons to whom information about a major incident must be given are:</w:t>
      </w:r>
    </w:p>
    <w:p w:rsidR="00CC0B3A" w:rsidRPr="0076400E" w:rsidRDefault="00CC0B3A" w:rsidP="00B94EEE">
      <w:pPr>
        <w:pStyle w:val="paragraph"/>
      </w:pPr>
      <w:r w:rsidRPr="0076400E">
        <w:tab/>
        <w:t>(a)</w:t>
      </w:r>
      <w:r w:rsidRPr="0076400E">
        <w:tab/>
        <w:t>the local community, if a member of the local community was affected by the major incident; and</w:t>
      </w:r>
    </w:p>
    <w:p w:rsidR="00CC0B3A" w:rsidRPr="0076400E" w:rsidRDefault="00CC0B3A" w:rsidP="00B94EEE">
      <w:pPr>
        <w:pStyle w:val="paragraph"/>
      </w:pPr>
      <w:r w:rsidRPr="0076400E">
        <w:tab/>
        <w:t>(b)</w:t>
      </w:r>
      <w:r w:rsidRPr="0076400E">
        <w:tab/>
        <w:t>the local authority; and</w:t>
      </w:r>
    </w:p>
    <w:p w:rsidR="00CC0B3A" w:rsidRPr="0076400E" w:rsidRDefault="00CC0B3A" w:rsidP="00B94EEE">
      <w:pPr>
        <w:pStyle w:val="paragraph"/>
      </w:pPr>
      <w:r w:rsidRPr="0076400E">
        <w:tab/>
        <w:t>(c)</w:t>
      </w:r>
      <w:r w:rsidRPr="0076400E">
        <w:tab/>
        <w:t>any government department or agency with a regulatory role in relation to major hazard facilities.</w:t>
      </w:r>
    </w:p>
    <w:p w:rsidR="00CC0B3A" w:rsidRPr="0076400E" w:rsidRDefault="00CC0B3A" w:rsidP="00B94EEE">
      <w:pPr>
        <w:pStyle w:val="ActHead2"/>
        <w:pageBreakBefore/>
      </w:pPr>
      <w:bookmarkStart w:id="707" w:name="_Toc151396449"/>
      <w:r w:rsidRPr="00B72D18">
        <w:rPr>
          <w:rStyle w:val="CharPartNo"/>
        </w:rPr>
        <w:lastRenderedPageBreak/>
        <w:t>Part</w:t>
      </w:r>
      <w:r w:rsidR="00EB645B" w:rsidRPr="00B72D18">
        <w:rPr>
          <w:rStyle w:val="CharPartNo"/>
        </w:rPr>
        <w:t> </w:t>
      </w:r>
      <w:r w:rsidRPr="00B72D18">
        <w:rPr>
          <w:rStyle w:val="CharPartNo"/>
        </w:rPr>
        <w:t>9.5</w:t>
      </w:r>
      <w:r w:rsidR="00B94EEE" w:rsidRPr="0076400E">
        <w:t>—</w:t>
      </w:r>
      <w:r w:rsidRPr="00B72D18">
        <w:rPr>
          <w:rStyle w:val="CharPartText"/>
        </w:rPr>
        <w:t>Consultation and Workers’ Safety role</w:t>
      </w:r>
      <w:bookmarkEnd w:id="707"/>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708" w:name="_Toc151396450"/>
      <w:r w:rsidRPr="00B72D18">
        <w:rPr>
          <w:rStyle w:val="CharSectno"/>
        </w:rPr>
        <w:t>574</w:t>
      </w:r>
      <w:r w:rsidR="00B94EEE" w:rsidRPr="0076400E">
        <w:t xml:space="preserve">  </w:t>
      </w:r>
      <w:r w:rsidRPr="0076400E">
        <w:t>Safety role for workers</w:t>
      </w:r>
      <w:bookmarkEnd w:id="708"/>
    </w:p>
    <w:p w:rsidR="00CC0B3A" w:rsidRPr="0076400E" w:rsidRDefault="00CC0B3A" w:rsidP="00B94EEE">
      <w:pPr>
        <w:pStyle w:val="subsection"/>
      </w:pPr>
      <w:r w:rsidRPr="0076400E">
        <w:tab/>
        <w:t>(1)</w:t>
      </w:r>
      <w:r w:rsidRPr="0076400E">
        <w:tab/>
        <w:t>The operator of a determined major hazard facility must, within the time specified in the safety case outline for the major hazard facility, implement a safety role for the workers at the major hazard facility that enables them to contribute to:</w:t>
      </w:r>
    </w:p>
    <w:p w:rsidR="00CC0B3A" w:rsidRPr="0076400E" w:rsidRDefault="00CC0B3A" w:rsidP="00B94EEE">
      <w:pPr>
        <w:pStyle w:val="paragraph"/>
      </w:pPr>
      <w:r w:rsidRPr="0076400E">
        <w:tab/>
        <w:t>(a)</w:t>
      </w:r>
      <w:r w:rsidRPr="0076400E">
        <w:tab/>
        <w:t>the identification of major incidents and major incident hazards under regulation</w:t>
      </w:r>
      <w:r w:rsidR="00EB645B" w:rsidRPr="0076400E">
        <w:t> </w:t>
      </w:r>
      <w:r w:rsidRPr="0076400E">
        <w:t>554; and</w:t>
      </w:r>
    </w:p>
    <w:p w:rsidR="00CC0B3A" w:rsidRPr="0076400E" w:rsidRDefault="00CC0B3A" w:rsidP="00B94EEE">
      <w:pPr>
        <w:pStyle w:val="paragraph"/>
      </w:pPr>
      <w:r w:rsidRPr="0076400E">
        <w:tab/>
        <w:t>(b)</w:t>
      </w:r>
      <w:r w:rsidRPr="0076400E">
        <w:tab/>
        <w:t>the consideration of control measures in the conduct of the safety assessment under regulation</w:t>
      </w:r>
      <w:r w:rsidR="00EB645B" w:rsidRPr="0076400E">
        <w:t> </w:t>
      </w:r>
      <w:r w:rsidRPr="0076400E">
        <w:t>555; and</w:t>
      </w:r>
    </w:p>
    <w:p w:rsidR="00CC0B3A" w:rsidRPr="0076400E" w:rsidRDefault="00CC0B3A" w:rsidP="00B94EEE">
      <w:pPr>
        <w:pStyle w:val="paragraph"/>
      </w:pPr>
      <w:r w:rsidRPr="0076400E">
        <w:tab/>
        <w:t>(c)</w:t>
      </w:r>
      <w:r w:rsidRPr="0076400E">
        <w:tab/>
        <w:t>the conduct of a review under regulation</w:t>
      </w:r>
      <w:r w:rsidR="00EB645B" w:rsidRPr="0076400E">
        <w:t> </w:t>
      </w:r>
      <w:r w:rsidRPr="0076400E">
        <w:t>559.</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The operator of a licensed major hazard facility must implement a safety role for workers at the facility so as to enable them to contribute to the conduct of a review under regulation</w:t>
      </w:r>
      <w:r w:rsidR="00EB645B" w:rsidRPr="0076400E">
        <w:t> </w:t>
      </w:r>
      <w:r w:rsidRPr="0076400E">
        <w:t>569.</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6C1A97">
      <w:pPr>
        <w:pStyle w:val="ActHead5"/>
      </w:pPr>
      <w:bookmarkStart w:id="709" w:name="_Toc151396451"/>
      <w:r w:rsidRPr="00B72D18">
        <w:rPr>
          <w:rStyle w:val="CharSectno"/>
        </w:rPr>
        <w:t>575</w:t>
      </w:r>
      <w:r w:rsidR="00B94EEE" w:rsidRPr="0076400E">
        <w:t xml:space="preserve">  </w:t>
      </w:r>
      <w:r w:rsidRPr="0076400E">
        <w:t>Operator of major hazard facility must consult with workers</w:t>
      </w:r>
      <w:bookmarkEnd w:id="709"/>
    </w:p>
    <w:p w:rsidR="00CC0B3A" w:rsidRPr="0076400E" w:rsidRDefault="00CC0B3A" w:rsidP="006C1A97">
      <w:pPr>
        <w:pStyle w:val="subsection"/>
        <w:keepNext/>
        <w:keepLines/>
      </w:pPr>
      <w:r w:rsidRPr="0076400E">
        <w:tab/>
        <w:t>(1)</w:t>
      </w:r>
      <w:r w:rsidRPr="0076400E">
        <w:tab/>
        <w:t>For paragraph</w:t>
      </w:r>
      <w:r w:rsidR="00EB645B" w:rsidRPr="0076400E">
        <w:t> </w:t>
      </w:r>
      <w:r w:rsidRPr="0076400E">
        <w:t>49</w:t>
      </w:r>
      <w:r w:rsidR="006A084A" w:rsidRPr="0076400E">
        <w:t>(</w:t>
      </w:r>
      <w:r w:rsidRPr="0076400E">
        <w:t>f) of the Act, the operator of a determined major hazard facility must consult with workers at the major hazard facility in relation to the following:</w:t>
      </w:r>
    </w:p>
    <w:p w:rsidR="00CC0B3A" w:rsidRPr="0076400E" w:rsidRDefault="00CC0B3A" w:rsidP="00B94EEE">
      <w:pPr>
        <w:pStyle w:val="paragraph"/>
      </w:pPr>
      <w:r w:rsidRPr="0076400E">
        <w:tab/>
        <w:t>(a)</w:t>
      </w:r>
      <w:r w:rsidRPr="0076400E">
        <w:tab/>
        <w:t>the preparation of the safety case outline for the major hazard facility;</w:t>
      </w:r>
    </w:p>
    <w:p w:rsidR="00CC0B3A" w:rsidRPr="0076400E" w:rsidRDefault="00CC0B3A" w:rsidP="00B94EEE">
      <w:pPr>
        <w:pStyle w:val="paragraph"/>
      </w:pPr>
      <w:r w:rsidRPr="0076400E">
        <w:tab/>
        <w:t>(b)</w:t>
      </w:r>
      <w:r w:rsidRPr="0076400E">
        <w:tab/>
        <w:t>the preparation, testing and implementation of the major hazard facility’s emergency plan;</w:t>
      </w:r>
    </w:p>
    <w:p w:rsidR="00CC0B3A" w:rsidRPr="0076400E" w:rsidRDefault="00CC0B3A" w:rsidP="00B94EEE">
      <w:pPr>
        <w:pStyle w:val="paragraph"/>
      </w:pPr>
      <w:r w:rsidRPr="0076400E">
        <w:tab/>
        <w:t>(c)</w:t>
      </w:r>
      <w:r w:rsidRPr="0076400E">
        <w:tab/>
        <w:t>the establishment and implementation of the major hazard facility’s safety management system;</w:t>
      </w:r>
    </w:p>
    <w:p w:rsidR="00CC0B3A" w:rsidRPr="0076400E" w:rsidRDefault="00CC0B3A" w:rsidP="00B94EEE">
      <w:pPr>
        <w:pStyle w:val="paragraph"/>
      </w:pPr>
      <w:r w:rsidRPr="0076400E">
        <w:tab/>
        <w:t>(d)</w:t>
      </w:r>
      <w:r w:rsidRPr="0076400E">
        <w:tab/>
        <w:t>the conduct of a review under regulation</w:t>
      </w:r>
      <w:r w:rsidR="00EB645B" w:rsidRPr="0076400E">
        <w:t> </w:t>
      </w:r>
      <w:r w:rsidRPr="0076400E">
        <w:t>559;</w:t>
      </w:r>
    </w:p>
    <w:p w:rsidR="00CC0B3A" w:rsidRPr="0076400E" w:rsidRDefault="00CC0B3A" w:rsidP="00B94EEE">
      <w:pPr>
        <w:pStyle w:val="paragraph"/>
      </w:pPr>
      <w:r w:rsidRPr="0076400E">
        <w:tab/>
        <w:t>(e)</w:t>
      </w:r>
      <w:r w:rsidRPr="0076400E">
        <w:tab/>
        <w:t>the implementation of the workers’ safety role under subregulation</w:t>
      </w:r>
      <w:r w:rsidR="00EB645B" w:rsidRPr="0076400E">
        <w:t> </w:t>
      </w:r>
      <w:r w:rsidRPr="0076400E">
        <w:t>574</w:t>
      </w:r>
      <w:r w:rsidR="006A084A" w:rsidRPr="0076400E">
        <w:t>(</w:t>
      </w:r>
      <w:r w:rsidRPr="0076400E">
        <w:t>1);</w:t>
      </w:r>
    </w:p>
    <w:p w:rsidR="00CC0B3A" w:rsidRPr="0076400E" w:rsidRDefault="00CC0B3A" w:rsidP="00B94EEE">
      <w:pPr>
        <w:pStyle w:val="paragraph"/>
      </w:pPr>
      <w:r w:rsidRPr="0076400E">
        <w:tab/>
        <w:t>(f)</w:t>
      </w:r>
      <w:r w:rsidRPr="0076400E">
        <w:tab/>
        <w:t>the preparation and review of the major hazard facility’s safety case.</w:t>
      </w:r>
    </w:p>
    <w:p w:rsidR="00CC0B3A" w:rsidRPr="0076400E" w:rsidRDefault="00CC0B3A" w:rsidP="00CC0B3A">
      <w:pPr>
        <w:pStyle w:val="Penalty"/>
        <w:keepNext/>
        <w:keepLines/>
        <w:rPr>
          <w:rFonts w:ascii="TimesNewRomanPSMT" w:hAnsi="TimesNewRomanPSMT" w:cs="TimesNewRomanPSMT"/>
        </w:rPr>
      </w:pPr>
      <w:r w:rsidRPr="0076400E">
        <w:lastRenderedPageBreak/>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For paragraph</w:t>
      </w:r>
      <w:r w:rsidR="00EB645B" w:rsidRPr="0076400E">
        <w:t> </w:t>
      </w:r>
      <w:r w:rsidRPr="0076400E">
        <w:t>49</w:t>
      </w:r>
      <w:r w:rsidR="006A084A" w:rsidRPr="0076400E">
        <w:t>(</w:t>
      </w:r>
      <w:r w:rsidRPr="0076400E">
        <w:t>f) of the Act, the operator of a licensed major hazard facility must consult with workers at the major hazard facility in relation to the following:</w:t>
      </w:r>
    </w:p>
    <w:p w:rsidR="00CC0B3A" w:rsidRPr="0076400E" w:rsidRDefault="00CC0B3A" w:rsidP="00B94EEE">
      <w:pPr>
        <w:pStyle w:val="paragraph"/>
      </w:pPr>
      <w:r w:rsidRPr="0076400E">
        <w:tab/>
        <w:t>(a)</w:t>
      </w:r>
      <w:r w:rsidRPr="0076400E">
        <w:tab/>
        <w:t>the testing and implementation of the major hazard facility’s emergency plan;</w:t>
      </w:r>
    </w:p>
    <w:p w:rsidR="00CC0B3A" w:rsidRPr="0076400E" w:rsidRDefault="00CC0B3A" w:rsidP="00B94EEE">
      <w:pPr>
        <w:pStyle w:val="paragraph"/>
      </w:pPr>
      <w:r w:rsidRPr="0076400E">
        <w:tab/>
        <w:t>(b)</w:t>
      </w:r>
      <w:r w:rsidRPr="0076400E">
        <w:tab/>
        <w:t>the implementation of the major hazard facility’s safety management system;</w:t>
      </w:r>
    </w:p>
    <w:p w:rsidR="00CC0B3A" w:rsidRPr="0076400E" w:rsidRDefault="00CC0B3A" w:rsidP="00B94EEE">
      <w:pPr>
        <w:pStyle w:val="paragraph"/>
      </w:pPr>
      <w:r w:rsidRPr="0076400E">
        <w:tab/>
        <w:t>(c)</w:t>
      </w:r>
      <w:r w:rsidRPr="0076400E">
        <w:tab/>
        <w:t>the conduct of a review under regulation</w:t>
      </w:r>
      <w:r w:rsidR="00EB645B" w:rsidRPr="0076400E">
        <w:t> </w:t>
      </w:r>
      <w:r w:rsidRPr="0076400E">
        <w:t>569;</w:t>
      </w:r>
    </w:p>
    <w:p w:rsidR="00CC0B3A" w:rsidRPr="0076400E" w:rsidRDefault="00CC0B3A" w:rsidP="00B94EEE">
      <w:pPr>
        <w:pStyle w:val="paragraph"/>
      </w:pPr>
      <w:r w:rsidRPr="0076400E">
        <w:tab/>
        <w:t>(d)</w:t>
      </w:r>
      <w:r w:rsidRPr="0076400E">
        <w:tab/>
        <w:t>the implementation of the workers’ safety role under subregulation</w:t>
      </w:r>
      <w:r w:rsidR="00EB645B" w:rsidRPr="0076400E">
        <w:t> </w:t>
      </w:r>
      <w:r w:rsidRPr="0076400E">
        <w:t>574</w:t>
      </w:r>
      <w:r w:rsidR="006A084A" w:rsidRPr="0076400E">
        <w:t>(</w:t>
      </w:r>
      <w:r w:rsidRPr="0076400E">
        <w:t>2);</w:t>
      </w:r>
    </w:p>
    <w:p w:rsidR="00CC0B3A" w:rsidRPr="0076400E" w:rsidRDefault="00CC0B3A" w:rsidP="00B94EEE">
      <w:pPr>
        <w:pStyle w:val="paragraph"/>
      </w:pPr>
      <w:r w:rsidRPr="0076400E">
        <w:tab/>
        <w:t>(e)</w:t>
      </w:r>
      <w:r w:rsidRPr="0076400E">
        <w:tab/>
        <w:t>a review of the major hazard facility’s safety case.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$6</w:t>
      </w:r>
      <w:r w:rsidR="00EB645B" w:rsidRPr="0076400E">
        <w:t> </w:t>
      </w:r>
      <w:r w:rsidRPr="0076400E">
        <w:t>000.</w:t>
      </w:r>
    </w:p>
    <w:p w:rsidR="00CC0B3A" w:rsidRPr="0076400E" w:rsidRDefault="00CC0B3A" w:rsidP="00B94EEE">
      <w:pPr>
        <w:pStyle w:val="paragraph"/>
      </w:pPr>
      <w:r w:rsidRPr="0076400E">
        <w:tab/>
        <w:t>(b)</w:t>
      </w:r>
      <w:r w:rsidRPr="0076400E">
        <w:tab/>
        <w:t>In the case of a body corporate</w:t>
      </w:r>
      <w:r w:rsidR="00B94EEE" w:rsidRPr="0076400E">
        <w:t>—</w:t>
      </w:r>
      <w:r w:rsidRPr="0076400E">
        <w:t>$30</w:t>
      </w:r>
      <w:r w:rsidR="00EB645B" w:rsidRPr="0076400E">
        <w:t> </w:t>
      </w:r>
      <w:r w:rsidRPr="0076400E">
        <w:t>000.</w:t>
      </w:r>
    </w:p>
    <w:p w:rsidR="00CC0B3A" w:rsidRPr="0076400E" w:rsidRDefault="00B94EEE" w:rsidP="00B94EEE">
      <w:pPr>
        <w:pStyle w:val="notetext"/>
      </w:pPr>
      <w:r w:rsidRPr="0076400E">
        <w:t>Note 1:</w:t>
      </w:r>
      <w:r w:rsidRPr="0076400E">
        <w:tab/>
      </w:r>
      <w:r w:rsidR="00CC0B3A" w:rsidRPr="0076400E">
        <w:t>See section</w:t>
      </w:r>
      <w:r w:rsidR="00EB645B" w:rsidRPr="0076400E">
        <w:t> </w:t>
      </w:r>
      <w:r w:rsidR="00CC0B3A" w:rsidRPr="0076400E">
        <w:t>49 of the Act for other consultation duties of a person conducting a business or undertaking.</w:t>
      </w:r>
    </w:p>
    <w:p w:rsidR="00CC0B3A" w:rsidRPr="0076400E" w:rsidRDefault="00B94EEE" w:rsidP="00B94EEE">
      <w:pPr>
        <w:pStyle w:val="notetext"/>
      </w:pPr>
      <w:r w:rsidRPr="0076400E">
        <w:t>Note 2:</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2"/>
        <w:pageBreakBefore/>
      </w:pPr>
      <w:bookmarkStart w:id="710" w:name="_Toc151396452"/>
      <w:r w:rsidRPr="00B72D18">
        <w:rPr>
          <w:rStyle w:val="CharPartNo"/>
        </w:rPr>
        <w:lastRenderedPageBreak/>
        <w:t>Part</w:t>
      </w:r>
      <w:r w:rsidR="00EB645B" w:rsidRPr="00B72D18">
        <w:rPr>
          <w:rStyle w:val="CharPartNo"/>
        </w:rPr>
        <w:t> </w:t>
      </w:r>
      <w:r w:rsidRPr="00B72D18">
        <w:rPr>
          <w:rStyle w:val="CharPartNo"/>
        </w:rPr>
        <w:t>9.6</w:t>
      </w:r>
      <w:r w:rsidR="00B94EEE" w:rsidRPr="0076400E">
        <w:t>—</w:t>
      </w:r>
      <w:r w:rsidRPr="00B72D18">
        <w:rPr>
          <w:rStyle w:val="CharPartText"/>
        </w:rPr>
        <w:t>Duties of Workers at Licensed Major Hazard Facilities</w:t>
      </w:r>
      <w:bookmarkEnd w:id="710"/>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711" w:name="_Toc151396453"/>
      <w:r w:rsidRPr="00B72D18">
        <w:rPr>
          <w:rStyle w:val="CharSectno"/>
        </w:rPr>
        <w:t>576</w:t>
      </w:r>
      <w:r w:rsidR="00B94EEE" w:rsidRPr="0076400E">
        <w:t xml:space="preserve">  </w:t>
      </w:r>
      <w:r w:rsidRPr="0076400E">
        <w:t>Duties</w:t>
      </w:r>
      <w:bookmarkEnd w:id="711"/>
    </w:p>
    <w:p w:rsidR="00CC0B3A" w:rsidRPr="0076400E" w:rsidRDefault="00CC0B3A" w:rsidP="00B94EEE">
      <w:pPr>
        <w:pStyle w:val="subsection"/>
      </w:pPr>
      <w:r w:rsidRPr="0076400E">
        <w:tab/>
        <w:t>(1)</w:t>
      </w:r>
      <w:r w:rsidRPr="0076400E">
        <w:tab/>
        <w:t>While at work, a worker at a licensed major hazard facility must:</w:t>
      </w:r>
    </w:p>
    <w:p w:rsidR="00CC0B3A" w:rsidRPr="0076400E" w:rsidRDefault="00CC0B3A" w:rsidP="00B94EEE">
      <w:pPr>
        <w:pStyle w:val="paragraph"/>
      </w:pPr>
      <w:r w:rsidRPr="0076400E">
        <w:tab/>
        <w:t>(a)</w:t>
      </w:r>
      <w:r w:rsidRPr="0076400E">
        <w:tab/>
        <w:t>comply with any procedure imposed by the operator as a control measure in relation to major incidents, including the taking of corrective action under the procedure; and</w:t>
      </w:r>
    </w:p>
    <w:p w:rsidR="00CC0B3A" w:rsidRPr="0076400E" w:rsidRDefault="00CC0B3A" w:rsidP="00B94EEE">
      <w:pPr>
        <w:pStyle w:val="paragraph"/>
      </w:pPr>
      <w:r w:rsidRPr="0076400E">
        <w:tab/>
        <w:t>(b)</w:t>
      </w:r>
      <w:r w:rsidRPr="0076400E">
        <w:tab/>
        <w:t>comply with any procedure in the emergency plan, including the taking of corrective action under the plan; and</w:t>
      </w:r>
    </w:p>
    <w:p w:rsidR="00CC0B3A" w:rsidRPr="0076400E" w:rsidRDefault="00CC0B3A" w:rsidP="00B94EEE">
      <w:pPr>
        <w:pStyle w:val="paragraph"/>
      </w:pPr>
      <w:r w:rsidRPr="0076400E">
        <w:tab/>
        <w:t>(c)</w:t>
      </w:r>
      <w:r w:rsidRPr="0076400E">
        <w:tab/>
        <w:t>immediately inform the operator about any circumstance that the worker believes may cause a major incident; and</w:t>
      </w:r>
    </w:p>
    <w:p w:rsidR="00CC0B3A" w:rsidRPr="0076400E" w:rsidRDefault="00CC0B3A" w:rsidP="00B94EEE">
      <w:pPr>
        <w:pStyle w:val="paragraph"/>
      </w:pPr>
      <w:r w:rsidRPr="0076400E">
        <w:tab/>
        <w:t>(d)</w:t>
      </w:r>
      <w:r w:rsidRPr="0076400E">
        <w:tab/>
        <w:t>inform his or her supervisor about any corrective action taken by the worker.</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$3</w:t>
      </w:r>
      <w:r w:rsidR="00EB645B" w:rsidRPr="0076400E">
        <w:t> </w:t>
      </w:r>
      <w:r w:rsidRPr="0076400E">
        <w:t>600.</w:t>
      </w:r>
    </w:p>
    <w:p w:rsidR="00CC0B3A" w:rsidRPr="0076400E" w:rsidRDefault="00CC0B3A" w:rsidP="00B94EEE">
      <w:pPr>
        <w:pStyle w:val="paragraph"/>
      </w:pPr>
      <w:r w:rsidRPr="0076400E">
        <w:tab/>
        <w:t>(b)</w:t>
      </w:r>
      <w:r w:rsidRPr="0076400E">
        <w:tab/>
        <w:t>In the case of a body corporate</w:t>
      </w:r>
      <w:r w:rsidR="00B94EEE" w:rsidRPr="0076400E">
        <w:t>—</w:t>
      </w:r>
      <w:r w:rsidRPr="0076400E">
        <w:t>$18</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A worker is not required to comply with subregulation</w:t>
      </w:r>
      <w:r w:rsidR="001111BC" w:rsidRPr="0076400E">
        <w:t> </w:t>
      </w:r>
      <w:r w:rsidRPr="0076400E">
        <w:t>(1) if to do so would risk the health or safety of the worker or of another worker or other person.</w:t>
      </w:r>
    </w:p>
    <w:p w:rsidR="00CC0B3A" w:rsidRPr="0076400E" w:rsidRDefault="00CC0B3A" w:rsidP="00B94EEE">
      <w:pPr>
        <w:pStyle w:val="ActHead2"/>
        <w:pageBreakBefore/>
      </w:pPr>
      <w:bookmarkStart w:id="712" w:name="_Toc151396454"/>
      <w:r w:rsidRPr="00B72D18">
        <w:rPr>
          <w:rStyle w:val="CharPartNo"/>
        </w:rPr>
        <w:lastRenderedPageBreak/>
        <w:t>Part</w:t>
      </w:r>
      <w:r w:rsidR="00EB645B" w:rsidRPr="00B72D18">
        <w:rPr>
          <w:rStyle w:val="CharPartNo"/>
        </w:rPr>
        <w:t> </w:t>
      </w:r>
      <w:r w:rsidRPr="00B72D18">
        <w:rPr>
          <w:rStyle w:val="CharPartNo"/>
        </w:rPr>
        <w:t>9.7</w:t>
      </w:r>
      <w:r w:rsidR="00B94EEE" w:rsidRPr="0076400E">
        <w:t>—</w:t>
      </w:r>
      <w:r w:rsidRPr="00B72D18">
        <w:rPr>
          <w:rStyle w:val="CharPartText"/>
        </w:rPr>
        <w:t>Licensing of major hazard facilities</w:t>
      </w:r>
      <w:bookmarkEnd w:id="712"/>
    </w:p>
    <w:p w:rsidR="00CC0B3A" w:rsidRPr="0076400E" w:rsidRDefault="00B72D18" w:rsidP="00B94EEE">
      <w:pPr>
        <w:pStyle w:val="ActHead3"/>
      </w:pPr>
      <w:bookmarkStart w:id="713" w:name="_Toc151396455"/>
      <w:r w:rsidRPr="00B72D18">
        <w:rPr>
          <w:rStyle w:val="CharDivNo"/>
        </w:rPr>
        <w:t>Division 1</w:t>
      </w:r>
      <w:r w:rsidR="00B94EEE" w:rsidRPr="0076400E">
        <w:t>—</w:t>
      </w:r>
      <w:r w:rsidR="00CC0B3A" w:rsidRPr="00B72D18">
        <w:rPr>
          <w:rStyle w:val="CharDivText"/>
        </w:rPr>
        <w:t>Licensing process</w:t>
      </w:r>
      <w:bookmarkEnd w:id="713"/>
    </w:p>
    <w:p w:rsidR="00CC0B3A" w:rsidRPr="0076400E" w:rsidRDefault="00CC0B3A" w:rsidP="00B94EEE">
      <w:pPr>
        <w:pStyle w:val="ActHead5"/>
      </w:pPr>
      <w:bookmarkStart w:id="714" w:name="_Toc151396456"/>
      <w:r w:rsidRPr="00B72D18">
        <w:rPr>
          <w:rStyle w:val="CharSectno"/>
        </w:rPr>
        <w:t>577</w:t>
      </w:r>
      <w:r w:rsidR="00B94EEE" w:rsidRPr="0076400E">
        <w:t xml:space="preserve">  </w:t>
      </w:r>
      <w:r w:rsidRPr="0076400E">
        <w:t>Who may apply for a licence</w:t>
      </w:r>
      <w:bookmarkEnd w:id="714"/>
    </w:p>
    <w:p w:rsidR="00CC0B3A" w:rsidRPr="0076400E" w:rsidRDefault="00CC0B3A" w:rsidP="00B94EEE">
      <w:pPr>
        <w:pStyle w:val="subsection"/>
      </w:pPr>
      <w:r w:rsidRPr="0076400E">
        <w:tab/>
      </w:r>
      <w:r w:rsidRPr="0076400E">
        <w:tab/>
        <w:t>Only an operator of a determined major hazard facility who is taken to be a suitable operator under regulation</w:t>
      </w:r>
      <w:r w:rsidR="00EB645B" w:rsidRPr="0076400E">
        <w:t> </w:t>
      </w:r>
      <w:r w:rsidRPr="0076400E">
        <w:t>543 may apply for a major hazard facility licence for that facility.</w:t>
      </w:r>
    </w:p>
    <w:p w:rsidR="00CC0B3A" w:rsidRPr="0076400E" w:rsidRDefault="00CC0B3A" w:rsidP="00B94EEE">
      <w:pPr>
        <w:pStyle w:val="ActHead5"/>
      </w:pPr>
      <w:bookmarkStart w:id="715" w:name="_Toc151396457"/>
      <w:r w:rsidRPr="00B72D18">
        <w:rPr>
          <w:rStyle w:val="CharSectno"/>
        </w:rPr>
        <w:t>578</w:t>
      </w:r>
      <w:r w:rsidR="00B94EEE" w:rsidRPr="0076400E">
        <w:t xml:space="preserve">  </w:t>
      </w:r>
      <w:r w:rsidRPr="0076400E">
        <w:t>Application for major hazard facility licence</w:t>
      </w:r>
      <w:bookmarkEnd w:id="715"/>
    </w:p>
    <w:p w:rsidR="00CC0B3A" w:rsidRPr="0076400E" w:rsidRDefault="00CC0B3A" w:rsidP="00B94EEE">
      <w:pPr>
        <w:pStyle w:val="subsection"/>
      </w:pPr>
      <w:r w:rsidRPr="0076400E">
        <w:tab/>
        <w:t>(1)</w:t>
      </w:r>
      <w:r w:rsidRPr="0076400E">
        <w:tab/>
        <w:t>An application for a major hazard facility licence must be made in the manner and form required by the regulator.</w:t>
      </w:r>
    </w:p>
    <w:p w:rsidR="00CC0B3A" w:rsidRPr="0076400E" w:rsidRDefault="00CC0B3A" w:rsidP="00B94EEE">
      <w:pPr>
        <w:pStyle w:val="subsection"/>
      </w:pPr>
      <w:r w:rsidRPr="0076400E">
        <w:tab/>
        <w:t>(2)</w:t>
      </w:r>
      <w:r w:rsidRPr="0076400E">
        <w:tab/>
        <w:t>The application must include the following information:</w:t>
      </w:r>
    </w:p>
    <w:p w:rsidR="00CC0B3A" w:rsidRPr="0076400E" w:rsidRDefault="00CC0B3A" w:rsidP="00B94EEE">
      <w:pPr>
        <w:pStyle w:val="paragraph"/>
      </w:pPr>
      <w:r w:rsidRPr="0076400E">
        <w:tab/>
        <w:t>(a)</w:t>
      </w:r>
      <w:r w:rsidRPr="0076400E">
        <w:tab/>
        <w:t>the operator’s name;</w:t>
      </w:r>
    </w:p>
    <w:p w:rsidR="00CC0B3A" w:rsidRPr="0076400E" w:rsidRDefault="00CC0B3A" w:rsidP="00B94EEE">
      <w:pPr>
        <w:pStyle w:val="paragraph"/>
      </w:pPr>
      <w:r w:rsidRPr="0076400E">
        <w:tab/>
        <w:t>(b)</w:t>
      </w:r>
      <w:r w:rsidRPr="0076400E">
        <w:tab/>
        <w:t>whether or not the operator is a body corporate;</w:t>
      </w:r>
    </w:p>
    <w:p w:rsidR="00CC0B3A" w:rsidRPr="0076400E" w:rsidRDefault="00CC0B3A" w:rsidP="00B94EEE">
      <w:pPr>
        <w:pStyle w:val="paragraph"/>
      </w:pPr>
      <w:r w:rsidRPr="0076400E">
        <w:tab/>
        <w:t>(c)</w:t>
      </w:r>
      <w:r w:rsidRPr="0076400E">
        <w:tab/>
        <w:t>if the operator conducts the business or undertaking under a business name, that business name and a certificate or other written evidence of the registration of the business name;</w:t>
      </w:r>
    </w:p>
    <w:p w:rsidR="00CC0B3A" w:rsidRPr="0076400E" w:rsidRDefault="00CC0B3A" w:rsidP="00B94EEE">
      <w:pPr>
        <w:pStyle w:val="paragraph"/>
      </w:pPr>
      <w:r w:rsidRPr="0076400E">
        <w:tab/>
        <w:t>(d)</w:t>
      </w:r>
      <w:r w:rsidRPr="0076400E">
        <w:tab/>
        <w:t>any other evidence of the operator’s identity required by the regulator;</w:t>
      </w:r>
    </w:p>
    <w:p w:rsidR="00CC0B3A" w:rsidRPr="0076400E" w:rsidRDefault="00CC0B3A" w:rsidP="00B94EEE">
      <w:pPr>
        <w:pStyle w:val="paragraph"/>
      </w:pPr>
      <w:r w:rsidRPr="0076400E">
        <w:tab/>
        <w:t>(e)</w:t>
      </w:r>
      <w:r w:rsidRPr="0076400E">
        <w:tab/>
        <w:t>the safety case prepared under Division</w:t>
      </w:r>
      <w:r w:rsidR="00EB645B" w:rsidRPr="0076400E">
        <w:t> </w:t>
      </w:r>
      <w:r w:rsidRPr="0076400E">
        <w:t>4 of Part</w:t>
      </w:r>
      <w:r w:rsidR="00EB645B" w:rsidRPr="0076400E">
        <w:t> </w:t>
      </w:r>
      <w:r w:rsidRPr="0076400E">
        <w:t>9.3;</w:t>
      </w:r>
    </w:p>
    <w:p w:rsidR="00CC0B3A" w:rsidRPr="0076400E" w:rsidRDefault="00CC0B3A" w:rsidP="00B94EEE">
      <w:pPr>
        <w:pStyle w:val="paragraph"/>
      </w:pPr>
      <w:r w:rsidRPr="0076400E">
        <w:tab/>
        <w:t>(f)</w:t>
      </w:r>
      <w:r w:rsidRPr="0076400E">
        <w:tab/>
        <w:t>if the operator is an individual:</w:t>
      </w:r>
    </w:p>
    <w:p w:rsidR="00CC0B3A" w:rsidRPr="0076400E" w:rsidRDefault="00CC0B3A" w:rsidP="00B94EEE">
      <w:pPr>
        <w:pStyle w:val="paragraphsub"/>
      </w:pPr>
      <w:r w:rsidRPr="0076400E">
        <w:tab/>
        <w:t>(i)</w:t>
      </w:r>
      <w:r w:rsidRPr="0076400E">
        <w:tab/>
        <w:t>a declaration as to whether or not the operator has ever been convicted or found guilty of any offence under:</w:t>
      </w:r>
    </w:p>
    <w:p w:rsidR="00CC0B3A" w:rsidRPr="0076400E" w:rsidRDefault="00CC0B3A" w:rsidP="00B94EEE">
      <w:pPr>
        <w:pStyle w:val="paragraphsub-sub"/>
      </w:pPr>
      <w:r w:rsidRPr="0076400E">
        <w:tab/>
        <w:t>(A)</w:t>
      </w:r>
      <w:r w:rsidRPr="0076400E">
        <w:tab/>
        <w:t>the Act, these Regulations or a former law of the Commonwealth or a State that deals with occupational health and safety; or</w:t>
      </w:r>
    </w:p>
    <w:p w:rsidR="00CC0B3A" w:rsidRPr="0076400E" w:rsidRDefault="00CC0B3A" w:rsidP="00B94EEE">
      <w:pPr>
        <w:pStyle w:val="paragraphsub-sub"/>
      </w:pPr>
      <w:r w:rsidRPr="0076400E">
        <w:tab/>
        <w:t>(B)</w:t>
      </w:r>
      <w:r w:rsidRPr="0076400E">
        <w:tab/>
        <w:t>any corresponding WHS law;</w:t>
      </w:r>
    </w:p>
    <w:p w:rsidR="00CC0B3A" w:rsidRPr="0076400E" w:rsidRDefault="00B94EEE" w:rsidP="005578B1">
      <w:pPr>
        <w:pStyle w:val="notetext"/>
        <w:ind w:left="2835" w:firstLine="0"/>
      </w:pPr>
      <w:r w:rsidRPr="0076400E">
        <w:t>Note:</w:t>
      </w:r>
      <w:r w:rsidRPr="0076400E">
        <w:tab/>
      </w:r>
      <w:r w:rsidR="00CC0B3A" w:rsidRPr="0076400E">
        <w:t>Division</w:t>
      </w:r>
      <w:r w:rsidR="00EB645B" w:rsidRPr="0076400E">
        <w:t> </w:t>
      </w:r>
      <w:r w:rsidR="00CC0B3A" w:rsidRPr="0076400E">
        <w:t>3 of Part</w:t>
      </w:r>
      <w:r w:rsidR="001111BC" w:rsidRPr="0076400E">
        <w:t> </w:t>
      </w:r>
      <w:r w:rsidR="00CC0B3A" w:rsidRPr="0076400E">
        <w:t xml:space="preserve">VIIC of the </w:t>
      </w:r>
      <w:r w:rsidR="00CC0B3A" w:rsidRPr="0076400E">
        <w:rPr>
          <w:i/>
        </w:rPr>
        <w:t>Crimes Act 1914</w:t>
      </w:r>
      <w:r w:rsidR="00CC0B3A" w:rsidRPr="0076400E">
        <w:t xml:space="preserve"> provides that a person is not required to disclose a conviction which is spent in accordance with that Act.</w:t>
      </w:r>
    </w:p>
    <w:p w:rsidR="00CC0B3A" w:rsidRPr="0076400E" w:rsidRDefault="00CC0B3A" w:rsidP="00B94EEE">
      <w:pPr>
        <w:pStyle w:val="paragraphsub"/>
      </w:pPr>
      <w:r w:rsidRPr="0076400E">
        <w:tab/>
        <w:t>(ii)</w:t>
      </w:r>
      <w:r w:rsidRPr="0076400E">
        <w:tab/>
        <w:t xml:space="preserve">details of any conviction or finding of guilt declared under </w:t>
      </w:r>
      <w:r w:rsidR="00EB645B" w:rsidRPr="0076400E">
        <w:t>subparagraph (</w:t>
      </w:r>
      <w:r w:rsidRPr="0076400E">
        <w:t>i); and</w:t>
      </w:r>
    </w:p>
    <w:p w:rsidR="00CC0B3A" w:rsidRPr="0076400E" w:rsidRDefault="00CC0B3A" w:rsidP="00B94EEE">
      <w:pPr>
        <w:pStyle w:val="paragraphsub"/>
      </w:pPr>
      <w:r w:rsidRPr="0076400E">
        <w:tab/>
        <w:t>(iii)</w:t>
      </w:r>
      <w:r w:rsidRPr="0076400E">
        <w:tab/>
        <w:t>a declaration as to whether or not the operator has ever entered into an enforceable undertaking under:</w:t>
      </w:r>
    </w:p>
    <w:p w:rsidR="00CC0B3A" w:rsidRPr="0076400E" w:rsidRDefault="00CC0B3A" w:rsidP="00B94EEE">
      <w:pPr>
        <w:pStyle w:val="paragraphsub-sub"/>
      </w:pPr>
      <w:r w:rsidRPr="0076400E">
        <w:tab/>
        <w:t>(A)</w:t>
      </w:r>
      <w:r w:rsidRPr="0076400E">
        <w:tab/>
        <w:t>the Act, these Regulations or a former law of the Commonwealth or a State that deals with occupational health and safety; or</w:t>
      </w:r>
    </w:p>
    <w:p w:rsidR="00CC0B3A" w:rsidRPr="0076400E" w:rsidRDefault="00CC0B3A" w:rsidP="00B94EEE">
      <w:pPr>
        <w:pStyle w:val="paragraphsub-sub"/>
      </w:pPr>
      <w:r w:rsidRPr="0076400E">
        <w:tab/>
        <w:t>(B)</w:t>
      </w:r>
      <w:r w:rsidRPr="0076400E">
        <w:tab/>
        <w:t>any corresponding WHS law;</w:t>
      </w:r>
    </w:p>
    <w:p w:rsidR="00CC0B3A" w:rsidRPr="0076400E" w:rsidRDefault="00CC0B3A" w:rsidP="00B94EEE">
      <w:pPr>
        <w:pStyle w:val="paragraphsub"/>
      </w:pPr>
      <w:r w:rsidRPr="0076400E">
        <w:tab/>
        <w:t>(iv)</w:t>
      </w:r>
      <w:r w:rsidRPr="0076400E">
        <w:tab/>
        <w:t xml:space="preserve">details of any enforceable undertaking declared under </w:t>
      </w:r>
      <w:r w:rsidR="00EB645B" w:rsidRPr="0076400E">
        <w:t>subparagraph (</w:t>
      </w:r>
      <w:r w:rsidRPr="0076400E">
        <w:t>iii); and</w:t>
      </w:r>
    </w:p>
    <w:p w:rsidR="00CC0B3A" w:rsidRPr="0076400E" w:rsidRDefault="00CC0B3A" w:rsidP="00B94EEE">
      <w:pPr>
        <w:pStyle w:val="paragraphsub"/>
      </w:pPr>
      <w:r w:rsidRPr="0076400E">
        <w:lastRenderedPageBreak/>
        <w:tab/>
        <w:t>(v)</w:t>
      </w:r>
      <w:r w:rsidRPr="0076400E">
        <w:tab/>
        <w:t>if the operator has previously been refused an equivalent licence under a corresponding WHS law, a declaration giving details of that refusal; and</w:t>
      </w:r>
    </w:p>
    <w:p w:rsidR="00CC0B3A" w:rsidRPr="0076400E" w:rsidRDefault="00CC0B3A" w:rsidP="00B94EEE">
      <w:pPr>
        <w:pStyle w:val="paragraphsub"/>
      </w:pPr>
      <w:r w:rsidRPr="0076400E">
        <w:tab/>
        <w:t>(vi)</w:t>
      </w:r>
      <w:r w:rsidRPr="0076400E">
        <w:tab/>
        <w:t>if the operator has previously held an equivalent licence under a corresponding WHS law, a declaration:</w:t>
      </w:r>
    </w:p>
    <w:p w:rsidR="00CC0B3A" w:rsidRPr="0076400E" w:rsidRDefault="00CC0B3A" w:rsidP="00B94EEE">
      <w:pPr>
        <w:pStyle w:val="paragraphsub-sub"/>
      </w:pPr>
      <w:r w:rsidRPr="0076400E">
        <w:tab/>
        <w:t>(A)</w:t>
      </w:r>
      <w:r w:rsidRPr="0076400E">
        <w:tab/>
        <w:t>describing any condition imposed on that licence; and</w:t>
      </w:r>
    </w:p>
    <w:p w:rsidR="00CC0B3A" w:rsidRPr="0076400E" w:rsidRDefault="00CC0B3A" w:rsidP="00B94EEE">
      <w:pPr>
        <w:pStyle w:val="paragraphsub-sub"/>
      </w:pPr>
      <w:r w:rsidRPr="0076400E">
        <w:tab/>
        <w:t>(B)</w:t>
      </w:r>
      <w:r w:rsidRPr="0076400E">
        <w:tab/>
        <w:t>stating whether or not that licence had been suspended or cancelled and, if so, whether or not the operator had been disqualified from applying for any licence; and</w:t>
      </w:r>
    </w:p>
    <w:p w:rsidR="00CC0B3A" w:rsidRPr="0076400E" w:rsidRDefault="00CC0B3A" w:rsidP="00B94EEE">
      <w:pPr>
        <w:pStyle w:val="paragraphsub-sub"/>
      </w:pPr>
      <w:r w:rsidRPr="0076400E">
        <w:tab/>
        <w:t>(C)</w:t>
      </w:r>
      <w:r w:rsidRPr="0076400E">
        <w:tab/>
        <w:t>giving details of any suspension, cancellation or disqualification;</w:t>
      </w:r>
    </w:p>
    <w:p w:rsidR="00CC0B3A" w:rsidRPr="0076400E" w:rsidRDefault="00CC0B3A" w:rsidP="00B94EEE">
      <w:pPr>
        <w:pStyle w:val="paragraph"/>
      </w:pPr>
      <w:r w:rsidRPr="0076400E">
        <w:tab/>
        <w:t>(g)</w:t>
      </w:r>
      <w:r w:rsidRPr="0076400E">
        <w:tab/>
        <w:t xml:space="preserve">if the operator is a </w:t>
      </w:r>
      <w:r w:rsidR="00737BBA" w:rsidRPr="0076400E">
        <w:t>body corporate, the information</w:t>
      </w:r>
      <w:r w:rsidR="00200670" w:rsidRPr="0076400E">
        <w:t xml:space="preserve"> </w:t>
      </w:r>
      <w:r w:rsidRPr="0076400E">
        <w:t xml:space="preserve">referred to in </w:t>
      </w:r>
      <w:r w:rsidR="00EB645B" w:rsidRPr="0076400E">
        <w:t>paragraph (</w:t>
      </w:r>
      <w:r w:rsidRPr="0076400E">
        <w:t>f) in relation to:</w:t>
      </w:r>
    </w:p>
    <w:p w:rsidR="00CC0B3A" w:rsidRPr="0076400E" w:rsidRDefault="00CC0B3A" w:rsidP="00B94EEE">
      <w:pPr>
        <w:pStyle w:val="paragraphsub"/>
      </w:pPr>
      <w:r w:rsidRPr="0076400E">
        <w:tab/>
        <w:t>(i)</w:t>
      </w:r>
      <w:r w:rsidRPr="0076400E">
        <w:tab/>
        <w:t>the operator; and</w:t>
      </w:r>
    </w:p>
    <w:p w:rsidR="00CC0B3A" w:rsidRPr="0076400E" w:rsidRDefault="00CC0B3A" w:rsidP="00B94EEE">
      <w:pPr>
        <w:pStyle w:val="paragraphsub"/>
      </w:pPr>
      <w:r w:rsidRPr="0076400E">
        <w:tab/>
        <w:t>(ii)</w:t>
      </w:r>
      <w:r w:rsidRPr="0076400E">
        <w:tab/>
        <w:t>each officer of the operator.</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subsection"/>
      </w:pPr>
      <w:r w:rsidRPr="0076400E">
        <w:tab/>
        <w:t>(3)</w:t>
      </w:r>
      <w:r w:rsidRPr="0076400E">
        <w:tab/>
        <w:t>The application must be accompanied by the relevant fee.</w:t>
      </w:r>
    </w:p>
    <w:p w:rsidR="00CC0B3A" w:rsidRPr="0076400E" w:rsidRDefault="00CC0B3A" w:rsidP="00B94EEE">
      <w:pPr>
        <w:pStyle w:val="ActHead5"/>
      </w:pPr>
      <w:bookmarkStart w:id="716" w:name="_Toc151396458"/>
      <w:r w:rsidRPr="00B72D18">
        <w:rPr>
          <w:rStyle w:val="CharSectno"/>
        </w:rPr>
        <w:t>579</w:t>
      </w:r>
      <w:r w:rsidR="00B94EEE" w:rsidRPr="0076400E">
        <w:t xml:space="preserve">  </w:t>
      </w:r>
      <w:r w:rsidRPr="0076400E">
        <w:t>Additional information</w:t>
      </w:r>
      <w:bookmarkEnd w:id="716"/>
    </w:p>
    <w:p w:rsidR="00CC0B3A" w:rsidRPr="0076400E" w:rsidRDefault="00CC0B3A" w:rsidP="00B94EEE">
      <w:pPr>
        <w:pStyle w:val="subsection"/>
      </w:pPr>
      <w:r w:rsidRPr="0076400E">
        <w:tab/>
        <w:t>(1)</w:t>
      </w:r>
      <w:r w:rsidRPr="0076400E">
        <w:tab/>
        <w:t>If an application for a major hazard facility licence does not contain sufficient information to enable the regulator to make a decision whether or not to grant the licence, the regulator may ask the operator to provide additional information.</w:t>
      </w:r>
    </w:p>
    <w:p w:rsidR="00CC0B3A" w:rsidRPr="0076400E" w:rsidRDefault="00CC0B3A" w:rsidP="00B94EEE">
      <w:pPr>
        <w:pStyle w:val="subsection"/>
      </w:pPr>
      <w:r w:rsidRPr="0076400E">
        <w:tab/>
        <w:t>(2)</w:t>
      </w:r>
      <w:r w:rsidRPr="0076400E">
        <w:tab/>
        <w:t>A request for additional information must:</w:t>
      </w:r>
    </w:p>
    <w:p w:rsidR="00CC0B3A" w:rsidRPr="0076400E" w:rsidRDefault="00CC0B3A" w:rsidP="00B94EEE">
      <w:pPr>
        <w:pStyle w:val="paragraph"/>
      </w:pPr>
      <w:r w:rsidRPr="0076400E">
        <w:tab/>
        <w:t>(a)</w:t>
      </w:r>
      <w:r w:rsidRPr="0076400E">
        <w:tab/>
        <w:t>specify the date (not being less than 28 days after the request) by which the additional information is to be given; and</w:t>
      </w:r>
    </w:p>
    <w:p w:rsidR="00CC0B3A" w:rsidRPr="0076400E" w:rsidRDefault="00CC0B3A" w:rsidP="00B94EEE">
      <w:pPr>
        <w:pStyle w:val="paragraph"/>
      </w:pPr>
      <w:r w:rsidRPr="0076400E">
        <w:tab/>
        <w:t>(b)</w:t>
      </w:r>
      <w:r w:rsidRPr="0076400E">
        <w:tab/>
        <w:t>be confirmed in writing.</w:t>
      </w:r>
    </w:p>
    <w:p w:rsidR="00CC0B3A" w:rsidRPr="0076400E" w:rsidRDefault="00CC0B3A" w:rsidP="00B94EEE">
      <w:pPr>
        <w:pStyle w:val="subsection"/>
      </w:pPr>
      <w:r w:rsidRPr="0076400E">
        <w:tab/>
        <w:t>(3)</w:t>
      </w:r>
      <w:r w:rsidRPr="0076400E">
        <w:tab/>
        <w:t>If an operator does not provide the additional information by the date specified, the application is to be taken to have been withdrawn.</w:t>
      </w:r>
    </w:p>
    <w:p w:rsidR="00CC0B3A" w:rsidRPr="0076400E" w:rsidRDefault="00CC0B3A" w:rsidP="00B94EEE">
      <w:pPr>
        <w:pStyle w:val="subsection"/>
      </w:pPr>
      <w:r w:rsidRPr="0076400E">
        <w:tab/>
        <w:t>(4)</w:t>
      </w:r>
      <w:r w:rsidRPr="0076400E">
        <w:tab/>
        <w:t>If the information that is required to be included in a notification is national security information, the operator of the facility complies with the requirement by giving the regulator a summary, in a form approved by the regulator, of that information.</w:t>
      </w:r>
    </w:p>
    <w:p w:rsidR="00CC0B3A" w:rsidRPr="0076400E" w:rsidRDefault="00CC0B3A" w:rsidP="00B94EEE">
      <w:pPr>
        <w:pStyle w:val="subsection"/>
      </w:pPr>
      <w:r w:rsidRPr="0076400E">
        <w:tab/>
        <w:t>(5)</w:t>
      </w:r>
      <w:r w:rsidRPr="0076400E">
        <w:tab/>
        <w:t>The regulator may make more than one request for additional information under this regulation.</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subsection"/>
      </w:pPr>
      <w:r w:rsidRPr="0076400E">
        <w:tab/>
        <w:t>(6)</w:t>
      </w:r>
      <w:r w:rsidRPr="0076400E">
        <w:tab/>
        <w:t>In this regulation:</w:t>
      </w:r>
    </w:p>
    <w:p w:rsidR="00CC0B3A" w:rsidRPr="0076400E" w:rsidRDefault="00CC0B3A" w:rsidP="00B94EEE">
      <w:pPr>
        <w:pStyle w:val="Definition"/>
        <w:rPr>
          <w:rFonts w:ascii="TimesNewRomanPSMT" w:hAnsi="TimesNewRomanPSMT" w:cs="TimesNewRomanPSMT"/>
        </w:rPr>
      </w:pPr>
      <w:r w:rsidRPr="0076400E">
        <w:rPr>
          <w:b/>
          <w:bCs/>
          <w:i/>
          <w:iCs/>
        </w:rPr>
        <w:t xml:space="preserve">national security information </w:t>
      </w:r>
      <w:r w:rsidRPr="0076400E">
        <w:t>means information the disclosure of which is likely to prejudice Australia’s national security.</w:t>
      </w:r>
    </w:p>
    <w:p w:rsidR="00CC0B3A" w:rsidRPr="0076400E" w:rsidRDefault="00CC0B3A" w:rsidP="00B94EEE">
      <w:pPr>
        <w:pStyle w:val="ActHead5"/>
      </w:pPr>
      <w:bookmarkStart w:id="717" w:name="_Toc151396459"/>
      <w:r w:rsidRPr="00B72D18">
        <w:rPr>
          <w:rStyle w:val="CharSectno"/>
        </w:rPr>
        <w:lastRenderedPageBreak/>
        <w:t>580</w:t>
      </w:r>
      <w:r w:rsidR="00B94EEE" w:rsidRPr="0076400E">
        <w:t xml:space="preserve">  </w:t>
      </w:r>
      <w:r w:rsidRPr="0076400E">
        <w:t>Decision on application</w:t>
      </w:r>
      <w:bookmarkEnd w:id="717"/>
    </w:p>
    <w:p w:rsidR="00CC0B3A" w:rsidRPr="0076400E" w:rsidRDefault="00CC0B3A" w:rsidP="00B94EEE">
      <w:pPr>
        <w:pStyle w:val="subsection"/>
      </w:pPr>
      <w:r w:rsidRPr="0076400E">
        <w:tab/>
        <w:t>(1)</w:t>
      </w:r>
      <w:r w:rsidRPr="0076400E">
        <w:tab/>
        <w:t>Subject to this regulation, the regulator must grant a major hazard facility licence if satisfied about the matters referred to in subregulation</w:t>
      </w:r>
      <w:r w:rsidR="001111BC" w:rsidRPr="0076400E">
        <w:t> </w:t>
      </w:r>
      <w:r w:rsidRPr="0076400E">
        <w:t>(2).</w:t>
      </w:r>
    </w:p>
    <w:p w:rsidR="00CC0B3A" w:rsidRPr="0076400E" w:rsidRDefault="00CC0B3A" w:rsidP="00B94EEE">
      <w:pPr>
        <w:pStyle w:val="subsection"/>
      </w:pPr>
      <w:r w:rsidRPr="0076400E">
        <w:tab/>
        <w:t>(2)</w:t>
      </w:r>
      <w:r w:rsidRPr="0076400E">
        <w:tab/>
        <w:t>The regulator must be satisfied about the following:</w:t>
      </w:r>
    </w:p>
    <w:p w:rsidR="00CC0B3A" w:rsidRPr="0076400E" w:rsidRDefault="00CC0B3A" w:rsidP="00B94EEE">
      <w:pPr>
        <w:pStyle w:val="paragraph"/>
      </w:pPr>
      <w:r w:rsidRPr="0076400E">
        <w:tab/>
        <w:t>(a)</w:t>
      </w:r>
      <w:r w:rsidRPr="0076400E">
        <w:tab/>
        <w:t>the application has been made in accordance with these Regulations;</w:t>
      </w:r>
    </w:p>
    <w:p w:rsidR="00CC0B3A" w:rsidRPr="0076400E" w:rsidRDefault="00CC0B3A" w:rsidP="00B94EEE">
      <w:pPr>
        <w:pStyle w:val="paragraph"/>
      </w:pPr>
      <w:r w:rsidRPr="0076400E">
        <w:tab/>
        <w:t>(b)</w:t>
      </w:r>
      <w:r w:rsidRPr="0076400E">
        <w:tab/>
        <w:t>the safety case for the facility has been prepared in accordance with Division</w:t>
      </w:r>
      <w:r w:rsidR="00EB645B" w:rsidRPr="0076400E">
        <w:t> </w:t>
      </w:r>
      <w:r w:rsidRPr="0076400E">
        <w:t>4 of Part</w:t>
      </w:r>
      <w:r w:rsidR="00EB645B" w:rsidRPr="0076400E">
        <w:t> </w:t>
      </w:r>
      <w:r w:rsidRPr="0076400E">
        <w:t>9.3;</w:t>
      </w:r>
    </w:p>
    <w:p w:rsidR="00CC0B3A" w:rsidRPr="0076400E" w:rsidRDefault="00CC0B3A" w:rsidP="00B94EEE">
      <w:pPr>
        <w:pStyle w:val="paragraph"/>
      </w:pPr>
      <w:r w:rsidRPr="0076400E">
        <w:tab/>
        <w:t>(c)</w:t>
      </w:r>
      <w:r w:rsidRPr="0076400E">
        <w:tab/>
        <w:t>the operator is able to operate the major hazard facility safely and competently;</w:t>
      </w:r>
    </w:p>
    <w:p w:rsidR="00CC0B3A" w:rsidRPr="0076400E" w:rsidRDefault="00CC0B3A" w:rsidP="00B94EEE">
      <w:pPr>
        <w:pStyle w:val="paragraph"/>
      </w:pPr>
      <w:r w:rsidRPr="0076400E">
        <w:tab/>
        <w:t>(d)</w:t>
      </w:r>
      <w:r w:rsidRPr="0076400E">
        <w:tab/>
        <w:t>the operator is able to comply with any conditions that will apply to the licence.</w:t>
      </w:r>
    </w:p>
    <w:p w:rsidR="00CC0B3A" w:rsidRPr="0076400E" w:rsidRDefault="00CC0B3A" w:rsidP="00B94EEE">
      <w:pPr>
        <w:pStyle w:val="subsection"/>
      </w:pPr>
      <w:r w:rsidRPr="0076400E">
        <w:tab/>
        <w:t>(3)</w:t>
      </w:r>
      <w:r w:rsidRPr="0076400E">
        <w:tab/>
        <w:t>The regulator may refuse to grant a major hazard facility licence if it becomes aware of circumstances that satisfy it that the following persons are not suitable persons to exercise management or control over the major hazard facility:</w:t>
      </w:r>
    </w:p>
    <w:p w:rsidR="00CC0B3A" w:rsidRPr="0076400E" w:rsidRDefault="00CC0B3A" w:rsidP="00B94EEE">
      <w:pPr>
        <w:pStyle w:val="paragraph"/>
      </w:pPr>
      <w:r w:rsidRPr="0076400E">
        <w:tab/>
        <w:t>(a)</w:t>
      </w:r>
      <w:r w:rsidRPr="0076400E">
        <w:tab/>
        <w:t>if the operator is an individual</w:t>
      </w:r>
      <w:r w:rsidR="00B94EEE" w:rsidRPr="0076400E">
        <w:t>—</w:t>
      </w:r>
      <w:r w:rsidRPr="0076400E">
        <w:t>the operator;</w:t>
      </w:r>
    </w:p>
    <w:p w:rsidR="00CC0B3A" w:rsidRPr="0076400E" w:rsidRDefault="00CC0B3A" w:rsidP="00B94EEE">
      <w:pPr>
        <w:pStyle w:val="paragraph"/>
      </w:pPr>
      <w:r w:rsidRPr="0076400E">
        <w:tab/>
        <w:t>(b)</w:t>
      </w:r>
      <w:r w:rsidRPr="0076400E">
        <w:tab/>
        <w:t>if the operator is a body corporate</w:t>
      </w:r>
      <w:r w:rsidR="00B94EEE" w:rsidRPr="0076400E">
        <w:t>—</w:t>
      </w:r>
      <w:r w:rsidRPr="0076400E">
        <w:t>any officer of the body corporate.</w:t>
      </w:r>
    </w:p>
    <w:p w:rsidR="00CC0B3A" w:rsidRPr="0076400E" w:rsidRDefault="00CC0B3A" w:rsidP="00B94EEE">
      <w:pPr>
        <w:pStyle w:val="subsection"/>
      </w:pPr>
      <w:r w:rsidRPr="0076400E">
        <w:tab/>
        <w:t>(4)</w:t>
      </w:r>
      <w:r w:rsidRPr="0076400E">
        <w:tab/>
        <w:t>The regulator must refuse to grant a major hazard facility licence if satisfied that the operator, in making the application, has:</w:t>
      </w:r>
    </w:p>
    <w:p w:rsidR="00CC0B3A" w:rsidRPr="0076400E" w:rsidRDefault="00CC0B3A" w:rsidP="00B94EEE">
      <w:pPr>
        <w:pStyle w:val="paragraph"/>
      </w:pPr>
      <w:r w:rsidRPr="0076400E">
        <w:tab/>
        <w:t>(a)</w:t>
      </w:r>
      <w:r w:rsidRPr="0076400E">
        <w:tab/>
        <w:t>given information that is false or misleading in a material particular; or</w:t>
      </w:r>
    </w:p>
    <w:p w:rsidR="00CC0B3A" w:rsidRPr="0076400E" w:rsidRDefault="00CC0B3A" w:rsidP="00B94EEE">
      <w:pPr>
        <w:pStyle w:val="paragraph"/>
      </w:pPr>
      <w:r w:rsidRPr="0076400E">
        <w:tab/>
        <w:t>(b)</w:t>
      </w:r>
      <w:r w:rsidRPr="0076400E">
        <w:tab/>
        <w:t>failed to give any material information that should have been given.</w:t>
      </w:r>
    </w:p>
    <w:p w:rsidR="00CC0B3A" w:rsidRPr="0076400E" w:rsidRDefault="00CC0B3A" w:rsidP="00B94EEE">
      <w:pPr>
        <w:pStyle w:val="subsection"/>
      </w:pPr>
      <w:r w:rsidRPr="0076400E">
        <w:tab/>
        <w:t>(5)</w:t>
      </w:r>
      <w:r w:rsidRPr="0076400E">
        <w:tab/>
        <w:t>If the regulator decides to grant the licence, it must notify the operator within 14 days after making the decision.</w:t>
      </w:r>
    </w:p>
    <w:p w:rsidR="00CC0B3A" w:rsidRPr="0076400E" w:rsidRDefault="00CC0B3A" w:rsidP="00B94EEE">
      <w:pPr>
        <w:pStyle w:val="subsection"/>
      </w:pPr>
      <w:r w:rsidRPr="0076400E">
        <w:tab/>
        <w:t>(6)</w:t>
      </w:r>
      <w:r w:rsidRPr="0076400E">
        <w:tab/>
        <w:t>If the regulator does not make a decision within 6 months after receiving the application or the additional information requested under regulation</w:t>
      </w:r>
      <w:r w:rsidR="00EB645B" w:rsidRPr="0076400E">
        <w:t> </w:t>
      </w:r>
      <w:r w:rsidRPr="0076400E">
        <w:t>579, the regulator is taken to have refused to grant the licence applied for.</w:t>
      </w:r>
    </w:p>
    <w:p w:rsidR="00CC0B3A" w:rsidRPr="0076400E" w:rsidRDefault="00B94EEE" w:rsidP="00B94EEE">
      <w:pPr>
        <w:pStyle w:val="notetext"/>
      </w:pPr>
      <w:r w:rsidRPr="0076400E">
        <w:t>Note:</w:t>
      </w:r>
      <w:r w:rsidRPr="0076400E">
        <w:tab/>
      </w:r>
      <w:r w:rsidR="00CC0B3A" w:rsidRPr="0076400E">
        <w:t>A refusal to grant a major hazard facility licence (including under subregulation</w:t>
      </w:r>
      <w:r w:rsidR="001111BC" w:rsidRPr="0076400E">
        <w:t> </w:t>
      </w:r>
      <w:r w:rsidR="00CC0B3A" w:rsidRPr="0076400E">
        <w:t>(6)) is a reviewable decision (see regulation</w:t>
      </w:r>
      <w:r w:rsidR="00EB645B" w:rsidRPr="0076400E">
        <w:t> </w:t>
      </w:r>
      <w:r w:rsidR="00CC0B3A" w:rsidRPr="0076400E">
        <w:t>676).</w:t>
      </w:r>
    </w:p>
    <w:p w:rsidR="00CC0B3A" w:rsidRPr="0076400E" w:rsidRDefault="00CC0B3A" w:rsidP="00B94EEE">
      <w:pPr>
        <w:pStyle w:val="ActHead5"/>
      </w:pPr>
      <w:bookmarkStart w:id="718" w:name="_Toc151396460"/>
      <w:r w:rsidRPr="00B72D18">
        <w:rPr>
          <w:rStyle w:val="CharSectno"/>
        </w:rPr>
        <w:t>581</w:t>
      </w:r>
      <w:r w:rsidR="00B94EEE" w:rsidRPr="0076400E">
        <w:t xml:space="preserve">  </w:t>
      </w:r>
      <w:r w:rsidRPr="0076400E">
        <w:t>Matters to be taken into account</w:t>
      </w:r>
      <w:bookmarkEnd w:id="718"/>
    </w:p>
    <w:p w:rsidR="00CC0B3A" w:rsidRPr="0076400E" w:rsidRDefault="00CC0B3A" w:rsidP="00B94EEE">
      <w:pPr>
        <w:pStyle w:val="subsection"/>
      </w:pPr>
      <w:r w:rsidRPr="0076400E">
        <w:tab/>
        <w:t>(1)</w:t>
      </w:r>
      <w:r w:rsidRPr="0076400E">
        <w:tab/>
        <w:t>For subregulation</w:t>
      </w:r>
      <w:r w:rsidR="00EB645B" w:rsidRPr="0076400E">
        <w:t> </w:t>
      </w:r>
      <w:r w:rsidRPr="0076400E">
        <w:t>580</w:t>
      </w:r>
      <w:r w:rsidR="006A084A" w:rsidRPr="0076400E">
        <w:t>(</w:t>
      </w:r>
      <w:r w:rsidRPr="0076400E">
        <w:t>3), if the operator is an individual, the regulator must have regard to all relevant matters, including the following:</w:t>
      </w:r>
    </w:p>
    <w:p w:rsidR="00CC0B3A" w:rsidRPr="0076400E" w:rsidRDefault="00CC0B3A" w:rsidP="00B94EEE">
      <w:pPr>
        <w:pStyle w:val="paragraph"/>
      </w:pPr>
      <w:r w:rsidRPr="0076400E">
        <w:tab/>
        <w:t>(a)</w:t>
      </w:r>
      <w:r w:rsidRPr="0076400E">
        <w:tab/>
        <w:t>any offence under:</w:t>
      </w:r>
    </w:p>
    <w:p w:rsidR="00CC0B3A" w:rsidRPr="0076400E" w:rsidRDefault="00CC0B3A" w:rsidP="00B94EEE">
      <w:pPr>
        <w:pStyle w:val="paragraphsub"/>
      </w:pPr>
      <w:r w:rsidRPr="0076400E">
        <w:tab/>
        <w:t>(i)</w:t>
      </w:r>
      <w:r w:rsidRPr="0076400E">
        <w:tab/>
        <w:t>the Act, these Regulations or a former law of the Commonwealth or a State that deals with occupational health and safety; or</w:t>
      </w:r>
    </w:p>
    <w:p w:rsidR="00CC0B3A" w:rsidRPr="0076400E" w:rsidRDefault="00CC0B3A" w:rsidP="00B94EEE">
      <w:pPr>
        <w:pStyle w:val="paragraphsub"/>
      </w:pPr>
      <w:r w:rsidRPr="0076400E">
        <w:tab/>
        <w:t>(ii)</w:t>
      </w:r>
      <w:r w:rsidRPr="0076400E">
        <w:tab/>
        <w:t>any corresponding WHS law;</w:t>
      </w:r>
    </w:p>
    <w:p w:rsidR="00CC0B3A" w:rsidRPr="0076400E" w:rsidRDefault="00CC0B3A" w:rsidP="00B94EEE">
      <w:pPr>
        <w:pStyle w:val="paragraph"/>
      </w:pPr>
      <w:r w:rsidRPr="0076400E">
        <w:tab/>
      </w:r>
      <w:r w:rsidRPr="0076400E">
        <w:tab/>
        <w:t>of which the operator has been convicted or found guilty;</w:t>
      </w:r>
    </w:p>
    <w:p w:rsidR="00CC0B3A" w:rsidRPr="0076400E" w:rsidRDefault="00B94EEE" w:rsidP="00B94EEE">
      <w:pPr>
        <w:pStyle w:val="notetext"/>
      </w:pPr>
      <w:r w:rsidRPr="0076400E">
        <w:t>Note:</w:t>
      </w:r>
      <w:r w:rsidRPr="0076400E">
        <w:tab/>
      </w:r>
      <w:r w:rsidR="00CC0B3A" w:rsidRPr="0076400E">
        <w:t>Division</w:t>
      </w:r>
      <w:r w:rsidR="00EB645B" w:rsidRPr="0076400E">
        <w:t> </w:t>
      </w:r>
      <w:r w:rsidR="00CC0B3A" w:rsidRPr="0076400E">
        <w:t>3 of Part</w:t>
      </w:r>
      <w:r w:rsidR="001111BC" w:rsidRPr="0076400E">
        <w:t> </w:t>
      </w:r>
      <w:r w:rsidR="00CC0B3A" w:rsidRPr="0076400E">
        <w:t xml:space="preserve">VIIC of the </w:t>
      </w:r>
      <w:r w:rsidR="00CC0B3A" w:rsidRPr="0076400E">
        <w:rPr>
          <w:i/>
        </w:rPr>
        <w:t>Crimes Act 1914</w:t>
      </w:r>
      <w:r w:rsidR="00CC0B3A" w:rsidRPr="0076400E">
        <w:t xml:space="preserve"> provides that a person is not required to disclose a conviction which is spent in accordance with that Act.</w:t>
      </w:r>
    </w:p>
    <w:p w:rsidR="00CC0B3A" w:rsidRPr="0076400E" w:rsidRDefault="00CC0B3A" w:rsidP="00B94EEE">
      <w:pPr>
        <w:pStyle w:val="paragraph"/>
      </w:pPr>
      <w:r w:rsidRPr="0076400E">
        <w:tab/>
        <w:t>(b)</w:t>
      </w:r>
      <w:r w:rsidRPr="0076400E">
        <w:tab/>
        <w:t>any enforceable undertaking the operator has entered into under:</w:t>
      </w:r>
    </w:p>
    <w:p w:rsidR="00CC0B3A" w:rsidRPr="0076400E" w:rsidRDefault="00CC0B3A" w:rsidP="00B94EEE">
      <w:pPr>
        <w:pStyle w:val="paragraphsub"/>
      </w:pPr>
      <w:r w:rsidRPr="0076400E">
        <w:tab/>
        <w:t>(i)</w:t>
      </w:r>
      <w:r w:rsidRPr="0076400E">
        <w:tab/>
        <w:t>the Act, these Regulations or a former law of the Commonwealth or a State that deals with occupational health and safety; or</w:t>
      </w:r>
    </w:p>
    <w:p w:rsidR="00CC0B3A" w:rsidRPr="0076400E" w:rsidRDefault="00CC0B3A" w:rsidP="00B94EEE">
      <w:pPr>
        <w:pStyle w:val="paragraphsub"/>
      </w:pPr>
      <w:r w:rsidRPr="0076400E">
        <w:lastRenderedPageBreak/>
        <w:tab/>
        <w:t>(ii)</w:t>
      </w:r>
      <w:r w:rsidRPr="0076400E">
        <w:tab/>
        <w:t>any corresponding WHS law;</w:t>
      </w:r>
    </w:p>
    <w:p w:rsidR="00CC0B3A" w:rsidRPr="0076400E" w:rsidRDefault="00CC0B3A" w:rsidP="00B94EEE">
      <w:pPr>
        <w:pStyle w:val="paragraph"/>
      </w:pPr>
      <w:r w:rsidRPr="0076400E">
        <w:tab/>
        <w:t>(c)</w:t>
      </w:r>
      <w:r w:rsidRPr="0076400E">
        <w:tab/>
        <w:t>in relation to any equivalent licence applied for or held by the operator under a corresponding WHS law:</w:t>
      </w:r>
    </w:p>
    <w:p w:rsidR="00CC0B3A" w:rsidRPr="0076400E" w:rsidRDefault="00CC0B3A" w:rsidP="00B94EEE">
      <w:pPr>
        <w:pStyle w:val="paragraphsub"/>
      </w:pPr>
      <w:r w:rsidRPr="0076400E">
        <w:tab/>
        <w:t>(i)</w:t>
      </w:r>
      <w:r w:rsidRPr="0076400E">
        <w:tab/>
        <w:t>any refusal to grant the licence; and</w:t>
      </w:r>
    </w:p>
    <w:p w:rsidR="00CC0B3A" w:rsidRPr="0076400E" w:rsidRDefault="00CC0B3A" w:rsidP="00B94EEE">
      <w:pPr>
        <w:pStyle w:val="paragraphsub"/>
      </w:pPr>
      <w:r w:rsidRPr="0076400E">
        <w:tab/>
        <w:t>(ii)</w:t>
      </w:r>
      <w:r w:rsidRPr="0076400E">
        <w:tab/>
        <w:t>any condition imposed on the licence, if granted, and the reason the condition was imposed; and</w:t>
      </w:r>
    </w:p>
    <w:p w:rsidR="00CC0B3A" w:rsidRPr="0076400E" w:rsidRDefault="00CC0B3A" w:rsidP="00B94EEE">
      <w:pPr>
        <w:pStyle w:val="paragraphsub"/>
      </w:pPr>
      <w:r w:rsidRPr="0076400E">
        <w:tab/>
        <w:t>(iii)</w:t>
      </w:r>
      <w:r w:rsidRPr="0076400E">
        <w:tab/>
        <w:t>any suspension or cancellation of the licence, if granted, including any disqualification from applying for any licence;</w:t>
      </w:r>
    </w:p>
    <w:p w:rsidR="00CC0B3A" w:rsidRPr="0076400E" w:rsidRDefault="00CC0B3A" w:rsidP="00B94EEE">
      <w:pPr>
        <w:pStyle w:val="paragraph"/>
      </w:pPr>
      <w:r w:rsidRPr="0076400E">
        <w:tab/>
        <w:t>(d)</w:t>
      </w:r>
      <w:r w:rsidRPr="0076400E">
        <w:tab/>
        <w:t>the operator’s record in relation to any matters arising under:</w:t>
      </w:r>
    </w:p>
    <w:p w:rsidR="00CC0B3A" w:rsidRPr="0076400E" w:rsidRDefault="00CC0B3A" w:rsidP="00B94EEE">
      <w:pPr>
        <w:pStyle w:val="paragraphsub"/>
      </w:pPr>
      <w:r w:rsidRPr="0076400E">
        <w:tab/>
        <w:t>(i)</w:t>
      </w:r>
      <w:r w:rsidRPr="0076400E">
        <w:tab/>
        <w:t>the Act, these Regulations or a former law of the Commonwealth or a State that deals with occupational health and safety; or</w:t>
      </w:r>
    </w:p>
    <w:p w:rsidR="00CC0B3A" w:rsidRPr="0076400E" w:rsidRDefault="00CC0B3A" w:rsidP="00B94EEE">
      <w:pPr>
        <w:pStyle w:val="paragraphsub"/>
      </w:pPr>
      <w:r w:rsidRPr="0076400E">
        <w:tab/>
        <w:t>(ii)</w:t>
      </w:r>
      <w:r w:rsidRPr="0076400E">
        <w:tab/>
        <w:t>any corresponding WHS law;</w:t>
      </w:r>
    </w:p>
    <w:p w:rsidR="00CC0B3A" w:rsidRPr="0076400E" w:rsidRDefault="00CC0B3A" w:rsidP="00B94EEE">
      <w:pPr>
        <w:pStyle w:val="paragraph"/>
      </w:pPr>
      <w:r w:rsidRPr="0076400E">
        <w:tab/>
        <w:t>(e)</w:t>
      </w:r>
      <w:r w:rsidRPr="0076400E">
        <w:tab/>
        <w:t>any advice or recommendations received from any agency of the Commonwealth with responsibility in relation to national security.</w:t>
      </w:r>
    </w:p>
    <w:p w:rsidR="00CC0B3A" w:rsidRPr="0076400E" w:rsidRDefault="00CC0B3A" w:rsidP="00B94EEE">
      <w:pPr>
        <w:pStyle w:val="subsection"/>
      </w:pPr>
      <w:r w:rsidRPr="0076400E">
        <w:tab/>
        <w:t>(2)</w:t>
      </w:r>
      <w:r w:rsidRPr="0076400E">
        <w:tab/>
        <w:t>For subregulation</w:t>
      </w:r>
      <w:r w:rsidR="00EB645B" w:rsidRPr="0076400E">
        <w:t> </w:t>
      </w:r>
      <w:r w:rsidRPr="0076400E">
        <w:t>580</w:t>
      </w:r>
      <w:r w:rsidR="006A084A" w:rsidRPr="0076400E">
        <w:t>(</w:t>
      </w:r>
      <w:r w:rsidRPr="0076400E">
        <w:t>3), if the operator is a body corporate, the regulator must have regard to all relevant matters, including the matters referred to in subregulation</w:t>
      </w:r>
      <w:r w:rsidR="001111BC" w:rsidRPr="0076400E">
        <w:t> </w:t>
      </w:r>
      <w:r w:rsidRPr="0076400E">
        <w:t>(1), in relation to:</w:t>
      </w:r>
    </w:p>
    <w:p w:rsidR="00CC0B3A" w:rsidRPr="0076400E" w:rsidRDefault="00CC0B3A" w:rsidP="00B94EEE">
      <w:pPr>
        <w:pStyle w:val="paragraph"/>
      </w:pPr>
      <w:r w:rsidRPr="0076400E">
        <w:tab/>
        <w:t>(a)</w:t>
      </w:r>
      <w:r w:rsidRPr="0076400E">
        <w:tab/>
        <w:t>the body corporate; and</w:t>
      </w:r>
    </w:p>
    <w:p w:rsidR="00CC0B3A" w:rsidRPr="0076400E" w:rsidRDefault="00CC0B3A" w:rsidP="00B94EEE">
      <w:pPr>
        <w:pStyle w:val="paragraph"/>
      </w:pPr>
      <w:r w:rsidRPr="0076400E">
        <w:tab/>
        <w:t>(b)</w:t>
      </w:r>
      <w:r w:rsidRPr="0076400E">
        <w:tab/>
        <w:t>each officer of the body corporate.</w:t>
      </w:r>
    </w:p>
    <w:p w:rsidR="00CC0B3A" w:rsidRPr="0076400E" w:rsidRDefault="00CC0B3A" w:rsidP="006C1A97">
      <w:pPr>
        <w:pStyle w:val="ActHead5"/>
      </w:pPr>
      <w:bookmarkStart w:id="719" w:name="_Toc151396461"/>
      <w:r w:rsidRPr="00B72D18">
        <w:rPr>
          <w:rStyle w:val="CharSectno"/>
        </w:rPr>
        <w:t>582</w:t>
      </w:r>
      <w:r w:rsidR="00B94EEE" w:rsidRPr="0076400E">
        <w:t xml:space="preserve">  </w:t>
      </w:r>
      <w:r w:rsidRPr="0076400E">
        <w:t>When decision is to be made</w:t>
      </w:r>
      <w:bookmarkEnd w:id="719"/>
    </w:p>
    <w:p w:rsidR="00CC0B3A" w:rsidRPr="0076400E" w:rsidRDefault="00CC0B3A" w:rsidP="006C1A97">
      <w:pPr>
        <w:pStyle w:val="subsection"/>
        <w:keepNext/>
        <w:keepLines/>
      </w:pPr>
      <w:r w:rsidRPr="0076400E">
        <w:tab/>
      </w:r>
      <w:r w:rsidRPr="0076400E">
        <w:tab/>
        <w:t>The regulator must make a decision in relation to an application for a major hazard facility licence within 6 months after receiving the application or the additional information requested under regulation</w:t>
      </w:r>
      <w:r w:rsidR="00EB645B" w:rsidRPr="0076400E">
        <w:t> </w:t>
      </w:r>
      <w:r w:rsidRPr="0076400E">
        <w:t>579.</w:t>
      </w:r>
    </w:p>
    <w:p w:rsidR="00CC0B3A" w:rsidRPr="0076400E" w:rsidRDefault="00CC0B3A" w:rsidP="00B94EEE">
      <w:pPr>
        <w:pStyle w:val="ActHead5"/>
      </w:pPr>
      <w:bookmarkStart w:id="720" w:name="_Toc151396462"/>
      <w:r w:rsidRPr="00B72D18">
        <w:rPr>
          <w:rStyle w:val="CharSectno"/>
        </w:rPr>
        <w:t>583</w:t>
      </w:r>
      <w:r w:rsidR="00B94EEE" w:rsidRPr="0076400E">
        <w:t xml:space="preserve">  </w:t>
      </w:r>
      <w:r w:rsidRPr="0076400E">
        <w:t>Refusal to grant major hazard facility licence</w:t>
      </w:r>
      <w:r w:rsidR="00B94EEE" w:rsidRPr="0076400E">
        <w:t>—</w:t>
      </w:r>
      <w:r w:rsidRPr="0076400E">
        <w:t>process</w:t>
      </w:r>
      <w:bookmarkEnd w:id="720"/>
    </w:p>
    <w:p w:rsidR="00CC0B3A" w:rsidRPr="0076400E" w:rsidRDefault="00CC0B3A" w:rsidP="00B94EEE">
      <w:pPr>
        <w:pStyle w:val="subsection"/>
      </w:pPr>
      <w:r w:rsidRPr="0076400E">
        <w:tab/>
        <w:t>(1)</w:t>
      </w:r>
      <w:r w:rsidRPr="0076400E">
        <w:tab/>
        <w:t>If the regulator proposes to refuse to grant a major hazard facility licence, the regulator must give a written notice to the operator:</w:t>
      </w:r>
    </w:p>
    <w:p w:rsidR="00CC0B3A" w:rsidRPr="0076400E" w:rsidRDefault="00CC0B3A" w:rsidP="00B94EEE">
      <w:pPr>
        <w:pStyle w:val="paragraph"/>
      </w:pPr>
      <w:r w:rsidRPr="0076400E">
        <w:tab/>
        <w:t>(a)</w:t>
      </w:r>
      <w:r w:rsidRPr="0076400E">
        <w:tab/>
        <w:t>informing the operator of the reasons for the proposed refusal; and</w:t>
      </w:r>
    </w:p>
    <w:p w:rsidR="00CC0B3A" w:rsidRPr="0076400E" w:rsidRDefault="00CC0B3A" w:rsidP="00B94EEE">
      <w:pPr>
        <w:pStyle w:val="paragraph"/>
      </w:pPr>
      <w:r w:rsidRPr="0076400E">
        <w:tab/>
        <w:t>(b)</w:t>
      </w:r>
      <w:r w:rsidRPr="0076400E">
        <w:tab/>
        <w:t>advising the operator that the operator may, by a specified date (being not less than 28 days after giving the notice), make a submission to the regulator in relation to the proposed refusal.</w:t>
      </w:r>
    </w:p>
    <w:p w:rsidR="00CC0B3A" w:rsidRPr="0076400E" w:rsidRDefault="00CC0B3A" w:rsidP="00B94EEE">
      <w:pPr>
        <w:pStyle w:val="subsection"/>
      </w:pPr>
      <w:r w:rsidRPr="0076400E">
        <w:tab/>
        <w:t>(2)</w:t>
      </w:r>
      <w:r w:rsidRPr="0076400E">
        <w:tab/>
        <w:t>After the date specified in a notice under subregulation (1), the regulator must:</w:t>
      </w:r>
    </w:p>
    <w:p w:rsidR="00CC0B3A" w:rsidRPr="0076400E" w:rsidRDefault="00CC0B3A" w:rsidP="00B94EEE">
      <w:pPr>
        <w:pStyle w:val="paragraph"/>
      </w:pPr>
      <w:r w:rsidRPr="0076400E">
        <w:tab/>
        <w:t>(a)</w:t>
      </w:r>
      <w:r w:rsidRPr="0076400E">
        <w:tab/>
        <w:t>if the operator has made a submission in relation to the proposed refusal to grant the licence</w:t>
      </w:r>
      <w:r w:rsidR="00B94EEE" w:rsidRPr="0076400E">
        <w:t>—</w:t>
      </w:r>
      <w:r w:rsidRPr="0076400E">
        <w:t>consider that submission; and</w:t>
      </w:r>
    </w:p>
    <w:p w:rsidR="00CC0B3A" w:rsidRPr="0076400E" w:rsidRDefault="00CC0B3A" w:rsidP="00B94EEE">
      <w:pPr>
        <w:pStyle w:val="paragraph"/>
      </w:pPr>
      <w:r w:rsidRPr="0076400E">
        <w:tab/>
        <w:t>(b)</w:t>
      </w:r>
      <w:r w:rsidRPr="0076400E">
        <w:tab/>
        <w:t>whether or not the operator has made a submission</w:t>
      </w:r>
      <w:r w:rsidR="00B94EEE" w:rsidRPr="0076400E">
        <w:t>—</w:t>
      </w:r>
      <w:r w:rsidRPr="0076400E">
        <w:t>decide whether to grant or refuse to grant the licence; and</w:t>
      </w:r>
    </w:p>
    <w:p w:rsidR="00CC0B3A" w:rsidRPr="0076400E" w:rsidRDefault="00CC0B3A" w:rsidP="00B94EEE">
      <w:pPr>
        <w:pStyle w:val="paragraph"/>
      </w:pPr>
      <w:r w:rsidRPr="0076400E">
        <w:tab/>
        <w:t>(c)</w:t>
      </w:r>
      <w:r w:rsidRPr="0076400E">
        <w:tab/>
        <w:t>within 14 days after making the decision, give the operator written notice of the decision, including the reasons for the decision.</w:t>
      </w:r>
    </w:p>
    <w:p w:rsidR="00CC0B3A" w:rsidRPr="0076400E" w:rsidRDefault="00CC0B3A" w:rsidP="00B94EEE">
      <w:pPr>
        <w:pStyle w:val="ActHead5"/>
      </w:pPr>
      <w:bookmarkStart w:id="721" w:name="_Toc151396463"/>
      <w:r w:rsidRPr="00B72D18">
        <w:rPr>
          <w:rStyle w:val="CharSectno"/>
        </w:rPr>
        <w:lastRenderedPageBreak/>
        <w:t>584</w:t>
      </w:r>
      <w:r w:rsidR="00B94EEE" w:rsidRPr="0076400E">
        <w:t xml:space="preserve">  </w:t>
      </w:r>
      <w:r w:rsidRPr="0076400E">
        <w:t>Conditions of licence</w:t>
      </w:r>
      <w:bookmarkEnd w:id="721"/>
    </w:p>
    <w:p w:rsidR="00CC0B3A" w:rsidRPr="0076400E" w:rsidRDefault="00CC0B3A" w:rsidP="00B94EEE">
      <w:pPr>
        <w:pStyle w:val="subsection"/>
      </w:pPr>
      <w:r w:rsidRPr="0076400E">
        <w:tab/>
        <w:t>(1)</w:t>
      </w:r>
      <w:r w:rsidRPr="0076400E">
        <w:tab/>
        <w:t>The regulator may impose any conditions it considers appropriate on a major hazard facility licence.</w:t>
      </w:r>
    </w:p>
    <w:p w:rsidR="00CC0B3A" w:rsidRPr="0076400E" w:rsidRDefault="00CC0B3A" w:rsidP="00B94EEE">
      <w:pPr>
        <w:pStyle w:val="subsection"/>
      </w:pPr>
      <w:r w:rsidRPr="0076400E">
        <w:tab/>
        <w:t>(2)</w:t>
      </w:r>
      <w:r w:rsidRPr="0076400E">
        <w:tab/>
        <w:t>Without limiting subregulation</w:t>
      </w:r>
      <w:r w:rsidR="001111BC" w:rsidRPr="0076400E">
        <w:t> </w:t>
      </w:r>
      <w:r w:rsidRPr="0076400E">
        <w:t>(1), the regulator may impose conditions in relation to one or more of the following:</w:t>
      </w:r>
    </w:p>
    <w:p w:rsidR="00CC0B3A" w:rsidRPr="0076400E" w:rsidRDefault="00CC0B3A" w:rsidP="00B94EEE">
      <w:pPr>
        <w:pStyle w:val="paragraph"/>
      </w:pPr>
      <w:r w:rsidRPr="0076400E">
        <w:tab/>
        <w:t>(a)</w:t>
      </w:r>
      <w:r w:rsidRPr="0076400E">
        <w:tab/>
        <w:t>additional control measures which must be implemented in relation to the carrying out of work or activities under the licence;</w:t>
      </w:r>
    </w:p>
    <w:p w:rsidR="00CC0B3A" w:rsidRPr="0076400E" w:rsidRDefault="00CC0B3A" w:rsidP="00B94EEE">
      <w:pPr>
        <w:pStyle w:val="paragraph"/>
      </w:pPr>
      <w:r w:rsidRPr="0076400E">
        <w:tab/>
        <w:t>(b)</w:t>
      </w:r>
      <w:r w:rsidRPr="0076400E">
        <w:tab/>
        <w:t>the recording or keeping of additional information;</w:t>
      </w:r>
    </w:p>
    <w:p w:rsidR="00CC0B3A" w:rsidRPr="0076400E" w:rsidRDefault="00CC0B3A" w:rsidP="00B94EEE">
      <w:pPr>
        <w:pStyle w:val="paragraph"/>
      </w:pPr>
      <w:r w:rsidRPr="0076400E">
        <w:tab/>
        <w:t>(c)</w:t>
      </w:r>
      <w:r w:rsidRPr="0076400E">
        <w:tab/>
        <w:t>the provision of additional information, training and instruction or the giving of specified information, training and instruction to additional persons or classes of persons;</w:t>
      </w:r>
    </w:p>
    <w:p w:rsidR="00CC0B3A" w:rsidRPr="0076400E" w:rsidRDefault="00CC0B3A" w:rsidP="00B94EEE">
      <w:pPr>
        <w:pStyle w:val="paragraph"/>
      </w:pPr>
      <w:r w:rsidRPr="0076400E">
        <w:tab/>
        <w:t>(d)</w:t>
      </w:r>
      <w:r w:rsidRPr="0076400E">
        <w:tab/>
        <w:t>the provision of additional information to the regulator;</w:t>
      </w:r>
    </w:p>
    <w:p w:rsidR="00CC0B3A" w:rsidRPr="0076400E" w:rsidRDefault="00CC0B3A" w:rsidP="00B94EEE">
      <w:pPr>
        <w:pStyle w:val="paragraph"/>
      </w:pPr>
      <w:r w:rsidRPr="0076400E">
        <w:tab/>
        <w:t>(e)</w:t>
      </w:r>
      <w:r w:rsidRPr="0076400E">
        <w:tab/>
        <w:t>if the operator is a person conducting a business or undertaking, the additional class of persons who may carry out work or activities on the operator’s behalf.</w:t>
      </w:r>
    </w:p>
    <w:p w:rsidR="00CC0B3A" w:rsidRPr="0076400E" w:rsidRDefault="00B94EEE" w:rsidP="00B94EEE">
      <w:pPr>
        <w:pStyle w:val="notetext"/>
      </w:pPr>
      <w:r w:rsidRPr="0076400E">
        <w:t>Note 1:</w:t>
      </w:r>
      <w:r w:rsidRPr="0076400E">
        <w:tab/>
      </w:r>
      <w:r w:rsidR="00CC0B3A" w:rsidRPr="0076400E">
        <w:t>A person must comply with the conditions of a licence (see section</w:t>
      </w:r>
      <w:r w:rsidR="00EB645B" w:rsidRPr="0076400E">
        <w:t> </w:t>
      </w:r>
      <w:r w:rsidR="00CC0B3A" w:rsidRPr="0076400E">
        <w:t>45 of the Act).</w:t>
      </w:r>
    </w:p>
    <w:p w:rsidR="00CC0B3A" w:rsidRPr="0076400E" w:rsidRDefault="00B94EEE" w:rsidP="00B94EEE">
      <w:pPr>
        <w:pStyle w:val="notetext"/>
      </w:pPr>
      <w:r w:rsidRPr="0076400E">
        <w:t>Note 2:</w:t>
      </w:r>
      <w:r w:rsidRPr="0076400E">
        <w:tab/>
      </w:r>
      <w:r w:rsidR="00CC0B3A" w:rsidRPr="0076400E">
        <w:t>A decision to impose a condition on a licence is a reviewable decision (see regulation</w:t>
      </w:r>
      <w:r w:rsidR="00EB645B" w:rsidRPr="0076400E">
        <w:t> </w:t>
      </w:r>
      <w:r w:rsidR="00CC0B3A" w:rsidRPr="0076400E">
        <w:t>676).</w:t>
      </w:r>
    </w:p>
    <w:p w:rsidR="00CC0B3A" w:rsidRPr="0076400E" w:rsidRDefault="00CC0B3A" w:rsidP="00B94EEE">
      <w:pPr>
        <w:pStyle w:val="ActHead5"/>
      </w:pPr>
      <w:bookmarkStart w:id="722" w:name="_Toc151396464"/>
      <w:r w:rsidRPr="00B72D18">
        <w:rPr>
          <w:rStyle w:val="CharSectno"/>
        </w:rPr>
        <w:t>585</w:t>
      </w:r>
      <w:r w:rsidR="00B94EEE" w:rsidRPr="0076400E">
        <w:t xml:space="preserve">  </w:t>
      </w:r>
      <w:r w:rsidRPr="0076400E">
        <w:t>Duration of licence</w:t>
      </w:r>
      <w:bookmarkEnd w:id="722"/>
    </w:p>
    <w:p w:rsidR="00CC0B3A" w:rsidRPr="0076400E" w:rsidRDefault="00CC0B3A" w:rsidP="00B94EEE">
      <w:pPr>
        <w:pStyle w:val="subsection"/>
      </w:pPr>
      <w:r w:rsidRPr="0076400E">
        <w:tab/>
      </w:r>
      <w:r w:rsidRPr="0076400E">
        <w:tab/>
        <w:t>Subject to this Part, a major hazard facility licence takes effect on the day it is granted and, unless cancelled earlier, expires on the day determined by the regulator, which must be not more than 5 years after the day the licence was granted.</w:t>
      </w:r>
    </w:p>
    <w:p w:rsidR="00CC0B3A" w:rsidRPr="0076400E" w:rsidRDefault="00CC0B3A" w:rsidP="00B94EEE">
      <w:pPr>
        <w:pStyle w:val="ActHead5"/>
      </w:pPr>
      <w:bookmarkStart w:id="723" w:name="_Toc151396465"/>
      <w:r w:rsidRPr="00B72D18">
        <w:rPr>
          <w:rStyle w:val="CharSectno"/>
        </w:rPr>
        <w:t>586</w:t>
      </w:r>
      <w:r w:rsidR="00B94EEE" w:rsidRPr="0076400E">
        <w:t xml:space="preserve">  </w:t>
      </w:r>
      <w:r w:rsidRPr="0076400E">
        <w:t>Licence document</w:t>
      </w:r>
      <w:bookmarkEnd w:id="723"/>
    </w:p>
    <w:p w:rsidR="00CC0B3A" w:rsidRPr="0076400E" w:rsidRDefault="00CC0B3A" w:rsidP="00B94EEE">
      <w:pPr>
        <w:pStyle w:val="subsection"/>
      </w:pPr>
      <w:r w:rsidRPr="0076400E">
        <w:tab/>
        <w:t>(1)</w:t>
      </w:r>
      <w:r w:rsidRPr="0076400E">
        <w:tab/>
        <w:t>If the regulator grants a major hazard facility licence, the regulator must issue to the operator a licence document in the form determined by the regulator.</w:t>
      </w:r>
    </w:p>
    <w:p w:rsidR="00CC0B3A" w:rsidRPr="0076400E" w:rsidRDefault="00CC0B3A" w:rsidP="00B94EEE">
      <w:pPr>
        <w:pStyle w:val="subsection"/>
      </w:pPr>
      <w:r w:rsidRPr="0076400E">
        <w:tab/>
        <w:t>(2)</w:t>
      </w:r>
      <w:r w:rsidRPr="0076400E">
        <w:tab/>
        <w:t>The licence document must include the following:</w:t>
      </w:r>
    </w:p>
    <w:p w:rsidR="00CC0B3A" w:rsidRPr="0076400E" w:rsidRDefault="00CC0B3A" w:rsidP="00B94EEE">
      <w:pPr>
        <w:pStyle w:val="paragraph"/>
      </w:pPr>
      <w:r w:rsidRPr="0076400E">
        <w:tab/>
        <w:t>(a)</w:t>
      </w:r>
      <w:r w:rsidRPr="0076400E">
        <w:tab/>
        <w:t>the name of the operator;</w:t>
      </w:r>
    </w:p>
    <w:p w:rsidR="00CC0B3A" w:rsidRPr="0076400E" w:rsidRDefault="00CC0B3A" w:rsidP="00B94EEE">
      <w:pPr>
        <w:pStyle w:val="paragraph"/>
      </w:pPr>
      <w:r w:rsidRPr="0076400E">
        <w:tab/>
        <w:t>(b)</w:t>
      </w:r>
      <w:r w:rsidRPr="0076400E">
        <w:tab/>
        <w:t>if the operator conducts the business or undertaking under a business name</w:t>
      </w:r>
      <w:r w:rsidR="00B94EEE" w:rsidRPr="0076400E">
        <w:t>—</w:t>
      </w:r>
      <w:r w:rsidRPr="0076400E">
        <w:t>that business name;</w:t>
      </w:r>
    </w:p>
    <w:p w:rsidR="00CC0B3A" w:rsidRPr="0076400E" w:rsidRDefault="00CC0B3A" w:rsidP="00B94EEE">
      <w:pPr>
        <w:pStyle w:val="paragraph"/>
      </w:pPr>
      <w:r w:rsidRPr="0076400E">
        <w:tab/>
        <w:t>(c)</w:t>
      </w:r>
      <w:r w:rsidRPr="0076400E">
        <w:tab/>
        <w:t>the location of the major hazard facility;</w:t>
      </w:r>
    </w:p>
    <w:p w:rsidR="00CC0B3A" w:rsidRPr="0076400E" w:rsidRDefault="00CC0B3A" w:rsidP="00B94EEE">
      <w:pPr>
        <w:pStyle w:val="paragraph"/>
      </w:pPr>
      <w:r w:rsidRPr="0076400E">
        <w:tab/>
        <w:t>(d)</w:t>
      </w:r>
      <w:r w:rsidRPr="0076400E">
        <w:tab/>
        <w:t>any conditions imposed on the licence by the regulator;</w:t>
      </w:r>
    </w:p>
    <w:p w:rsidR="00CC0B3A" w:rsidRPr="0076400E" w:rsidRDefault="00CC0B3A" w:rsidP="00B94EEE">
      <w:pPr>
        <w:pStyle w:val="paragraph"/>
      </w:pPr>
      <w:r w:rsidRPr="0076400E">
        <w:tab/>
        <w:t>(e)</w:t>
      </w:r>
      <w:r w:rsidRPr="0076400E">
        <w:tab/>
        <w:t>the date on which the licence was granted; and</w:t>
      </w:r>
    </w:p>
    <w:p w:rsidR="00CC0B3A" w:rsidRPr="0076400E" w:rsidRDefault="00CC0B3A" w:rsidP="00B94EEE">
      <w:pPr>
        <w:pStyle w:val="paragraph"/>
      </w:pPr>
      <w:r w:rsidRPr="0076400E">
        <w:tab/>
        <w:t>(f)</w:t>
      </w:r>
      <w:r w:rsidRPr="0076400E">
        <w:tab/>
        <w:t>the expiry date of the licence.</w:t>
      </w:r>
    </w:p>
    <w:p w:rsidR="00CC0B3A" w:rsidRPr="0076400E" w:rsidRDefault="00CC0B3A" w:rsidP="006C1A97">
      <w:pPr>
        <w:pStyle w:val="ActHead5"/>
      </w:pPr>
      <w:bookmarkStart w:id="724" w:name="_Toc151396466"/>
      <w:r w:rsidRPr="00B72D18">
        <w:rPr>
          <w:rStyle w:val="CharSectno"/>
        </w:rPr>
        <w:lastRenderedPageBreak/>
        <w:t>587</w:t>
      </w:r>
      <w:r w:rsidR="00B94EEE" w:rsidRPr="0076400E">
        <w:t xml:space="preserve">  </w:t>
      </w:r>
      <w:r w:rsidRPr="0076400E">
        <w:t>Licence document to be available</w:t>
      </w:r>
      <w:bookmarkEnd w:id="724"/>
    </w:p>
    <w:p w:rsidR="00CC0B3A" w:rsidRPr="0076400E" w:rsidRDefault="00CC0B3A" w:rsidP="006C1A97">
      <w:pPr>
        <w:pStyle w:val="subsection"/>
        <w:keepNext/>
        <w:keepLines/>
      </w:pPr>
      <w:r w:rsidRPr="0076400E">
        <w:tab/>
        <w:t>(1)</w:t>
      </w:r>
      <w:r w:rsidRPr="0076400E">
        <w:tab/>
        <w:t>The operator of the major hazard facility must keep the licence document available for inspection under the Act.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902974">
      <w:pPr>
        <w:pStyle w:val="subsection"/>
        <w:keepNext/>
        <w:keepLines/>
      </w:pPr>
      <w:r w:rsidRPr="0076400E">
        <w:tab/>
        <w:t>(2)</w:t>
      </w:r>
      <w:r w:rsidRPr="0076400E">
        <w:tab/>
        <w:t>Subregulation (1) does not apply if the licence document is not in the operator’s possession because:</w:t>
      </w:r>
    </w:p>
    <w:p w:rsidR="00CC0B3A" w:rsidRPr="0076400E" w:rsidRDefault="00CC0B3A" w:rsidP="00B94EEE">
      <w:pPr>
        <w:pStyle w:val="paragraph"/>
      </w:pPr>
      <w:r w:rsidRPr="0076400E">
        <w:tab/>
        <w:t>(a)</w:t>
      </w:r>
      <w:r w:rsidRPr="0076400E">
        <w:tab/>
        <w:t>it has been returned to the regulator under regulation</w:t>
      </w:r>
      <w:r w:rsidR="00EB645B" w:rsidRPr="0076400E">
        <w:t> </w:t>
      </w:r>
      <w:r w:rsidRPr="0076400E">
        <w:t>593; and</w:t>
      </w:r>
    </w:p>
    <w:p w:rsidR="00CC0B3A" w:rsidRPr="0076400E" w:rsidRDefault="00CC0B3A" w:rsidP="00B94EEE">
      <w:pPr>
        <w:pStyle w:val="paragraph"/>
      </w:pPr>
      <w:r w:rsidRPr="0076400E">
        <w:tab/>
        <w:t>(b)</w:t>
      </w:r>
      <w:r w:rsidRPr="0076400E">
        <w:tab/>
        <w:t>the operator has applied for, but has not received, a replacement licence under regulation</w:t>
      </w:r>
      <w:r w:rsidR="00EB645B" w:rsidRPr="0076400E">
        <w:t> </w:t>
      </w:r>
      <w:r w:rsidRPr="0076400E">
        <w:t>594.</w:t>
      </w:r>
    </w:p>
    <w:p w:rsidR="00CC0B3A" w:rsidRPr="0076400E" w:rsidRDefault="00EE638B" w:rsidP="00B94EEE">
      <w:pPr>
        <w:pStyle w:val="ActHead3"/>
        <w:pageBreakBefore/>
      </w:pPr>
      <w:bookmarkStart w:id="725" w:name="_Toc151396467"/>
      <w:r w:rsidRPr="00B72D18">
        <w:rPr>
          <w:rStyle w:val="CharDivNo"/>
        </w:rPr>
        <w:lastRenderedPageBreak/>
        <w:t>Division 2</w:t>
      </w:r>
      <w:r w:rsidR="00B94EEE" w:rsidRPr="0076400E">
        <w:t>—</w:t>
      </w:r>
      <w:r w:rsidR="00CC0B3A" w:rsidRPr="00B72D18">
        <w:rPr>
          <w:rStyle w:val="CharDivText"/>
        </w:rPr>
        <w:t>Amendment of licence and licence document</w:t>
      </w:r>
      <w:bookmarkEnd w:id="725"/>
    </w:p>
    <w:p w:rsidR="00CC0B3A" w:rsidRPr="0076400E" w:rsidRDefault="00CC0B3A" w:rsidP="00B94EEE">
      <w:pPr>
        <w:pStyle w:val="ActHead5"/>
      </w:pPr>
      <w:bookmarkStart w:id="726" w:name="_Toc151396468"/>
      <w:r w:rsidRPr="00B72D18">
        <w:rPr>
          <w:rStyle w:val="CharSectno"/>
        </w:rPr>
        <w:t>588</w:t>
      </w:r>
      <w:r w:rsidR="00B94EEE" w:rsidRPr="0076400E">
        <w:t xml:space="preserve">  </w:t>
      </w:r>
      <w:r w:rsidRPr="0076400E">
        <w:t>Changes to information</w:t>
      </w:r>
      <w:bookmarkEnd w:id="726"/>
    </w:p>
    <w:p w:rsidR="00CC0B3A" w:rsidRPr="0076400E" w:rsidRDefault="00CC0B3A" w:rsidP="00B94EEE">
      <w:pPr>
        <w:pStyle w:val="subsection"/>
      </w:pPr>
      <w:r w:rsidRPr="0076400E">
        <w:tab/>
        <w:t>(1)</w:t>
      </w:r>
      <w:r w:rsidRPr="0076400E">
        <w:tab/>
        <w:t>The operator of a licensed major hazard facility must give the regulator written notice of any change to any material particular in any information given at any time by the operator to the regulator in relation to the licence within 14 days after the operator becomes aware of the change.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CC0B3A" w:rsidP="00B94EEE">
      <w:pPr>
        <w:pStyle w:val="notetext"/>
      </w:pPr>
      <w:r w:rsidRPr="0076400E">
        <w:t>Example</w:t>
      </w:r>
      <w:r w:rsidR="00683FAA" w:rsidRPr="0076400E">
        <w:t>:</w:t>
      </w:r>
      <w:r w:rsidR="003F6A1B" w:rsidRPr="0076400E">
        <w:tab/>
      </w:r>
      <w:r w:rsidRPr="0076400E">
        <w:t>A change to the quantity of the hazardous chemicals present or likely to be present at the facility.</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Subregulation (1) applies whether the information was given in the application for grant or renewal of the licence or in any other circumstance.</w:t>
      </w:r>
    </w:p>
    <w:p w:rsidR="00CC0B3A" w:rsidRPr="0076400E" w:rsidRDefault="00CC0B3A" w:rsidP="00B94EEE">
      <w:pPr>
        <w:pStyle w:val="ActHead5"/>
      </w:pPr>
      <w:bookmarkStart w:id="727" w:name="_Toc151396469"/>
      <w:r w:rsidRPr="00B72D18">
        <w:rPr>
          <w:rStyle w:val="CharSectno"/>
        </w:rPr>
        <w:t>589</w:t>
      </w:r>
      <w:r w:rsidR="00B94EEE" w:rsidRPr="0076400E">
        <w:t xml:space="preserve">  </w:t>
      </w:r>
      <w:r w:rsidRPr="0076400E">
        <w:t>Amendment imposed by regulator</w:t>
      </w:r>
      <w:bookmarkEnd w:id="727"/>
    </w:p>
    <w:p w:rsidR="00CC0B3A" w:rsidRPr="0076400E" w:rsidRDefault="00CC0B3A" w:rsidP="00B94EEE">
      <w:pPr>
        <w:pStyle w:val="subsection"/>
      </w:pPr>
      <w:r w:rsidRPr="0076400E">
        <w:tab/>
        <w:t>(1)</w:t>
      </w:r>
      <w:r w:rsidRPr="0076400E">
        <w:tab/>
        <w:t>The regulator may, on its own initiative, amend a major hazard facility licence, including by amending the licence to:</w:t>
      </w:r>
    </w:p>
    <w:p w:rsidR="00CC0B3A" w:rsidRPr="0076400E" w:rsidRDefault="00CC0B3A" w:rsidP="00B94EEE">
      <w:pPr>
        <w:pStyle w:val="paragraph"/>
      </w:pPr>
      <w:r w:rsidRPr="0076400E">
        <w:tab/>
        <w:t>(a)</w:t>
      </w:r>
      <w:r w:rsidRPr="0076400E">
        <w:tab/>
        <w:t>vary or delete a condition of the licence; or</w:t>
      </w:r>
    </w:p>
    <w:p w:rsidR="00CC0B3A" w:rsidRPr="0076400E" w:rsidRDefault="00CC0B3A" w:rsidP="00B94EEE">
      <w:pPr>
        <w:pStyle w:val="paragraph"/>
      </w:pPr>
      <w:r w:rsidRPr="0076400E">
        <w:tab/>
        <w:t>(b)</w:t>
      </w:r>
      <w:r w:rsidRPr="0076400E">
        <w:tab/>
        <w:t>impose a new condition on the licence.</w:t>
      </w:r>
    </w:p>
    <w:p w:rsidR="00CC0B3A" w:rsidRPr="0076400E" w:rsidRDefault="00CC0B3A" w:rsidP="00B94EEE">
      <w:pPr>
        <w:pStyle w:val="subsection"/>
      </w:pPr>
      <w:r w:rsidRPr="0076400E">
        <w:tab/>
        <w:t>(2)</w:t>
      </w:r>
      <w:r w:rsidRPr="0076400E">
        <w:tab/>
        <w:t>If the regulator proposes to amend a licence, the regulator must give a written notice:</w:t>
      </w:r>
    </w:p>
    <w:p w:rsidR="00CC0B3A" w:rsidRPr="0076400E" w:rsidRDefault="00CC0B3A" w:rsidP="00B94EEE">
      <w:pPr>
        <w:pStyle w:val="paragraph"/>
      </w:pPr>
      <w:r w:rsidRPr="0076400E">
        <w:tab/>
        <w:t>(a)</w:t>
      </w:r>
      <w:r w:rsidRPr="0076400E">
        <w:tab/>
        <w:t>setting out the proposed amendment and the reasons for it; and</w:t>
      </w:r>
    </w:p>
    <w:p w:rsidR="00CC0B3A" w:rsidRPr="0076400E" w:rsidRDefault="00CC0B3A" w:rsidP="00B94EEE">
      <w:pPr>
        <w:pStyle w:val="paragraph"/>
      </w:pPr>
      <w:r w:rsidRPr="0076400E">
        <w:tab/>
        <w:t>(b)</w:t>
      </w:r>
      <w:r w:rsidRPr="0076400E">
        <w:tab/>
        <w:t>advising the operator that the operator may, by a specified date (being not less than 28 days after giving the notice), make a submission to the regulator in relation to the proposed amendment.</w:t>
      </w:r>
    </w:p>
    <w:p w:rsidR="00CC0B3A" w:rsidRPr="0076400E" w:rsidRDefault="00CC0B3A" w:rsidP="00B94EEE">
      <w:pPr>
        <w:pStyle w:val="subsection"/>
      </w:pPr>
      <w:r w:rsidRPr="0076400E">
        <w:tab/>
        <w:t>(3)</w:t>
      </w:r>
      <w:r w:rsidRPr="0076400E">
        <w:tab/>
        <w:t>After the date specified in a notice under subregulation (2), the regulator must:</w:t>
      </w:r>
    </w:p>
    <w:p w:rsidR="00CC0B3A" w:rsidRPr="0076400E" w:rsidRDefault="00CC0B3A" w:rsidP="00B94EEE">
      <w:pPr>
        <w:pStyle w:val="paragraph"/>
      </w:pPr>
      <w:r w:rsidRPr="0076400E">
        <w:tab/>
        <w:t>(a)</w:t>
      </w:r>
      <w:r w:rsidRPr="0076400E">
        <w:tab/>
        <w:t>if the operator has made a submission in relation to the proposed amendment</w:t>
      </w:r>
      <w:r w:rsidR="00B94EEE" w:rsidRPr="0076400E">
        <w:t>—</w:t>
      </w:r>
      <w:r w:rsidRPr="0076400E">
        <w:t>consider that submission; and</w:t>
      </w:r>
    </w:p>
    <w:p w:rsidR="00CC0B3A" w:rsidRPr="0076400E" w:rsidRDefault="00CC0B3A" w:rsidP="00B94EEE">
      <w:pPr>
        <w:pStyle w:val="paragraph"/>
      </w:pPr>
      <w:r w:rsidRPr="0076400E">
        <w:tab/>
        <w:t>(b)</w:t>
      </w:r>
      <w:r w:rsidRPr="0076400E">
        <w:tab/>
        <w:t>whether or not the operator has made a submission</w:t>
      </w:r>
      <w:r w:rsidR="00B94EEE" w:rsidRPr="0076400E">
        <w:t>—</w:t>
      </w:r>
      <w:r w:rsidRPr="0076400E">
        <w:t>decide:</w:t>
      </w:r>
    </w:p>
    <w:p w:rsidR="00CC0B3A" w:rsidRPr="0076400E" w:rsidRDefault="00CC0B3A" w:rsidP="00B94EEE">
      <w:pPr>
        <w:pStyle w:val="paragraphsub"/>
      </w:pPr>
      <w:r w:rsidRPr="0076400E">
        <w:tab/>
        <w:t>(i)</w:t>
      </w:r>
      <w:r w:rsidRPr="0076400E">
        <w:tab/>
        <w:t>to make the proposed amendment; or</w:t>
      </w:r>
    </w:p>
    <w:p w:rsidR="00CC0B3A" w:rsidRPr="0076400E" w:rsidRDefault="00CC0B3A" w:rsidP="00B94EEE">
      <w:pPr>
        <w:pStyle w:val="paragraphsub"/>
      </w:pPr>
      <w:r w:rsidRPr="0076400E">
        <w:tab/>
        <w:t>(ii)</w:t>
      </w:r>
      <w:r w:rsidRPr="0076400E">
        <w:tab/>
        <w:t>not to make any amendment; or</w:t>
      </w:r>
    </w:p>
    <w:p w:rsidR="00CC0B3A" w:rsidRPr="0076400E" w:rsidRDefault="00CC0B3A" w:rsidP="00B94EEE">
      <w:pPr>
        <w:pStyle w:val="paragraphsub"/>
      </w:pPr>
      <w:r w:rsidRPr="0076400E">
        <w:tab/>
        <w:t>(iii)</w:t>
      </w:r>
      <w:r w:rsidRPr="0076400E">
        <w:tab/>
        <w:t>to make a different amendment that results from consideration of any submission made by the operator; and</w:t>
      </w:r>
    </w:p>
    <w:p w:rsidR="00CC0B3A" w:rsidRPr="0076400E" w:rsidRDefault="00CC0B3A" w:rsidP="00B94EEE">
      <w:pPr>
        <w:pStyle w:val="paragraph"/>
      </w:pPr>
      <w:r w:rsidRPr="0076400E">
        <w:tab/>
        <w:t>(c)</w:t>
      </w:r>
      <w:r w:rsidRPr="0076400E">
        <w:tab/>
        <w:t>within 14 days after making that decision, give the operator written notice that:</w:t>
      </w:r>
    </w:p>
    <w:p w:rsidR="00CC0B3A" w:rsidRPr="0076400E" w:rsidRDefault="00CC0B3A" w:rsidP="00B94EEE">
      <w:pPr>
        <w:pStyle w:val="paragraphsub"/>
      </w:pPr>
      <w:r w:rsidRPr="0076400E">
        <w:tab/>
        <w:t>(i)</w:t>
      </w:r>
      <w:r w:rsidRPr="0076400E">
        <w:tab/>
        <w:t>sets out the amendment, if any; and</w:t>
      </w:r>
    </w:p>
    <w:p w:rsidR="00CC0B3A" w:rsidRPr="0076400E" w:rsidRDefault="00CC0B3A" w:rsidP="00B94EEE">
      <w:pPr>
        <w:pStyle w:val="paragraphsub"/>
      </w:pPr>
      <w:r w:rsidRPr="0076400E">
        <w:lastRenderedPageBreak/>
        <w:tab/>
        <w:t>(ii)</w:t>
      </w:r>
      <w:r w:rsidRPr="0076400E">
        <w:tab/>
        <w:t>if a submission was made in relation to the proposed amendment</w:t>
      </w:r>
      <w:r w:rsidR="00B94EEE" w:rsidRPr="0076400E">
        <w:t>—</w:t>
      </w:r>
      <w:r w:rsidRPr="0076400E">
        <w:t>sets out the regulator’s reasons for making the amendment; and</w:t>
      </w:r>
    </w:p>
    <w:p w:rsidR="00CC0B3A" w:rsidRPr="0076400E" w:rsidRDefault="00CC0B3A" w:rsidP="00B94EEE">
      <w:pPr>
        <w:pStyle w:val="paragraphsub"/>
      </w:pPr>
      <w:r w:rsidRPr="0076400E">
        <w:tab/>
        <w:t>(iii)</w:t>
      </w:r>
      <w:r w:rsidRPr="0076400E">
        <w:tab/>
        <w:t>specifies the date (being not less than 28 days after the operator is given the notice) on which the amendment, if any, takes effect.</w:t>
      </w:r>
    </w:p>
    <w:p w:rsidR="00CC0B3A" w:rsidRPr="0076400E" w:rsidRDefault="00B94EEE" w:rsidP="00B94EEE">
      <w:pPr>
        <w:pStyle w:val="notetext"/>
      </w:pPr>
      <w:r w:rsidRPr="0076400E">
        <w:t>Note:</w:t>
      </w:r>
      <w:r w:rsidRPr="0076400E">
        <w:tab/>
      </w:r>
      <w:r w:rsidR="00CC0B3A" w:rsidRPr="0076400E">
        <w:t>A decision to amend a licence is a reviewable decision (see regulation</w:t>
      </w:r>
      <w:r w:rsidR="00EB645B" w:rsidRPr="0076400E">
        <w:t> </w:t>
      </w:r>
      <w:r w:rsidR="00CC0B3A" w:rsidRPr="0076400E">
        <w:t>676).</w:t>
      </w:r>
    </w:p>
    <w:p w:rsidR="00CC0B3A" w:rsidRPr="0076400E" w:rsidRDefault="00CC0B3A" w:rsidP="00B94EEE">
      <w:pPr>
        <w:pStyle w:val="ActHead5"/>
      </w:pPr>
      <w:bookmarkStart w:id="728" w:name="_Toc151396470"/>
      <w:r w:rsidRPr="00B72D18">
        <w:rPr>
          <w:rStyle w:val="CharSectno"/>
        </w:rPr>
        <w:t>590</w:t>
      </w:r>
      <w:r w:rsidR="00B94EEE" w:rsidRPr="0076400E">
        <w:t xml:space="preserve">  </w:t>
      </w:r>
      <w:r w:rsidRPr="0076400E">
        <w:t>Amendment on application by operator</w:t>
      </w:r>
      <w:bookmarkEnd w:id="728"/>
    </w:p>
    <w:p w:rsidR="0074567F" w:rsidRPr="0076400E" w:rsidRDefault="0074567F" w:rsidP="00B94EEE">
      <w:pPr>
        <w:pStyle w:val="subsection"/>
      </w:pPr>
      <w:r w:rsidRPr="0076400E">
        <w:tab/>
        <w:t>(1)</w:t>
      </w:r>
      <w:r w:rsidRPr="0076400E">
        <w:tab/>
        <w:t>The regulator, on application by the operator of a licensed major hazard facility, may amend the major hazard facility licence, including by amending the licence to vary or delete a condition of the licence.</w:t>
      </w:r>
    </w:p>
    <w:p w:rsidR="00CC0B3A" w:rsidRPr="0076400E" w:rsidRDefault="00CC0B3A" w:rsidP="00B94EEE">
      <w:pPr>
        <w:pStyle w:val="subsection"/>
      </w:pPr>
      <w:r w:rsidRPr="0076400E">
        <w:tab/>
        <w:t>(2)</w:t>
      </w:r>
      <w:r w:rsidRPr="0076400E">
        <w:tab/>
        <w:t>If the regulator proposes to refuse to amend the licence, the regulator must provide a written notice to the operator:</w:t>
      </w:r>
    </w:p>
    <w:p w:rsidR="00CC0B3A" w:rsidRPr="0076400E" w:rsidRDefault="00CC0B3A" w:rsidP="00B94EEE">
      <w:pPr>
        <w:pStyle w:val="paragraph"/>
      </w:pPr>
      <w:r w:rsidRPr="0076400E">
        <w:tab/>
        <w:t>(a)</w:t>
      </w:r>
      <w:r w:rsidRPr="0076400E">
        <w:tab/>
        <w:t>informing the operator of the proposed refusal and the reasons for the proposed refusal; and</w:t>
      </w:r>
    </w:p>
    <w:p w:rsidR="00CC0B3A" w:rsidRPr="0076400E" w:rsidRDefault="00CC0B3A" w:rsidP="00B94EEE">
      <w:pPr>
        <w:pStyle w:val="paragraph"/>
      </w:pPr>
      <w:r w:rsidRPr="0076400E">
        <w:tab/>
        <w:t>(b)</w:t>
      </w:r>
      <w:r w:rsidRPr="0076400E">
        <w:tab/>
        <w:t>advising the operator that the operator may, by a specified date (being not less than 28 days after giving the notice), make a submission to the regulator in relation to the proposed refusal.</w:t>
      </w:r>
    </w:p>
    <w:p w:rsidR="00CC0B3A" w:rsidRPr="0076400E" w:rsidRDefault="00CC0B3A" w:rsidP="00B94EEE">
      <w:pPr>
        <w:pStyle w:val="subsection"/>
      </w:pPr>
      <w:r w:rsidRPr="0076400E">
        <w:tab/>
        <w:t>(3)</w:t>
      </w:r>
      <w:r w:rsidRPr="0076400E">
        <w:tab/>
        <w:t>After the date specified in a notice under subregulation (2), the regulator must:</w:t>
      </w:r>
    </w:p>
    <w:p w:rsidR="00CC0B3A" w:rsidRPr="0076400E" w:rsidRDefault="00CC0B3A" w:rsidP="00B94EEE">
      <w:pPr>
        <w:pStyle w:val="paragraph"/>
      </w:pPr>
      <w:r w:rsidRPr="0076400E">
        <w:tab/>
        <w:t>(a)</w:t>
      </w:r>
      <w:r w:rsidRPr="0076400E">
        <w:tab/>
        <w:t>if the operator has made a submission in relation to the proposed refusal</w:t>
      </w:r>
      <w:r w:rsidR="00B94EEE" w:rsidRPr="0076400E">
        <w:t>—</w:t>
      </w:r>
      <w:r w:rsidRPr="0076400E">
        <w:t>consider that submission; and</w:t>
      </w:r>
    </w:p>
    <w:p w:rsidR="00CC0B3A" w:rsidRPr="0076400E" w:rsidRDefault="00CC0B3A" w:rsidP="00B94EEE">
      <w:pPr>
        <w:pStyle w:val="paragraph"/>
      </w:pPr>
      <w:r w:rsidRPr="0076400E">
        <w:tab/>
        <w:t>(b)</w:t>
      </w:r>
      <w:r w:rsidRPr="0076400E">
        <w:tab/>
        <w:t>whether or not the operator has made a submission</w:t>
      </w:r>
      <w:r w:rsidR="00B94EEE" w:rsidRPr="0076400E">
        <w:t>—</w:t>
      </w:r>
      <w:r w:rsidRPr="0076400E">
        <w:t>decide:</w:t>
      </w:r>
    </w:p>
    <w:p w:rsidR="00CC0B3A" w:rsidRPr="0076400E" w:rsidRDefault="00CC0B3A" w:rsidP="00B94EEE">
      <w:pPr>
        <w:pStyle w:val="paragraphsub"/>
      </w:pPr>
      <w:r w:rsidRPr="0076400E">
        <w:tab/>
        <w:t>(i)</w:t>
      </w:r>
      <w:r w:rsidRPr="0076400E">
        <w:tab/>
        <w:t>to make the amendment applied for; or</w:t>
      </w:r>
    </w:p>
    <w:p w:rsidR="00CC0B3A" w:rsidRPr="0076400E" w:rsidRDefault="00CC0B3A" w:rsidP="00B94EEE">
      <w:pPr>
        <w:pStyle w:val="paragraphsub"/>
      </w:pPr>
      <w:r w:rsidRPr="0076400E">
        <w:tab/>
        <w:t>(ii)</w:t>
      </w:r>
      <w:r w:rsidRPr="0076400E">
        <w:tab/>
        <w:t>not to make any amendment; or</w:t>
      </w:r>
    </w:p>
    <w:p w:rsidR="00CC0B3A" w:rsidRPr="0076400E" w:rsidRDefault="00CC0B3A" w:rsidP="00B94EEE">
      <w:pPr>
        <w:pStyle w:val="paragraphsub"/>
      </w:pPr>
      <w:r w:rsidRPr="0076400E">
        <w:tab/>
        <w:t>(iii)</w:t>
      </w:r>
      <w:r w:rsidRPr="0076400E">
        <w:tab/>
        <w:t>to make a different amendment that results from consideration of any submission made by the operator; and</w:t>
      </w:r>
    </w:p>
    <w:p w:rsidR="00CC0B3A" w:rsidRPr="0076400E" w:rsidRDefault="00CC0B3A" w:rsidP="00B94EEE">
      <w:pPr>
        <w:pStyle w:val="paragraph"/>
      </w:pPr>
      <w:r w:rsidRPr="0076400E">
        <w:tab/>
        <w:t>(c)</w:t>
      </w:r>
      <w:r w:rsidRPr="0076400E">
        <w:tab/>
        <w:t>within 14 days after making that decision, give the operator written notice of the decision in accordance with this regulation.</w:t>
      </w:r>
    </w:p>
    <w:p w:rsidR="00CC0B3A" w:rsidRPr="0076400E" w:rsidRDefault="00CC0B3A" w:rsidP="00B94EEE">
      <w:pPr>
        <w:pStyle w:val="subsection"/>
      </w:pPr>
      <w:r w:rsidRPr="0076400E">
        <w:tab/>
        <w:t>(4)</w:t>
      </w:r>
      <w:r w:rsidRPr="0076400E">
        <w:tab/>
        <w:t xml:space="preserve">If the regulator makes the amendment applied for, the notice under </w:t>
      </w:r>
      <w:r w:rsidR="00EB645B" w:rsidRPr="0076400E">
        <w:t>paragraph (</w:t>
      </w:r>
      <w:r w:rsidRPr="0076400E">
        <w:t>3)</w:t>
      </w:r>
      <w:r w:rsidR="006A084A" w:rsidRPr="0076400E">
        <w:t>(</w:t>
      </w:r>
      <w:r w:rsidRPr="0076400E">
        <w:t>c) must specify the date (not being less than 28 days after the operator is given the decision notice) on which the amendment takes effect.</w:t>
      </w:r>
    </w:p>
    <w:p w:rsidR="00CC0B3A" w:rsidRPr="0076400E" w:rsidRDefault="00CC0B3A" w:rsidP="00B94EEE">
      <w:pPr>
        <w:pStyle w:val="subsection"/>
      </w:pPr>
      <w:r w:rsidRPr="0076400E">
        <w:tab/>
        <w:t>(5)</w:t>
      </w:r>
      <w:r w:rsidRPr="0076400E">
        <w:tab/>
        <w:t xml:space="preserve">If the regulator refuses to make the amendment applied for, or makes a different amendment, the notice under </w:t>
      </w:r>
      <w:r w:rsidR="00EB645B" w:rsidRPr="0076400E">
        <w:t>paragraph (</w:t>
      </w:r>
      <w:r w:rsidRPr="0076400E">
        <w:t>3)</w:t>
      </w:r>
      <w:r w:rsidR="006A084A" w:rsidRPr="0076400E">
        <w:t>(</w:t>
      </w:r>
      <w:r w:rsidRPr="0076400E">
        <w:t>c) must:</w:t>
      </w:r>
    </w:p>
    <w:p w:rsidR="00CC0B3A" w:rsidRPr="0076400E" w:rsidRDefault="00CC0B3A" w:rsidP="00B94EEE">
      <w:pPr>
        <w:pStyle w:val="paragraph"/>
      </w:pPr>
      <w:r w:rsidRPr="0076400E">
        <w:tab/>
        <w:t>(a)</w:t>
      </w:r>
      <w:r w:rsidRPr="0076400E">
        <w:tab/>
        <w:t>if a submission was made in relation to the proposed refusal of the amendment applied for</w:t>
      </w:r>
      <w:r w:rsidR="00B94EEE" w:rsidRPr="0076400E">
        <w:t>—</w:t>
      </w:r>
      <w:r w:rsidRPr="0076400E">
        <w:t>set out the reasons for the regulator’s decision; and</w:t>
      </w:r>
    </w:p>
    <w:p w:rsidR="00CC0B3A" w:rsidRPr="0076400E" w:rsidRDefault="00CC0B3A" w:rsidP="00B94EEE">
      <w:pPr>
        <w:pStyle w:val="paragraph"/>
      </w:pPr>
      <w:r w:rsidRPr="0076400E">
        <w:tab/>
        <w:t>(b)</w:t>
      </w:r>
      <w:r w:rsidRPr="0076400E">
        <w:tab/>
        <w:t>if the regulator makes a different amendment:</w:t>
      </w:r>
    </w:p>
    <w:p w:rsidR="00CC0B3A" w:rsidRPr="0076400E" w:rsidRDefault="00CC0B3A" w:rsidP="00B94EEE">
      <w:pPr>
        <w:pStyle w:val="paragraphsub"/>
      </w:pPr>
      <w:r w:rsidRPr="0076400E">
        <w:tab/>
        <w:t>(i)</w:t>
      </w:r>
      <w:r w:rsidRPr="0076400E">
        <w:tab/>
        <w:t>set out the amendment; and</w:t>
      </w:r>
    </w:p>
    <w:p w:rsidR="00CC0B3A" w:rsidRPr="0076400E" w:rsidRDefault="00CC0B3A" w:rsidP="00B94EEE">
      <w:pPr>
        <w:pStyle w:val="paragraphsub"/>
      </w:pPr>
      <w:r w:rsidRPr="0076400E">
        <w:tab/>
        <w:t>(ii)</w:t>
      </w:r>
      <w:r w:rsidRPr="0076400E">
        <w:tab/>
        <w:t>specify the date (being not less than 28 days after the operator is given the decision notice) on which the amendment takes effect.</w:t>
      </w:r>
    </w:p>
    <w:p w:rsidR="00CC0B3A" w:rsidRPr="0076400E" w:rsidRDefault="00B94EEE" w:rsidP="00B94EEE">
      <w:pPr>
        <w:pStyle w:val="notetext"/>
      </w:pPr>
      <w:r w:rsidRPr="0076400E">
        <w:t>Note:</w:t>
      </w:r>
      <w:r w:rsidRPr="0076400E">
        <w:tab/>
      </w:r>
      <w:r w:rsidR="00CC0B3A" w:rsidRPr="0076400E">
        <w:t>A refusal to make the amendment applied for, or a decision to make a different amendment, is a reviewable decision (see regulation</w:t>
      </w:r>
      <w:r w:rsidR="00EB645B" w:rsidRPr="0076400E">
        <w:t> </w:t>
      </w:r>
      <w:r w:rsidR="00CC0B3A" w:rsidRPr="0076400E">
        <w:t>676).</w:t>
      </w:r>
    </w:p>
    <w:p w:rsidR="00CC0B3A" w:rsidRPr="0076400E" w:rsidRDefault="00CC0B3A" w:rsidP="006C1A97">
      <w:pPr>
        <w:pStyle w:val="ActHead5"/>
      </w:pPr>
      <w:bookmarkStart w:id="729" w:name="_Toc151396471"/>
      <w:r w:rsidRPr="00B72D18">
        <w:rPr>
          <w:rStyle w:val="CharSectno"/>
        </w:rPr>
        <w:lastRenderedPageBreak/>
        <w:t>591</w:t>
      </w:r>
      <w:r w:rsidR="00B94EEE" w:rsidRPr="0076400E">
        <w:t xml:space="preserve">  </w:t>
      </w:r>
      <w:r w:rsidRPr="0076400E">
        <w:t>Minor corrections to major hazard facility licence</w:t>
      </w:r>
      <w:bookmarkEnd w:id="729"/>
    </w:p>
    <w:p w:rsidR="00CC0B3A" w:rsidRPr="0076400E" w:rsidRDefault="00CC0B3A" w:rsidP="006C1A97">
      <w:pPr>
        <w:pStyle w:val="subsection"/>
        <w:keepNext/>
        <w:keepLines/>
      </w:pPr>
      <w:r w:rsidRPr="0076400E">
        <w:tab/>
      </w:r>
      <w:r w:rsidRPr="0076400E">
        <w:tab/>
        <w:t>The regulator may make minor amendments to a major hazard facility licence, including an amendment:</w:t>
      </w:r>
    </w:p>
    <w:p w:rsidR="00CC0B3A" w:rsidRPr="0076400E" w:rsidRDefault="00CC0B3A" w:rsidP="00B94EEE">
      <w:pPr>
        <w:pStyle w:val="paragraph"/>
      </w:pPr>
      <w:r w:rsidRPr="0076400E">
        <w:tab/>
        <w:t>(a)</w:t>
      </w:r>
      <w:r w:rsidRPr="0076400E">
        <w:tab/>
        <w:t>to correct an obvious error; or</w:t>
      </w:r>
    </w:p>
    <w:p w:rsidR="00CC0B3A" w:rsidRPr="0076400E" w:rsidRDefault="00CC0B3A" w:rsidP="00B94EEE">
      <w:pPr>
        <w:pStyle w:val="paragraph"/>
      </w:pPr>
      <w:r w:rsidRPr="0076400E">
        <w:tab/>
        <w:t>(b)</w:t>
      </w:r>
      <w:r w:rsidRPr="0076400E">
        <w:tab/>
        <w:t>to change an address; or</w:t>
      </w:r>
    </w:p>
    <w:p w:rsidR="00CC0B3A" w:rsidRPr="0076400E" w:rsidRDefault="00CC0B3A" w:rsidP="00B94EEE">
      <w:pPr>
        <w:pStyle w:val="paragraph"/>
      </w:pPr>
      <w:r w:rsidRPr="0076400E">
        <w:tab/>
        <w:t>(c)</w:t>
      </w:r>
      <w:r w:rsidRPr="0076400E">
        <w:tab/>
        <w:t>that does not impose a significant burden on the operator.</w:t>
      </w:r>
    </w:p>
    <w:p w:rsidR="00CC0B3A" w:rsidRPr="0076400E" w:rsidRDefault="00CC0B3A" w:rsidP="00B94EEE">
      <w:pPr>
        <w:pStyle w:val="ActHead5"/>
      </w:pPr>
      <w:bookmarkStart w:id="730" w:name="_Toc151396472"/>
      <w:r w:rsidRPr="00B72D18">
        <w:rPr>
          <w:rStyle w:val="CharSectno"/>
        </w:rPr>
        <w:t>592</w:t>
      </w:r>
      <w:r w:rsidR="00B94EEE" w:rsidRPr="0076400E">
        <w:t xml:space="preserve">  </w:t>
      </w:r>
      <w:r w:rsidRPr="0076400E">
        <w:t>Regulator to give amended licence document to operator</w:t>
      </w:r>
      <w:bookmarkEnd w:id="730"/>
    </w:p>
    <w:p w:rsidR="00CC0B3A" w:rsidRPr="0076400E" w:rsidRDefault="00CC0B3A" w:rsidP="00B94EEE">
      <w:pPr>
        <w:pStyle w:val="subsection"/>
      </w:pPr>
      <w:r w:rsidRPr="0076400E">
        <w:tab/>
      </w:r>
      <w:r w:rsidRPr="0076400E">
        <w:tab/>
        <w:t>If the regulator amends a major hazard facility licence and considers that the licence document requires amendment, the regulator must give the operator an amended licence document within 14 days after making the decision to amend the licence.</w:t>
      </w:r>
    </w:p>
    <w:p w:rsidR="00CC0B3A" w:rsidRPr="0076400E" w:rsidRDefault="00CC0B3A" w:rsidP="00B94EEE">
      <w:pPr>
        <w:pStyle w:val="ActHead5"/>
      </w:pPr>
      <w:bookmarkStart w:id="731" w:name="_Toc151396473"/>
      <w:r w:rsidRPr="00B72D18">
        <w:rPr>
          <w:rStyle w:val="CharSectno"/>
        </w:rPr>
        <w:t>593</w:t>
      </w:r>
      <w:r w:rsidR="00B94EEE" w:rsidRPr="0076400E">
        <w:t xml:space="preserve">  </w:t>
      </w:r>
      <w:r w:rsidRPr="0076400E">
        <w:t>Operator to return licence</w:t>
      </w:r>
      <w:bookmarkEnd w:id="731"/>
    </w:p>
    <w:p w:rsidR="00CC0B3A" w:rsidRPr="0076400E" w:rsidRDefault="00CC0B3A" w:rsidP="00B94EEE">
      <w:pPr>
        <w:pStyle w:val="subsection"/>
      </w:pPr>
      <w:r w:rsidRPr="0076400E">
        <w:tab/>
      </w:r>
      <w:r w:rsidRPr="0076400E">
        <w:tab/>
        <w:t>If a major hazard facility licence is amended, the operator of the licensed major hazard facility must return the licence document to the regulator for amendment at the written request of the regulator and within the time specified in the request.</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732" w:name="_Toc151396474"/>
      <w:r w:rsidRPr="00B72D18">
        <w:rPr>
          <w:rStyle w:val="CharSectno"/>
        </w:rPr>
        <w:t>594</w:t>
      </w:r>
      <w:r w:rsidR="00B94EEE" w:rsidRPr="0076400E">
        <w:t xml:space="preserve">  </w:t>
      </w:r>
      <w:r w:rsidRPr="0076400E">
        <w:t>Replacement licence document</w:t>
      </w:r>
      <w:bookmarkEnd w:id="732"/>
    </w:p>
    <w:p w:rsidR="00CC0B3A" w:rsidRPr="0076400E" w:rsidRDefault="00CC0B3A" w:rsidP="00B94EEE">
      <w:pPr>
        <w:pStyle w:val="subsection"/>
      </w:pPr>
      <w:r w:rsidRPr="0076400E">
        <w:tab/>
        <w:t>(1)</w:t>
      </w:r>
      <w:r w:rsidRPr="0076400E">
        <w:tab/>
        <w:t>The operator of a licensed major hazard facility must give written notice to the regulator as soon as practicable if the licence document is lost, stolen or destroyed.</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subsection"/>
      </w:pPr>
      <w:r w:rsidRPr="0076400E">
        <w:tab/>
        <w:t>(2)</w:t>
      </w:r>
      <w:r w:rsidRPr="0076400E">
        <w:tab/>
        <w:t>If a licence document for a licensed major hazard facility is lost, stolen or destroyed, the operator may apply to the regulator for a replacement document.</w:t>
      </w:r>
    </w:p>
    <w:p w:rsidR="00CC0B3A" w:rsidRPr="0076400E" w:rsidRDefault="00B94EEE" w:rsidP="00B94EEE">
      <w:pPr>
        <w:pStyle w:val="notetext"/>
      </w:pPr>
      <w:r w:rsidRPr="0076400E">
        <w:t>Note:</w:t>
      </w:r>
      <w:r w:rsidRPr="0076400E">
        <w:tab/>
      </w:r>
      <w:r w:rsidR="00CC0B3A" w:rsidRPr="0076400E">
        <w:t>An operator is required to keep the licence document available for inspection (see regulation</w:t>
      </w:r>
      <w:r w:rsidR="00EB645B" w:rsidRPr="0076400E">
        <w:t> </w:t>
      </w:r>
      <w:r w:rsidR="00CC0B3A" w:rsidRPr="0076400E">
        <w:t>587).</w:t>
      </w:r>
    </w:p>
    <w:p w:rsidR="00CC0B3A" w:rsidRPr="0076400E" w:rsidRDefault="00CC0B3A" w:rsidP="00B94EEE">
      <w:pPr>
        <w:pStyle w:val="subsection"/>
      </w:pPr>
      <w:r w:rsidRPr="0076400E">
        <w:tab/>
        <w:t>(3)</w:t>
      </w:r>
      <w:r w:rsidRPr="0076400E">
        <w:tab/>
        <w:t>An application for a replacement licence document must be made in the manner and form required by the regulator.</w:t>
      </w:r>
    </w:p>
    <w:p w:rsidR="00CC0B3A" w:rsidRPr="0076400E" w:rsidRDefault="00CC0B3A" w:rsidP="00B94EEE">
      <w:pPr>
        <w:pStyle w:val="subsection"/>
      </w:pPr>
      <w:r w:rsidRPr="0076400E">
        <w:tab/>
        <w:t>(4)</w:t>
      </w:r>
      <w:r w:rsidRPr="0076400E">
        <w:tab/>
        <w:t>The application must:</w:t>
      </w:r>
    </w:p>
    <w:p w:rsidR="00CC0B3A" w:rsidRPr="0076400E" w:rsidRDefault="00CC0B3A" w:rsidP="00B94EEE">
      <w:pPr>
        <w:pStyle w:val="paragraph"/>
      </w:pPr>
      <w:r w:rsidRPr="0076400E">
        <w:lastRenderedPageBreak/>
        <w:tab/>
        <w:t>(a)</w:t>
      </w:r>
      <w:r w:rsidRPr="0076400E">
        <w:tab/>
        <w:t>include a declaration describing the circumstances in which the original document was lost, stolen or destroyed; and</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paragraph"/>
      </w:pPr>
      <w:r w:rsidRPr="0076400E">
        <w:tab/>
        <w:t>(b)</w:t>
      </w:r>
      <w:r w:rsidRPr="0076400E">
        <w:tab/>
        <w:t>be accompanied by the relevant fee.</w:t>
      </w:r>
    </w:p>
    <w:p w:rsidR="00CC0B3A" w:rsidRPr="0076400E" w:rsidRDefault="00CC0B3A" w:rsidP="00B94EEE">
      <w:pPr>
        <w:pStyle w:val="subsection"/>
      </w:pPr>
      <w:r w:rsidRPr="0076400E">
        <w:tab/>
        <w:t>(5)</w:t>
      </w:r>
      <w:r w:rsidRPr="0076400E">
        <w:tab/>
        <w:t>The regulator must issue a replacement licence document if satisfied that the original document was lost, stolen or destroyed.</w:t>
      </w:r>
    </w:p>
    <w:p w:rsidR="00CC0B3A" w:rsidRPr="0076400E" w:rsidRDefault="00CC0B3A" w:rsidP="00B94EEE">
      <w:pPr>
        <w:pStyle w:val="subsection"/>
      </w:pPr>
      <w:r w:rsidRPr="0076400E">
        <w:tab/>
        <w:t>(6)</w:t>
      </w:r>
      <w:r w:rsidRPr="0076400E">
        <w:tab/>
        <w:t>If the regulator refuses to issue a replacement licence document, it must give the operator written notice of this decision, including the reasons for the decision, within 14 days after making the decision.</w:t>
      </w:r>
    </w:p>
    <w:p w:rsidR="00CC0B3A" w:rsidRPr="0076400E" w:rsidRDefault="00B94EEE" w:rsidP="00B94EEE">
      <w:pPr>
        <w:pStyle w:val="notetext"/>
      </w:pPr>
      <w:r w:rsidRPr="0076400E">
        <w:t>Note:</w:t>
      </w:r>
      <w:r w:rsidRPr="0076400E">
        <w:tab/>
      </w:r>
      <w:r w:rsidR="00CC0B3A" w:rsidRPr="0076400E">
        <w:t>A refusal to issue a replacement licence document is a reviewable decision (see regulation</w:t>
      </w:r>
      <w:r w:rsidR="00EB645B" w:rsidRPr="0076400E">
        <w:t> </w:t>
      </w:r>
      <w:r w:rsidR="00CC0B3A" w:rsidRPr="0076400E">
        <w:t>676).</w:t>
      </w:r>
    </w:p>
    <w:p w:rsidR="00CC0B3A" w:rsidRPr="0076400E" w:rsidRDefault="00CC0B3A" w:rsidP="00B94EEE">
      <w:pPr>
        <w:pStyle w:val="ActHead3"/>
        <w:pageBreakBefore/>
      </w:pPr>
      <w:bookmarkStart w:id="733" w:name="_Toc151396475"/>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Renewal of major hazard facility licence</w:t>
      </w:r>
      <w:bookmarkEnd w:id="733"/>
    </w:p>
    <w:p w:rsidR="00CC0B3A" w:rsidRPr="0076400E" w:rsidRDefault="00CC0B3A" w:rsidP="00B94EEE">
      <w:pPr>
        <w:pStyle w:val="ActHead5"/>
      </w:pPr>
      <w:bookmarkStart w:id="734" w:name="_Toc151396476"/>
      <w:r w:rsidRPr="00B72D18">
        <w:rPr>
          <w:rStyle w:val="CharSectno"/>
        </w:rPr>
        <w:t>595</w:t>
      </w:r>
      <w:r w:rsidR="00B94EEE" w:rsidRPr="0076400E">
        <w:t xml:space="preserve">  </w:t>
      </w:r>
      <w:r w:rsidRPr="0076400E">
        <w:t>Regulator may renew licence</w:t>
      </w:r>
      <w:bookmarkEnd w:id="734"/>
    </w:p>
    <w:p w:rsidR="00CC0B3A" w:rsidRPr="0076400E" w:rsidRDefault="00CC0B3A" w:rsidP="00B94EEE">
      <w:pPr>
        <w:pStyle w:val="subsection"/>
      </w:pPr>
      <w:r w:rsidRPr="0076400E">
        <w:tab/>
      </w:r>
      <w:r w:rsidRPr="0076400E">
        <w:tab/>
        <w:t>The regulator may renew a major hazard facility licence on application by the operator.</w:t>
      </w:r>
    </w:p>
    <w:p w:rsidR="00CC0B3A" w:rsidRPr="0076400E" w:rsidRDefault="00CC0B3A" w:rsidP="00B94EEE">
      <w:pPr>
        <w:pStyle w:val="ActHead5"/>
      </w:pPr>
      <w:bookmarkStart w:id="735" w:name="_Toc151396477"/>
      <w:r w:rsidRPr="00B72D18">
        <w:rPr>
          <w:rStyle w:val="CharSectno"/>
        </w:rPr>
        <w:t>596</w:t>
      </w:r>
      <w:r w:rsidR="00B94EEE" w:rsidRPr="0076400E">
        <w:t xml:space="preserve">  </w:t>
      </w:r>
      <w:r w:rsidRPr="0076400E">
        <w:t>Application for renewal</w:t>
      </w:r>
      <w:bookmarkEnd w:id="735"/>
    </w:p>
    <w:p w:rsidR="00CC0B3A" w:rsidRPr="0076400E" w:rsidRDefault="00CC0B3A" w:rsidP="00B94EEE">
      <w:pPr>
        <w:pStyle w:val="subsection"/>
      </w:pPr>
      <w:r w:rsidRPr="0076400E">
        <w:tab/>
        <w:t>(1)</w:t>
      </w:r>
      <w:r w:rsidRPr="0076400E">
        <w:tab/>
        <w:t>An application for renewal of a major hazard facility licence must be made in the manner and form required by the regulator.</w:t>
      </w:r>
    </w:p>
    <w:p w:rsidR="00CC0B3A" w:rsidRPr="0076400E" w:rsidRDefault="00CC0B3A" w:rsidP="00B94EEE">
      <w:pPr>
        <w:pStyle w:val="subsection"/>
      </w:pPr>
      <w:r w:rsidRPr="0076400E">
        <w:tab/>
        <w:t>(2)</w:t>
      </w:r>
      <w:r w:rsidRPr="0076400E">
        <w:tab/>
        <w:t>The application must include a copy of the safety case for the major hazard facility as revised under regulation</w:t>
      </w:r>
      <w:r w:rsidR="00EB645B" w:rsidRPr="0076400E">
        <w:t> </w:t>
      </w:r>
      <w:r w:rsidRPr="0076400E">
        <w:t>570.</w:t>
      </w:r>
    </w:p>
    <w:p w:rsidR="00CC0B3A" w:rsidRPr="0076400E" w:rsidRDefault="00B94EEE" w:rsidP="00B94EEE">
      <w:pPr>
        <w:pStyle w:val="notetext"/>
      </w:pPr>
      <w:r w:rsidRPr="0076400E">
        <w:t>Note:</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subsection"/>
      </w:pPr>
      <w:r w:rsidRPr="0076400E">
        <w:tab/>
        <w:t>(3)</w:t>
      </w:r>
      <w:r w:rsidRPr="0076400E">
        <w:tab/>
        <w:t>The application must be accompanied by the relevant fee.</w:t>
      </w:r>
    </w:p>
    <w:p w:rsidR="00CC0B3A" w:rsidRPr="0076400E" w:rsidRDefault="00CC0B3A" w:rsidP="00B94EEE">
      <w:pPr>
        <w:pStyle w:val="subsection"/>
      </w:pPr>
      <w:r w:rsidRPr="0076400E">
        <w:tab/>
        <w:t>(4)</w:t>
      </w:r>
      <w:r w:rsidRPr="0076400E">
        <w:tab/>
        <w:t>The application must be made not less than 6 months before the licence to be renewed expires.</w:t>
      </w:r>
    </w:p>
    <w:p w:rsidR="00CC0B3A" w:rsidRPr="0076400E" w:rsidRDefault="00CC0B3A" w:rsidP="00B94EEE">
      <w:pPr>
        <w:pStyle w:val="ActHead5"/>
      </w:pPr>
      <w:bookmarkStart w:id="736" w:name="_Toc151396478"/>
      <w:r w:rsidRPr="00B72D18">
        <w:rPr>
          <w:rStyle w:val="CharSectno"/>
        </w:rPr>
        <w:t>597</w:t>
      </w:r>
      <w:r w:rsidR="00B94EEE" w:rsidRPr="0076400E">
        <w:t xml:space="preserve">  </w:t>
      </w:r>
      <w:r w:rsidRPr="0076400E">
        <w:t>Licence continues in force until application is decided</w:t>
      </w:r>
      <w:bookmarkEnd w:id="736"/>
    </w:p>
    <w:p w:rsidR="00CC0B3A" w:rsidRPr="0076400E" w:rsidRDefault="00CC0B3A" w:rsidP="00B94EEE">
      <w:pPr>
        <w:pStyle w:val="subsection"/>
      </w:pPr>
      <w:r w:rsidRPr="0076400E">
        <w:tab/>
      </w:r>
      <w:r w:rsidRPr="0076400E">
        <w:tab/>
        <w:t>If the operator of a licensed major hazard facility applies under regulation</w:t>
      </w:r>
      <w:r w:rsidR="00EB645B" w:rsidRPr="0076400E">
        <w:t> </w:t>
      </w:r>
      <w:r w:rsidRPr="0076400E">
        <w:t>596 for the renewal of a major hazard facility licence, the licence is taken to continue in force from the day it would, apart from this regulation, have expired until the operator is given notice of the decision on the application.</w:t>
      </w:r>
    </w:p>
    <w:p w:rsidR="00CC0B3A" w:rsidRPr="0076400E" w:rsidRDefault="00CC0B3A" w:rsidP="00B94EEE">
      <w:pPr>
        <w:pStyle w:val="ActHead5"/>
      </w:pPr>
      <w:bookmarkStart w:id="737" w:name="_Toc151396479"/>
      <w:r w:rsidRPr="00B72D18">
        <w:rPr>
          <w:rStyle w:val="CharSectno"/>
        </w:rPr>
        <w:t>598</w:t>
      </w:r>
      <w:r w:rsidR="00B94EEE" w:rsidRPr="0076400E">
        <w:t xml:space="preserve">  </w:t>
      </w:r>
      <w:r w:rsidRPr="0076400E">
        <w:t>Provisions relating to renewal of licence</w:t>
      </w:r>
      <w:bookmarkEnd w:id="737"/>
    </w:p>
    <w:p w:rsidR="00CC0B3A" w:rsidRPr="0076400E" w:rsidRDefault="00CC0B3A" w:rsidP="00B94EEE">
      <w:pPr>
        <w:pStyle w:val="subsection"/>
      </w:pPr>
      <w:r w:rsidRPr="0076400E">
        <w:tab/>
      </w:r>
      <w:r w:rsidRPr="0076400E">
        <w:tab/>
        <w:t>For this Division:</w:t>
      </w:r>
    </w:p>
    <w:p w:rsidR="00CC0B3A" w:rsidRPr="0076400E" w:rsidRDefault="00CC0B3A" w:rsidP="00B94EEE">
      <w:pPr>
        <w:pStyle w:val="paragraph"/>
      </w:pPr>
      <w:r w:rsidRPr="0076400E">
        <w:tab/>
        <w:t>(a)</w:t>
      </w:r>
      <w:r w:rsidRPr="0076400E">
        <w:tab/>
        <w:t>regulation</w:t>
      </w:r>
      <w:r w:rsidR="00EB645B" w:rsidRPr="0076400E">
        <w:t> </w:t>
      </w:r>
      <w:r w:rsidRPr="0076400E">
        <w:t>579 applies as if a reference in that regulation to an application for a licence were a reference to an application to renew a licence; and</w:t>
      </w:r>
    </w:p>
    <w:p w:rsidR="00CC0B3A" w:rsidRPr="0076400E" w:rsidRDefault="00CC0B3A" w:rsidP="00B94EEE">
      <w:pPr>
        <w:pStyle w:val="paragraph"/>
      </w:pPr>
      <w:r w:rsidRPr="0076400E">
        <w:tab/>
        <w:t>(b)</w:t>
      </w:r>
      <w:r w:rsidRPr="0076400E">
        <w:tab/>
        <w:t>regulations</w:t>
      </w:r>
      <w:r w:rsidR="00EB645B" w:rsidRPr="0076400E">
        <w:t> </w:t>
      </w:r>
      <w:r w:rsidRPr="0076400E">
        <w:t>580 (except subregulation</w:t>
      </w:r>
      <w:r w:rsidR="001111BC" w:rsidRPr="0076400E">
        <w:t> </w:t>
      </w:r>
      <w:r w:rsidRPr="0076400E">
        <w:t>(6)), 581, 584 and 585 apply as if a reference in regulation</w:t>
      </w:r>
      <w:r w:rsidR="00EB645B" w:rsidRPr="0076400E">
        <w:t> </w:t>
      </w:r>
      <w:r w:rsidRPr="0076400E">
        <w:t>580 to the grant of a licence were a reference to the renewal of a licence; and</w:t>
      </w:r>
    </w:p>
    <w:p w:rsidR="00CC0B3A" w:rsidRPr="0076400E" w:rsidRDefault="00CC0B3A" w:rsidP="00B94EEE">
      <w:pPr>
        <w:pStyle w:val="paragraph"/>
      </w:pPr>
      <w:r w:rsidRPr="0076400E">
        <w:tab/>
        <w:t>(c)</w:t>
      </w:r>
      <w:r w:rsidRPr="0076400E">
        <w:tab/>
        <w:t>regulation</w:t>
      </w:r>
      <w:r w:rsidR="00EB645B" w:rsidRPr="0076400E">
        <w:t> </w:t>
      </w:r>
      <w:r w:rsidRPr="0076400E">
        <w:t>583 applies as if a reference in that regulation to a refusal to grant a licence were a reference to a refusal to renew a licence.</w:t>
      </w:r>
    </w:p>
    <w:p w:rsidR="00CC0B3A" w:rsidRPr="0076400E" w:rsidRDefault="00B94EEE" w:rsidP="00B94EEE">
      <w:pPr>
        <w:pStyle w:val="notetext"/>
      </w:pPr>
      <w:r w:rsidRPr="0076400E">
        <w:t>Note:</w:t>
      </w:r>
      <w:r w:rsidRPr="0076400E">
        <w:tab/>
      </w:r>
      <w:r w:rsidR="00CC0B3A" w:rsidRPr="0076400E">
        <w:t>A refusal to renew a licence is a reviewable decision (see regulation</w:t>
      </w:r>
      <w:r w:rsidR="00EB645B" w:rsidRPr="0076400E">
        <w:t> </w:t>
      </w:r>
      <w:r w:rsidR="00CC0B3A" w:rsidRPr="0076400E">
        <w:t>676).</w:t>
      </w:r>
    </w:p>
    <w:p w:rsidR="00CC0B3A" w:rsidRPr="0076400E" w:rsidRDefault="00CC0B3A" w:rsidP="00B94EEE">
      <w:pPr>
        <w:pStyle w:val="ActHead5"/>
      </w:pPr>
      <w:bookmarkStart w:id="738" w:name="_Toc151396480"/>
      <w:r w:rsidRPr="00B72D18">
        <w:rPr>
          <w:rStyle w:val="CharSectno"/>
        </w:rPr>
        <w:t>599</w:t>
      </w:r>
      <w:r w:rsidR="00B94EEE" w:rsidRPr="0076400E">
        <w:t xml:space="preserve">  </w:t>
      </w:r>
      <w:r w:rsidRPr="0076400E">
        <w:t>Status of major hazard facility licence during review</w:t>
      </w:r>
      <w:bookmarkEnd w:id="738"/>
    </w:p>
    <w:p w:rsidR="00CC0B3A" w:rsidRPr="0076400E" w:rsidRDefault="00CC0B3A" w:rsidP="00B94EEE">
      <w:pPr>
        <w:pStyle w:val="subsection"/>
      </w:pPr>
      <w:r w:rsidRPr="0076400E">
        <w:tab/>
        <w:t>(1)</w:t>
      </w:r>
      <w:r w:rsidRPr="0076400E">
        <w:tab/>
        <w:t>This regulation applies if the regulator gives the operator written notice of its decision to refuse to renew the licence.</w:t>
      </w:r>
    </w:p>
    <w:p w:rsidR="00CC0B3A" w:rsidRPr="0076400E" w:rsidRDefault="00CC0B3A" w:rsidP="00B94EEE">
      <w:pPr>
        <w:pStyle w:val="subsection"/>
      </w:pPr>
      <w:r w:rsidRPr="0076400E">
        <w:tab/>
        <w:t>(2)</w:t>
      </w:r>
      <w:r w:rsidRPr="0076400E">
        <w:tab/>
        <w:t>If the operator does not apply for an external review, the licence continues to have effect until the last of the following events:</w:t>
      </w:r>
    </w:p>
    <w:p w:rsidR="00CC0B3A" w:rsidRPr="0076400E" w:rsidRDefault="00CC0B3A" w:rsidP="00B94EEE">
      <w:pPr>
        <w:pStyle w:val="paragraph"/>
      </w:pPr>
      <w:r w:rsidRPr="0076400E">
        <w:lastRenderedPageBreak/>
        <w:tab/>
        <w:t>(a)</w:t>
      </w:r>
      <w:r w:rsidRPr="0076400E">
        <w:tab/>
        <w:t>the expiry of the licence;</w:t>
      </w:r>
    </w:p>
    <w:p w:rsidR="00CC0B3A" w:rsidRPr="0076400E" w:rsidRDefault="00CC0B3A" w:rsidP="00B94EEE">
      <w:pPr>
        <w:pStyle w:val="paragraph"/>
      </w:pPr>
      <w:r w:rsidRPr="0076400E">
        <w:tab/>
        <w:t>(b)</w:t>
      </w:r>
      <w:r w:rsidRPr="0076400E">
        <w:tab/>
        <w:t>the end of the period for applying for an external review.</w:t>
      </w:r>
    </w:p>
    <w:p w:rsidR="00CC0B3A" w:rsidRPr="0076400E" w:rsidRDefault="00CC0B3A" w:rsidP="00B94EEE">
      <w:pPr>
        <w:pStyle w:val="subsection"/>
      </w:pPr>
      <w:r w:rsidRPr="0076400E">
        <w:tab/>
        <w:t>(3)</w:t>
      </w:r>
      <w:r w:rsidRPr="0076400E">
        <w:tab/>
        <w:t>If the operator applies for an external review, the licence continues to have effect until the earlier of the following events:</w:t>
      </w:r>
    </w:p>
    <w:p w:rsidR="00CC0B3A" w:rsidRPr="0076400E" w:rsidRDefault="00CC0B3A" w:rsidP="00B94EEE">
      <w:pPr>
        <w:pStyle w:val="paragraph"/>
      </w:pPr>
      <w:r w:rsidRPr="0076400E">
        <w:tab/>
        <w:t>(a)</w:t>
      </w:r>
      <w:r w:rsidRPr="0076400E">
        <w:tab/>
        <w:t>the operator withdraws the application for review;</w:t>
      </w:r>
    </w:p>
    <w:p w:rsidR="00CC0B3A" w:rsidRPr="0076400E" w:rsidRDefault="00CC0B3A" w:rsidP="00B94EEE">
      <w:pPr>
        <w:pStyle w:val="paragraph"/>
      </w:pPr>
      <w:r w:rsidRPr="0076400E">
        <w:tab/>
        <w:t>(b)</w:t>
      </w:r>
      <w:r w:rsidRPr="0076400E">
        <w:tab/>
        <w:t>the Administrative Appeals Tribunal makes a decision on the review.</w:t>
      </w:r>
    </w:p>
    <w:p w:rsidR="00CC0B3A" w:rsidRPr="0076400E" w:rsidRDefault="00CC0B3A" w:rsidP="00B94EEE">
      <w:pPr>
        <w:pStyle w:val="subsection"/>
      </w:pPr>
      <w:r w:rsidRPr="0076400E">
        <w:tab/>
        <w:t>(4)</w:t>
      </w:r>
      <w:r w:rsidRPr="0076400E">
        <w:tab/>
        <w:t>The licence continues to have effect under this regulation even if its expiry date passes.</w:t>
      </w:r>
    </w:p>
    <w:p w:rsidR="00CC0B3A" w:rsidRPr="0076400E" w:rsidRDefault="00CC0B3A" w:rsidP="00B94EEE">
      <w:pPr>
        <w:pStyle w:val="ActHead3"/>
        <w:pageBreakBefore/>
      </w:pPr>
      <w:bookmarkStart w:id="739" w:name="_Toc151396481"/>
      <w:r w:rsidRPr="00B72D18">
        <w:rPr>
          <w:rStyle w:val="CharDivNo"/>
        </w:rPr>
        <w:lastRenderedPageBreak/>
        <w:t>Division</w:t>
      </w:r>
      <w:r w:rsidR="00EB645B" w:rsidRPr="00B72D18">
        <w:rPr>
          <w:rStyle w:val="CharDivNo"/>
        </w:rPr>
        <w:t> </w:t>
      </w:r>
      <w:r w:rsidRPr="00B72D18">
        <w:rPr>
          <w:rStyle w:val="CharDivNo"/>
        </w:rPr>
        <w:t>4</w:t>
      </w:r>
      <w:r w:rsidR="00B94EEE" w:rsidRPr="0076400E">
        <w:t>—</w:t>
      </w:r>
      <w:r w:rsidRPr="00B72D18">
        <w:rPr>
          <w:rStyle w:val="CharDivText"/>
        </w:rPr>
        <w:t>Transfer of major hazard facility licence</w:t>
      </w:r>
      <w:bookmarkEnd w:id="739"/>
    </w:p>
    <w:p w:rsidR="00CC0B3A" w:rsidRPr="0076400E" w:rsidRDefault="00CC0B3A" w:rsidP="00B94EEE">
      <w:pPr>
        <w:pStyle w:val="ActHead5"/>
      </w:pPr>
      <w:bookmarkStart w:id="740" w:name="_Toc151396482"/>
      <w:r w:rsidRPr="00B72D18">
        <w:rPr>
          <w:rStyle w:val="CharSectno"/>
        </w:rPr>
        <w:t>600</w:t>
      </w:r>
      <w:r w:rsidR="00B94EEE" w:rsidRPr="0076400E">
        <w:t xml:space="preserve">  </w:t>
      </w:r>
      <w:r w:rsidRPr="0076400E">
        <w:t>Transfer of major hazard facility licence</w:t>
      </w:r>
      <w:bookmarkEnd w:id="740"/>
    </w:p>
    <w:p w:rsidR="00CC0B3A" w:rsidRPr="0076400E" w:rsidRDefault="00CC0B3A" w:rsidP="00B94EEE">
      <w:pPr>
        <w:pStyle w:val="subsection"/>
      </w:pPr>
      <w:r w:rsidRPr="0076400E">
        <w:tab/>
        <w:t>(1)</w:t>
      </w:r>
      <w:r w:rsidRPr="0076400E">
        <w:tab/>
        <w:t>The regulator, on the application of the operator of a major hazard facility, may transfer a major hazard facility licence to another person who is to become the operator of the major hazard facility, if satisfied that the proposed operator will achieve a standard of health and safety in the operation of the facility that is at least equivalent to the standard that the current operator has achieved.</w:t>
      </w:r>
    </w:p>
    <w:p w:rsidR="00CC0B3A" w:rsidRPr="0076400E" w:rsidRDefault="00CC0B3A" w:rsidP="00B94EEE">
      <w:pPr>
        <w:pStyle w:val="subsection"/>
      </w:pPr>
      <w:r w:rsidRPr="0076400E">
        <w:tab/>
        <w:t>(2)</w:t>
      </w:r>
      <w:r w:rsidRPr="0076400E">
        <w:tab/>
        <w:t>An application must be:</w:t>
      </w:r>
    </w:p>
    <w:p w:rsidR="00CC0B3A" w:rsidRPr="0076400E" w:rsidRDefault="00CC0B3A" w:rsidP="00B94EEE">
      <w:pPr>
        <w:pStyle w:val="paragraph"/>
      </w:pPr>
      <w:r w:rsidRPr="0076400E">
        <w:tab/>
        <w:t>(a)</w:t>
      </w:r>
      <w:r w:rsidRPr="0076400E">
        <w:tab/>
        <w:t>made in the manner and form required by the regulator; and</w:t>
      </w:r>
    </w:p>
    <w:p w:rsidR="00CC0B3A" w:rsidRPr="0076400E" w:rsidRDefault="00CC0B3A" w:rsidP="00B94EEE">
      <w:pPr>
        <w:pStyle w:val="paragraph"/>
      </w:pPr>
      <w:r w:rsidRPr="0076400E">
        <w:tab/>
        <w:t>(b)</w:t>
      </w:r>
      <w:r w:rsidRPr="0076400E">
        <w:tab/>
        <w:t>accompanied by the relevant fee.</w:t>
      </w:r>
    </w:p>
    <w:p w:rsidR="00CC0B3A" w:rsidRPr="0076400E" w:rsidRDefault="00CC0B3A" w:rsidP="00B94EEE">
      <w:pPr>
        <w:pStyle w:val="subsection"/>
      </w:pPr>
      <w:r w:rsidRPr="0076400E">
        <w:tab/>
        <w:t>(3)</w:t>
      </w:r>
      <w:r w:rsidRPr="0076400E">
        <w:tab/>
        <w:t>The regulator may transfer the licence subject to any conditions that the regulator considers necessary and appropriate to ensure that the new operator will be able to achieve a standard of health and safety in the operation of the facility that is at least equivalent to the standard achieved by the existing operator.</w:t>
      </w:r>
    </w:p>
    <w:p w:rsidR="00CC0B3A" w:rsidRPr="0076400E" w:rsidRDefault="00CC0B3A" w:rsidP="00B94EEE">
      <w:pPr>
        <w:pStyle w:val="subsection"/>
      </w:pPr>
      <w:r w:rsidRPr="0076400E">
        <w:tab/>
        <w:t>(4)</w:t>
      </w:r>
      <w:r w:rsidRPr="0076400E">
        <w:tab/>
        <w:t>On the completion of the transfer, the person to whom the licence is transferred becomes the operator of the major hazard facility for the purposes of this Chapter.</w:t>
      </w:r>
    </w:p>
    <w:p w:rsidR="00CC0B3A" w:rsidRPr="0076400E" w:rsidRDefault="00B94EEE" w:rsidP="00B94EEE">
      <w:pPr>
        <w:pStyle w:val="notetext"/>
      </w:pPr>
      <w:r w:rsidRPr="0076400E">
        <w:t>Note 1:</w:t>
      </w:r>
      <w:r w:rsidRPr="0076400E">
        <w:tab/>
      </w:r>
      <w:r w:rsidR="00CC0B3A" w:rsidRPr="0076400E">
        <w:t>A decision to refuse to transfer a major hazard facility licence is a reviewable decision (see regulation</w:t>
      </w:r>
      <w:r w:rsidR="00EB645B" w:rsidRPr="0076400E">
        <w:t> </w:t>
      </w:r>
      <w:r w:rsidR="00CC0B3A" w:rsidRPr="0076400E">
        <w:t>676).</w:t>
      </w:r>
    </w:p>
    <w:p w:rsidR="00CC0B3A" w:rsidRPr="0076400E" w:rsidRDefault="00B94EEE" w:rsidP="00B94EEE">
      <w:pPr>
        <w:pStyle w:val="notetext"/>
      </w:pPr>
      <w:r w:rsidRPr="0076400E">
        <w:t>Note 2:</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B72D18" w:rsidP="00B94EEE">
      <w:pPr>
        <w:pStyle w:val="ActHead3"/>
        <w:pageBreakBefore/>
      </w:pPr>
      <w:bookmarkStart w:id="741" w:name="_Toc151396483"/>
      <w:r w:rsidRPr="00B72D18">
        <w:rPr>
          <w:rStyle w:val="CharDivNo"/>
        </w:rPr>
        <w:lastRenderedPageBreak/>
        <w:t>Division 5</w:t>
      </w:r>
      <w:r w:rsidR="00B94EEE" w:rsidRPr="0076400E">
        <w:t>—</w:t>
      </w:r>
      <w:r w:rsidR="00CC0B3A" w:rsidRPr="00B72D18">
        <w:rPr>
          <w:rStyle w:val="CharDivText"/>
        </w:rPr>
        <w:t>Suspension and cancellation of major hazard facility licence</w:t>
      </w:r>
      <w:bookmarkEnd w:id="741"/>
    </w:p>
    <w:p w:rsidR="00CC0B3A" w:rsidRPr="0076400E" w:rsidRDefault="00CC0B3A" w:rsidP="00B94EEE">
      <w:pPr>
        <w:pStyle w:val="ActHead5"/>
      </w:pPr>
      <w:bookmarkStart w:id="742" w:name="_Toc151396484"/>
      <w:r w:rsidRPr="00B72D18">
        <w:rPr>
          <w:rStyle w:val="CharSectno"/>
        </w:rPr>
        <w:t>601</w:t>
      </w:r>
      <w:r w:rsidR="00B94EEE" w:rsidRPr="0076400E">
        <w:t xml:space="preserve">  </w:t>
      </w:r>
      <w:r w:rsidRPr="0076400E">
        <w:t>Cancellation of major hazard facility licence</w:t>
      </w:r>
      <w:r w:rsidR="00B94EEE" w:rsidRPr="0076400E">
        <w:t>—</w:t>
      </w:r>
      <w:r w:rsidRPr="0076400E">
        <w:t>on operator’s application</w:t>
      </w:r>
      <w:bookmarkEnd w:id="742"/>
    </w:p>
    <w:p w:rsidR="00CC0B3A" w:rsidRPr="0076400E" w:rsidRDefault="00CC0B3A" w:rsidP="00B94EEE">
      <w:pPr>
        <w:pStyle w:val="subsection"/>
      </w:pPr>
      <w:r w:rsidRPr="0076400E">
        <w:tab/>
        <w:t>(1)</w:t>
      </w:r>
      <w:r w:rsidRPr="0076400E">
        <w:tab/>
        <w:t>The operator of a licensed major hazard facility may apply to the regulator to cancel the licence.</w:t>
      </w:r>
    </w:p>
    <w:p w:rsidR="00CC0B3A" w:rsidRPr="0076400E" w:rsidRDefault="00CC0B3A" w:rsidP="00B94EEE">
      <w:pPr>
        <w:pStyle w:val="subsection"/>
      </w:pPr>
      <w:r w:rsidRPr="0076400E">
        <w:tab/>
        <w:t>(2)</w:t>
      </w:r>
      <w:r w:rsidRPr="0076400E">
        <w:tab/>
        <w:t>An application must be:</w:t>
      </w:r>
    </w:p>
    <w:p w:rsidR="00CC0B3A" w:rsidRPr="0076400E" w:rsidRDefault="00CC0B3A" w:rsidP="00B94EEE">
      <w:pPr>
        <w:pStyle w:val="paragraph"/>
      </w:pPr>
      <w:r w:rsidRPr="0076400E">
        <w:tab/>
        <w:t>(a)</w:t>
      </w:r>
      <w:r w:rsidRPr="0076400E">
        <w:tab/>
        <w:t>made in the manner and form required by the regulator; and</w:t>
      </w:r>
    </w:p>
    <w:p w:rsidR="00CC0B3A" w:rsidRPr="0076400E" w:rsidRDefault="00CC0B3A" w:rsidP="00B94EEE">
      <w:pPr>
        <w:pStyle w:val="paragraph"/>
      </w:pPr>
      <w:r w:rsidRPr="0076400E">
        <w:tab/>
        <w:t>(b)</w:t>
      </w:r>
      <w:r w:rsidRPr="0076400E">
        <w:tab/>
        <w:t>accompanied by the relevant fee.</w:t>
      </w:r>
    </w:p>
    <w:p w:rsidR="00CC0B3A" w:rsidRPr="0076400E" w:rsidRDefault="00CC0B3A" w:rsidP="00B94EEE">
      <w:pPr>
        <w:pStyle w:val="subsection"/>
      </w:pPr>
      <w:r w:rsidRPr="0076400E">
        <w:tab/>
        <w:t>(3)</w:t>
      </w:r>
      <w:r w:rsidRPr="0076400E">
        <w:tab/>
        <w:t>The regulator must conduct an inquiry into the inventory and operations of the facility before deciding on an application to cancel a licence.</w:t>
      </w:r>
    </w:p>
    <w:p w:rsidR="00CC0B3A" w:rsidRPr="0076400E" w:rsidRDefault="00CC0B3A" w:rsidP="00B94EEE">
      <w:pPr>
        <w:pStyle w:val="subsection"/>
      </w:pPr>
      <w:r w:rsidRPr="0076400E">
        <w:tab/>
        <w:t>(4)</w:t>
      </w:r>
      <w:r w:rsidRPr="0076400E">
        <w:tab/>
        <w:t>The regulator must cancel a major hazard facility licence if:</w:t>
      </w:r>
    </w:p>
    <w:p w:rsidR="00CC0B3A" w:rsidRPr="0076400E" w:rsidRDefault="00CC0B3A" w:rsidP="00B94EEE">
      <w:pPr>
        <w:pStyle w:val="paragraph"/>
      </w:pPr>
      <w:r w:rsidRPr="0076400E">
        <w:tab/>
        <w:t>(a)</w:t>
      </w:r>
      <w:r w:rsidRPr="0076400E">
        <w:tab/>
        <w:t xml:space="preserve">the quantity of </w:t>
      </w:r>
      <w:r w:rsidR="00B72D18">
        <w:t>Schedule 1</w:t>
      </w:r>
      <w:r w:rsidRPr="0076400E">
        <w:t>5 chemicals present or likely to be present at the facility does not exceed their threshold quantity; and</w:t>
      </w:r>
    </w:p>
    <w:p w:rsidR="00CC0B3A" w:rsidRPr="0076400E" w:rsidRDefault="00CC0B3A" w:rsidP="00B94EEE">
      <w:pPr>
        <w:pStyle w:val="paragraph"/>
      </w:pPr>
      <w:r w:rsidRPr="0076400E">
        <w:tab/>
        <w:t>(b)</w:t>
      </w:r>
      <w:r w:rsidRPr="0076400E">
        <w:tab/>
        <w:t>it is unlikely that a major incident will occur at the facility.</w:t>
      </w:r>
    </w:p>
    <w:p w:rsidR="00CC0B3A" w:rsidRPr="0076400E" w:rsidRDefault="00CC0B3A" w:rsidP="00B94EEE">
      <w:pPr>
        <w:pStyle w:val="subsection"/>
      </w:pPr>
      <w:r w:rsidRPr="0076400E">
        <w:tab/>
        <w:t>(5)</w:t>
      </w:r>
      <w:r w:rsidRPr="0076400E">
        <w:tab/>
        <w:t>If the regulator cancels the licence of a facility that was determined to be a major hazard facility under Part</w:t>
      </w:r>
      <w:r w:rsidR="00EB645B" w:rsidRPr="0076400E">
        <w:t> </w:t>
      </w:r>
      <w:r w:rsidRPr="0076400E">
        <w:t>9.2, the regulator, under this regulation, must revoke the determination.</w:t>
      </w:r>
    </w:p>
    <w:p w:rsidR="00CC0B3A" w:rsidRPr="0076400E" w:rsidRDefault="00B94EEE" w:rsidP="00B94EEE">
      <w:pPr>
        <w:pStyle w:val="notetext"/>
      </w:pPr>
      <w:r w:rsidRPr="0076400E">
        <w:t>Note 1:</w:t>
      </w:r>
      <w:r w:rsidRPr="0076400E">
        <w:tab/>
      </w:r>
      <w:r w:rsidR="00CC0B3A" w:rsidRPr="0076400E">
        <w:t>A decision to refuse to cancel a licence is a reviewable decision (see regulation</w:t>
      </w:r>
      <w:r w:rsidR="00EB645B" w:rsidRPr="0076400E">
        <w:t> </w:t>
      </w:r>
      <w:r w:rsidR="00CC0B3A" w:rsidRPr="0076400E">
        <w:t>676).</w:t>
      </w:r>
    </w:p>
    <w:p w:rsidR="00CC0B3A" w:rsidRPr="0076400E" w:rsidRDefault="00B94EEE" w:rsidP="00B94EEE">
      <w:pPr>
        <w:pStyle w:val="notetext"/>
      </w:pPr>
      <w:r w:rsidRPr="0076400E">
        <w:t>Note 2:</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ActHead5"/>
      </w:pPr>
      <w:bookmarkStart w:id="743" w:name="_Toc151396485"/>
      <w:r w:rsidRPr="00B72D18">
        <w:rPr>
          <w:rStyle w:val="CharSectno"/>
        </w:rPr>
        <w:t>602</w:t>
      </w:r>
      <w:r w:rsidR="00B94EEE" w:rsidRPr="0076400E">
        <w:t xml:space="preserve">  </w:t>
      </w:r>
      <w:r w:rsidRPr="0076400E">
        <w:t>Suspension or cancellation of licence</w:t>
      </w:r>
      <w:r w:rsidR="00B94EEE" w:rsidRPr="0076400E">
        <w:t>—</w:t>
      </w:r>
      <w:r w:rsidRPr="0076400E">
        <w:t>on regulator’s initiative</w:t>
      </w:r>
      <w:bookmarkEnd w:id="743"/>
    </w:p>
    <w:p w:rsidR="00CC0B3A" w:rsidRPr="0076400E" w:rsidRDefault="00CC0B3A" w:rsidP="00B94EEE">
      <w:pPr>
        <w:pStyle w:val="subsection"/>
      </w:pPr>
      <w:r w:rsidRPr="0076400E">
        <w:tab/>
        <w:t>(1)</w:t>
      </w:r>
      <w:r w:rsidRPr="0076400E">
        <w:tab/>
        <w:t>The regulator, on its own initiative, may suspend or cancel a major hazard facility licence if satisfied about one or more of the following:</w:t>
      </w:r>
    </w:p>
    <w:p w:rsidR="00CC0B3A" w:rsidRPr="0076400E" w:rsidRDefault="00CC0B3A" w:rsidP="00B94EEE">
      <w:pPr>
        <w:pStyle w:val="paragraph"/>
      </w:pPr>
      <w:r w:rsidRPr="0076400E">
        <w:tab/>
        <w:t>(a)</w:t>
      </w:r>
      <w:r w:rsidRPr="0076400E">
        <w:tab/>
        <w:t>the operator has failed to ensure that the facility is operated safely and competently;</w:t>
      </w:r>
    </w:p>
    <w:p w:rsidR="00CC0B3A" w:rsidRPr="0076400E" w:rsidRDefault="00CC0B3A" w:rsidP="00B94EEE">
      <w:pPr>
        <w:pStyle w:val="paragraph"/>
      </w:pPr>
      <w:r w:rsidRPr="0076400E">
        <w:tab/>
        <w:t>(b)</w:t>
      </w:r>
      <w:r w:rsidRPr="0076400E">
        <w:tab/>
        <w:t>the operator has failed to ensure compliance with a condition of the licence;</w:t>
      </w:r>
    </w:p>
    <w:p w:rsidR="00CC0B3A" w:rsidRPr="0076400E" w:rsidRDefault="00CC0B3A" w:rsidP="00B94EEE">
      <w:pPr>
        <w:pStyle w:val="paragraph"/>
      </w:pPr>
      <w:r w:rsidRPr="0076400E">
        <w:tab/>
        <w:t>(c)</w:t>
      </w:r>
      <w:r w:rsidRPr="0076400E">
        <w:tab/>
        <w:t>the operator, in the application for the grant or renewal of the licence or on request by the regulator for additional information:</w:t>
      </w:r>
    </w:p>
    <w:p w:rsidR="00CC0B3A" w:rsidRPr="0076400E" w:rsidRDefault="00CC0B3A" w:rsidP="00B94EEE">
      <w:pPr>
        <w:pStyle w:val="paragraphsub"/>
      </w:pPr>
      <w:r w:rsidRPr="0076400E">
        <w:tab/>
        <w:t>(i)</w:t>
      </w:r>
      <w:r w:rsidRPr="0076400E">
        <w:tab/>
        <w:t>gave information that was false or misleading in a material particular; or</w:t>
      </w:r>
    </w:p>
    <w:p w:rsidR="00CC0B3A" w:rsidRPr="0076400E" w:rsidRDefault="00CC0B3A" w:rsidP="00B94EEE">
      <w:pPr>
        <w:pStyle w:val="paragraphsub"/>
      </w:pPr>
      <w:r w:rsidRPr="0076400E">
        <w:tab/>
        <w:t>(ii)</w:t>
      </w:r>
      <w:r w:rsidRPr="0076400E">
        <w:tab/>
        <w:t>failed to give any material information that should have been given in that application or on that request.</w:t>
      </w:r>
    </w:p>
    <w:p w:rsidR="00CC0B3A" w:rsidRPr="0076400E" w:rsidRDefault="00CC0B3A" w:rsidP="00B94EEE">
      <w:pPr>
        <w:pStyle w:val="subsection"/>
      </w:pPr>
      <w:r w:rsidRPr="0076400E">
        <w:tab/>
        <w:t>(2)</w:t>
      </w:r>
      <w:r w:rsidRPr="0076400E">
        <w:tab/>
        <w:t>If the regulator suspends or cancels a major hazard facility licence, the regulator may disqualify the operator from applying for a further major hazard facility licence.</w:t>
      </w:r>
    </w:p>
    <w:p w:rsidR="00CC0B3A" w:rsidRPr="0076400E" w:rsidRDefault="00B94EEE" w:rsidP="00B94EEE">
      <w:pPr>
        <w:pStyle w:val="notetext"/>
      </w:pPr>
      <w:r w:rsidRPr="0076400E">
        <w:t>Note:</w:t>
      </w:r>
      <w:r w:rsidRPr="0076400E">
        <w:tab/>
      </w:r>
      <w:r w:rsidR="00CC0B3A" w:rsidRPr="0076400E">
        <w:t>A decision to suspend a licence, to cancel a licence or to disqualify the operator from applying for a further licence is a reviewable decision (see regulation</w:t>
      </w:r>
      <w:r w:rsidR="00EB645B" w:rsidRPr="0076400E">
        <w:t> </w:t>
      </w:r>
      <w:r w:rsidR="00CC0B3A" w:rsidRPr="0076400E">
        <w:t>676).</w:t>
      </w:r>
    </w:p>
    <w:p w:rsidR="00CC0B3A" w:rsidRPr="0076400E" w:rsidRDefault="00CC0B3A" w:rsidP="00B94EEE">
      <w:pPr>
        <w:pStyle w:val="ActHead5"/>
      </w:pPr>
      <w:bookmarkStart w:id="744" w:name="_Toc151396486"/>
      <w:r w:rsidRPr="00B72D18">
        <w:rPr>
          <w:rStyle w:val="CharSectno"/>
        </w:rPr>
        <w:lastRenderedPageBreak/>
        <w:t>603</w:t>
      </w:r>
      <w:r w:rsidR="00B94EEE" w:rsidRPr="0076400E">
        <w:t xml:space="preserve">  </w:t>
      </w:r>
      <w:r w:rsidRPr="0076400E">
        <w:t>Matters to be taken into account</w:t>
      </w:r>
      <w:bookmarkEnd w:id="744"/>
    </w:p>
    <w:p w:rsidR="00CC0B3A" w:rsidRPr="0076400E" w:rsidRDefault="00CC0B3A" w:rsidP="00B94EEE">
      <w:pPr>
        <w:pStyle w:val="subsection"/>
      </w:pPr>
      <w:r w:rsidRPr="0076400E">
        <w:tab/>
        <w:t>(1)</w:t>
      </w:r>
      <w:r w:rsidRPr="0076400E">
        <w:tab/>
        <w:t>In making a decision under regulation</w:t>
      </w:r>
      <w:r w:rsidR="00EB645B" w:rsidRPr="0076400E">
        <w:t> </w:t>
      </w:r>
      <w:r w:rsidRPr="0076400E">
        <w:t>602, the regulator must have regard to the following:</w:t>
      </w:r>
    </w:p>
    <w:p w:rsidR="00CC0B3A" w:rsidRPr="0076400E" w:rsidRDefault="00CC0B3A" w:rsidP="00B94EEE">
      <w:pPr>
        <w:pStyle w:val="paragraph"/>
      </w:pPr>
      <w:r w:rsidRPr="0076400E">
        <w:tab/>
        <w:t>(a)</w:t>
      </w:r>
      <w:r w:rsidRPr="0076400E">
        <w:tab/>
        <w:t>any submissions made by the operator under regulation</w:t>
      </w:r>
      <w:r w:rsidR="00EB645B" w:rsidRPr="0076400E">
        <w:t> </w:t>
      </w:r>
      <w:r w:rsidRPr="0076400E">
        <w:t>604;</w:t>
      </w:r>
    </w:p>
    <w:p w:rsidR="00CC0B3A" w:rsidRPr="0076400E" w:rsidRDefault="00CC0B3A" w:rsidP="00B94EEE">
      <w:pPr>
        <w:pStyle w:val="paragraph"/>
      </w:pPr>
      <w:r w:rsidRPr="0076400E">
        <w:tab/>
        <w:t>(b)</w:t>
      </w:r>
      <w:r w:rsidRPr="0076400E">
        <w:tab/>
        <w:t>any advice received from a corresponding regulator;</w:t>
      </w:r>
    </w:p>
    <w:p w:rsidR="00CC0B3A" w:rsidRPr="0076400E" w:rsidRDefault="00CC0B3A" w:rsidP="00B94EEE">
      <w:pPr>
        <w:pStyle w:val="paragraph"/>
      </w:pPr>
      <w:r w:rsidRPr="0076400E">
        <w:tab/>
        <w:t>(c)</w:t>
      </w:r>
      <w:r w:rsidRPr="0076400E">
        <w:tab/>
        <w:t>any advice or recommendations received from any agency of the Commonwealth with responsibility in relation to national security.</w:t>
      </w:r>
    </w:p>
    <w:p w:rsidR="00CC0B3A" w:rsidRPr="0076400E" w:rsidRDefault="00CC0B3A" w:rsidP="00B94EEE">
      <w:pPr>
        <w:pStyle w:val="subsection"/>
      </w:pPr>
      <w:r w:rsidRPr="0076400E">
        <w:tab/>
        <w:t>(2)</w:t>
      </w:r>
      <w:r w:rsidRPr="0076400E">
        <w:tab/>
        <w:t>For paragraphs 602</w:t>
      </w:r>
      <w:r w:rsidR="006A084A" w:rsidRPr="0076400E">
        <w:t>(</w:t>
      </w:r>
      <w:r w:rsidRPr="0076400E">
        <w:t>1)</w:t>
      </w:r>
      <w:r w:rsidR="006A084A" w:rsidRPr="0076400E">
        <w:t>(</w:t>
      </w:r>
      <w:r w:rsidRPr="0076400E">
        <w:t>a) and (b), if the operator is an individual, the regulator must have regard to all relevant matters, including the following:</w:t>
      </w:r>
    </w:p>
    <w:p w:rsidR="00CC0B3A" w:rsidRPr="0076400E" w:rsidRDefault="00CC0B3A" w:rsidP="00B94EEE">
      <w:pPr>
        <w:pStyle w:val="paragraph"/>
      </w:pPr>
      <w:r w:rsidRPr="0076400E">
        <w:tab/>
        <w:t>(a)</w:t>
      </w:r>
      <w:r w:rsidRPr="0076400E">
        <w:tab/>
        <w:t>any offence under:</w:t>
      </w:r>
    </w:p>
    <w:p w:rsidR="00CC0B3A" w:rsidRPr="0076400E" w:rsidRDefault="00CC0B3A" w:rsidP="00B94EEE">
      <w:pPr>
        <w:pStyle w:val="paragraphsub"/>
      </w:pPr>
      <w:r w:rsidRPr="0076400E">
        <w:tab/>
        <w:t>(i)</w:t>
      </w:r>
      <w:r w:rsidRPr="0076400E">
        <w:tab/>
        <w:t>the Act, these Regulations or a former law of the Commonwealth or a State that deals with occupational health and safety; or</w:t>
      </w:r>
    </w:p>
    <w:p w:rsidR="00CC0B3A" w:rsidRPr="0076400E" w:rsidRDefault="00CC0B3A" w:rsidP="006C1A97">
      <w:pPr>
        <w:pStyle w:val="paragraphsub"/>
        <w:keepNext/>
        <w:keepLines/>
      </w:pPr>
      <w:r w:rsidRPr="0076400E">
        <w:tab/>
        <w:t>(ii)</w:t>
      </w:r>
      <w:r w:rsidRPr="0076400E">
        <w:tab/>
        <w:t>any corresponding WHS law;</w:t>
      </w:r>
    </w:p>
    <w:p w:rsidR="00CC0B3A" w:rsidRPr="0076400E" w:rsidRDefault="00CC0B3A" w:rsidP="00B94EEE">
      <w:pPr>
        <w:pStyle w:val="paragraph"/>
      </w:pPr>
      <w:r w:rsidRPr="0076400E">
        <w:tab/>
      </w:r>
      <w:r w:rsidRPr="0076400E">
        <w:tab/>
        <w:t>of which the operator has been convicted or found guilty</w:t>
      </w:r>
    </w:p>
    <w:p w:rsidR="00CC0B3A" w:rsidRPr="0076400E" w:rsidRDefault="00B94EEE" w:rsidP="00B94EEE">
      <w:pPr>
        <w:pStyle w:val="notetext"/>
      </w:pPr>
      <w:r w:rsidRPr="0076400E">
        <w:t>Note:</w:t>
      </w:r>
      <w:r w:rsidRPr="0076400E">
        <w:tab/>
      </w:r>
      <w:r w:rsidR="00CC0B3A" w:rsidRPr="0076400E">
        <w:t>Division</w:t>
      </w:r>
      <w:r w:rsidR="00EB645B" w:rsidRPr="0076400E">
        <w:t> </w:t>
      </w:r>
      <w:r w:rsidR="00CC0B3A" w:rsidRPr="0076400E">
        <w:t>3 of Part</w:t>
      </w:r>
      <w:r w:rsidR="001111BC" w:rsidRPr="0076400E">
        <w:t> </w:t>
      </w:r>
      <w:r w:rsidR="00CC0B3A" w:rsidRPr="0076400E">
        <w:t xml:space="preserve">VIIC of the </w:t>
      </w:r>
      <w:r w:rsidR="00CC0B3A" w:rsidRPr="0076400E">
        <w:rPr>
          <w:i/>
        </w:rPr>
        <w:t>Crimes Act 1914</w:t>
      </w:r>
      <w:r w:rsidR="00CC0B3A" w:rsidRPr="0076400E">
        <w:t xml:space="preserve"> provides that a person is not required to disclose a conviction which is spent in accordance with that Act.</w:t>
      </w:r>
    </w:p>
    <w:p w:rsidR="00CC0B3A" w:rsidRPr="0076400E" w:rsidRDefault="00CC0B3A" w:rsidP="00B94EEE">
      <w:pPr>
        <w:pStyle w:val="paragraph"/>
      </w:pPr>
      <w:r w:rsidRPr="0076400E">
        <w:tab/>
        <w:t>(b)</w:t>
      </w:r>
      <w:r w:rsidRPr="0076400E">
        <w:tab/>
        <w:t>any enforceable undertaking the operator has entered into under:</w:t>
      </w:r>
    </w:p>
    <w:p w:rsidR="00CC0B3A" w:rsidRPr="0076400E" w:rsidRDefault="00CC0B3A" w:rsidP="00B94EEE">
      <w:pPr>
        <w:pStyle w:val="paragraphsub"/>
      </w:pPr>
      <w:r w:rsidRPr="0076400E">
        <w:tab/>
        <w:t>(i)</w:t>
      </w:r>
      <w:r w:rsidRPr="0076400E">
        <w:tab/>
        <w:t>the Act, these Regulations or a former law of the Commonwealth or a State that deals with occupational health and safety; or</w:t>
      </w:r>
    </w:p>
    <w:p w:rsidR="00CC0B3A" w:rsidRPr="0076400E" w:rsidRDefault="00CC0B3A" w:rsidP="00B94EEE">
      <w:pPr>
        <w:pStyle w:val="paragraphsub"/>
      </w:pPr>
      <w:r w:rsidRPr="0076400E">
        <w:tab/>
        <w:t>(ii)</w:t>
      </w:r>
      <w:r w:rsidRPr="0076400E">
        <w:tab/>
        <w:t>any corresponding WHS law;</w:t>
      </w:r>
    </w:p>
    <w:p w:rsidR="00CC0B3A" w:rsidRPr="0076400E" w:rsidRDefault="00CC0B3A" w:rsidP="00B94EEE">
      <w:pPr>
        <w:pStyle w:val="paragraph"/>
      </w:pPr>
      <w:r w:rsidRPr="0076400E">
        <w:tab/>
        <w:t>(c)</w:t>
      </w:r>
      <w:r w:rsidRPr="0076400E">
        <w:tab/>
        <w:t>in relation to any equivalent licence applied for or held by the operator under a corresponding WHS law:</w:t>
      </w:r>
    </w:p>
    <w:p w:rsidR="00CC0B3A" w:rsidRPr="0076400E" w:rsidRDefault="00CC0B3A" w:rsidP="00B94EEE">
      <w:pPr>
        <w:pStyle w:val="paragraphsub"/>
      </w:pPr>
      <w:r w:rsidRPr="0076400E">
        <w:tab/>
        <w:t>(i)</w:t>
      </w:r>
      <w:r w:rsidRPr="0076400E">
        <w:tab/>
        <w:t>any refusal to grant the licence; and</w:t>
      </w:r>
    </w:p>
    <w:p w:rsidR="00CC0B3A" w:rsidRPr="0076400E" w:rsidRDefault="00CC0B3A" w:rsidP="00B94EEE">
      <w:pPr>
        <w:pStyle w:val="paragraphsub"/>
      </w:pPr>
      <w:r w:rsidRPr="0076400E">
        <w:tab/>
        <w:t>(ii)</w:t>
      </w:r>
      <w:r w:rsidRPr="0076400E">
        <w:tab/>
        <w:t>any condition imposed on the licence, if granted, and the reason the condition was imposed; and</w:t>
      </w:r>
    </w:p>
    <w:p w:rsidR="00CC0B3A" w:rsidRPr="0076400E" w:rsidRDefault="00CC0B3A" w:rsidP="00B94EEE">
      <w:pPr>
        <w:pStyle w:val="paragraphsub"/>
      </w:pPr>
      <w:r w:rsidRPr="0076400E">
        <w:tab/>
        <w:t>(iii)</w:t>
      </w:r>
      <w:r w:rsidRPr="0076400E">
        <w:tab/>
        <w:t>any suspension or cancellation of the licence, if granted, including any disqualification from applying for any licence;</w:t>
      </w:r>
    </w:p>
    <w:p w:rsidR="00CC0B3A" w:rsidRPr="0076400E" w:rsidRDefault="00CC0B3A" w:rsidP="00B94EEE">
      <w:pPr>
        <w:pStyle w:val="paragraph"/>
      </w:pPr>
      <w:r w:rsidRPr="0076400E">
        <w:tab/>
        <w:t>(d)</w:t>
      </w:r>
      <w:r w:rsidRPr="0076400E">
        <w:tab/>
        <w:t>the operator’s record in relation to any matters arising under:</w:t>
      </w:r>
    </w:p>
    <w:p w:rsidR="00CC0B3A" w:rsidRPr="0076400E" w:rsidRDefault="00CC0B3A" w:rsidP="00B94EEE">
      <w:pPr>
        <w:pStyle w:val="paragraphsub"/>
      </w:pPr>
      <w:r w:rsidRPr="0076400E">
        <w:tab/>
        <w:t>(i)</w:t>
      </w:r>
      <w:r w:rsidRPr="0076400E">
        <w:tab/>
        <w:t>the Act, these Regulations or a former law of the Commonwealth or a State that deals with occupational health and safety; or</w:t>
      </w:r>
    </w:p>
    <w:p w:rsidR="00CC0B3A" w:rsidRPr="0076400E" w:rsidRDefault="00CC0B3A" w:rsidP="00B94EEE">
      <w:pPr>
        <w:pStyle w:val="paragraphsub"/>
      </w:pPr>
      <w:r w:rsidRPr="0076400E">
        <w:tab/>
        <w:t>(ii)</w:t>
      </w:r>
      <w:r w:rsidRPr="0076400E">
        <w:tab/>
        <w:t>any corresponding WHS law.</w:t>
      </w:r>
    </w:p>
    <w:p w:rsidR="00CC0B3A" w:rsidRPr="0076400E" w:rsidRDefault="00CC0B3A" w:rsidP="00B94EEE">
      <w:pPr>
        <w:pStyle w:val="subsection"/>
      </w:pPr>
      <w:r w:rsidRPr="0076400E">
        <w:tab/>
        <w:t>(3)</w:t>
      </w:r>
      <w:r w:rsidRPr="0076400E">
        <w:tab/>
        <w:t>For paragraphs 602</w:t>
      </w:r>
      <w:r w:rsidR="006A084A" w:rsidRPr="0076400E">
        <w:t>(</w:t>
      </w:r>
      <w:r w:rsidRPr="0076400E">
        <w:t>1)</w:t>
      </w:r>
      <w:r w:rsidR="006A084A" w:rsidRPr="0076400E">
        <w:t>(</w:t>
      </w:r>
      <w:r w:rsidRPr="0076400E">
        <w:t>a) and (b), if the operator is a body corporate, the regulator must have regard to all relevant matters, including the matters referred to in subregulation (2), in relation to:</w:t>
      </w:r>
    </w:p>
    <w:p w:rsidR="00CC0B3A" w:rsidRPr="0076400E" w:rsidRDefault="00CC0B3A" w:rsidP="00B94EEE">
      <w:pPr>
        <w:pStyle w:val="paragraph"/>
      </w:pPr>
      <w:r w:rsidRPr="0076400E">
        <w:tab/>
        <w:t>(a)</w:t>
      </w:r>
      <w:r w:rsidRPr="0076400E">
        <w:tab/>
        <w:t>the body corporate; and</w:t>
      </w:r>
    </w:p>
    <w:p w:rsidR="00CC0B3A" w:rsidRPr="0076400E" w:rsidRDefault="00CC0B3A" w:rsidP="00B94EEE">
      <w:pPr>
        <w:pStyle w:val="paragraph"/>
      </w:pPr>
      <w:r w:rsidRPr="0076400E">
        <w:tab/>
        <w:t>(b)</w:t>
      </w:r>
      <w:r w:rsidRPr="0076400E">
        <w:tab/>
        <w:t>each officer of the body corporate.</w:t>
      </w:r>
    </w:p>
    <w:p w:rsidR="00CC0B3A" w:rsidRPr="0076400E" w:rsidRDefault="00CC0B3A" w:rsidP="00B94EEE">
      <w:pPr>
        <w:pStyle w:val="ActHead5"/>
      </w:pPr>
      <w:bookmarkStart w:id="745" w:name="_Toc151396487"/>
      <w:r w:rsidRPr="00B72D18">
        <w:rPr>
          <w:rStyle w:val="CharSectno"/>
        </w:rPr>
        <w:t>604</w:t>
      </w:r>
      <w:r w:rsidR="00B94EEE" w:rsidRPr="0076400E">
        <w:t xml:space="preserve">  </w:t>
      </w:r>
      <w:r w:rsidRPr="0076400E">
        <w:t>Notice to and submissions by operator</w:t>
      </w:r>
      <w:bookmarkEnd w:id="745"/>
    </w:p>
    <w:p w:rsidR="00CC0B3A" w:rsidRPr="0076400E" w:rsidRDefault="00CC0B3A" w:rsidP="00B94EEE">
      <w:pPr>
        <w:pStyle w:val="subsection"/>
      </w:pPr>
      <w:r w:rsidRPr="0076400E">
        <w:tab/>
      </w:r>
      <w:r w:rsidRPr="0076400E">
        <w:tab/>
        <w:t>Before suspending or cancelling a major hazard facility licence, the regulator must give the operator a written notice of the proposed suspension or cancellation, and any proposed disqualification:</w:t>
      </w:r>
    </w:p>
    <w:p w:rsidR="00CC0B3A" w:rsidRPr="0076400E" w:rsidRDefault="00CC0B3A" w:rsidP="00B94EEE">
      <w:pPr>
        <w:pStyle w:val="paragraph"/>
      </w:pPr>
      <w:r w:rsidRPr="0076400E">
        <w:lastRenderedPageBreak/>
        <w:tab/>
        <w:t>(a)</w:t>
      </w:r>
      <w:r w:rsidRPr="0076400E">
        <w:tab/>
        <w:t>outlining all relevant allegations, facts and circumstances known to the regulator; and</w:t>
      </w:r>
    </w:p>
    <w:p w:rsidR="00CC0B3A" w:rsidRPr="0076400E" w:rsidRDefault="00CC0B3A" w:rsidP="00B94EEE">
      <w:pPr>
        <w:pStyle w:val="paragraph"/>
      </w:pPr>
      <w:r w:rsidRPr="0076400E">
        <w:tab/>
        <w:t>(b)</w:t>
      </w:r>
      <w:r w:rsidRPr="0076400E">
        <w:tab/>
        <w:t>advising the operator that the operator may, by a specified date (being not less than 28 days after giving the notice) make a submission in relation to the proposed suspension or cancellation and any proposed disqualification.</w:t>
      </w:r>
    </w:p>
    <w:p w:rsidR="00CC0B3A" w:rsidRPr="0076400E" w:rsidRDefault="00CC0B3A" w:rsidP="00B94EEE">
      <w:pPr>
        <w:pStyle w:val="ActHead5"/>
      </w:pPr>
      <w:bookmarkStart w:id="746" w:name="_Toc151396488"/>
      <w:r w:rsidRPr="00B72D18">
        <w:rPr>
          <w:rStyle w:val="CharSectno"/>
        </w:rPr>
        <w:t>605</w:t>
      </w:r>
      <w:r w:rsidR="00B94EEE" w:rsidRPr="0076400E">
        <w:t xml:space="preserve">  </w:t>
      </w:r>
      <w:r w:rsidRPr="0076400E">
        <w:t>Notice of decision</w:t>
      </w:r>
      <w:bookmarkEnd w:id="746"/>
    </w:p>
    <w:p w:rsidR="00CC0B3A" w:rsidRPr="0076400E" w:rsidRDefault="00CC0B3A" w:rsidP="00B94EEE">
      <w:pPr>
        <w:pStyle w:val="subsection"/>
      </w:pPr>
      <w:r w:rsidRPr="0076400E">
        <w:tab/>
        <w:t>(1)</w:t>
      </w:r>
      <w:r w:rsidRPr="0076400E">
        <w:tab/>
        <w:t>The regulator must give the operator of a major hazard facility written notice of a decision under regulation</w:t>
      </w:r>
      <w:r w:rsidR="00EB645B" w:rsidRPr="0076400E">
        <w:t> </w:t>
      </w:r>
      <w:r w:rsidRPr="0076400E">
        <w:t>602 to suspend or cancel the major hazard facility licence within 14 days after making the decision.</w:t>
      </w:r>
    </w:p>
    <w:p w:rsidR="00CC0B3A" w:rsidRPr="0076400E" w:rsidRDefault="00CC0B3A" w:rsidP="00B94EEE">
      <w:pPr>
        <w:pStyle w:val="subsection"/>
      </w:pPr>
      <w:r w:rsidRPr="0076400E">
        <w:tab/>
        <w:t>(2)</w:t>
      </w:r>
      <w:r w:rsidRPr="0076400E">
        <w:tab/>
        <w:t>The notice must:</w:t>
      </w:r>
    </w:p>
    <w:p w:rsidR="00CC0B3A" w:rsidRPr="0076400E" w:rsidRDefault="00CC0B3A" w:rsidP="00B94EEE">
      <w:pPr>
        <w:pStyle w:val="paragraph"/>
      </w:pPr>
      <w:r w:rsidRPr="0076400E">
        <w:tab/>
        <w:t>(a)</w:t>
      </w:r>
      <w:r w:rsidRPr="0076400E">
        <w:tab/>
        <w:t>state that the licence is to be suspended or cancelled; and</w:t>
      </w:r>
    </w:p>
    <w:p w:rsidR="00CC0B3A" w:rsidRPr="0076400E" w:rsidRDefault="00CC0B3A" w:rsidP="00B94EEE">
      <w:pPr>
        <w:pStyle w:val="paragraph"/>
      </w:pPr>
      <w:r w:rsidRPr="0076400E">
        <w:tab/>
        <w:t>(b)</w:t>
      </w:r>
      <w:r w:rsidRPr="0076400E">
        <w:tab/>
        <w:t>if the licence is to be suspended, state:</w:t>
      </w:r>
    </w:p>
    <w:p w:rsidR="00CC0B3A" w:rsidRPr="0076400E" w:rsidRDefault="00CC0B3A" w:rsidP="00B94EEE">
      <w:pPr>
        <w:pStyle w:val="paragraphsub"/>
      </w:pPr>
      <w:r w:rsidRPr="0076400E">
        <w:tab/>
        <w:t>(i)</w:t>
      </w:r>
      <w:r w:rsidRPr="0076400E">
        <w:tab/>
        <w:t>when the suspension begins and ends; and</w:t>
      </w:r>
    </w:p>
    <w:p w:rsidR="00CC0B3A" w:rsidRPr="0076400E" w:rsidRDefault="00CC0B3A" w:rsidP="00B94EEE">
      <w:pPr>
        <w:pStyle w:val="paragraphsub"/>
      </w:pPr>
      <w:r w:rsidRPr="0076400E">
        <w:tab/>
        <w:t>(ii)</w:t>
      </w:r>
      <w:r w:rsidRPr="0076400E">
        <w:tab/>
        <w:t>the reasons for the suspension; and</w:t>
      </w:r>
    </w:p>
    <w:p w:rsidR="00CC0B3A" w:rsidRPr="0076400E" w:rsidRDefault="00CC0B3A" w:rsidP="00B94EEE">
      <w:pPr>
        <w:pStyle w:val="paragraphsub"/>
      </w:pPr>
      <w:r w:rsidRPr="0076400E">
        <w:tab/>
        <w:t>(iii)</w:t>
      </w:r>
      <w:r w:rsidRPr="0076400E">
        <w:tab/>
        <w:t>whether or not the operator is required to take any action before the suspension ends; and</w:t>
      </w:r>
    </w:p>
    <w:p w:rsidR="00CC0B3A" w:rsidRPr="0076400E" w:rsidRDefault="00CC0B3A" w:rsidP="00B94EEE">
      <w:pPr>
        <w:pStyle w:val="paragraphsub"/>
      </w:pPr>
      <w:r w:rsidRPr="0076400E">
        <w:tab/>
        <w:t>(iv)</w:t>
      </w:r>
      <w:r w:rsidRPr="0076400E">
        <w:tab/>
        <w:t>whether or not the operator is disqualified from applying for a further major hazard facility licence during the period of suspension; and</w:t>
      </w:r>
    </w:p>
    <w:p w:rsidR="00CC0B3A" w:rsidRPr="0076400E" w:rsidRDefault="00CC0B3A" w:rsidP="00B94EEE">
      <w:pPr>
        <w:pStyle w:val="paragraph"/>
      </w:pPr>
      <w:r w:rsidRPr="0076400E">
        <w:tab/>
        <w:t>(c)</w:t>
      </w:r>
      <w:r w:rsidRPr="0076400E">
        <w:tab/>
        <w:t>if the licence is to be cancelled, state:</w:t>
      </w:r>
    </w:p>
    <w:p w:rsidR="00CC0B3A" w:rsidRPr="0076400E" w:rsidRDefault="00CC0B3A" w:rsidP="00B94EEE">
      <w:pPr>
        <w:pStyle w:val="paragraphsub"/>
      </w:pPr>
      <w:r w:rsidRPr="0076400E">
        <w:tab/>
        <w:t>(i)</w:t>
      </w:r>
      <w:r w:rsidRPr="0076400E">
        <w:tab/>
        <w:t>when the cancellation takes effect; and</w:t>
      </w:r>
    </w:p>
    <w:p w:rsidR="00CC0B3A" w:rsidRPr="0076400E" w:rsidRDefault="00CC0B3A" w:rsidP="00B94EEE">
      <w:pPr>
        <w:pStyle w:val="paragraphsub"/>
      </w:pPr>
      <w:r w:rsidRPr="0076400E">
        <w:tab/>
        <w:t>(ii)</w:t>
      </w:r>
      <w:r w:rsidRPr="0076400E">
        <w:tab/>
        <w:t>the reasons for the cancellation; and</w:t>
      </w:r>
    </w:p>
    <w:p w:rsidR="00CC0B3A" w:rsidRPr="0076400E" w:rsidRDefault="00CC0B3A" w:rsidP="00B94EEE">
      <w:pPr>
        <w:pStyle w:val="paragraphsub"/>
      </w:pPr>
      <w:r w:rsidRPr="0076400E">
        <w:tab/>
        <w:t>(iii)</w:t>
      </w:r>
      <w:r w:rsidRPr="0076400E">
        <w:tab/>
        <w:t>whether or not the operator is disqualified from applying for a further major hazard facility licence; and</w:t>
      </w:r>
    </w:p>
    <w:p w:rsidR="00CC0B3A" w:rsidRPr="0076400E" w:rsidRDefault="00CC0B3A" w:rsidP="00B94EEE">
      <w:pPr>
        <w:pStyle w:val="paragraph"/>
      </w:pPr>
      <w:r w:rsidRPr="0076400E">
        <w:tab/>
        <w:t>(d)</w:t>
      </w:r>
      <w:r w:rsidRPr="0076400E">
        <w:tab/>
        <w:t>if the operator is disqualified from applying for a further major hazard facility licence, state:</w:t>
      </w:r>
    </w:p>
    <w:p w:rsidR="00CC0B3A" w:rsidRPr="0076400E" w:rsidRDefault="00CC0B3A" w:rsidP="00B94EEE">
      <w:pPr>
        <w:pStyle w:val="paragraphsub"/>
      </w:pPr>
      <w:r w:rsidRPr="0076400E">
        <w:tab/>
        <w:t>(i)</w:t>
      </w:r>
      <w:r w:rsidRPr="0076400E">
        <w:tab/>
        <w:t>when the disqualification begins and ends; and</w:t>
      </w:r>
    </w:p>
    <w:p w:rsidR="00CC0B3A" w:rsidRPr="0076400E" w:rsidRDefault="00CC0B3A" w:rsidP="00B94EEE">
      <w:pPr>
        <w:pStyle w:val="paragraphsub"/>
      </w:pPr>
      <w:r w:rsidRPr="0076400E">
        <w:tab/>
        <w:t>(ii)</w:t>
      </w:r>
      <w:r w:rsidRPr="0076400E">
        <w:tab/>
        <w:t>the reasons for the disqualification; and</w:t>
      </w:r>
    </w:p>
    <w:p w:rsidR="00CC0B3A" w:rsidRPr="0076400E" w:rsidRDefault="00CC0B3A" w:rsidP="00B94EEE">
      <w:pPr>
        <w:pStyle w:val="paragraphsub"/>
      </w:pPr>
      <w:r w:rsidRPr="0076400E">
        <w:tab/>
        <w:t>(iii)</w:t>
      </w:r>
      <w:r w:rsidRPr="0076400E">
        <w:tab/>
        <w:t>whether or not the operator is required to take any action before the disqualification ends; and</w:t>
      </w:r>
    </w:p>
    <w:p w:rsidR="00CC0B3A" w:rsidRPr="0076400E" w:rsidRDefault="00CC0B3A" w:rsidP="00B94EEE">
      <w:pPr>
        <w:pStyle w:val="paragraph"/>
      </w:pPr>
      <w:r w:rsidRPr="0076400E">
        <w:tab/>
        <w:t>(e)</w:t>
      </w:r>
      <w:r w:rsidRPr="0076400E">
        <w:tab/>
        <w:t>state when the licence document must be returned to the regulator.</w:t>
      </w:r>
    </w:p>
    <w:p w:rsidR="00CC0B3A" w:rsidRPr="0076400E" w:rsidRDefault="00CC0B3A" w:rsidP="00B94EEE">
      <w:pPr>
        <w:pStyle w:val="ActHead5"/>
      </w:pPr>
      <w:bookmarkStart w:id="747" w:name="_Toc151396489"/>
      <w:r w:rsidRPr="00B72D18">
        <w:rPr>
          <w:rStyle w:val="CharSectno"/>
        </w:rPr>
        <w:t>606</w:t>
      </w:r>
      <w:r w:rsidR="00B94EEE" w:rsidRPr="0076400E">
        <w:t xml:space="preserve">  </w:t>
      </w:r>
      <w:r w:rsidRPr="0076400E">
        <w:t>Immediate suspension</w:t>
      </w:r>
      <w:bookmarkEnd w:id="747"/>
    </w:p>
    <w:p w:rsidR="00CC0B3A" w:rsidRPr="0076400E" w:rsidRDefault="00CC0B3A" w:rsidP="00B94EEE">
      <w:pPr>
        <w:pStyle w:val="subsection"/>
      </w:pPr>
      <w:r w:rsidRPr="0076400E">
        <w:tab/>
        <w:t>(1)</w:t>
      </w:r>
      <w:r w:rsidRPr="0076400E">
        <w:tab/>
        <w:t>The regulator may suspend a major hazard facility licence on a ground referred to in regulation</w:t>
      </w:r>
      <w:r w:rsidR="00EB645B" w:rsidRPr="0076400E">
        <w:t> </w:t>
      </w:r>
      <w:r w:rsidRPr="0076400E">
        <w:t>602 without giving notice under regulation</w:t>
      </w:r>
      <w:r w:rsidR="00EB645B" w:rsidRPr="0076400E">
        <w:t> </w:t>
      </w:r>
      <w:r w:rsidRPr="0076400E">
        <w:t>604 if satisfied that:</w:t>
      </w:r>
    </w:p>
    <w:p w:rsidR="00CC0B3A" w:rsidRPr="0076400E" w:rsidRDefault="00CC0B3A" w:rsidP="00B94EEE">
      <w:pPr>
        <w:pStyle w:val="paragraph"/>
      </w:pPr>
      <w:r w:rsidRPr="0076400E">
        <w:tab/>
        <w:t>(a)</w:t>
      </w:r>
      <w:r w:rsidRPr="0076400E">
        <w:tab/>
        <w:t>a person may be exposed to an imminent serious risk to his or her health or safety if the work carried out under the major hazard facility licence were not suspended; or</w:t>
      </w:r>
    </w:p>
    <w:p w:rsidR="00CC0B3A" w:rsidRPr="0076400E" w:rsidRDefault="00CC0B3A" w:rsidP="00B94EEE">
      <w:pPr>
        <w:pStyle w:val="paragraph"/>
      </w:pPr>
      <w:r w:rsidRPr="0076400E">
        <w:tab/>
        <w:t>(b)</w:t>
      </w:r>
      <w:r w:rsidRPr="0076400E">
        <w:tab/>
        <w:t>a corresponding regulator has suspended an equivalent licence held by the operator under this regulation as applying in the corresponding jurisdiction.</w:t>
      </w:r>
    </w:p>
    <w:p w:rsidR="00CC0B3A" w:rsidRPr="0076400E" w:rsidRDefault="00CC0B3A" w:rsidP="00B94EEE">
      <w:pPr>
        <w:pStyle w:val="subsection"/>
      </w:pPr>
      <w:r w:rsidRPr="0076400E">
        <w:tab/>
        <w:t>(2)</w:t>
      </w:r>
      <w:r w:rsidRPr="0076400E">
        <w:tab/>
        <w:t>If the regulator decides to suspend a licence under this regulation:</w:t>
      </w:r>
    </w:p>
    <w:p w:rsidR="00CC0B3A" w:rsidRPr="0076400E" w:rsidRDefault="00CC0B3A" w:rsidP="00B94EEE">
      <w:pPr>
        <w:pStyle w:val="paragraph"/>
      </w:pPr>
      <w:r w:rsidRPr="0076400E">
        <w:tab/>
        <w:t>(a)</w:t>
      </w:r>
      <w:r w:rsidRPr="0076400E">
        <w:tab/>
        <w:t>the regulator must give the operator of the major hazard facility written notice of the suspension and the reasons for the suspension; and</w:t>
      </w:r>
    </w:p>
    <w:p w:rsidR="00CC0B3A" w:rsidRPr="0076400E" w:rsidRDefault="00CC0B3A" w:rsidP="00B94EEE">
      <w:pPr>
        <w:pStyle w:val="paragraph"/>
      </w:pPr>
      <w:r w:rsidRPr="0076400E">
        <w:lastRenderedPageBreak/>
        <w:tab/>
        <w:t>(b)</w:t>
      </w:r>
      <w:r w:rsidRPr="0076400E">
        <w:tab/>
        <w:t>the suspension of the licence takes effect on the giving of the notice.</w:t>
      </w:r>
    </w:p>
    <w:p w:rsidR="00CC0B3A" w:rsidRPr="0076400E" w:rsidRDefault="00CC0B3A" w:rsidP="00B94EEE">
      <w:pPr>
        <w:pStyle w:val="subsection"/>
      </w:pPr>
      <w:r w:rsidRPr="0076400E">
        <w:tab/>
        <w:t>(3)</w:t>
      </w:r>
      <w:r w:rsidRPr="0076400E">
        <w:tab/>
        <w:t>The regulator must then:</w:t>
      </w:r>
    </w:p>
    <w:p w:rsidR="00CC0B3A" w:rsidRPr="0076400E" w:rsidRDefault="00CC0B3A" w:rsidP="00B94EEE">
      <w:pPr>
        <w:pStyle w:val="paragraph"/>
      </w:pPr>
      <w:r w:rsidRPr="0076400E">
        <w:tab/>
        <w:t>(a)</w:t>
      </w:r>
      <w:r w:rsidRPr="0076400E">
        <w:tab/>
        <w:t>give notice under regulation</w:t>
      </w:r>
      <w:r w:rsidR="00EB645B" w:rsidRPr="0076400E">
        <w:t> </w:t>
      </w:r>
      <w:r w:rsidRPr="0076400E">
        <w:t>604 within 14 days after giving the notice under subregulation</w:t>
      </w:r>
      <w:r w:rsidR="001111BC" w:rsidRPr="0076400E">
        <w:t> </w:t>
      </w:r>
      <w:r w:rsidRPr="0076400E">
        <w:t>(2); and</w:t>
      </w:r>
    </w:p>
    <w:p w:rsidR="00CC0B3A" w:rsidRPr="0076400E" w:rsidRDefault="00CC0B3A" w:rsidP="00B94EEE">
      <w:pPr>
        <w:pStyle w:val="paragraph"/>
      </w:pPr>
      <w:r w:rsidRPr="0076400E">
        <w:tab/>
        <w:t>(b)</w:t>
      </w:r>
      <w:r w:rsidRPr="0076400E">
        <w:tab/>
        <w:t>make its decision under regulation</w:t>
      </w:r>
      <w:r w:rsidR="00EB645B" w:rsidRPr="0076400E">
        <w:t> </w:t>
      </w:r>
      <w:r w:rsidRPr="0076400E">
        <w:t>602.</w:t>
      </w:r>
    </w:p>
    <w:p w:rsidR="00CC0B3A" w:rsidRPr="0076400E" w:rsidRDefault="00CC0B3A" w:rsidP="00B94EEE">
      <w:pPr>
        <w:pStyle w:val="subsection"/>
      </w:pPr>
      <w:r w:rsidRPr="0076400E">
        <w:tab/>
        <w:t>(4)</w:t>
      </w:r>
      <w:r w:rsidRPr="0076400E">
        <w:tab/>
        <w:t>If the regulator does not give notice under subregulation</w:t>
      </w:r>
      <w:r w:rsidR="001111BC" w:rsidRPr="0076400E">
        <w:t> </w:t>
      </w:r>
      <w:r w:rsidRPr="0076400E">
        <w:t>(3), the suspension ends at the end of the 14 day period.</w:t>
      </w:r>
    </w:p>
    <w:p w:rsidR="00CC0B3A" w:rsidRPr="0076400E" w:rsidRDefault="00CC0B3A" w:rsidP="00B94EEE">
      <w:pPr>
        <w:pStyle w:val="subsection"/>
      </w:pPr>
      <w:r w:rsidRPr="0076400E">
        <w:tab/>
        <w:t>(5)</w:t>
      </w:r>
      <w:r w:rsidRPr="0076400E">
        <w:tab/>
        <w:t>If the regulator gives the notice under regulation</w:t>
      </w:r>
      <w:r w:rsidR="00EB645B" w:rsidRPr="0076400E">
        <w:t> </w:t>
      </w:r>
      <w:r w:rsidRPr="0076400E">
        <w:t>604, the licence remains suspended until the decision is made under regulation</w:t>
      </w:r>
      <w:r w:rsidR="00EB645B" w:rsidRPr="0076400E">
        <w:t> </w:t>
      </w:r>
      <w:r w:rsidRPr="0076400E">
        <w:t>602.</w:t>
      </w:r>
    </w:p>
    <w:p w:rsidR="00CC0B3A" w:rsidRPr="0076400E" w:rsidRDefault="00CC0B3A" w:rsidP="00B94EEE">
      <w:pPr>
        <w:pStyle w:val="ActHead5"/>
      </w:pPr>
      <w:bookmarkStart w:id="748" w:name="_Toc151396490"/>
      <w:r w:rsidRPr="00B72D18">
        <w:rPr>
          <w:rStyle w:val="CharSectno"/>
        </w:rPr>
        <w:t>607</w:t>
      </w:r>
      <w:r w:rsidR="00B94EEE" w:rsidRPr="0076400E">
        <w:t xml:space="preserve">  </w:t>
      </w:r>
      <w:r w:rsidRPr="0076400E">
        <w:t>Operator to return licence document</w:t>
      </w:r>
      <w:bookmarkEnd w:id="748"/>
    </w:p>
    <w:p w:rsidR="00CC0B3A" w:rsidRPr="0076400E" w:rsidRDefault="00CC0B3A" w:rsidP="00B94EEE">
      <w:pPr>
        <w:pStyle w:val="subsection"/>
      </w:pPr>
      <w:r w:rsidRPr="0076400E">
        <w:tab/>
      </w:r>
      <w:r w:rsidRPr="0076400E">
        <w:tab/>
        <w:t>An operator, on receiving a notice under regulation</w:t>
      </w:r>
      <w:r w:rsidR="00EB645B" w:rsidRPr="0076400E">
        <w:t> </w:t>
      </w:r>
      <w:r w:rsidRPr="0076400E">
        <w:t>605, must return the licence document to the regulator in accordance with the notice.</w:t>
      </w:r>
    </w:p>
    <w:p w:rsidR="00CC0B3A" w:rsidRPr="0076400E" w:rsidRDefault="00CC0B3A" w:rsidP="00CC0B3A">
      <w:pPr>
        <w:pStyle w:val="Penalty"/>
        <w:keepNext/>
        <w:keepLines/>
        <w:rPr>
          <w:rFonts w:ascii="TimesNewRomanPSMT" w:hAnsi="TimesNewRomanPSMT" w:cs="TimesNewRomanPSMT"/>
        </w:rPr>
      </w:pPr>
      <w:r w:rsidRPr="0076400E">
        <w:t>Penalty:</w:t>
      </w:r>
    </w:p>
    <w:p w:rsidR="00CC0B3A" w:rsidRPr="0076400E" w:rsidRDefault="00CC0B3A" w:rsidP="00B94EEE">
      <w:pPr>
        <w:pStyle w:val="paragraph"/>
      </w:pPr>
      <w:r w:rsidRPr="0076400E">
        <w:tab/>
        <w:t>(a)</w:t>
      </w:r>
      <w:r w:rsidRPr="0076400E">
        <w:tab/>
        <w:t>In the case of an individual</w:t>
      </w:r>
      <w:r w:rsidR="00B94EEE" w:rsidRPr="0076400E">
        <w:t>—</w:t>
      </w:r>
      <w:r w:rsidRPr="0076400E">
        <w:t>$1</w:t>
      </w:r>
      <w:r w:rsidR="00EB645B" w:rsidRPr="0076400E">
        <w:t> </w:t>
      </w:r>
      <w:r w:rsidRPr="0076400E">
        <w:t>250.</w:t>
      </w:r>
    </w:p>
    <w:p w:rsidR="00CC0B3A" w:rsidRPr="0076400E" w:rsidRDefault="00CC0B3A" w:rsidP="00B94EEE">
      <w:pPr>
        <w:pStyle w:val="paragraph"/>
      </w:pPr>
      <w:r w:rsidRPr="0076400E">
        <w:tab/>
        <w:t>(b)</w:t>
      </w:r>
      <w:r w:rsidRPr="0076400E">
        <w:tab/>
        <w:t>In the case of a body corporate</w:t>
      </w:r>
      <w:r w:rsidR="00B94EEE" w:rsidRPr="0076400E">
        <w:t>—</w:t>
      </w:r>
      <w:r w:rsidRPr="0076400E">
        <w:t>$6</w:t>
      </w:r>
      <w:r w:rsidR="00EB645B" w:rsidRPr="0076400E">
        <w:t> </w:t>
      </w:r>
      <w:r w:rsidRPr="0076400E">
        <w:t>000.</w:t>
      </w:r>
    </w:p>
    <w:p w:rsidR="00CC0B3A" w:rsidRPr="0076400E" w:rsidRDefault="00B94EEE" w:rsidP="00B94EEE">
      <w:pPr>
        <w:pStyle w:val="notetext"/>
      </w:pPr>
      <w:r w:rsidRPr="0076400E">
        <w:t>Note:</w:t>
      </w:r>
      <w:r w:rsidRPr="0076400E">
        <w:tab/>
      </w:r>
      <w:r w:rsidR="00CC0B3A" w:rsidRPr="0076400E">
        <w:t>Section</w:t>
      </w:r>
      <w:r w:rsidR="00EB645B" w:rsidRPr="0076400E">
        <w:t> </w:t>
      </w:r>
      <w:r w:rsidR="00CC0B3A" w:rsidRPr="0076400E">
        <w:t xml:space="preserve">12F of the Act provides that strict liability applies to each physical element of each offence under the Act, unless otherwise stated. The reference in </w:t>
      </w:r>
      <w:r w:rsidR="00B72D18">
        <w:t>section 1</w:t>
      </w:r>
      <w:r w:rsidR="00CC0B3A" w:rsidRPr="0076400E">
        <w:t>2F of the Act includes these Regulations.</w:t>
      </w:r>
    </w:p>
    <w:p w:rsidR="00CC0B3A" w:rsidRPr="0076400E" w:rsidRDefault="00CC0B3A" w:rsidP="00B94EEE">
      <w:pPr>
        <w:pStyle w:val="ActHead5"/>
      </w:pPr>
      <w:bookmarkStart w:id="749" w:name="_Toc151396491"/>
      <w:r w:rsidRPr="00B72D18">
        <w:rPr>
          <w:rStyle w:val="CharSectno"/>
        </w:rPr>
        <w:t>608</w:t>
      </w:r>
      <w:r w:rsidR="00B94EEE" w:rsidRPr="0076400E">
        <w:t xml:space="preserve">  </w:t>
      </w:r>
      <w:r w:rsidRPr="0076400E">
        <w:t>Regulator to return licence document after suspension</w:t>
      </w:r>
      <w:bookmarkEnd w:id="749"/>
    </w:p>
    <w:p w:rsidR="00A034AD" w:rsidRPr="0076400E" w:rsidRDefault="00CC0B3A" w:rsidP="00A034AD">
      <w:pPr>
        <w:pStyle w:val="subsection"/>
      </w:pPr>
      <w:r w:rsidRPr="0076400E">
        <w:tab/>
      </w:r>
      <w:r w:rsidRPr="0076400E">
        <w:tab/>
        <w:t>The regulator must return the licence document to the operator within 14 days after the suspension ends.</w:t>
      </w:r>
    </w:p>
    <w:p w:rsidR="00533D2A" w:rsidRPr="0076400E" w:rsidRDefault="00533D2A" w:rsidP="00C8407F">
      <w:pPr>
        <w:sectPr w:rsidR="00533D2A" w:rsidRPr="0076400E" w:rsidSect="0089762D">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docGrid w:linePitch="360"/>
        </w:sectPr>
      </w:pPr>
    </w:p>
    <w:p w:rsidR="00CC0B3A" w:rsidRPr="0076400E" w:rsidRDefault="00CC0B3A" w:rsidP="00B94EEE">
      <w:pPr>
        <w:pStyle w:val="ActHead1"/>
        <w:pageBreakBefore/>
      </w:pPr>
      <w:bookmarkStart w:id="750" w:name="_Toc151396492"/>
      <w:r w:rsidRPr="00B72D18">
        <w:rPr>
          <w:rStyle w:val="CharChapNo"/>
        </w:rPr>
        <w:lastRenderedPageBreak/>
        <w:t>Chapter</w:t>
      </w:r>
      <w:r w:rsidR="00EB645B" w:rsidRPr="00B72D18">
        <w:rPr>
          <w:rStyle w:val="CharChapNo"/>
        </w:rPr>
        <w:t> </w:t>
      </w:r>
      <w:r w:rsidRPr="00B72D18">
        <w:rPr>
          <w:rStyle w:val="CharChapNo"/>
        </w:rPr>
        <w:t>10</w:t>
      </w:r>
      <w:r w:rsidR="00B94EEE" w:rsidRPr="0076400E">
        <w:t>—</w:t>
      </w:r>
      <w:r w:rsidRPr="00B72D18">
        <w:rPr>
          <w:rStyle w:val="CharChapText"/>
        </w:rPr>
        <w:t>Mines</w:t>
      </w:r>
      <w:bookmarkEnd w:id="750"/>
    </w:p>
    <w:p w:rsidR="00CC0B3A" w:rsidRPr="0076400E" w:rsidRDefault="00B94EEE" w:rsidP="00CC0B3A">
      <w:pPr>
        <w:pStyle w:val="Header"/>
      </w:pPr>
      <w:r w:rsidRPr="00B72D18">
        <w:rPr>
          <w:rStyle w:val="CharPartNo"/>
        </w:rPr>
        <w:t xml:space="preserve"> </w:t>
      </w:r>
      <w:r w:rsidRPr="00B72D18">
        <w:rPr>
          <w:rStyle w:val="CharPartText"/>
        </w:rPr>
        <w:t xml:space="preserve"> </w:t>
      </w:r>
    </w:p>
    <w:p w:rsidR="00C32ACF" w:rsidRPr="0076400E" w:rsidRDefault="00B94EEE" w:rsidP="00C32ACF">
      <w:pPr>
        <w:pStyle w:val="Header"/>
      </w:pPr>
      <w:r w:rsidRPr="00B72D18">
        <w:rPr>
          <w:rStyle w:val="CharDivNo"/>
        </w:rPr>
        <w:t xml:space="preserve"> </w:t>
      </w:r>
      <w:r w:rsidRPr="00B72D18">
        <w:rPr>
          <w:rStyle w:val="CharDivText"/>
        </w:rPr>
        <w:t xml:space="preserve"> </w:t>
      </w:r>
    </w:p>
    <w:p w:rsidR="00A034AD" w:rsidRPr="0076400E" w:rsidRDefault="00A034AD" w:rsidP="00A034AD"/>
    <w:p w:rsidR="00C65FFD" w:rsidRPr="0076400E" w:rsidRDefault="00C65FFD" w:rsidP="00A034AD">
      <w:pPr>
        <w:sectPr w:rsidR="00C65FFD" w:rsidRPr="0076400E" w:rsidSect="0089762D">
          <w:headerReference w:type="even" r:id="rId27"/>
          <w:headerReference w:type="default" r:id="rId28"/>
          <w:footerReference w:type="even" r:id="rId29"/>
          <w:footerReference w:type="default" r:id="rId30"/>
          <w:headerReference w:type="first" r:id="rId31"/>
          <w:footerReference w:type="first" r:id="rId32"/>
          <w:pgSz w:w="11907" w:h="16839"/>
          <w:pgMar w:top="2325" w:right="1797" w:bottom="1440" w:left="1797" w:header="720" w:footer="709" w:gutter="0"/>
          <w:cols w:space="708"/>
          <w:docGrid w:linePitch="360"/>
        </w:sectPr>
      </w:pPr>
    </w:p>
    <w:p w:rsidR="00CC0B3A" w:rsidRPr="0076400E" w:rsidRDefault="00CC0B3A" w:rsidP="00B94EEE">
      <w:pPr>
        <w:pStyle w:val="ActHead1"/>
        <w:pageBreakBefore/>
      </w:pPr>
      <w:bookmarkStart w:id="751" w:name="_Toc151396493"/>
      <w:r w:rsidRPr="00B72D18">
        <w:rPr>
          <w:rStyle w:val="CharChapNo"/>
        </w:rPr>
        <w:lastRenderedPageBreak/>
        <w:t>Chapter</w:t>
      </w:r>
      <w:r w:rsidR="00EB645B" w:rsidRPr="00B72D18">
        <w:rPr>
          <w:rStyle w:val="CharChapNo"/>
        </w:rPr>
        <w:t> </w:t>
      </w:r>
      <w:r w:rsidRPr="00B72D18">
        <w:rPr>
          <w:rStyle w:val="CharChapNo"/>
        </w:rPr>
        <w:t>11</w:t>
      </w:r>
      <w:r w:rsidR="00B94EEE" w:rsidRPr="0076400E">
        <w:t>—</w:t>
      </w:r>
      <w:r w:rsidRPr="00B72D18">
        <w:rPr>
          <w:rStyle w:val="CharChapText"/>
        </w:rPr>
        <w:t>General</w:t>
      </w:r>
      <w:bookmarkEnd w:id="751"/>
    </w:p>
    <w:p w:rsidR="00CC0B3A" w:rsidRPr="0076400E" w:rsidRDefault="00B72D18" w:rsidP="00B94EEE">
      <w:pPr>
        <w:pStyle w:val="ActHead2"/>
      </w:pPr>
      <w:bookmarkStart w:id="752" w:name="_Toc151396494"/>
      <w:r w:rsidRPr="00B72D18">
        <w:rPr>
          <w:rStyle w:val="CharPartNo"/>
        </w:rPr>
        <w:t>Part 1</w:t>
      </w:r>
      <w:r w:rsidR="00CC0B3A" w:rsidRPr="00B72D18">
        <w:rPr>
          <w:rStyle w:val="CharPartNo"/>
        </w:rPr>
        <w:t>1.1</w:t>
      </w:r>
      <w:r w:rsidR="00B94EEE" w:rsidRPr="0076400E">
        <w:t>—</w:t>
      </w:r>
      <w:r w:rsidR="00CC0B3A" w:rsidRPr="00B72D18">
        <w:rPr>
          <w:rStyle w:val="CharPartText"/>
        </w:rPr>
        <w:t>Review of Decisions under these Regulations</w:t>
      </w:r>
      <w:bookmarkEnd w:id="752"/>
    </w:p>
    <w:p w:rsidR="00CC0B3A" w:rsidRPr="0076400E" w:rsidRDefault="00B72D18" w:rsidP="00B94EEE">
      <w:pPr>
        <w:pStyle w:val="ActHead3"/>
      </w:pPr>
      <w:bookmarkStart w:id="753" w:name="_Toc151396495"/>
      <w:r w:rsidRPr="00B72D18">
        <w:rPr>
          <w:rStyle w:val="CharDivNo"/>
        </w:rPr>
        <w:t>Division 1</w:t>
      </w:r>
      <w:r w:rsidR="00B94EEE" w:rsidRPr="0076400E">
        <w:t>—</w:t>
      </w:r>
      <w:r w:rsidR="00CC0B3A" w:rsidRPr="00B72D18">
        <w:rPr>
          <w:rStyle w:val="CharDivText"/>
        </w:rPr>
        <w:t>Reviewable decisions</w:t>
      </w:r>
      <w:bookmarkEnd w:id="753"/>
    </w:p>
    <w:p w:rsidR="00CC0B3A" w:rsidRPr="0076400E" w:rsidRDefault="00CC0B3A" w:rsidP="00B94EEE">
      <w:pPr>
        <w:pStyle w:val="ActHead5"/>
      </w:pPr>
      <w:bookmarkStart w:id="754" w:name="_Toc151396496"/>
      <w:r w:rsidRPr="00B72D18">
        <w:rPr>
          <w:rStyle w:val="CharSectno"/>
        </w:rPr>
        <w:t>676</w:t>
      </w:r>
      <w:r w:rsidR="00B94EEE" w:rsidRPr="0076400E">
        <w:t xml:space="preserve">  </w:t>
      </w:r>
      <w:r w:rsidRPr="0076400E">
        <w:t>Which decisions under these Regulations are reviewable</w:t>
      </w:r>
      <w:bookmarkEnd w:id="754"/>
    </w:p>
    <w:p w:rsidR="00CC0B3A" w:rsidRPr="0076400E" w:rsidRDefault="00CC0B3A" w:rsidP="00B94EEE">
      <w:pPr>
        <w:pStyle w:val="subsection"/>
      </w:pPr>
      <w:r w:rsidRPr="0076400E">
        <w:tab/>
        <w:t>(1)</w:t>
      </w:r>
      <w:r w:rsidRPr="0076400E">
        <w:tab/>
        <w:t>The following table sets out:</w:t>
      </w:r>
    </w:p>
    <w:p w:rsidR="00CC0B3A" w:rsidRPr="0076400E" w:rsidRDefault="00CC0B3A" w:rsidP="00B94EEE">
      <w:pPr>
        <w:pStyle w:val="paragraph"/>
      </w:pPr>
      <w:r w:rsidRPr="0076400E">
        <w:tab/>
        <w:t>(a)</w:t>
      </w:r>
      <w:r w:rsidRPr="0076400E">
        <w:tab/>
        <w:t>decisions made under these Regulations that are reviewable under this Part (</w:t>
      </w:r>
      <w:r w:rsidRPr="0076400E">
        <w:rPr>
          <w:b/>
          <w:bCs/>
          <w:i/>
          <w:iCs/>
        </w:rPr>
        <w:t>reviewable decisions</w:t>
      </w:r>
      <w:r w:rsidRPr="0076400E">
        <w:t>); and</w:t>
      </w:r>
    </w:p>
    <w:p w:rsidR="00CC0B3A" w:rsidRPr="0076400E" w:rsidRDefault="00CC0B3A" w:rsidP="003F6A1B">
      <w:pPr>
        <w:pStyle w:val="paragraph"/>
      </w:pPr>
      <w:r w:rsidRPr="0076400E">
        <w:tab/>
        <w:t>(b)</w:t>
      </w:r>
      <w:r w:rsidRPr="0076400E">
        <w:tab/>
        <w:t xml:space="preserve">who is eligible to apply for review of a reviewable decision (the </w:t>
      </w:r>
      <w:r w:rsidRPr="0076400E">
        <w:rPr>
          <w:b/>
          <w:bCs/>
          <w:i/>
          <w:iCs/>
        </w:rPr>
        <w:t>eligible person</w:t>
      </w:r>
      <w:r w:rsidRPr="0076400E">
        <w:t>).</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15"/>
        <w:gridCol w:w="4070"/>
        <w:gridCol w:w="3744"/>
      </w:tblGrid>
      <w:tr w:rsidR="00CC0B3A" w:rsidRPr="0076400E" w:rsidTr="00513BDF">
        <w:trPr>
          <w:tblHeader/>
        </w:trPr>
        <w:tc>
          <w:tcPr>
            <w:tcW w:w="419"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2386"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Regulation under which reviewable decision is made</w:t>
            </w:r>
          </w:p>
        </w:tc>
        <w:tc>
          <w:tcPr>
            <w:tcW w:w="2195"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Eligible person in relation to reviewable decision</w:t>
            </w:r>
          </w:p>
        </w:tc>
      </w:tr>
      <w:tr w:rsidR="00CC0B3A" w:rsidRPr="0076400E" w:rsidTr="00513BDF">
        <w:tc>
          <w:tcPr>
            <w:tcW w:w="419" w:type="pct"/>
            <w:tcBorders>
              <w:top w:val="single" w:sz="12" w:space="0" w:color="auto"/>
            </w:tcBorders>
            <w:shd w:val="clear" w:color="auto" w:fill="auto"/>
          </w:tcPr>
          <w:p w:rsidR="00CC0B3A" w:rsidRPr="0076400E" w:rsidRDefault="00CC0B3A" w:rsidP="00B94EEE">
            <w:pPr>
              <w:pStyle w:val="TableHeading"/>
            </w:pPr>
          </w:p>
        </w:tc>
        <w:tc>
          <w:tcPr>
            <w:tcW w:w="4581" w:type="pct"/>
            <w:gridSpan w:val="2"/>
            <w:tcBorders>
              <w:top w:val="single" w:sz="12" w:space="0" w:color="auto"/>
            </w:tcBorders>
            <w:shd w:val="clear" w:color="auto" w:fill="auto"/>
          </w:tcPr>
          <w:p w:rsidR="00CC0B3A" w:rsidRPr="0076400E" w:rsidRDefault="00CC0B3A" w:rsidP="00B94EEE">
            <w:pPr>
              <w:pStyle w:val="TableHeading"/>
            </w:pPr>
            <w:r w:rsidRPr="0076400E">
              <w:t>High risk work licences</w:t>
            </w:r>
          </w:p>
        </w:tc>
      </w:tr>
      <w:tr w:rsidR="00CC0B3A" w:rsidRPr="0076400E" w:rsidTr="00513BDF">
        <w:tc>
          <w:tcPr>
            <w:tcW w:w="419" w:type="pct"/>
            <w:shd w:val="clear" w:color="auto" w:fill="auto"/>
          </w:tcPr>
          <w:p w:rsidR="00CC0B3A" w:rsidRPr="0076400E" w:rsidRDefault="00CC0B3A" w:rsidP="00B94EEE">
            <w:pPr>
              <w:pStyle w:val="Tabletext"/>
            </w:pPr>
            <w:r w:rsidRPr="0076400E">
              <w:t>1</w:t>
            </w:r>
          </w:p>
        </w:tc>
        <w:tc>
          <w:tcPr>
            <w:tcW w:w="2386" w:type="pct"/>
            <w:shd w:val="clear" w:color="auto" w:fill="auto"/>
          </w:tcPr>
          <w:p w:rsidR="00CC0B3A" w:rsidRPr="0076400E" w:rsidRDefault="00CC0B3A" w:rsidP="00B94EEE">
            <w:pPr>
              <w:pStyle w:val="Tabletext"/>
            </w:pPr>
            <w:r w:rsidRPr="0076400E">
              <w:t>89</w:t>
            </w:r>
            <w:r w:rsidR="00B94EEE" w:rsidRPr="0076400E">
              <w:t>—</w:t>
            </w:r>
            <w:r w:rsidRPr="0076400E">
              <w:t xml:space="preserve">Refusal to grant licence </w:t>
            </w:r>
          </w:p>
        </w:tc>
        <w:tc>
          <w:tcPr>
            <w:tcW w:w="2195" w:type="pct"/>
            <w:shd w:val="clear" w:color="auto" w:fill="auto"/>
          </w:tcPr>
          <w:p w:rsidR="00CC0B3A" w:rsidRPr="0076400E" w:rsidRDefault="00CC0B3A" w:rsidP="00B94EEE">
            <w:pPr>
              <w:pStyle w:val="Tabletext"/>
            </w:pPr>
            <w:r w:rsidRPr="0076400E">
              <w:t>Applicant</w:t>
            </w:r>
          </w:p>
        </w:tc>
      </w:tr>
      <w:tr w:rsidR="00CC0B3A" w:rsidRPr="0076400E" w:rsidTr="00513BDF">
        <w:tc>
          <w:tcPr>
            <w:tcW w:w="419" w:type="pct"/>
            <w:shd w:val="clear" w:color="auto" w:fill="auto"/>
          </w:tcPr>
          <w:p w:rsidR="00CC0B3A" w:rsidRPr="0076400E" w:rsidRDefault="00CC0B3A" w:rsidP="00B94EEE">
            <w:pPr>
              <w:pStyle w:val="Tabletext"/>
            </w:pPr>
            <w:r w:rsidRPr="0076400E">
              <w:t>2</w:t>
            </w:r>
          </w:p>
        </w:tc>
        <w:tc>
          <w:tcPr>
            <w:tcW w:w="2386" w:type="pct"/>
            <w:shd w:val="clear" w:color="auto" w:fill="auto"/>
          </w:tcPr>
          <w:p w:rsidR="00CC0B3A" w:rsidRPr="0076400E" w:rsidRDefault="00CC0B3A" w:rsidP="00B94EEE">
            <w:pPr>
              <w:pStyle w:val="Tabletext"/>
            </w:pPr>
            <w:r w:rsidRPr="0076400E">
              <w:t>91</w:t>
            </w:r>
            <w:r w:rsidR="00B94EEE" w:rsidRPr="0076400E">
              <w:t>—</w:t>
            </w:r>
            <w:r w:rsidRPr="0076400E">
              <w:t xml:space="preserve">Refusal to grant licence </w:t>
            </w:r>
          </w:p>
        </w:tc>
        <w:tc>
          <w:tcPr>
            <w:tcW w:w="2195" w:type="pct"/>
            <w:shd w:val="clear" w:color="auto" w:fill="auto"/>
          </w:tcPr>
          <w:p w:rsidR="00CC0B3A" w:rsidRPr="0076400E" w:rsidRDefault="00CC0B3A" w:rsidP="00B94EEE">
            <w:pPr>
              <w:pStyle w:val="Tabletext"/>
            </w:pPr>
            <w:r w:rsidRPr="0076400E">
              <w:t>Applicant</w:t>
            </w:r>
          </w:p>
        </w:tc>
      </w:tr>
      <w:tr w:rsidR="00EF1C26" w:rsidRPr="0076400E" w:rsidTr="00513BDF">
        <w:tc>
          <w:tcPr>
            <w:tcW w:w="419" w:type="pct"/>
            <w:shd w:val="clear" w:color="auto" w:fill="auto"/>
          </w:tcPr>
          <w:p w:rsidR="00EF1C26" w:rsidRPr="0076400E" w:rsidRDefault="00EF1C26" w:rsidP="00B94EEE">
            <w:pPr>
              <w:pStyle w:val="Tabletext"/>
            </w:pPr>
            <w:r w:rsidRPr="0076400E">
              <w:t>2A</w:t>
            </w:r>
          </w:p>
        </w:tc>
        <w:tc>
          <w:tcPr>
            <w:tcW w:w="2386" w:type="pct"/>
            <w:shd w:val="clear" w:color="auto" w:fill="auto"/>
          </w:tcPr>
          <w:p w:rsidR="00EF1C26" w:rsidRPr="0076400E" w:rsidRDefault="00EF1C26" w:rsidP="00B94EEE">
            <w:pPr>
              <w:pStyle w:val="Tabletext"/>
            </w:pPr>
            <w:r w:rsidRPr="0076400E">
              <w:t>91A—Imposition of a condition when granting licence</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c>
          <w:tcPr>
            <w:tcW w:w="419" w:type="pct"/>
            <w:shd w:val="clear" w:color="auto" w:fill="auto"/>
          </w:tcPr>
          <w:p w:rsidR="00EF1C26" w:rsidRPr="0076400E" w:rsidRDefault="00EF1C26" w:rsidP="00B94EEE">
            <w:pPr>
              <w:pStyle w:val="Tabletext"/>
            </w:pPr>
            <w:r w:rsidRPr="0076400E">
              <w:t>2B</w:t>
            </w:r>
          </w:p>
        </w:tc>
        <w:tc>
          <w:tcPr>
            <w:tcW w:w="2386" w:type="pct"/>
            <w:shd w:val="clear" w:color="auto" w:fill="auto"/>
          </w:tcPr>
          <w:p w:rsidR="00EF1C26" w:rsidRPr="0076400E" w:rsidRDefault="00EF1C26" w:rsidP="00B94EEE">
            <w:pPr>
              <w:pStyle w:val="Tabletext"/>
            </w:pPr>
            <w:r w:rsidRPr="0076400E">
              <w:t>91A—Imposition of a condition when renewing licence</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c>
          <w:tcPr>
            <w:tcW w:w="419" w:type="pct"/>
            <w:shd w:val="clear" w:color="auto" w:fill="auto"/>
          </w:tcPr>
          <w:p w:rsidR="00EF1C26" w:rsidRPr="0076400E" w:rsidRDefault="00EF1C26" w:rsidP="00B94EEE">
            <w:pPr>
              <w:pStyle w:val="Tabletext"/>
            </w:pPr>
            <w:r w:rsidRPr="0076400E">
              <w:t>3</w:t>
            </w:r>
          </w:p>
        </w:tc>
        <w:tc>
          <w:tcPr>
            <w:tcW w:w="2386" w:type="pct"/>
            <w:shd w:val="clear" w:color="auto" w:fill="auto"/>
          </w:tcPr>
          <w:p w:rsidR="00EF1C26" w:rsidRPr="0076400E" w:rsidRDefault="00EF1C26" w:rsidP="00B94EEE">
            <w:pPr>
              <w:pStyle w:val="Tabletext"/>
            </w:pPr>
            <w:r w:rsidRPr="0076400E">
              <w:t xml:space="preserve">98—Refusal to issue replacement licence document </w:t>
            </w:r>
          </w:p>
        </w:tc>
        <w:tc>
          <w:tcPr>
            <w:tcW w:w="2195" w:type="pct"/>
            <w:shd w:val="clear" w:color="auto" w:fill="auto"/>
          </w:tcPr>
          <w:p w:rsidR="00EF1C26" w:rsidRPr="0076400E" w:rsidRDefault="00EF1C26" w:rsidP="00B94EEE">
            <w:pPr>
              <w:pStyle w:val="Tabletext"/>
            </w:pPr>
            <w:r w:rsidRPr="0076400E">
              <w:t>Licence holder</w:t>
            </w:r>
          </w:p>
        </w:tc>
      </w:tr>
      <w:tr w:rsidR="00EF1C26" w:rsidRPr="0076400E" w:rsidTr="00513BDF">
        <w:tc>
          <w:tcPr>
            <w:tcW w:w="419" w:type="pct"/>
            <w:shd w:val="clear" w:color="auto" w:fill="auto"/>
          </w:tcPr>
          <w:p w:rsidR="00EF1C26" w:rsidRPr="0076400E" w:rsidRDefault="00EF1C26" w:rsidP="00B94EEE">
            <w:pPr>
              <w:pStyle w:val="Tabletext"/>
            </w:pPr>
            <w:r w:rsidRPr="0076400E">
              <w:t>4</w:t>
            </w:r>
          </w:p>
        </w:tc>
        <w:tc>
          <w:tcPr>
            <w:tcW w:w="2386" w:type="pct"/>
            <w:shd w:val="clear" w:color="auto" w:fill="auto"/>
          </w:tcPr>
          <w:p w:rsidR="00EF1C26" w:rsidRPr="0076400E" w:rsidRDefault="00EF1C26" w:rsidP="00B94EEE">
            <w:pPr>
              <w:pStyle w:val="Tabletext"/>
            </w:pPr>
            <w:r w:rsidRPr="0076400E">
              <w:t xml:space="preserve">104—Refusal to renew licence </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c>
          <w:tcPr>
            <w:tcW w:w="419" w:type="pct"/>
            <w:shd w:val="clear" w:color="auto" w:fill="auto"/>
          </w:tcPr>
          <w:p w:rsidR="00EF1C26" w:rsidRPr="0076400E" w:rsidRDefault="00EF1C26" w:rsidP="00B94EEE">
            <w:pPr>
              <w:pStyle w:val="Tabletext"/>
            </w:pPr>
            <w:r w:rsidRPr="0076400E">
              <w:t>5</w:t>
            </w:r>
          </w:p>
        </w:tc>
        <w:tc>
          <w:tcPr>
            <w:tcW w:w="2386" w:type="pct"/>
            <w:shd w:val="clear" w:color="auto" w:fill="auto"/>
          </w:tcPr>
          <w:p w:rsidR="00EF1C26" w:rsidRPr="0076400E" w:rsidRDefault="00EF1C26" w:rsidP="00B94EEE">
            <w:pPr>
              <w:pStyle w:val="Tabletext"/>
            </w:pPr>
            <w:r w:rsidRPr="0076400E">
              <w:t xml:space="preserve">106—Suspension of licence </w:t>
            </w:r>
          </w:p>
        </w:tc>
        <w:tc>
          <w:tcPr>
            <w:tcW w:w="2195" w:type="pct"/>
            <w:shd w:val="clear" w:color="auto" w:fill="auto"/>
          </w:tcPr>
          <w:p w:rsidR="00EF1C26" w:rsidRPr="0076400E" w:rsidRDefault="00EF1C26" w:rsidP="00B94EEE">
            <w:pPr>
              <w:pStyle w:val="Tabletext"/>
            </w:pPr>
            <w:r w:rsidRPr="0076400E">
              <w:t>Licence holder</w:t>
            </w:r>
          </w:p>
        </w:tc>
      </w:tr>
      <w:tr w:rsidR="00EF1C26" w:rsidRPr="0076400E" w:rsidTr="00513BDF">
        <w:tc>
          <w:tcPr>
            <w:tcW w:w="419" w:type="pct"/>
            <w:shd w:val="clear" w:color="auto" w:fill="auto"/>
          </w:tcPr>
          <w:p w:rsidR="00EF1C26" w:rsidRPr="0076400E" w:rsidRDefault="00EF1C26" w:rsidP="00B94EEE">
            <w:pPr>
              <w:pStyle w:val="Tabletext"/>
            </w:pPr>
            <w:r w:rsidRPr="0076400E">
              <w:t>6</w:t>
            </w:r>
          </w:p>
        </w:tc>
        <w:tc>
          <w:tcPr>
            <w:tcW w:w="2386" w:type="pct"/>
            <w:shd w:val="clear" w:color="auto" w:fill="auto"/>
          </w:tcPr>
          <w:p w:rsidR="00EF1C26" w:rsidRPr="0076400E" w:rsidRDefault="00EF1C26" w:rsidP="00B94EEE">
            <w:pPr>
              <w:pStyle w:val="Tabletext"/>
            </w:pPr>
            <w:r w:rsidRPr="0076400E">
              <w:t xml:space="preserve">106—Cancellation of licence </w:t>
            </w:r>
          </w:p>
        </w:tc>
        <w:tc>
          <w:tcPr>
            <w:tcW w:w="2195" w:type="pct"/>
            <w:shd w:val="clear" w:color="auto" w:fill="auto"/>
          </w:tcPr>
          <w:p w:rsidR="00EF1C26" w:rsidRPr="0076400E" w:rsidRDefault="00EF1C26" w:rsidP="00B94EEE">
            <w:pPr>
              <w:pStyle w:val="Tabletext"/>
            </w:pPr>
            <w:r w:rsidRPr="0076400E">
              <w:t>Licence holder</w:t>
            </w:r>
          </w:p>
        </w:tc>
      </w:tr>
      <w:tr w:rsidR="00EF1C26" w:rsidRPr="0076400E" w:rsidTr="00513BDF">
        <w:tc>
          <w:tcPr>
            <w:tcW w:w="419" w:type="pct"/>
            <w:shd w:val="clear" w:color="auto" w:fill="auto"/>
          </w:tcPr>
          <w:p w:rsidR="00EF1C26" w:rsidRPr="0076400E" w:rsidRDefault="00EF1C26" w:rsidP="00B94EEE">
            <w:pPr>
              <w:pStyle w:val="Tabletext"/>
            </w:pPr>
            <w:r w:rsidRPr="0076400E">
              <w:t>7</w:t>
            </w:r>
          </w:p>
        </w:tc>
        <w:tc>
          <w:tcPr>
            <w:tcW w:w="2386" w:type="pct"/>
            <w:shd w:val="clear" w:color="auto" w:fill="auto"/>
          </w:tcPr>
          <w:p w:rsidR="00EF1C26" w:rsidRPr="0076400E" w:rsidRDefault="00EF1C26" w:rsidP="00B94EEE">
            <w:pPr>
              <w:pStyle w:val="Tabletext"/>
            </w:pPr>
            <w:r w:rsidRPr="0076400E">
              <w:t xml:space="preserve">106—Disqualification of licence holder from applying for another licence </w:t>
            </w:r>
          </w:p>
        </w:tc>
        <w:tc>
          <w:tcPr>
            <w:tcW w:w="2195" w:type="pct"/>
            <w:shd w:val="clear" w:color="auto" w:fill="auto"/>
          </w:tcPr>
          <w:p w:rsidR="00EF1C26" w:rsidRPr="0076400E" w:rsidRDefault="00EF1C26" w:rsidP="00B94EEE">
            <w:pPr>
              <w:pStyle w:val="Tabletext"/>
            </w:pPr>
            <w:r w:rsidRPr="0076400E">
              <w:t>Licence holder</w:t>
            </w:r>
          </w:p>
        </w:tc>
      </w:tr>
      <w:tr w:rsidR="00EF1C26" w:rsidRPr="0076400E" w:rsidTr="00513BDF">
        <w:tc>
          <w:tcPr>
            <w:tcW w:w="419" w:type="pct"/>
            <w:shd w:val="clear" w:color="auto" w:fill="auto"/>
          </w:tcPr>
          <w:p w:rsidR="00EF1C26" w:rsidRPr="0076400E" w:rsidRDefault="00EF1C26" w:rsidP="00B94EEE">
            <w:pPr>
              <w:pStyle w:val="Tabletext"/>
            </w:pPr>
            <w:r w:rsidRPr="0076400E">
              <w:t>7A</w:t>
            </w:r>
          </w:p>
        </w:tc>
        <w:tc>
          <w:tcPr>
            <w:tcW w:w="2386" w:type="pct"/>
            <w:shd w:val="clear" w:color="auto" w:fill="auto"/>
          </w:tcPr>
          <w:p w:rsidR="00EF1C26" w:rsidRPr="0076400E" w:rsidRDefault="00EF1C26" w:rsidP="00B94EEE">
            <w:pPr>
              <w:pStyle w:val="Tabletext"/>
            </w:pPr>
            <w:r w:rsidRPr="0076400E">
              <w:t>106—Variation of licence conditions</w:t>
            </w:r>
          </w:p>
        </w:tc>
        <w:tc>
          <w:tcPr>
            <w:tcW w:w="2195" w:type="pct"/>
            <w:shd w:val="clear" w:color="auto" w:fill="auto"/>
          </w:tcPr>
          <w:p w:rsidR="00EF1C26" w:rsidRPr="0076400E" w:rsidRDefault="00EF1C26" w:rsidP="00B94EEE">
            <w:pPr>
              <w:pStyle w:val="Tabletext"/>
            </w:pPr>
            <w:r w:rsidRPr="0076400E">
              <w:t>Licence holder</w:t>
            </w:r>
          </w:p>
        </w:tc>
      </w:tr>
      <w:tr w:rsidR="00EF1C26" w:rsidRPr="0076400E" w:rsidTr="00513BDF">
        <w:tc>
          <w:tcPr>
            <w:tcW w:w="419" w:type="pct"/>
            <w:shd w:val="clear" w:color="auto" w:fill="auto"/>
          </w:tcPr>
          <w:p w:rsidR="00EF1C26" w:rsidRPr="0076400E" w:rsidRDefault="00EF1C26" w:rsidP="00B94EEE">
            <w:pPr>
              <w:pStyle w:val="TableHeading"/>
            </w:pPr>
          </w:p>
        </w:tc>
        <w:tc>
          <w:tcPr>
            <w:tcW w:w="4581" w:type="pct"/>
            <w:gridSpan w:val="2"/>
            <w:shd w:val="clear" w:color="auto" w:fill="auto"/>
          </w:tcPr>
          <w:p w:rsidR="00EF1C26" w:rsidRPr="0076400E" w:rsidRDefault="00EF1C26" w:rsidP="00B94EEE">
            <w:pPr>
              <w:pStyle w:val="TableHeading"/>
            </w:pPr>
            <w:r w:rsidRPr="0076400E">
              <w:t>Accreditation of assessors</w:t>
            </w:r>
          </w:p>
        </w:tc>
      </w:tr>
      <w:tr w:rsidR="00EF1C26" w:rsidRPr="0076400E" w:rsidTr="00513BDF">
        <w:tc>
          <w:tcPr>
            <w:tcW w:w="419" w:type="pct"/>
            <w:tcBorders>
              <w:bottom w:val="single" w:sz="4" w:space="0" w:color="auto"/>
            </w:tcBorders>
            <w:shd w:val="clear" w:color="auto" w:fill="auto"/>
          </w:tcPr>
          <w:p w:rsidR="00EF1C26" w:rsidRPr="0076400E" w:rsidRDefault="00EF1C26" w:rsidP="00B94EEE">
            <w:pPr>
              <w:pStyle w:val="Tabletext"/>
            </w:pPr>
            <w:r w:rsidRPr="0076400E">
              <w:t>8</w:t>
            </w:r>
          </w:p>
        </w:tc>
        <w:tc>
          <w:tcPr>
            <w:tcW w:w="2386" w:type="pct"/>
            <w:tcBorders>
              <w:bottom w:val="single" w:sz="4" w:space="0" w:color="auto"/>
            </w:tcBorders>
            <w:shd w:val="clear" w:color="auto" w:fill="auto"/>
          </w:tcPr>
          <w:p w:rsidR="00EF1C26" w:rsidRPr="0076400E" w:rsidRDefault="00EF1C26" w:rsidP="00B94EEE">
            <w:pPr>
              <w:pStyle w:val="Tabletext"/>
            </w:pPr>
            <w:r w:rsidRPr="0076400E">
              <w:t xml:space="preserve">118—Refusal to grant accreditation </w:t>
            </w:r>
          </w:p>
        </w:tc>
        <w:tc>
          <w:tcPr>
            <w:tcW w:w="2195" w:type="pct"/>
            <w:tcBorders>
              <w:bottom w:val="single" w:sz="4" w:space="0" w:color="auto"/>
            </w:tcBorders>
            <w:shd w:val="clear" w:color="auto" w:fill="auto"/>
          </w:tcPr>
          <w:p w:rsidR="00EF1C26" w:rsidRPr="0076400E" w:rsidRDefault="00EF1C26" w:rsidP="00B94EEE">
            <w:pPr>
              <w:pStyle w:val="Tabletext"/>
            </w:pPr>
            <w:r w:rsidRPr="0076400E">
              <w:t>Applicant</w:t>
            </w:r>
          </w:p>
          <w:p w:rsidR="00EF1C26" w:rsidRPr="0076400E" w:rsidRDefault="00EF1C26" w:rsidP="00B94EEE">
            <w:pPr>
              <w:pStyle w:val="Tabletext"/>
            </w:pPr>
            <w:r w:rsidRPr="0076400E">
              <w:t>An RTO that engages the applicant</w:t>
            </w:r>
          </w:p>
        </w:tc>
      </w:tr>
      <w:tr w:rsidR="00EF1C26" w:rsidRPr="0076400E" w:rsidTr="00513BDF">
        <w:tc>
          <w:tcPr>
            <w:tcW w:w="419" w:type="pct"/>
            <w:tcBorders>
              <w:bottom w:val="single" w:sz="4" w:space="0" w:color="auto"/>
            </w:tcBorders>
            <w:shd w:val="clear" w:color="auto" w:fill="auto"/>
          </w:tcPr>
          <w:p w:rsidR="00EF1C26" w:rsidRPr="0076400E" w:rsidRDefault="00EF1C26" w:rsidP="00B94EEE">
            <w:pPr>
              <w:pStyle w:val="Tabletext"/>
            </w:pPr>
            <w:r w:rsidRPr="0076400E">
              <w:t>9</w:t>
            </w:r>
          </w:p>
        </w:tc>
        <w:tc>
          <w:tcPr>
            <w:tcW w:w="2386" w:type="pct"/>
            <w:tcBorders>
              <w:bottom w:val="single" w:sz="4" w:space="0" w:color="auto"/>
            </w:tcBorders>
            <w:shd w:val="clear" w:color="auto" w:fill="auto"/>
          </w:tcPr>
          <w:p w:rsidR="00EF1C26" w:rsidRPr="0076400E" w:rsidRDefault="00EF1C26" w:rsidP="00B94EEE">
            <w:pPr>
              <w:pStyle w:val="Tabletext"/>
            </w:pPr>
            <w:r w:rsidRPr="0076400E">
              <w:t xml:space="preserve">120—Refusal to grant accreditation </w:t>
            </w:r>
          </w:p>
        </w:tc>
        <w:tc>
          <w:tcPr>
            <w:tcW w:w="2195" w:type="pct"/>
            <w:tcBorders>
              <w:bottom w:val="single" w:sz="4" w:space="0" w:color="auto"/>
            </w:tcBorders>
            <w:shd w:val="clear" w:color="auto" w:fill="auto"/>
          </w:tcPr>
          <w:p w:rsidR="00EF1C26" w:rsidRPr="0076400E" w:rsidRDefault="00EF1C26" w:rsidP="00B94EEE">
            <w:pPr>
              <w:pStyle w:val="Tabletext"/>
            </w:pPr>
            <w:r w:rsidRPr="0076400E">
              <w:t>Applicant</w:t>
            </w:r>
          </w:p>
          <w:p w:rsidR="00EF1C26" w:rsidRPr="0076400E" w:rsidRDefault="00EF1C26" w:rsidP="00B94EEE">
            <w:pPr>
              <w:pStyle w:val="Tabletext"/>
            </w:pPr>
            <w:r w:rsidRPr="0076400E">
              <w:t>An RTO that engages the applicant</w:t>
            </w:r>
          </w:p>
        </w:tc>
      </w:tr>
      <w:tr w:rsidR="00EF1C26" w:rsidRPr="0076400E" w:rsidTr="00513BDF">
        <w:trPr>
          <w:cantSplit/>
        </w:trPr>
        <w:tc>
          <w:tcPr>
            <w:tcW w:w="419" w:type="pct"/>
            <w:tcBorders>
              <w:top w:val="single" w:sz="4" w:space="0" w:color="auto"/>
            </w:tcBorders>
            <w:shd w:val="clear" w:color="auto" w:fill="auto"/>
          </w:tcPr>
          <w:p w:rsidR="00EF1C26" w:rsidRPr="0076400E" w:rsidRDefault="00EF1C26" w:rsidP="00B94EEE">
            <w:pPr>
              <w:pStyle w:val="Tabletext"/>
            </w:pPr>
            <w:r w:rsidRPr="0076400E">
              <w:t>10</w:t>
            </w:r>
          </w:p>
        </w:tc>
        <w:tc>
          <w:tcPr>
            <w:tcW w:w="2386" w:type="pct"/>
            <w:tcBorders>
              <w:top w:val="single" w:sz="4" w:space="0" w:color="auto"/>
            </w:tcBorders>
            <w:shd w:val="clear" w:color="auto" w:fill="auto"/>
          </w:tcPr>
          <w:p w:rsidR="00EF1C26" w:rsidRPr="0076400E" w:rsidRDefault="00EF1C26" w:rsidP="00B94EEE">
            <w:pPr>
              <w:pStyle w:val="Tabletext"/>
            </w:pPr>
            <w:r w:rsidRPr="0076400E">
              <w:t>121—Imposition of a condition when granting accreditation</w:t>
            </w:r>
          </w:p>
        </w:tc>
        <w:tc>
          <w:tcPr>
            <w:tcW w:w="2195" w:type="pct"/>
            <w:tcBorders>
              <w:top w:val="single" w:sz="4" w:space="0" w:color="auto"/>
            </w:tcBorders>
            <w:shd w:val="clear" w:color="auto" w:fill="auto"/>
          </w:tcPr>
          <w:p w:rsidR="00EF1C26" w:rsidRPr="0076400E" w:rsidRDefault="00EF1C26" w:rsidP="00B94EEE">
            <w:pPr>
              <w:pStyle w:val="Tabletext"/>
            </w:pPr>
            <w:r w:rsidRPr="0076400E">
              <w:t>Applicant</w:t>
            </w:r>
          </w:p>
          <w:p w:rsidR="00EF1C26" w:rsidRPr="0076400E" w:rsidRDefault="00EF1C26" w:rsidP="00B94EEE">
            <w:pPr>
              <w:pStyle w:val="Tabletext"/>
            </w:pPr>
            <w:r w:rsidRPr="0076400E">
              <w:t>An RTO that engages the applicant</w:t>
            </w:r>
          </w:p>
        </w:tc>
      </w:tr>
      <w:tr w:rsidR="00EF1C26" w:rsidRPr="0076400E" w:rsidTr="00513BDF">
        <w:tc>
          <w:tcPr>
            <w:tcW w:w="419" w:type="pct"/>
            <w:shd w:val="clear" w:color="auto" w:fill="auto"/>
          </w:tcPr>
          <w:p w:rsidR="00EF1C26" w:rsidRPr="0076400E" w:rsidRDefault="00EF1C26" w:rsidP="00B94EEE">
            <w:pPr>
              <w:pStyle w:val="Tabletext"/>
            </w:pPr>
            <w:r w:rsidRPr="0076400E">
              <w:t>11</w:t>
            </w:r>
          </w:p>
        </w:tc>
        <w:tc>
          <w:tcPr>
            <w:tcW w:w="2386" w:type="pct"/>
            <w:shd w:val="clear" w:color="auto" w:fill="auto"/>
          </w:tcPr>
          <w:p w:rsidR="00EF1C26" w:rsidRPr="0076400E" w:rsidRDefault="00EF1C26" w:rsidP="00B94EEE">
            <w:pPr>
              <w:pStyle w:val="Tabletext"/>
            </w:pPr>
            <w:r w:rsidRPr="0076400E">
              <w:t>121—Imposition of a condition when renewing accreditation</w:t>
            </w:r>
          </w:p>
        </w:tc>
        <w:tc>
          <w:tcPr>
            <w:tcW w:w="2195" w:type="pct"/>
            <w:shd w:val="clear" w:color="auto" w:fill="auto"/>
          </w:tcPr>
          <w:p w:rsidR="00EF1C26" w:rsidRPr="0076400E" w:rsidRDefault="00EF1C26" w:rsidP="00B94EEE">
            <w:pPr>
              <w:pStyle w:val="Tabletext"/>
            </w:pPr>
            <w:r w:rsidRPr="0076400E">
              <w:t>Applicant</w:t>
            </w:r>
          </w:p>
          <w:p w:rsidR="00EF1C26" w:rsidRPr="0076400E" w:rsidRDefault="00EF1C26" w:rsidP="00B94EEE">
            <w:pPr>
              <w:pStyle w:val="Tabletext"/>
            </w:pPr>
            <w:r w:rsidRPr="0076400E">
              <w:t>An RTO that engages the applicant</w:t>
            </w:r>
          </w:p>
        </w:tc>
      </w:tr>
      <w:tr w:rsidR="00EF1C26" w:rsidRPr="0076400E" w:rsidTr="00513BDF">
        <w:tc>
          <w:tcPr>
            <w:tcW w:w="419" w:type="pct"/>
            <w:shd w:val="clear" w:color="auto" w:fill="auto"/>
          </w:tcPr>
          <w:p w:rsidR="00EF1C26" w:rsidRPr="0076400E" w:rsidRDefault="00EF1C26" w:rsidP="00B94EEE">
            <w:pPr>
              <w:pStyle w:val="Tabletext"/>
            </w:pPr>
            <w:r w:rsidRPr="0076400E">
              <w:t>12</w:t>
            </w:r>
          </w:p>
        </w:tc>
        <w:tc>
          <w:tcPr>
            <w:tcW w:w="2386" w:type="pct"/>
            <w:shd w:val="clear" w:color="auto" w:fill="auto"/>
          </w:tcPr>
          <w:p w:rsidR="00EF1C26" w:rsidRPr="0076400E" w:rsidRDefault="00EF1C26" w:rsidP="00B94EEE">
            <w:pPr>
              <w:pStyle w:val="Tabletext"/>
            </w:pPr>
            <w:r w:rsidRPr="0076400E">
              <w:t>127—Refusal to issue replacement accreditation document</w:t>
            </w:r>
          </w:p>
        </w:tc>
        <w:tc>
          <w:tcPr>
            <w:tcW w:w="2195" w:type="pct"/>
            <w:shd w:val="clear" w:color="auto" w:fill="auto"/>
          </w:tcPr>
          <w:p w:rsidR="00EF1C26" w:rsidRPr="0076400E" w:rsidRDefault="00EF1C26" w:rsidP="00B94EEE">
            <w:pPr>
              <w:pStyle w:val="Tabletext"/>
            </w:pPr>
            <w:r w:rsidRPr="0076400E">
              <w:t>Accredited assessor</w:t>
            </w:r>
          </w:p>
          <w:p w:rsidR="00EF1C26" w:rsidRPr="0076400E" w:rsidRDefault="00EF1C26" w:rsidP="00B94EEE">
            <w:pPr>
              <w:pStyle w:val="Tabletext"/>
            </w:pPr>
            <w:r w:rsidRPr="0076400E">
              <w:t xml:space="preserve">An RTO that engages the accredited </w:t>
            </w:r>
            <w:r w:rsidRPr="0076400E">
              <w:lastRenderedPageBreak/>
              <w:t>assessor</w:t>
            </w:r>
          </w:p>
        </w:tc>
      </w:tr>
      <w:tr w:rsidR="00EF1C26" w:rsidRPr="0076400E" w:rsidTr="00513BDF">
        <w:tc>
          <w:tcPr>
            <w:tcW w:w="419" w:type="pct"/>
            <w:shd w:val="clear" w:color="auto" w:fill="auto"/>
          </w:tcPr>
          <w:p w:rsidR="00EF1C26" w:rsidRPr="0076400E" w:rsidRDefault="00EF1C26" w:rsidP="00B94EEE">
            <w:pPr>
              <w:pStyle w:val="Tabletext"/>
            </w:pPr>
            <w:r w:rsidRPr="0076400E">
              <w:lastRenderedPageBreak/>
              <w:t>13</w:t>
            </w:r>
          </w:p>
        </w:tc>
        <w:tc>
          <w:tcPr>
            <w:tcW w:w="2386" w:type="pct"/>
            <w:shd w:val="clear" w:color="auto" w:fill="auto"/>
          </w:tcPr>
          <w:p w:rsidR="00EF1C26" w:rsidRPr="0076400E" w:rsidRDefault="00EF1C26" w:rsidP="00B94EEE">
            <w:pPr>
              <w:pStyle w:val="Tabletext"/>
            </w:pPr>
            <w:r w:rsidRPr="0076400E">
              <w:t>132—Refusal to renew accreditation</w:t>
            </w:r>
          </w:p>
        </w:tc>
        <w:tc>
          <w:tcPr>
            <w:tcW w:w="2195" w:type="pct"/>
            <w:shd w:val="clear" w:color="auto" w:fill="auto"/>
          </w:tcPr>
          <w:p w:rsidR="00EF1C26" w:rsidRPr="0076400E" w:rsidRDefault="00EF1C26" w:rsidP="00B94EEE">
            <w:pPr>
              <w:pStyle w:val="Tabletext"/>
            </w:pPr>
            <w:r w:rsidRPr="0076400E">
              <w:t>Applicant</w:t>
            </w:r>
          </w:p>
          <w:p w:rsidR="00EF1C26" w:rsidRPr="0076400E" w:rsidRDefault="00EF1C26" w:rsidP="00B94EEE">
            <w:pPr>
              <w:pStyle w:val="Tabletext"/>
            </w:pPr>
            <w:r w:rsidRPr="0076400E">
              <w:t>An RTO that engages the applicant</w:t>
            </w:r>
          </w:p>
        </w:tc>
      </w:tr>
      <w:tr w:rsidR="00EF1C26" w:rsidRPr="0076400E" w:rsidTr="00513BDF">
        <w:tc>
          <w:tcPr>
            <w:tcW w:w="419" w:type="pct"/>
            <w:shd w:val="clear" w:color="auto" w:fill="auto"/>
          </w:tcPr>
          <w:p w:rsidR="00EF1C26" w:rsidRPr="0076400E" w:rsidRDefault="00EF1C26" w:rsidP="00B94EEE">
            <w:pPr>
              <w:pStyle w:val="Tabletext"/>
            </w:pPr>
            <w:r w:rsidRPr="0076400E">
              <w:t>14</w:t>
            </w:r>
          </w:p>
        </w:tc>
        <w:tc>
          <w:tcPr>
            <w:tcW w:w="2386" w:type="pct"/>
            <w:shd w:val="clear" w:color="auto" w:fill="auto"/>
          </w:tcPr>
          <w:p w:rsidR="00EF1C26" w:rsidRPr="0076400E" w:rsidRDefault="00EF1C26" w:rsidP="00B94EEE">
            <w:pPr>
              <w:pStyle w:val="Tabletext"/>
            </w:pPr>
            <w:r w:rsidRPr="0076400E">
              <w:t>133—Suspension of accreditation</w:t>
            </w:r>
          </w:p>
        </w:tc>
        <w:tc>
          <w:tcPr>
            <w:tcW w:w="2195" w:type="pct"/>
            <w:shd w:val="clear" w:color="auto" w:fill="auto"/>
          </w:tcPr>
          <w:p w:rsidR="00EF1C26" w:rsidRPr="0076400E" w:rsidRDefault="00EF1C26" w:rsidP="00B94EEE">
            <w:pPr>
              <w:pStyle w:val="Tabletext"/>
            </w:pPr>
            <w:r w:rsidRPr="0076400E">
              <w:t>Accredited assessor</w:t>
            </w:r>
          </w:p>
          <w:p w:rsidR="00EF1C26" w:rsidRPr="0076400E" w:rsidRDefault="00EF1C26" w:rsidP="00B94EEE">
            <w:pPr>
              <w:pStyle w:val="Tabletext"/>
            </w:pPr>
            <w:r w:rsidRPr="0076400E">
              <w:t>An RTO that engages the accredited assessor</w:t>
            </w:r>
          </w:p>
        </w:tc>
      </w:tr>
      <w:tr w:rsidR="00EF1C26" w:rsidRPr="0076400E" w:rsidTr="00513BDF">
        <w:tc>
          <w:tcPr>
            <w:tcW w:w="419" w:type="pct"/>
            <w:shd w:val="clear" w:color="auto" w:fill="auto"/>
          </w:tcPr>
          <w:p w:rsidR="00EF1C26" w:rsidRPr="0076400E" w:rsidRDefault="00EF1C26" w:rsidP="00B94EEE">
            <w:pPr>
              <w:pStyle w:val="Tabletext"/>
            </w:pPr>
            <w:r w:rsidRPr="0076400E">
              <w:t>15</w:t>
            </w:r>
          </w:p>
        </w:tc>
        <w:tc>
          <w:tcPr>
            <w:tcW w:w="2386" w:type="pct"/>
            <w:shd w:val="clear" w:color="auto" w:fill="auto"/>
          </w:tcPr>
          <w:p w:rsidR="00EF1C26" w:rsidRPr="0076400E" w:rsidRDefault="00EF1C26" w:rsidP="00B94EEE">
            <w:pPr>
              <w:pStyle w:val="Tabletext"/>
            </w:pPr>
            <w:r w:rsidRPr="0076400E">
              <w:t>133—Cancellation of accreditation</w:t>
            </w:r>
          </w:p>
        </w:tc>
        <w:tc>
          <w:tcPr>
            <w:tcW w:w="2195" w:type="pct"/>
            <w:shd w:val="clear" w:color="auto" w:fill="auto"/>
          </w:tcPr>
          <w:p w:rsidR="00EF1C26" w:rsidRPr="0076400E" w:rsidRDefault="00EF1C26" w:rsidP="00B94EEE">
            <w:pPr>
              <w:pStyle w:val="Tabletext"/>
            </w:pPr>
            <w:r w:rsidRPr="0076400E">
              <w:t>Accredited assessor</w:t>
            </w:r>
          </w:p>
          <w:p w:rsidR="00EF1C26" w:rsidRPr="0076400E" w:rsidRDefault="00EF1C26" w:rsidP="00B94EEE">
            <w:pPr>
              <w:pStyle w:val="Tabletext"/>
            </w:pPr>
            <w:r w:rsidRPr="0076400E">
              <w:t>An RTO that engages the accredited assessor</w:t>
            </w:r>
          </w:p>
        </w:tc>
      </w:tr>
      <w:tr w:rsidR="00EF1C26" w:rsidRPr="0076400E" w:rsidTr="00513BDF">
        <w:tc>
          <w:tcPr>
            <w:tcW w:w="419" w:type="pct"/>
            <w:shd w:val="clear" w:color="auto" w:fill="auto"/>
          </w:tcPr>
          <w:p w:rsidR="00EF1C26" w:rsidRPr="0076400E" w:rsidRDefault="00EF1C26" w:rsidP="00B94EEE">
            <w:pPr>
              <w:pStyle w:val="Tabletext"/>
            </w:pPr>
            <w:r w:rsidRPr="0076400E">
              <w:t>16</w:t>
            </w:r>
          </w:p>
        </w:tc>
        <w:tc>
          <w:tcPr>
            <w:tcW w:w="2386" w:type="pct"/>
            <w:shd w:val="clear" w:color="auto" w:fill="auto"/>
          </w:tcPr>
          <w:p w:rsidR="00EF1C26" w:rsidRPr="0076400E" w:rsidRDefault="00EF1C26" w:rsidP="00B94EEE">
            <w:pPr>
              <w:pStyle w:val="Tabletext"/>
            </w:pPr>
            <w:r w:rsidRPr="0076400E">
              <w:t>133—Disqualification of assessor from applying for a further accreditation</w:t>
            </w:r>
          </w:p>
        </w:tc>
        <w:tc>
          <w:tcPr>
            <w:tcW w:w="2195" w:type="pct"/>
            <w:shd w:val="clear" w:color="auto" w:fill="auto"/>
          </w:tcPr>
          <w:p w:rsidR="00EF1C26" w:rsidRPr="0076400E" w:rsidRDefault="00EF1C26" w:rsidP="00B94EEE">
            <w:pPr>
              <w:pStyle w:val="Tabletext"/>
            </w:pPr>
            <w:r w:rsidRPr="0076400E">
              <w:t>Accredited assessor</w:t>
            </w:r>
          </w:p>
          <w:p w:rsidR="00EF1C26" w:rsidRPr="0076400E" w:rsidRDefault="00EF1C26" w:rsidP="00B94EEE">
            <w:pPr>
              <w:pStyle w:val="Tabletext"/>
            </w:pPr>
            <w:r w:rsidRPr="0076400E">
              <w:t>An RTO that engages the accredited assessor</w:t>
            </w:r>
          </w:p>
        </w:tc>
      </w:tr>
      <w:tr w:rsidR="00EF1C26" w:rsidRPr="0076400E" w:rsidTr="00513BDF">
        <w:tc>
          <w:tcPr>
            <w:tcW w:w="419" w:type="pct"/>
            <w:shd w:val="clear" w:color="auto" w:fill="auto"/>
          </w:tcPr>
          <w:p w:rsidR="00EF1C26" w:rsidRPr="0076400E" w:rsidRDefault="00EF1C26" w:rsidP="00B94EEE">
            <w:pPr>
              <w:pStyle w:val="Tabletext"/>
            </w:pPr>
          </w:p>
        </w:tc>
        <w:tc>
          <w:tcPr>
            <w:tcW w:w="4581" w:type="pct"/>
            <w:gridSpan w:val="2"/>
            <w:shd w:val="clear" w:color="auto" w:fill="auto"/>
          </w:tcPr>
          <w:p w:rsidR="00EF1C26" w:rsidRPr="0076400E" w:rsidRDefault="00EF1C26" w:rsidP="00B94EEE">
            <w:pPr>
              <w:pStyle w:val="TableHeading"/>
            </w:pPr>
            <w:r w:rsidRPr="0076400E">
              <w:t>Registration of Plant Designs</w:t>
            </w:r>
          </w:p>
        </w:tc>
      </w:tr>
      <w:tr w:rsidR="00EF1C26" w:rsidRPr="0076400E" w:rsidTr="00513BDF">
        <w:tc>
          <w:tcPr>
            <w:tcW w:w="419" w:type="pct"/>
            <w:shd w:val="clear" w:color="auto" w:fill="auto"/>
          </w:tcPr>
          <w:p w:rsidR="00EF1C26" w:rsidRPr="0076400E" w:rsidRDefault="00EF1C26" w:rsidP="00B94EEE">
            <w:pPr>
              <w:pStyle w:val="Tabletext"/>
            </w:pPr>
            <w:r w:rsidRPr="0076400E">
              <w:t>17</w:t>
            </w:r>
          </w:p>
        </w:tc>
        <w:tc>
          <w:tcPr>
            <w:tcW w:w="2386" w:type="pct"/>
            <w:shd w:val="clear" w:color="auto" w:fill="auto"/>
          </w:tcPr>
          <w:p w:rsidR="00EF1C26" w:rsidRPr="0076400E" w:rsidRDefault="00EF1C26" w:rsidP="00B94EEE">
            <w:pPr>
              <w:pStyle w:val="Tabletext"/>
            </w:pPr>
            <w:r w:rsidRPr="0076400E">
              <w:t>256—Refusal to register plant design</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c>
          <w:tcPr>
            <w:tcW w:w="419" w:type="pct"/>
            <w:shd w:val="clear" w:color="auto" w:fill="auto"/>
          </w:tcPr>
          <w:p w:rsidR="00EF1C26" w:rsidRPr="0076400E" w:rsidRDefault="00EF1C26" w:rsidP="00B94EEE">
            <w:pPr>
              <w:pStyle w:val="Tabletext"/>
            </w:pPr>
            <w:r w:rsidRPr="0076400E">
              <w:t>18</w:t>
            </w:r>
          </w:p>
        </w:tc>
        <w:tc>
          <w:tcPr>
            <w:tcW w:w="2386" w:type="pct"/>
            <w:shd w:val="clear" w:color="auto" w:fill="auto"/>
          </w:tcPr>
          <w:p w:rsidR="00EF1C26" w:rsidRPr="0076400E" w:rsidRDefault="00EF1C26" w:rsidP="00B94EEE">
            <w:pPr>
              <w:pStyle w:val="Tabletext"/>
            </w:pPr>
            <w:r w:rsidRPr="0076400E">
              <w:t>257—Refusal to register plant design</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c>
          <w:tcPr>
            <w:tcW w:w="419" w:type="pct"/>
            <w:shd w:val="clear" w:color="auto" w:fill="auto"/>
          </w:tcPr>
          <w:p w:rsidR="00EF1C26" w:rsidRPr="0076400E" w:rsidRDefault="00EF1C26" w:rsidP="00B94EEE">
            <w:pPr>
              <w:pStyle w:val="Tabletext"/>
            </w:pPr>
            <w:r w:rsidRPr="0076400E">
              <w:t>19</w:t>
            </w:r>
          </w:p>
        </w:tc>
        <w:tc>
          <w:tcPr>
            <w:tcW w:w="2386" w:type="pct"/>
            <w:shd w:val="clear" w:color="auto" w:fill="auto"/>
          </w:tcPr>
          <w:p w:rsidR="00EF1C26" w:rsidRPr="0076400E" w:rsidRDefault="00EF1C26" w:rsidP="00B94EEE">
            <w:pPr>
              <w:pStyle w:val="Tabletext"/>
            </w:pPr>
            <w:r w:rsidRPr="0076400E">
              <w:t xml:space="preserve">258—Imposition of a condition when granting registration of plant design </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c>
          <w:tcPr>
            <w:tcW w:w="419" w:type="pct"/>
            <w:shd w:val="clear" w:color="auto" w:fill="auto"/>
          </w:tcPr>
          <w:p w:rsidR="00EF1C26" w:rsidRPr="0076400E" w:rsidRDefault="00EF1C26" w:rsidP="006C1A97">
            <w:pPr>
              <w:pStyle w:val="TableHeading"/>
              <w:keepLines/>
            </w:pPr>
          </w:p>
        </w:tc>
        <w:tc>
          <w:tcPr>
            <w:tcW w:w="4581" w:type="pct"/>
            <w:gridSpan w:val="2"/>
            <w:shd w:val="clear" w:color="auto" w:fill="auto"/>
          </w:tcPr>
          <w:p w:rsidR="00EF1C26" w:rsidRPr="0076400E" w:rsidRDefault="00EF1C26" w:rsidP="006C1A97">
            <w:pPr>
              <w:pStyle w:val="TableHeading"/>
              <w:keepLines/>
            </w:pPr>
            <w:r w:rsidRPr="0076400E">
              <w:t>Registration of Plant</w:t>
            </w:r>
          </w:p>
        </w:tc>
      </w:tr>
      <w:tr w:rsidR="00EF1C26" w:rsidRPr="0076400E" w:rsidTr="00513BDF">
        <w:tc>
          <w:tcPr>
            <w:tcW w:w="419" w:type="pct"/>
            <w:tcBorders>
              <w:bottom w:val="single" w:sz="4" w:space="0" w:color="auto"/>
            </w:tcBorders>
            <w:shd w:val="clear" w:color="auto" w:fill="auto"/>
          </w:tcPr>
          <w:p w:rsidR="00EF1C26" w:rsidRPr="0076400E" w:rsidRDefault="00EF1C26" w:rsidP="006C1A97">
            <w:pPr>
              <w:pStyle w:val="Tabletext"/>
              <w:keepNext/>
              <w:keepLines/>
            </w:pPr>
            <w:r w:rsidRPr="0076400E">
              <w:t>20</w:t>
            </w:r>
          </w:p>
        </w:tc>
        <w:tc>
          <w:tcPr>
            <w:tcW w:w="2386" w:type="pct"/>
            <w:tcBorders>
              <w:bottom w:val="single" w:sz="4" w:space="0" w:color="auto"/>
            </w:tcBorders>
            <w:shd w:val="clear" w:color="auto" w:fill="auto"/>
          </w:tcPr>
          <w:p w:rsidR="00EF1C26" w:rsidRPr="0076400E" w:rsidRDefault="00EF1C26" w:rsidP="006C1A97">
            <w:pPr>
              <w:pStyle w:val="Tabletext"/>
              <w:keepNext/>
              <w:keepLines/>
            </w:pPr>
            <w:r w:rsidRPr="0076400E">
              <w:t xml:space="preserve">269—Refusal to register item of plant </w:t>
            </w:r>
          </w:p>
        </w:tc>
        <w:tc>
          <w:tcPr>
            <w:tcW w:w="2195" w:type="pct"/>
            <w:tcBorders>
              <w:bottom w:val="single" w:sz="4" w:space="0" w:color="auto"/>
            </w:tcBorders>
            <w:shd w:val="clear" w:color="auto" w:fill="auto"/>
          </w:tcPr>
          <w:p w:rsidR="00EF1C26" w:rsidRPr="0076400E" w:rsidRDefault="00EF1C26" w:rsidP="006C1A97">
            <w:pPr>
              <w:pStyle w:val="Tabletext"/>
              <w:keepNext/>
              <w:keepLines/>
            </w:pPr>
            <w:r w:rsidRPr="0076400E">
              <w:t>Applicant</w:t>
            </w:r>
          </w:p>
          <w:p w:rsidR="00EF1C26" w:rsidRPr="0076400E" w:rsidRDefault="00EF1C26" w:rsidP="006C1A97">
            <w:pPr>
              <w:pStyle w:val="Tabletext"/>
              <w:keepNext/>
              <w:keepLines/>
            </w:pPr>
            <w:r w:rsidRPr="0076400E">
              <w:t>The person with management or control of the item of plant</w:t>
            </w:r>
          </w:p>
        </w:tc>
      </w:tr>
      <w:tr w:rsidR="00EF1C26" w:rsidRPr="0076400E" w:rsidTr="00513BDF">
        <w:tc>
          <w:tcPr>
            <w:tcW w:w="419" w:type="pct"/>
            <w:tcBorders>
              <w:bottom w:val="single" w:sz="4" w:space="0" w:color="auto"/>
            </w:tcBorders>
            <w:shd w:val="clear" w:color="auto" w:fill="auto"/>
          </w:tcPr>
          <w:p w:rsidR="00EF1C26" w:rsidRPr="0076400E" w:rsidRDefault="00EF1C26" w:rsidP="00B94EEE">
            <w:pPr>
              <w:pStyle w:val="Tabletext"/>
            </w:pPr>
            <w:r w:rsidRPr="0076400E">
              <w:t>21</w:t>
            </w:r>
          </w:p>
        </w:tc>
        <w:tc>
          <w:tcPr>
            <w:tcW w:w="2386" w:type="pct"/>
            <w:tcBorders>
              <w:bottom w:val="single" w:sz="4" w:space="0" w:color="auto"/>
            </w:tcBorders>
            <w:shd w:val="clear" w:color="auto" w:fill="auto"/>
          </w:tcPr>
          <w:p w:rsidR="00EF1C26" w:rsidRPr="0076400E" w:rsidRDefault="00EF1C26" w:rsidP="00B94EEE">
            <w:pPr>
              <w:pStyle w:val="Tabletext"/>
            </w:pPr>
            <w:r w:rsidRPr="0076400E">
              <w:t>270—Refusal to register item of plant</w:t>
            </w:r>
          </w:p>
        </w:tc>
        <w:tc>
          <w:tcPr>
            <w:tcW w:w="2195" w:type="pct"/>
            <w:tcBorders>
              <w:bottom w:val="single" w:sz="4" w:space="0" w:color="auto"/>
            </w:tcBorders>
            <w:shd w:val="clear" w:color="auto" w:fill="auto"/>
          </w:tcPr>
          <w:p w:rsidR="00EF1C26" w:rsidRPr="0076400E" w:rsidRDefault="00EF1C26" w:rsidP="00B94EEE">
            <w:pPr>
              <w:pStyle w:val="Tabletext"/>
            </w:pPr>
            <w:r w:rsidRPr="0076400E">
              <w:t>Applicant</w:t>
            </w:r>
          </w:p>
          <w:p w:rsidR="00EF1C26" w:rsidRPr="0076400E" w:rsidRDefault="00EF1C26" w:rsidP="00B94EEE">
            <w:pPr>
              <w:pStyle w:val="Tabletext"/>
            </w:pPr>
            <w:r w:rsidRPr="0076400E">
              <w:t>The person with management or control of the item of plant</w:t>
            </w:r>
          </w:p>
        </w:tc>
      </w:tr>
      <w:tr w:rsidR="00EF1C26" w:rsidRPr="0076400E" w:rsidTr="00513BDF">
        <w:trPr>
          <w:cantSplit/>
        </w:trPr>
        <w:tc>
          <w:tcPr>
            <w:tcW w:w="419" w:type="pct"/>
            <w:tcBorders>
              <w:top w:val="single" w:sz="4" w:space="0" w:color="auto"/>
            </w:tcBorders>
            <w:shd w:val="clear" w:color="auto" w:fill="auto"/>
          </w:tcPr>
          <w:p w:rsidR="00EF1C26" w:rsidRPr="0076400E" w:rsidRDefault="00EF1C26" w:rsidP="00B94EEE">
            <w:pPr>
              <w:pStyle w:val="Tabletext"/>
            </w:pPr>
            <w:r w:rsidRPr="0076400E">
              <w:t>22</w:t>
            </w:r>
          </w:p>
        </w:tc>
        <w:tc>
          <w:tcPr>
            <w:tcW w:w="2386" w:type="pct"/>
            <w:tcBorders>
              <w:top w:val="single" w:sz="4" w:space="0" w:color="auto"/>
            </w:tcBorders>
            <w:shd w:val="clear" w:color="auto" w:fill="auto"/>
          </w:tcPr>
          <w:p w:rsidR="00EF1C26" w:rsidRPr="0076400E" w:rsidRDefault="00EF1C26" w:rsidP="00B94EEE">
            <w:pPr>
              <w:pStyle w:val="Tabletext"/>
            </w:pPr>
            <w:r w:rsidRPr="0076400E">
              <w:t>271—Imposition of a condition when granting registration of item of plant</w:t>
            </w:r>
          </w:p>
        </w:tc>
        <w:tc>
          <w:tcPr>
            <w:tcW w:w="2195" w:type="pct"/>
            <w:tcBorders>
              <w:top w:val="single" w:sz="4" w:space="0" w:color="auto"/>
            </w:tcBorders>
            <w:shd w:val="clear" w:color="auto" w:fill="auto"/>
          </w:tcPr>
          <w:p w:rsidR="00EF1C26" w:rsidRPr="0076400E" w:rsidRDefault="00EF1C26" w:rsidP="00B94EEE">
            <w:pPr>
              <w:pStyle w:val="Tabletext"/>
            </w:pPr>
            <w:r w:rsidRPr="0076400E">
              <w:t>Applicant</w:t>
            </w:r>
          </w:p>
          <w:p w:rsidR="00EF1C26" w:rsidRPr="0076400E" w:rsidRDefault="00EF1C26" w:rsidP="00B94EEE">
            <w:pPr>
              <w:pStyle w:val="Tabletext"/>
            </w:pPr>
            <w:r w:rsidRPr="0076400E">
              <w:t>The person with management or control of the item of plant</w:t>
            </w:r>
          </w:p>
        </w:tc>
      </w:tr>
      <w:tr w:rsidR="00EF1C26" w:rsidRPr="0076400E" w:rsidTr="00513BDF">
        <w:tc>
          <w:tcPr>
            <w:tcW w:w="419" w:type="pct"/>
            <w:shd w:val="clear" w:color="auto" w:fill="auto"/>
          </w:tcPr>
          <w:p w:rsidR="00EF1C26" w:rsidRPr="0076400E" w:rsidRDefault="00EF1C26" w:rsidP="00B94EEE">
            <w:pPr>
              <w:pStyle w:val="Tabletext"/>
            </w:pPr>
            <w:r w:rsidRPr="0076400E">
              <w:t>23</w:t>
            </w:r>
          </w:p>
        </w:tc>
        <w:tc>
          <w:tcPr>
            <w:tcW w:w="2386" w:type="pct"/>
            <w:shd w:val="clear" w:color="auto" w:fill="auto"/>
          </w:tcPr>
          <w:p w:rsidR="00EF1C26" w:rsidRPr="0076400E" w:rsidRDefault="00EF1C26" w:rsidP="00B94EEE">
            <w:pPr>
              <w:pStyle w:val="Tabletext"/>
            </w:pPr>
            <w:r w:rsidRPr="0076400E">
              <w:t>271—Imposition of a condition when renewing registration of item of plant</w:t>
            </w:r>
          </w:p>
        </w:tc>
        <w:tc>
          <w:tcPr>
            <w:tcW w:w="2195" w:type="pct"/>
            <w:shd w:val="clear" w:color="auto" w:fill="auto"/>
          </w:tcPr>
          <w:p w:rsidR="00EF1C26" w:rsidRPr="0076400E" w:rsidRDefault="00EF1C26" w:rsidP="00B94EEE">
            <w:pPr>
              <w:pStyle w:val="Tabletext"/>
            </w:pPr>
            <w:r w:rsidRPr="0076400E">
              <w:t>Registration holder</w:t>
            </w:r>
          </w:p>
          <w:p w:rsidR="00EF1C26" w:rsidRPr="0076400E" w:rsidRDefault="00EF1C26" w:rsidP="00B94EEE">
            <w:pPr>
              <w:pStyle w:val="Tabletext"/>
            </w:pPr>
            <w:r w:rsidRPr="0076400E">
              <w:t>The person with management or control of the item of plant</w:t>
            </w:r>
          </w:p>
        </w:tc>
      </w:tr>
      <w:tr w:rsidR="00EF1C26" w:rsidRPr="0076400E" w:rsidTr="00513BDF">
        <w:tc>
          <w:tcPr>
            <w:tcW w:w="419" w:type="pct"/>
            <w:shd w:val="clear" w:color="auto" w:fill="auto"/>
          </w:tcPr>
          <w:p w:rsidR="00EF1C26" w:rsidRPr="0076400E" w:rsidRDefault="00EF1C26" w:rsidP="00B94EEE">
            <w:pPr>
              <w:pStyle w:val="Tabletext"/>
            </w:pPr>
            <w:r w:rsidRPr="0076400E">
              <w:t>24</w:t>
            </w:r>
          </w:p>
        </w:tc>
        <w:tc>
          <w:tcPr>
            <w:tcW w:w="2386" w:type="pct"/>
            <w:shd w:val="clear" w:color="auto" w:fill="auto"/>
          </w:tcPr>
          <w:p w:rsidR="00EF1C26" w:rsidRPr="0076400E" w:rsidRDefault="00EF1C26" w:rsidP="00B94EEE">
            <w:pPr>
              <w:pStyle w:val="Tabletext"/>
            </w:pPr>
            <w:r w:rsidRPr="0076400E">
              <w:t>279—Refusal to renew registration of item of plant</w:t>
            </w:r>
          </w:p>
        </w:tc>
        <w:tc>
          <w:tcPr>
            <w:tcW w:w="2195" w:type="pct"/>
            <w:shd w:val="clear" w:color="auto" w:fill="auto"/>
          </w:tcPr>
          <w:p w:rsidR="00EF1C26" w:rsidRPr="0076400E" w:rsidRDefault="00EF1C26" w:rsidP="00B94EEE">
            <w:pPr>
              <w:pStyle w:val="Tabletext"/>
            </w:pPr>
            <w:r w:rsidRPr="0076400E">
              <w:t>Registration holder</w:t>
            </w:r>
          </w:p>
          <w:p w:rsidR="00EF1C26" w:rsidRPr="0076400E" w:rsidRDefault="00EF1C26" w:rsidP="00B94EEE">
            <w:pPr>
              <w:pStyle w:val="Tabletext"/>
            </w:pPr>
            <w:r w:rsidRPr="0076400E">
              <w:t>The person with management or control of the item of plant</w:t>
            </w:r>
          </w:p>
        </w:tc>
      </w:tr>
      <w:tr w:rsidR="00EF1C26" w:rsidRPr="0076400E" w:rsidTr="00513BDF">
        <w:tc>
          <w:tcPr>
            <w:tcW w:w="419" w:type="pct"/>
            <w:shd w:val="clear" w:color="auto" w:fill="auto"/>
          </w:tcPr>
          <w:p w:rsidR="00EF1C26" w:rsidRPr="0076400E" w:rsidRDefault="00EF1C26" w:rsidP="00B94EEE">
            <w:pPr>
              <w:pStyle w:val="Tabletext"/>
            </w:pPr>
            <w:r w:rsidRPr="0076400E">
              <w:t>25</w:t>
            </w:r>
          </w:p>
        </w:tc>
        <w:tc>
          <w:tcPr>
            <w:tcW w:w="2386" w:type="pct"/>
            <w:shd w:val="clear" w:color="auto" w:fill="auto"/>
          </w:tcPr>
          <w:p w:rsidR="00EF1C26" w:rsidRPr="0076400E" w:rsidRDefault="00EF1C26" w:rsidP="00B94EEE">
            <w:pPr>
              <w:pStyle w:val="Tabletext"/>
            </w:pPr>
            <w:r w:rsidRPr="0076400E">
              <w:t>283—Amendment of registration, on regulator’s initiative</w:t>
            </w:r>
          </w:p>
        </w:tc>
        <w:tc>
          <w:tcPr>
            <w:tcW w:w="2195" w:type="pct"/>
            <w:shd w:val="clear" w:color="auto" w:fill="auto"/>
          </w:tcPr>
          <w:p w:rsidR="00EF1C26" w:rsidRPr="0076400E" w:rsidRDefault="00EF1C26" w:rsidP="00B94EEE">
            <w:pPr>
              <w:pStyle w:val="Tabletext"/>
            </w:pPr>
            <w:r w:rsidRPr="0076400E">
              <w:t>Registration holder</w:t>
            </w:r>
          </w:p>
          <w:p w:rsidR="00EF1C26" w:rsidRPr="0076400E" w:rsidRDefault="00EF1C26" w:rsidP="00B94EEE">
            <w:pPr>
              <w:pStyle w:val="Tabletext"/>
            </w:pPr>
            <w:r w:rsidRPr="0076400E">
              <w:t>The person with management or control of the item of plant</w:t>
            </w:r>
          </w:p>
        </w:tc>
      </w:tr>
      <w:tr w:rsidR="00EF1C26" w:rsidRPr="0076400E" w:rsidTr="00513BDF">
        <w:tc>
          <w:tcPr>
            <w:tcW w:w="419" w:type="pct"/>
            <w:shd w:val="clear" w:color="auto" w:fill="auto"/>
          </w:tcPr>
          <w:p w:rsidR="00EF1C26" w:rsidRPr="0076400E" w:rsidRDefault="00EF1C26" w:rsidP="00B94EEE">
            <w:pPr>
              <w:pStyle w:val="Tabletext"/>
            </w:pPr>
            <w:r w:rsidRPr="0076400E">
              <w:t>26</w:t>
            </w:r>
          </w:p>
        </w:tc>
        <w:tc>
          <w:tcPr>
            <w:tcW w:w="2386" w:type="pct"/>
            <w:shd w:val="clear" w:color="auto" w:fill="auto"/>
          </w:tcPr>
          <w:p w:rsidR="00EF1C26" w:rsidRPr="0076400E" w:rsidRDefault="00EF1C26" w:rsidP="00B94EEE">
            <w:pPr>
              <w:pStyle w:val="Tabletext"/>
            </w:pPr>
            <w:r w:rsidRPr="0076400E">
              <w:t>284—Refusal to amend registration on application (or a decision to make a different amendment)</w:t>
            </w:r>
          </w:p>
        </w:tc>
        <w:tc>
          <w:tcPr>
            <w:tcW w:w="2195" w:type="pct"/>
            <w:shd w:val="clear" w:color="auto" w:fill="auto"/>
          </w:tcPr>
          <w:p w:rsidR="00EF1C26" w:rsidRPr="0076400E" w:rsidRDefault="00EF1C26" w:rsidP="00B94EEE">
            <w:pPr>
              <w:pStyle w:val="Tabletext"/>
            </w:pPr>
            <w:r w:rsidRPr="0076400E">
              <w:t>Registration holder</w:t>
            </w:r>
          </w:p>
          <w:p w:rsidR="00EF1C26" w:rsidRPr="0076400E" w:rsidRDefault="00EF1C26" w:rsidP="00B94EEE">
            <w:pPr>
              <w:pStyle w:val="Tabletext"/>
            </w:pPr>
            <w:r w:rsidRPr="0076400E">
              <w:t>The person with management or control of the item of plant</w:t>
            </w:r>
          </w:p>
        </w:tc>
      </w:tr>
      <w:tr w:rsidR="00EF1C26" w:rsidRPr="0076400E" w:rsidTr="00513BDF">
        <w:tc>
          <w:tcPr>
            <w:tcW w:w="419" w:type="pct"/>
            <w:shd w:val="clear" w:color="auto" w:fill="auto"/>
          </w:tcPr>
          <w:p w:rsidR="00EF1C26" w:rsidRPr="0076400E" w:rsidRDefault="00EF1C26" w:rsidP="00B94EEE">
            <w:pPr>
              <w:pStyle w:val="Tabletext"/>
            </w:pPr>
            <w:r w:rsidRPr="0076400E">
              <w:t>27</w:t>
            </w:r>
          </w:p>
        </w:tc>
        <w:tc>
          <w:tcPr>
            <w:tcW w:w="2386" w:type="pct"/>
            <w:shd w:val="clear" w:color="auto" w:fill="auto"/>
          </w:tcPr>
          <w:p w:rsidR="00EF1C26" w:rsidRPr="0076400E" w:rsidRDefault="00EF1C26" w:rsidP="00B94EEE">
            <w:pPr>
              <w:pStyle w:val="Tabletext"/>
            </w:pPr>
            <w:r w:rsidRPr="0076400E">
              <w:t>288—Refusal to issue replacement registration document</w:t>
            </w:r>
          </w:p>
        </w:tc>
        <w:tc>
          <w:tcPr>
            <w:tcW w:w="2195" w:type="pct"/>
            <w:shd w:val="clear" w:color="auto" w:fill="auto"/>
          </w:tcPr>
          <w:p w:rsidR="00EF1C26" w:rsidRPr="0076400E" w:rsidRDefault="00EF1C26" w:rsidP="00B94EEE">
            <w:pPr>
              <w:pStyle w:val="Tabletext"/>
            </w:pPr>
            <w:r w:rsidRPr="0076400E">
              <w:t>Registration holder</w:t>
            </w:r>
          </w:p>
          <w:p w:rsidR="00EF1C26" w:rsidRPr="0076400E" w:rsidRDefault="00EF1C26" w:rsidP="00B94EEE">
            <w:pPr>
              <w:pStyle w:val="Tabletext"/>
            </w:pPr>
            <w:r w:rsidRPr="0076400E">
              <w:t xml:space="preserve">The person with management or control of </w:t>
            </w:r>
            <w:r w:rsidRPr="0076400E">
              <w:lastRenderedPageBreak/>
              <w:t>the item of plant</w:t>
            </w:r>
          </w:p>
        </w:tc>
      </w:tr>
      <w:tr w:rsidR="00EF1C26" w:rsidRPr="0076400E" w:rsidTr="00513BDF">
        <w:tc>
          <w:tcPr>
            <w:tcW w:w="419" w:type="pct"/>
            <w:shd w:val="clear" w:color="auto" w:fill="auto"/>
          </w:tcPr>
          <w:p w:rsidR="00EF1C26" w:rsidRPr="0076400E" w:rsidRDefault="00EF1C26" w:rsidP="00B94EEE">
            <w:pPr>
              <w:pStyle w:val="Tabletext"/>
            </w:pPr>
            <w:r w:rsidRPr="0076400E">
              <w:lastRenderedPageBreak/>
              <w:t>27A</w:t>
            </w:r>
          </w:p>
        </w:tc>
        <w:tc>
          <w:tcPr>
            <w:tcW w:w="2386" w:type="pct"/>
            <w:shd w:val="clear" w:color="auto" w:fill="auto"/>
          </w:tcPr>
          <w:p w:rsidR="00EF1C26" w:rsidRPr="0076400E" w:rsidRDefault="00EF1C26" w:rsidP="00B94EEE">
            <w:pPr>
              <w:pStyle w:val="Tabletext"/>
            </w:pPr>
            <w:r w:rsidRPr="0076400E">
              <w:t>288B—Decision to cancel registration</w:t>
            </w:r>
          </w:p>
        </w:tc>
        <w:tc>
          <w:tcPr>
            <w:tcW w:w="2195" w:type="pct"/>
            <w:shd w:val="clear" w:color="auto" w:fill="auto"/>
          </w:tcPr>
          <w:p w:rsidR="00EF1C26" w:rsidRPr="0076400E" w:rsidRDefault="00EF1C26" w:rsidP="00EF1C26">
            <w:pPr>
              <w:pStyle w:val="Tabletext"/>
            </w:pPr>
            <w:r w:rsidRPr="0076400E">
              <w:t>Registration holder</w:t>
            </w:r>
          </w:p>
          <w:p w:rsidR="00EF1C26" w:rsidRPr="0076400E" w:rsidRDefault="00EF1C26" w:rsidP="00B94EEE">
            <w:pPr>
              <w:pStyle w:val="Tabletext"/>
            </w:pPr>
            <w:r w:rsidRPr="0076400E">
              <w:t>The person with management or control of the item of plant</w:t>
            </w:r>
          </w:p>
        </w:tc>
      </w:tr>
      <w:tr w:rsidR="00EF1C26" w:rsidRPr="0076400E" w:rsidTr="00513BDF">
        <w:tc>
          <w:tcPr>
            <w:tcW w:w="419" w:type="pct"/>
            <w:shd w:val="clear" w:color="auto" w:fill="auto"/>
          </w:tcPr>
          <w:p w:rsidR="00EF1C26" w:rsidRPr="0076400E" w:rsidRDefault="00EF1C26" w:rsidP="006C1A97">
            <w:pPr>
              <w:pStyle w:val="TableHeading"/>
              <w:keepLines/>
            </w:pPr>
          </w:p>
        </w:tc>
        <w:tc>
          <w:tcPr>
            <w:tcW w:w="4581" w:type="pct"/>
            <w:gridSpan w:val="2"/>
            <w:shd w:val="clear" w:color="auto" w:fill="auto"/>
          </w:tcPr>
          <w:p w:rsidR="00EF1C26" w:rsidRPr="0076400E" w:rsidRDefault="00EF1C26" w:rsidP="006C1A97">
            <w:pPr>
              <w:pStyle w:val="TableHeading"/>
              <w:keepLines/>
            </w:pPr>
            <w:r w:rsidRPr="0076400E">
              <w:t xml:space="preserve">General Construction Induction Training </w:t>
            </w:r>
          </w:p>
        </w:tc>
      </w:tr>
      <w:tr w:rsidR="00EF1C26" w:rsidRPr="0076400E" w:rsidTr="00513BDF">
        <w:tc>
          <w:tcPr>
            <w:tcW w:w="419" w:type="pct"/>
            <w:shd w:val="clear" w:color="auto" w:fill="auto"/>
          </w:tcPr>
          <w:p w:rsidR="00EF1C26" w:rsidRPr="0076400E" w:rsidRDefault="00EF1C26" w:rsidP="006C1A97">
            <w:pPr>
              <w:pStyle w:val="Tabletext"/>
              <w:keepNext/>
              <w:keepLines/>
            </w:pPr>
            <w:r w:rsidRPr="0076400E">
              <w:t>28</w:t>
            </w:r>
          </w:p>
        </w:tc>
        <w:tc>
          <w:tcPr>
            <w:tcW w:w="2386" w:type="pct"/>
            <w:shd w:val="clear" w:color="auto" w:fill="auto"/>
          </w:tcPr>
          <w:p w:rsidR="00EF1C26" w:rsidRPr="0076400E" w:rsidRDefault="00EF1C26" w:rsidP="006C1A97">
            <w:pPr>
              <w:pStyle w:val="Tabletext"/>
              <w:keepNext/>
              <w:keepLines/>
            </w:pPr>
            <w:r w:rsidRPr="0076400E">
              <w:t xml:space="preserve">322—Refusal to issue general construction induction training card </w:t>
            </w:r>
          </w:p>
        </w:tc>
        <w:tc>
          <w:tcPr>
            <w:tcW w:w="2195" w:type="pct"/>
            <w:shd w:val="clear" w:color="auto" w:fill="auto"/>
          </w:tcPr>
          <w:p w:rsidR="00EF1C26" w:rsidRPr="0076400E" w:rsidRDefault="00EF1C26" w:rsidP="006C1A97">
            <w:pPr>
              <w:pStyle w:val="Tabletext"/>
              <w:keepNext/>
              <w:keepLines/>
            </w:pPr>
            <w:r w:rsidRPr="0076400E">
              <w:t>Applicant</w:t>
            </w:r>
          </w:p>
        </w:tc>
      </w:tr>
      <w:tr w:rsidR="00EF1C26" w:rsidRPr="0076400E" w:rsidTr="00513BDF">
        <w:trPr>
          <w:cantSplit/>
        </w:trPr>
        <w:tc>
          <w:tcPr>
            <w:tcW w:w="419" w:type="pct"/>
            <w:shd w:val="clear" w:color="auto" w:fill="auto"/>
          </w:tcPr>
          <w:p w:rsidR="00EF1C26" w:rsidRPr="0076400E" w:rsidRDefault="00EF1C26" w:rsidP="00B94EEE">
            <w:pPr>
              <w:pStyle w:val="Tabletext"/>
            </w:pPr>
            <w:r w:rsidRPr="0076400E">
              <w:t>29</w:t>
            </w:r>
          </w:p>
        </w:tc>
        <w:tc>
          <w:tcPr>
            <w:tcW w:w="2386" w:type="pct"/>
            <w:shd w:val="clear" w:color="auto" w:fill="auto"/>
          </w:tcPr>
          <w:p w:rsidR="00EF1C26" w:rsidRPr="0076400E" w:rsidRDefault="00EF1C26" w:rsidP="00B94EEE">
            <w:pPr>
              <w:pStyle w:val="Tabletext"/>
            </w:pPr>
            <w:r w:rsidRPr="0076400E">
              <w:t>322—Refus</w:t>
            </w:r>
            <w:r w:rsidR="009033EF" w:rsidRPr="0076400E">
              <w:t>a</w:t>
            </w:r>
            <w:r w:rsidRPr="0076400E">
              <w:t>l to issue replacement general construction induction training card</w:t>
            </w:r>
          </w:p>
        </w:tc>
        <w:tc>
          <w:tcPr>
            <w:tcW w:w="2195" w:type="pct"/>
            <w:shd w:val="clear" w:color="auto" w:fill="auto"/>
          </w:tcPr>
          <w:p w:rsidR="00EF1C26" w:rsidRPr="0076400E" w:rsidRDefault="00EF1C26" w:rsidP="00B94EEE">
            <w:pPr>
              <w:pStyle w:val="Tabletext"/>
            </w:pPr>
            <w:r w:rsidRPr="0076400E">
              <w:t>Card holder</w:t>
            </w:r>
          </w:p>
        </w:tc>
      </w:tr>
      <w:tr w:rsidR="00EF1C26" w:rsidRPr="0076400E" w:rsidTr="00513BDF">
        <w:tc>
          <w:tcPr>
            <w:tcW w:w="419" w:type="pct"/>
            <w:shd w:val="clear" w:color="auto" w:fill="auto"/>
          </w:tcPr>
          <w:p w:rsidR="00EF1C26" w:rsidRPr="0076400E" w:rsidRDefault="00EF1C26" w:rsidP="00B94EEE">
            <w:pPr>
              <w:pStyle w:val="Tabletext"/>
            </w:pPr>
            <w:r w:rsidRPr="0076400E">
              <w:t>30</w:t>
            </w:r>
          </w:p>
        </w:tc>
        <w:tc>
          <w:tcPr>
            <w:tcW w:w="2386" w:type="pct"/>
            <w:shd w:val="clear" w:color="auto" w:fill="auto"/>
          </w:tcPr>
          <w:p w:rsidR="00EF1C26" w:rsidRPr="0076400E" w:rsidRDefault="00EF1C26" w:rsidP="00B94EEE">
            <w:pPr>
              <w:pStyle w:val="Tabletext"/>
            </w:pPr>
            <w:r w:rsidRPr="0076400E">
              <w:t xml:space="preserve">323—Cancellation of general construction induction training card </w:t>
            </w:r>
          </w:p>
        </w:tc>
        <w:tc>
          <w:tcPr>
            <w:tcW w:w="2195" w:type="pct"/>
            <w:shd w:val="clear" w:color="auto" w:fill="auto"/>
          </w:tcPr>
          <w:p w:rsidR="00EF1C26" w:rsidRPr="0076400E" w:rsidRDefault="00EF1C26" w:rsidP="00B94EEE">
            <w:pPr>
              <w:pStyle w:val="Tabletext"/>
            </w:pPr>
            <w:r w:rsidRPr="0076400E">
              <w:t>Card holder</w:t>
            </w:r>
          </w:p>
        </w:tc>
      </w:tr>
      <w:tr w:rsidR="00EF1C26" w:rsidRPr="0076400E" w:rsidTr="00513BDF">
        <w:tc>
          <w:tcPr>
            <w:tcW w:w="419" w:type="pct"/>
            <w:shd w:val="clear" w:color="auto" w:fill="auto"/>
          </w:tcPr>
          <w:p w:rsidR="00EF1C26" w:rsidRPr="0076400E" w:rsidRDefault="00EF1C26" w:rsidP="00B94EEE">
            <w:pPr>
              <w:pStyle w:val="TableHeading"/>
            </w:pPr>
          </w:p>
        </w:tc>
        <w:tc>
          <w:tcPr>
            <w:tcW w:w="4581" w:type="pct"/>
            <w:gridSpan w:val="2"/>
            <w:shd w:val="clear" w:color="auto" w:fill="auto"/>
          </w:tcPr>
          <w:p w:rsidR="00EF1C26" w:rsidRPr="0076400E" w:rsidRDefault="00EF1C26" w:rsidP="00B94EEE">
            <w:pPr>
              <w:pStyle w:val="TableHeading"/>
            </w:pPr>
            <w:r w:rsidRPr="0076400E">
              <w:t>Hazardous chemicals and lead</w:t>
            </w:r>
          </w:p>
        </w:tc>
      </w:tr>
      <w:tr w:rsidR="00EF1C26" w:rsidRPr="0076400E" w:rsidTr="00513BDF">
        <w:tc>
          <w:tcPr>
            <w:tcW w:w="419" w:type="pct"/>
            <w:tcBorders>
              <w:bottom w:val="single" w:sz="4" w:space="0" w:color="auto"/>
            </w:tcBorders>
            <w:shd w:val="clear" w:color="auto" w:fill="auto"/>
          </w:tcPr>
          <w:p w:rsidR="00EF1C26" w:rsidRPr="0076400E" w:rsidRDefault="00EF1C26" w:rsidP="00B94EEE">
            <w:pPr>
              <w:pStyle w:val="Tabletext"/>
            </w:pPr>
            <w:r w:rsidRPr="0076400E">
              <w:t>31</w:t>
            </w:r>
          </w:p>
        </w:tc>
        <w:tc>
          <w:tcPr>
            <w:tcW w:w="2386" w:type="pct"/>
            <w:tcBorders>
              <w:bottom w:val="single" w:sz="4" w:space="0" w:color="auto"/>
            </w:tcBorders>
            <w:shd w:val="clear" w:color="auto" w:fill="auto"/>
          </w:tcPr>
          <w:p w:rsidR="00EF1C26" w:rsidRPr="0076400E" w:rsidRDefault="00EF1C26" w:rsidP="00B94EEE">
            <w:pPr>
              <w:pStyle w:val="Tabletext"/>
            </w:pPr>
            <w:r w:rsidRPr="0076400E">
              <w:t xml:space="preserve">384—Refusal to grant authorisation to use, handle or store a prohibited or restricted carcinogen </w:t>
            </w:r>
          </w:p>
        </w:tc>
        <w:tc>
          <w:tcPr>
            <w:tcW w:w="2195" w:type="pct"/>
            <w:tcBorders>
              <w:bottom w:val="single" w:sz="4" w:space="0" w:color="auto"/>
            </w:tcBorders>
            <w:shd w:val="clear" w:color="auto" w:fill="auto"/>
          </w:tcPr>
          <w:p w:rsidR="00EF1C26" w:rsidRPr="0076400E" w:rsidRDefault="00EF1C26" w:rsidP="00B94EEE">
            <w:pPr>
              <w:pStyle w:val="Tabletext"/>
            </w:pPr>
            <w:r w:rsidRPr="0076400E">
              <w:t>Applicant</w:t>
            </w:r>
          </w:p>
        </w:tc>
      </w:tr>
      <w:tr w:rsidR="00EF1C26" w:rsidRPr="0076400E" w:rsidTr="00513BDF">
        <w:tc>
          <w:tcPr>
            <w:tcW w:w="419" w:type="pct"/>
            <w:tcBorders>
              <w:bottom w:val="single" w:sz="4" w:space="0" w:color="auto"/>
            </w:tcBorders>
            <w:shd w:val="clear" w:color="auto" w:fill="auto"/>
          </w:tcPr>
          <w:p w:rsidR="00EF1C26" w:rsidRPr="0076400E" w:rsidRDefault="00EF1C26" w:rsidP="00B94EEE">
            <w:pPr>
              <w:pStyle w:val="Tabletext"/>
            </w:pPr>
            <w:r w:rsidRPr="0076400E">
              <w:t>32</w:t>
            </w:r>
          </w:p>
        </w:tc>
        <w:tc>
          <w:tcPr>
            <w:tcW w:w="2386" w:type="pct"/>
            <w:tcBorders>
              <w:bottom w:val="single" w:sz="4" w:space="0" w:color="auto"/>
            </w:tcBorders>
            <w:shd w:val="clear" w:color="auto" w:fill="auto"/>
          </w:tcPr>
          <w:p w:rsidR="00EF1C26" w:rsidRPr="0076400E" w:rsidRDefault="00EF1C26" w:rsidP="00B94EEE">
            <w:pPr>
              <w:pStyle w:val="Tabletext"/>
            </w:pPr>
            <w:r w:rsidRPr="0076400E">
              <w:t xml:space="preserve">386—Cancellation of authorisation to use, handle or store a prohibited or restricted carcinogen </w:t>
            </w:r>
          </w:p>
        </w:tc>
        <w:tc>
          <w:tcPr>
            <w:tcW w:w="2195" w:type="pct"/>
            <w:tcBorders>
              <w:bottom w:val="single" w:sz="4" w:space="0" w:color="auto"/>
            </w:tcBorders>
            <w:shd w:val="clear" w:color="auto" w:fill="auto"/>
          </w:tcPr>
          <w:p w:rsidR="00EF1C26" w:rsidRPr="0076400E" w:rsidRDefault="00EF1C26" w:rsidP="00B94EEE">
            <w:pPr>
              <w:pStyle w:val="Tabletext"/>
            </w:pPr>
            <w:r w:rsidRPr="0076400E">
              <w:t>Authorisation holder</w:t>
            </w:r>
          </w:p>
        </w:tc>
      </w:tr>
      <w:tr w:rsidR="00EF1C26" w:rsidRPr="0076400E" w:rsidTr="00513BDF">
        <w:trPr>
          <w:cantSplit/>
        </w:trPr>
        <w:tc>
          <w:tcPr>
            <w:tcW w:w="419" w:type="pct"/>
            <w:tcBorders>
              <w:top w:val="single" w:sz="4" w:space="0" w:color="auto"/>
            </w:tcBorders>
            <w:shd w:val="clear" w:color="auto" w:fill="auto"/>
          </w:tcPr>
          <w:p w:rsidR="00EF1C26" w:rsidRPr="0076400E" w:rsidRDefault="00EF1C26" w:rsidP="00B94EEE">
            <w:pPr>
              <w:pStyle w:val="Tabletext"/>
            </w:pPr>
            <w:r w:rsidRPr="0076400E">
              <w:t>33</w:t>
            </w:r>
          </w:p>
        </w:tc>
        <w:tc>
          <w:tcPr>
            <w:tcW w:w="2386" w:type="pct"/>
            <w:tcBorders>
              <w:top w:val="single" w:sz="4" w:space="0" w:color="auto"/>
            </w:tcBorders>
            <w:shd w:val="clear" w:color="auto" w:fill="auto"/>
          </w:tcPr>
          <w:p w:rsidR="00EF1C26" w:rsidRPr="0076400E" w:rsidRDefault="00EF1C26" w:rsidP="00B94EEE">
            <w:pPr>
              <w:pStyle w:val="Tabletext"/>
            </w:pPr>
            <w:r w:rsidRPr="0076400E">
              <w:t xml:space="preserve">393—Deciding a process to be a lead process </w:t>
            </w:r>
          </w:p>
        </w:tc>
        <w:tc>
          <w:tcPr>
            <w:tcW w:w="2195" w:type="pct"/>
            <w:tcBorders>
              <w:top w:val="single" w:sz="4" w:space="0" w:color="auto"/>
            </w:tcBorders>
            <w:shd w:val="clear" w:color="auto" w:fill="auto"/>
          </w:tcPr>
          <w:p w:rsidR="00EF1C26" w:rsidRPr="0076400E" w:rsidRDefault="00EF1C26" w:rsidP="00B94EEE">
            <w:pPr>
              <w:pStyle w:val="Tabletext"/>
            </w:pPr>
            <w:r w:rsidRPr="0076400E">
              <w:t>A person conducting a business or undertaking that carries out the lead process</w:t>
            </w:r>
          </w:p>
          <w:p w:rsidR="00EF1C26" w:rsidRPr="0076400E" w:rsidRDefault="00EF1C26" w:rsidP="00B94EEE">
            <w:pPr>
              <w:pStyle w:val="Tabletext"/>
            </w:pPr>
            <w:r w:rsidRPr="0076400E">
              <w:t>A worker whose interests are affected by the decision</w:t>
            </w:r>
          </w:p>
        </w:tc>
      </w:tr>
      <w:tr w:rsidR="00EF1C26" w:rsidRPr="0076400E" w:rsidTr="00513BDF">
        <w:tc>
          <w:tcPr>
            <w:tcW w:w="419" w:type="pct"/>
            <w:shd w:val="clear" w:color="auto" w:fill="auto"/>
          </w:tcPr>
          <w:p w:rsidR="00EF1C26" w:rsidRPr="0076400E" w:rsidRDefault="00EF1C26" w:rsidP="00B94EEE">
            <w:pPr>
              <w:pStyle w:val="Tabletext"/>
            </w:pPr>
            <w:r w:rsidRPr="0076400E">
              <w:t>34</w:t>
            </w:r>
          </w:p>
        </w:tc>
        <w:tc>
          <w:tcPr>
            <w:tcW w:w="2386" w:type="pct"/>
            <w:shd w:val="clear" w:color="auto" w:fill="auto"/>
          </w:tcPr>
          <w:p w:rsidR="00EF1C26" w:rsidRPr="0076400E" w:rsidRDefault="00EF1C26" w:rsidP="00B94EEE">
            <w:pPr>
              <w:pStyle w:val="Tabletext"/>
            </w:pPr>
            <w:r w:rsidRPr="0076400E">
              <w:t>407—Determining a different frequency for biological monitoring of workers at a workplace, or a class of workers, carrying out lead risk work</w:t>
            </w:r>
          </w:p>
        </w:tc>
        <w:tc>
          <w:tcPr>
            <w:tcW w:w="2195" w:type="pct"/>
            <w:shd w:val="clear" w:color="auto" w:fill="auto"/>
          </w:tcPr>
          <w:p w:rsidR="00EF1C26" w:rsidRPr="0076400E" w:rsidRDefault="00EF1C26" w:rsidP="00B94EEE">
            <w:pPr>
              <w:pStyle w:val="Tabletext"/>
            </w:pPr>
            <w:r w:rsidRPr="0076400E">
              <w:t>A person conducting a business or undertaking that carries out the lead process</w:t>
            </w:r>
          </w:p>
          <w:p w:rsidR="00EF1C26" w:rsidRPr="0076400E" w:rsidRDefault="00EF1C26" w:rsidP="00B94EEE">
            <w:pPr>
              <w:pStyle w:val="Tabletext"/>
            </w:pPr>
            <w:r w:rsidRPr="0076400E">
              <w:t>A worker whose interests are affected by the decision</w:t>
            </w:r>
          </w:p>
        </w:tc>
      </w:tr>
      <w:tr w:rsidR="00EF1C26" w:rsidRPr="0076400E" w:rsidTr="00513BDF">
        <w:tc>
          <w:tcPr>
            <w:tcW w:w="419" w:type="pct"/>
            <w:shd w:val="clear" w:color="auto" w:fill="auto"/>
          </w:tcPr>
          <w:p w:rsidR="00EF1C26" w:rsidRPr="0076400E" w:rsidRDefault="00EF1C26" w:rsidP="00B94EEE">
            <w:pPr>
              <w:pStyle w:val="TableHeading"/>
            </w:pPr>
          </w:p>
        </w:tc>
        <w:tc>
          <w:tcPr>
            <w:tcW w:w="4581" w:type="pct"/>
            <w:gridSpan w:val="2"/>
            <w:shd w:val="clear" w:color="auto" w:fill="auto"/>
          </w:tcPr>
          <w:p w:rsidR="00EF1C26" w:rsidRPr="0076400E" w:rsidRDefault="00EF1C26" w:rsidP="00B94EEE">
            <w:pPr>
              <w:pStyle w:val="TableHeading"/>
            </w:pPr>
            <w:r w:rsidRPr="0076400E">
              <w:t>Asbestos removal licences and asbestos assessor licences</w:t>
            </w:r>
          </w:p>
        </w:tc>
      </w:tr>
      <w:tr w:rsidR="00EF1C26" w:rsidRPr="0076400E" w:rsidTr="00513BDF">
        <w:tc>
          <w:tcPr>
            <w:tcW w:w="419" w:type="pct"/>
            <w:shd w:val="clear" w:color="auto" w:fill="auto"/>
          </w:tcPr>
          <w:p w:rsidR="00EF1C26" w:rsidRPr="0076400E" w:rsidRDefault="00EF1C26" w:rsidP="00B94EEE">
            <w:pPr>
              <w:pStyle w:val="Tabletext"/>
            </w:pPr>
            <w:r w:rsidRPr="0076400E">
              <w:t>35</w:t>
            </w:r>
          </w:p>
        </w:tc>
        <w:tc>
          <w:tcPr>
            <w:tcW w:w="2386" w:type="pct"/>
            <w:shd w:val="clear" w:color="auto" w:fill="auto"/>
          </w:tcPr>
          <w:p w:rsidR="00EF1C26" w:rsidRPr="0076400E" w:rsidRDefault="00EF1C26" w:rsidP="00B94EEE">
            <w:pPr>
              <w:pStyle w:val="Tabletext"/>
            </w:pPr>
            <w:r w:rsidRPr="0076400E">
              <w:t xml:space="preserve">497—Refusal to grant licence </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c>
          <w:tcPr>
            <w:tcW w:w="419" w:type="pct"/>
            <w:shd w:val="clear" w:color="auto" w:fill="auto"/>
          </w:tcPr>
          <w:p w:rsidR="00EF1C26" w:rsidRPr="0076400E" w:rsidRDefault="00EF1C26" w:rsidP="00B94EEE">
            <w:pPr>
              <w:pStyle w:val="Tabletext"/>
            </w:pPr>
            <w:r w:rsidRPr="0076400E">
              <w:t>36</w:t>
            </w:r>
          </w:p>
        </w:tc>
        <w:tc>
          <w:tcPr>
            <w:tcW w:w="2386" w:type="pct"/>
            <w:shd w:val="clear" w:color="auto" w:fill="auto"/>
          </w:tcPr>
          <w:p w:rsidR="00EF1C26" w:rsidRPr="0076400E" w:rsidRDefault="00EF1C26" w:rsidP="00B94EEE">
            <w:pPr>
              <w:pStyle w:val="Tabletext"/>
            </w:pPr>
            <w:r w:rsidRPr="0076400E">
              <w:t xml:space="preserve">501—Refusal to grant licence </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c>
          <w:tcPr>
            <w:tcW w:w="419" w:type="pct"/>
            <w:shd w:val="clear" w:color="auto" w:fill="auto"/>
          </w:tcPr>
          <w:p w:rsidR="00EF1C26" w:rsidRPr="0076400E" w:rsidRDefault="00EF1C26" w:rsidP="00B94EEE">
            <w:pPr>
              <w:pStyle w:val="Tabletext"/>
            </w:pPr>
            <w:r w:rsidRPr="0076400E">
              <w:t>37</w:t>
            </w:r>
          </w:p>
        </w:tc>
        <w:tc>
          <w:tcPr>
            <w:tcW w:w="2386" w:type="pct"/>
            <w:shd w:val="clear" w:color="auto" w:fill="auto"/>
          </w:tcPr>
          <w:p w:rsidR="00EF1C26" w:rsidRPr="0076400E" w:rsidRDefault="00EF1C26" w:rsidP="00B94EEE">
            <w:pPr>
              <w:pStyle w:val="Tabletext"/>
            </w:pPr>
            <w:r w:rsidRPr="0076400E">
              <w:t xml:space="preserve">502—Imposition of a condition when granting licence </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c>
          <w:tcPr>
            <w:tcW w:w="419" w:type="pct"/>
            <w:shd w:val="clear" w:color="auto" w:fill="auto"/>
          </w:tcPr>
          <w:p w:rsidR="00EF1C26" w:rsidRPr="0076400E" w:rsidRDefault="00EF1C26" w:rsidP="00B94EEE">
            <w:pPr>
              <w:pStyle w:val="Tabletext"/>
            </w:pPr>
            <w:r w:rsidRPr="0076400E">
              <w:t>38</w:t>
            </w:r>
          </w:p>
        </w:tc>
        <w:tc>
          <w:tcPr>
            <w:tcW w:w="2386" w:type="pct"/>
            <w:shd w:val="clear" w:color="auto" w:fill="auto"/>
          </w:tcPr>
          <w:p w:rsidR="00EF1C26" w:rsidRPr="0076400E" w:rsidRDefault="00EF1C26" w:rsidP="00B94EEE">
            <w:pPr>
              <w:pStyle w:val="Tabletext"/>
            </w:pPr>
            <w:r w:rsidRPr="0076400E">
              <w:t xml:space="preserve">502—Imposition of a condition when renewing licence </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rPr>
          <w:cantSplit/>
        </w:trPr>
        <w:tc>
          <w:tcPr>
            <w:tcW w:w="419" w:type="pct"/>
            <w:shd w:val="clear" w:color="auto" w:fill="auto"/>
          </w:tcPr>
          <w:p w:rsidR="00EF1C26" w:rsidRPr="0076400E" w:rsidRDefault="00EF1C26" w:rsidP="00B94EEE">
            <w:pPr>
              <w:pStyle w:val="Tabletext"/>
            </w:pPr>
            <w:r w:rsidRPr="0076400E">
              <w:t>39</w:t>
            </w:r>
          </w:p>
        </w:tc>
        <w:tc>
          <w:tcPr>
            <w:tcW w:w="2386" w:type="pct"/>
            <w:shd w:val="clear" w:color="auto" w:fill="auto"/>
          </w:tcPr>
          <w:p w:rsidR="00EF1C26" w:rsidRPr="0076400E" w:rsidRDefault="00EF1C26" w:rsidP="00B94EEE">
            <w:pPr>
              <w:pStyle w:val="Tabletext"/>
            </w:pPr>
            <w:r w:rsidRPr="0076400E">
              <w:t xml:space="preserve">508—Amendment of licence, on regulator’s initiative </w:t>
            </w:r>
          </w:p>
        </w:tc>
        <w:tc>
          <w:tcPr>
            <w:tcW w:w="2195" w:type="pct"/>
            <w:shd w:val="clear" w:color="auto" w:fill="auto"/>
          </w:tcPr>
          <w:p w:rsidR="00EF1C26" w:rsidRPr="0076400E" w:rsidRDefault="00EF1C26" w:rsidP="00B94EEE">
            <w:pPr>
              <w:pStyle w:val="Tabletext"/>
            </w:pPr>
            <w:r w:rsidRPr="0076400E">
              <w:t>Licence holder</w:t>
            </w:r>
          </w:p>
        </w:tc>
      </w:tr>
      <w:tr w:rsidR="00EF1C26" w:rsidRPr="0076400E" w:rsidTr="00513BDF">
        <w:tc>
          <w:tcPr>
            <w:tcW w:w="419" w:type="pct"/>
            <w:shd w:val="clear" w:color="auto" w:fill="auto"/>
          </w:tcPr>
          <w:p w:rsidR="00EF1C26" w:rsidRPr="0076400E" w:rsidRDefault="00EF1C26" w:rsidP="00B94EEE">
            <w:pPr>
              <w:pStyle w:val="Tabletext"/>
            </w:pPr>
            <w:r w:rsidRPr="0076400E">
              <w:t>40</w:t>
            </w:r>
          </w:p>
        </w:tc>
        <w:tc>
          <w:tcPr>
            <w:tcW w:w="2386" w:type="pct"/>
            <w:shd w:val="clear" w:color="auto" w:fill="auto"/>
          </w:tcPr>
          <w:p w:rsidR="00EF1C26" w:rsidRPr="0076400E" w:rsidRDefault="00EF1C26" w:rsidP="00B94EEE">
            <w:pPr>
              <w:pStyle w:val="Tabletext"/>
            </w:pPr>
            <w:r w:rsidRPr="0076400E">
              <w:t>509—Refusal to amend licence on application (or a decision to make a different amendment)</w:t>
            </w:r>
          </w:p>
        </w:tc>
        <w:tc>
          <w:tcPr>
            <w:tcW w:w="2195" w:type="pct"/>
            <w:shd w:val="clear" w:color="auto" w:fill="auto"/>
          </w:tcPr>
          <w:p w:rsidR="00EF1C26" w:rsidRPr="0076400E" w:rsidRDefault="00EF1C26" w:rsidP="00B94EEE">
            <w:pPr>
              <w:pStyle w:val="Tabletext"/>
            </w:pPr>
            <w:r w:rsidRPr="0076400E">
              <w:t>Licence holder</w:t>
            </w:r>
          </w:p>
        </w:tc>
      </w:tr>
      <w:tr w:rsidR="00EF1C26" w:rsidRPr="0076400E" w:rsidTr="00513BDF">
        <w:tc>
          <w:tcPr>
            <w:tcW w:w="419" w:type="pct"/>
            <w:shd w:val="clear" w:color="auto" w:fill="auto"/>
          </w:tcPr>
          <w:p w:rsidR="00EF1C26" w:rsidRPr="0076400E" w:rsidRDefault="00EF1C26" w:rsidP="00B94EEE">
            <w:pPr>
              <w:pStyle w:val="Tabletext"/>
            </w:pPr>
            <w:r w:rsidRPr="0076400E">
              <w:t>41</w:t>
            </w:r>
          </w:p>
        </w:tc>
        <w:tc>
          <w:tcPr>
            <w:tcW w:w="2386" w:type="pct"/>
            <w:shd w:val="clear" w:color="auto" w:fill="auto"/>
          </w:tcPr>
          <w:p w:rsidR="00EF1C26" w:rsidRPr="0076400E" w:rsidRDefault="00EF1C26" w:rsidP="00B94EEE">
            <w:pPr>
              <w:pStyle w:val="Tabletext"/>
            </w:pPr>
            <w:r w:rsidRPr="0076400E">
              <w:t>513—Refusal to issue replacement licence document</w:t>
            </w:r>
          </w:p>
        </w:tc>
        <w:tc>
          <w:tcPr>
            <w:tcW w:w="2195" w:type="pct"/>
            <w:shd w:val="clear" w:color="auto" w:fill="auto"/>
          </w:tcPr>
          <w:p w:rsidR="00EF1C26" w:rsidRPr="0076400E" w:rsidRDefault="00EF1C26" w:rsidP="00B94EEE">
            <w:pPr>
              <w:pStyle w:val="Tabletext"/>
            </w:pPr>
            <w:r w:rsidRPr="0076400E">
              <w:t>Licence holder</w:t>
            </w:r>
          </w:p>
        </w:tc>
      </w:tr>
      <w:tr w:rsidR="00EF1C26" w:rsidRPr="0076400E" w:rsidTr="00513BDF">
        <w:tc>
          <w:tcPr>
            <w:tcW w:w="419" w:type="pct"/>
            <w:shd w:val="clear" w:color="auto" w:fill="auto"/>
          </w:tcPr>
          <w:p w:rsidR="00EF1C26" w:rsidRPr="0076400E" w:rsidRDefault="00EF1C26" w:rsidP="00B94EEE">
            <w:pPr>
              <w:pStyle w:val="Tabletext"/>
            </w:pPr>
            <w:r w:rsidRPr="0076400E">
              <w:t>42</w:t>
            </w:r>
          </w:p>
        </w:tc>
        <w:tc>
          <w:tcPr>
            <w:tcW w:w="2386" w:type="pct"/>
            <w:shd w:val="clear" w:color="auto" w:fill="auto"/>
          </w:tcPr>
          <w:p w:rsidR="00EF1C26" w:rsidRPr="0076400E" w:rsidRDefault="00EF1C26" w:rsidP="00B94EEE">
            <w:pPr>
              <w:pStyle w:val="Tabletext"/>
            </w:pPr>
            <w:r w:rsidRPr="0076400E">
              <w:t>517—Refusal to renew licence</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c>
          <w:tcPr>
            <w:tcW w:w="419" w:type="pct"/>
            <w:shd w:val="clear" w:color="auto" w:fill="auto"/>
          </w:tcPr>
          <w:p w:rsidR="00EF1C26" w:rsidRPr="0076400E" w:rsidRDefault="00EF1C26" w:rsidP="00B94EEE">
            <w:pPr>
              <w:pStyle w:val="Tabletext"/>
            </w:pPr>
            <w:r w:rsidRPr="0076400E">
              <w:t>43</w:t>
            </w:r>
          </w:p>
        </w:tc>
        <w:tc>
          <w:tcPr>
            <w:tcW w:w="2386" w:type="pct"/>
            <w:shd w:val="clear" w:color="auto" w:fill="auto"/>
          </w:tcPr>
          <w:p w:rsidR="00EF1C26" w:rsidRPr="0076400E" w:rsidRDefault="00EF1C26" w:rsidP="00B94EEE">
            <w:pPr>
              <w:pStyle w:val="Tabletext"/>
            </w:pPr>
            <w:r w:rsidRPr="0076400E">
              <w:t>520—Suspension of licence</w:t>
            </w:r>
          </w:p>
        </w:tc>
        <w:tc>
          <w:tcPr>
            <w:tcW w:w="2195" w:type="pct"/>
            <w:shd w:val="clear" w:color="auto" w:fill="auto"/>
          </w:tcPr>
          <w:p w:rsidR="00EF1C26" w:rsidRPr="0076400E" w:rsidRDefault="00EF1C26" w:rsidP="00B94EEE">
            <w:pPr>
              <w:pStyle w:val="Tabletext"/>
            </w:pPr>
            <w:r w:rsidRPr="0076400E">
              <w:t>Licence holder</w:t>
            </w:r>
          </w:p>
        </w:tc>
      </w:tr>
      <w:tr w:rsidR="00EF1C26" w:rsidRPr="0076400E" w:rsidTr="00513BDF">
        <w:tc>
          <w:tcPr>
            <w:tcW w:w="419" w:type="pct"/>
            <w:shd w:val="clear" w:color="auto" w:fill="auto"/>
          </w:tcPr>
          <w:p w:rsidR="00EF1C26" w:rsidRPr="0076400E" w:rsidRDefault="00EF1C26" w:rsidP="00B94EEE">
            <w:pPr>
              <w:pStyle w:val="Tabletext"/>
            </w:pPr>
            <w:r w:rsidRPr="0076400E">
              <w:t>44</w:t>
            </w:r>
          </w:p>
        </w:tc>
        <w:tc>
          <w:tcPr>
            <w:tcW w:w="2386" w:type="pct"/>
            <w:shd w:val="clear" w:color="auto" w:fill="auto"/>
          </w:tcPr>
          <w:p w:rsidR="00EF1C26" w:rsidRPr="0076400E" w:rsidRDefault="00EF1C26" w:rsidP="00B94EEE">
            <w:pPr>
              <w:pStyle w:val="Tabletext"/>
            </w:pPr>
            <w:r w:rsidRPr="0076400E">
              <w:t>520—Cancellation of licence</w:t>
            </w:r>
          </w:p>
        </w:tc>
        <w:tc>
          <w:tcPr>
            <w:tcW w:w="2195" w:type="pct"/>
            <w:shd w:val="clear" w:color="auto" w:fill="auto"/>
          </w:tcPr>
          <w:p w:rsidR="00EF1C26" w:rsidRPr="0076400E" w:rsidRDefault="00EF1C26" w:rsidP="00B94EEE">
            <w:pPr>
              <w:pStyle w:val="Tabletext"/>
            </w:pPr>
            <w:r w:rsidRPr="0076400E">
              <w:t>Licence holder</w:t>
            </w:r>
          </w:p>
        </w:tc>
      </w:tr>
      <w:tr w:rsidR="00EF1C26" w:rsidRPr="0076400E" w:rsidTr="00513BDF">
        <w:tc>
          <w:tcPr>
            <w:tcW w:w="419" w:type="pct"/>
            <w:shd w:val="clear" w:color="auto" w:fill="auto"/>
          </w:tcPr>
          <w:p w:rsidR="00EF1C26" w:rsidRPr="0076400E" w:rsidRDefault="00EF1C26" w:rsidP="00B94EEE">
            <w:pPr>
              <w:pStyle w:val="Tabletext"/>
            </w:pPr>
            <w:r w:rsidRPr="0076400E">
              <w:lastRenderedPageBreak/>
              <w:t>45</w:t>
            </w:r>
          </w:p>
        </w:tc>
        <w:tc>
          <w:tcPr>
            <w:tcW w:w="2386" w:type="pct"/>
            <w:shd w:val="clear" w:color="auto" w:fill="auto"/>
          </w:tcPr>
          <w:p w:rsidR="00EF1C26" w:rsidRPr="0076400E" w:rsidRDefault="00EF1C26" w:rsidP="00B94EEE">
            <w:pPr>
              <w:pStyle w:val="Tabletext"/>
            </w:pPr>
            <w:r w:rsidRPr="0076400E">
              <w:t>520—Disqualification of licence holder from applying for another licence</w:t>
            </w:r>
          </w:p>
        </w:tc>
        <w:tc>
          <w:tcPr>
            <w:tcW w:w="2195" w:type="pct"/>
            <w:shd w:val="clear" w:color="auto" w:fill="auto"/>
          </w:tcPr>
          <w:p w:rsidR="00EF1C26" w:rsidRPr="0076400E" w:rsidRDefault="00EF1C26" w:rsidP="00B94EEE">
            <w:pPr>
              <w:pStyle w:val="Tabletext"/>
            </w:pPr>
            <w:r w:rsidRPr="0076400E">
              <w:t>Licence holder</w:t>
            </w:r>
          </w:p>
        </w:tc>
      </w:tr>
      <w:tr w:rsidR="00EF1C26" w:rsidRPr="0076400E" w:rsidTr="00513BDF">
        <w:tc>
          <w:tcPr>
            <w:tcW w:w="419" w:type="pct"/>
            <w:shd w:val="clear" w:color="auto" w:fill="auto"/>
          </w:tcPr>
          <w:p w:rsidR="00EF1C26" w:rsidRPr="0076400E" w:rsidRDefault="00EF1C26" w:rsidP="00B94EEE">
            <w:pPr>
              <w:pStyle w:val="TableHeading"/>
            </w:pPr>
          </w:p>
        </w:tc>
        <w:tc>
          <w:tcPr>
            <w:tcW w:w="4581" w:type="pct"/>
            <w:gridSpan w:val="2"/>
            <w:shd w:val="clear" w:color="auto" w:fill="auto"/>
          </w:tcPr>
          <w:p w:rsidR="00EF1C26" w:rsidRPr="0076400E" w:rsidRDefault="00EF1C26" w:rsidP="00B94EEE">
            <w:pPr>
              <w:pStyle w:val="TableHeading"/>
            </w:pPr>
            <w:r w:rsidRPr="0076400E">
              <w:t>Major hazard facilities</w:t>
            </w:r>
          </w:p>
        </w:tc>
      </w:tr>
      <w:tr w:rsidR="00EF1C26" w:rsidRPr="0076400E" w:rsidTr="00513BDF">
        <w:tc>
          <w:tcPr>
            <w:tcW w:w="419" w:type="pct"/>
            <w:tcBorders>
              <w:bottom w:val="single" w:sz="4" w:space="0" w:color="auto"/>
            </w:tcBorders>
            <w:shd w:val="clear" w:color="auto" w:fill="auto"/>
          </w:tcPr>
          <w:p w:rsidR="00EF1C26" w:rsidRPr="0076400E" w:rsidRDefault="00EF1C26" w:rsidP="00B94EEE">
            <w:pPr>
              <w:pStyle w:val="TableHeading"/>
            </w:pPr>
          </w:p>
        </w:tc>
        <w:tc>
          <w:tcPr>
            <w:tcW w:w="4581" w:type="pct"/>
            <w:gridSpan w:val="2"/>
            <w:tcBorders>
              <w:bottom w:val="single" w:sz="4" w:space="0" w:color="auto"/>
            </w:tcBorders>
            <w:shd w:val="clear" w:color="auto" w:fill="auto"/>
          </w:tcPr>
          <w:p w:rsidR="00EF1C26" w:rsidRPr="0076400E" w:rsidRDefault="00EF1C26" w:rsidP="00B94EEE">
            <w:pPr>
              <w:pStyle w:val="TableHeading"/>
            </w:pPr>
            <w:r w:rsidRPr="0076400E">
              <w:rPr>
                <w:b w:val="0"/>
                <w:i/>
              </w:rPr>
              <w:t>Determination of facility to be major hazard facility</w:t>
            </w:r>
          </w:p>
        </w:tc>
      </w:tr>
      <w:tr w:rsidR="00EF1C26" w:rsidRPr="0076400E" w:rsidTr="00513BDF">
        <w:tc>
          <w:tcPr>
            <w:tcW w:w="419" w:type="pct"/>
            <w:tcBorders>
              <w:bottom w:val="single" w:sz="4" w:space="0" w:color="auto"/>
            </w:tcBorders>
            <w:shd w:val="clear" w:color="auto" w:fill="auto"/>
          </w:tcPr>
          <w:p w:rsidR="00EF1C26" w:rsidRPr="0076400E" w:rsidRDefault="00EF1C26" w:rsidP="00B94EEE">
            <w:pPr>
              <w:pStyle w:val="Tabletext"/>
            </w:pPr>
            <w:r w:rsidRPr="0076400E">
              <w:t>46</w:t>
            </w:r>
          </w:p>
        </w:tc>
        <w:tc>
          <w:tcPr>
            <w:tcW w:w="2386" w:type="pct"/>
            <w:tcBorders>
              <w:bottom w:val="single" w:sz="4" w:space="0" w:color="auto"/>
            </w:tcBorders>
            <w:shd w:val="clear" w:color="auto" w:fill="auto"/>
          </w:tcPr>
          <w:p w:rsidR="00EF1C26" w:rsidRPr="0076400E" w:rsidRDefault="00EF1C26" w:rsidP="00B94EEE">
            <w:pPr>
              <w:pStyle w:val="Tabletext"/>
            </w:pPr>
            <w:r w:rsidRPr="0076400E">
              <w:t xml:space="preserve">541—Determination of facility to be a major hazard facility, on making inquiry </w:t>
            </w:r>
          </w:p>
        </w:tc>
        <w:tc>
          <w:tcPr>
            <w:tcW w:w="2195" w:type="pct"/>
            <w:tcBorders>
              <w:bottom w:val="single" w:sz="4" w:space="0" w:color="auto"/>
            </w:tcBorders>
            <w:shd w:val="clear" w:color="auto" w:fill="auto"/>
          </w:tcPr>
          <w:p w:rsidR="00EF1C26" w:rsidRPr="0076400E" w:rsidRDefault="00EF1C26" w:rsidP="00B94EEE">
            <w:pPr>
              <w:pStyle w:val="Tabletext"/>
            </w:pPr>
            <w:r w:rsidRPr="0076400E">
              <w:t>Operator of facility</w:t>
            </w:r>
          </w:p>
        </w:tc>
      </w:tr>
      <w:tr w:rsidR="00EF1C26" w:rsidRPr="0076400E" w:rsidTr="00513BDF">
        <w:trPr>
          <w:cantSplit/>
        </w:trPr>
        <w:tc>
          <w:tcPr>
            <w:tcW w:w="419" w:type="pct"/>
            <w:tcBorders>
              <w:top w:val="single" w:sz="4" w:space="0" w:color="auto"/>
            </w:tcBorders>
            <w:shd w:val="clear" w:color="auto" w:fill="auto"/>
          </w:tcPr>
          <w:p w:rsidR="00EF1C26" w:rsidRPr="0076400E" w:rsidRDefault="00EF1C26" w:rsidP="00B94EEE">
            <w:pPr>
              <w:pStyle w:val="Tabletext"/>
            </w:pPr>
            <w:r w:rsidRPr="0076400E">
              <w:t>47</w:t>
            </w:r>
          </w:p>
        </w:tc>
        <w:tc>
          <w:tcPr>
            <w:tcW w:w="2386" w:type="pct"/>
            <w:tcBorders>
              <w:top w:val="single" w:sz="4" w:space="0" w:color="auto"/>
            </w:tcBorders>
            <w:shd w:val="clear" w:color="auto" w:fill="auto"/>
          </w:tcPr>
          <w:p w:rsidR="00EF1C26" w:rsidRPr="0076400E" w:rsidRDefault="00EF1C26" w:rsidP="00B94EEE">
            <w:pPr>
              <w:pStyle w:val="Tabletext"/>
            </w:pPr>
            <w:r w:rsidRPr="0076400E">
              <w:t>541—Decision not to determine proposed facility to be a major hazard facility Operator of facility</w:t>
            </w:r>
          </w:p>
        </w:tc>
        <w:tc>
          <w:tcPr>
            <w:tcW w:w="2195" w:type="pct"/>
            <w:tcBorders>
              <w:top w:val="single" w:sz="4" w:space="0" w:color="auto"/>
            </w:tcBorders>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shd w:val="clear" w:color="auto" w:fill="auto"/>
          </w:tcPr>
          <w:p w:rsidR="00EF1C26" w:rsidRPr="0076400E" w:rsidRDefault="00EF1C26" w:rsidP="00B94EEE">
            <w:pPr>
              <w:pStyle w:val="Tabletext"/>
            </w:pPr>
            <w:r w:rsidRPr="0076400E">
              <w:t>48</w:t>
            </w:r>
          </w:p>
        </w:tc>
        <w:tc>
          <w:tcPr>
            <w:tcW w:w="2386" w:type="pct"/>
            <w:shd w:val="clear" w:color="auto" w:fill="auto"/>
          </w:tcPr>
          <w:p w:rsidR="00EF1C26" w:rsidRPr="0076400E" w:rsidRDefault="00EF1C26" w:rsidP="00B94EEE">
            <w:pPr>
              <w:pStyle w:val="Tabletext"/>
            </w:pPr>
            <w:r w:rsidRPr="0076400E">
              <w:t>542—Determination of major hazard facility</w:t>
            </w:r>
          </w:p>
        </w:tc>
        <w:tc>
          <w:tcPr>
            <w:tcW w:w="2195" w:type="pct"/>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shd w:val="clear" w:color="auto" w:fill="auto"/>
          </w:tcPr>
          <w:p w:rsidR="00EF1C26" w:rsidRPr="0076400E" w:rsidRDefault="00EF1C26" w:rsidP="00B94EEE">
            <w:pPr>
              <w:pStyle w:val="Tabletext"/>
            </w:pPr>
            <w:r w:rsidRPr="0076400E">
              <w:t>49</w:t>
            </w:r>
          </w:p>
        </w:tc>
        <w:tc>
          <w:tcPr>
            <w:tcW w:w="2386" w:type="pct"/>
            <w:shd w:val="clear" w:color="auto" w:fill="auto"/>
          </w:tcPr>
          <w:p w:rsidR="00EF1C26" w:rsidRPr="0076400E" w:rsidRDefault="00EF1C26" w:rsidP="00B94EEE">
            <w:pPr>
              <w:pStyle w:val="Tabletext"/>
            </w:pPr>
            <w:r w:rsidRPr="0076400E">
              <w:t>543—Determination of suitability of operator</w:t>
            </w:r>
          </w:p>
        </w:tc>
        <w:tc>
          <w:tcPr>
            <w:tcW w:w="2195" w:type="pct"/>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shd w:val="clear" w:color="auto" w:fill="auto"/>
          </w:tcPr>
          <w:p w:rsidR="00EF1C26" w:rsidRPr="0076400E" w:rsidRDefault="00EF1C26" w:rsidP="00B94EEE">
            <w:pPr>
              <w:pStyle w:val="Tabletext"/>
            </w:pPr>
            <w:r w:rsidRPr="0076400E">
              <w:t>50</w:t>
            </w:r>
          </w:p>
        </w:tc>
        <w:tc>
          <w:tcPr>
            <w:tcW w:w="2386" w:type="pct"/>
            <w:shd w:val="clear" w:color="auto" w:fill="auto"/>
          </w:tcPr>
          <w:p w:rsidR="00EF1C26" w:rsidRPr="0076400E" w:rsidRDefault="00EF1C26" w:rsidP="00B94EEE">
            <w:pPr>
              <w:pStyle w:val="Tabletext"/>
            </w:pPr>
            <w:r w:rsidRPr="0076400E">
              <w:t>544—Imposition of a condition on a determination of a major hazard facility</w:t>
            </w:r>
          </w:p>
        </w:tc>
        <w:tc>
          <w:tcPr>
            <w:tcW w:w="2195" w:type="pct"/>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shd w:val="clear" w:color="auto" w:fill="auto"/>
          </w:tcPr>
          <w:p w:rsidR="00EF1C26" w:rsidRPr="0076400E" w:rsidRDefault="00EF1C26" w:rsidP="00B94EEE">
            <w:pPr>
              <w:pStyle w:val="TableHeading"/>
            </w:pPr>
          </w:p>
        </w:tc>
        <w:tc>
          <w:tcPr>
            <w:tcW w:w="4581" w:type="pct"/>
            <w:gridSpan w:val="2"/>
            <w:shd w:val="clear" w:color="auto" w:fill="auto"/>
          </w:tcPr>
          <w:p w:rsidR="00EF1C26" w:rsidRPr="0076400E" w:rsidRDefault="00EF1C26" w:rsidP="00B94EEE">
            <w:pPr>
              <w:pStyle w:val="TableHeading"/>
            </w:pPr>
            <w:r w:rsidRPr="0076400E">
              <w:rPr>
                <w:b w:val="0"/>
                <w:i/>
              </w:rPr>
              <w:t>Licensing of major hazard facility</w:t>
            </w:r>
          </w:p>
        </w:tc>
      </w:tr>
      <w:tr w:rsidR="00EF1C26" w:rsidRPr="0076400E" w:rsidTr="00513BDF">
        <w:tc>
          <w:tcPr>
            <w:tcW w:w="419" w:type="pct"/>
            <w:shd w:val="clear" w:color="auto" w:fill="auto"/>
          </w:tcPr>
          <w:p w:rsidR="00EF1C26" w:rsidRPr="0076400E" w:rsidRDefault="00EF1C26" w:rsidP="00B94EEE">
            <w:pPr>
              <w:pStyle w:val="Tabletext"/>
            </w:pPr>
            <w:r w:rsidRPr="0076400E">
              <w:br w:type="page"/>
              <w:t>51</w:t>
            </w:r>
          </w:p>
        </w:tc>
        <w:tc>
          <w:tcPr>
            <w:tcW w:w="2386" w:type="pct"/>
            <w:shd w:val="clear" w:color="auto" w:fill="auto"/>
          </w:tcPr>
          <w:p w:rsidR="00EF1C26" w:rsidRPr="0076400E" w:rsidRDefault="00EF1C26" w:rsidP="00B94EEE">
            <w:pPr>
              <w:pStyle w:val="Tabletext"/>
            </w:pPr>
            <w:r w:rsidRPr="0076400E">
              <w:t>580—Refusal to grant licence</w:t>
            </w:r>
          </w:p>
        </w:tc>
        <w:tc>
          <w:tcPr>
            <w:tcW w:w="2195" w:type="pct"/>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shd w:val="clear" w:color="auto" w:fill="auto"/>
          </w:tcPr>
          <w:p w:rsidR="00EF1C26" w:rsidRPr="0076400E" w:rsidRDefault="00EF1C26" w:rsidP="00B94EEE">
            <w:pPr>
              <w:pStyle w:val="Tabletext"/>
            </w:pPr>
            <w:r w:rsidRPr="0076400E">
              <w:t>52</w:t>
            </w:r>
          </w:p>
        </w:tc>
        <w:tc>
          <w:tcPr>
            <w:tcW w:w="2386" w:type="pct"/>
            <w:shd w:val="clear" w:color="auto" w:fill="auto"/>
          </w:tcPr>
          <w:p w:rsidR="00EF1C26" w:rsidRPr="0076400E" w:rsidRDefault="00EF1C26" w:rsidP="00B94EEE">
            <w:pPr>
              <w:pStyle w:val="Tabletext"/>
            </w:pPr>
            <w:r w:rsidRPr="0076400E">
              <w:t>584—Imposition of a condition when granting licence</w:t>
            </w:r>
          </w:p>
        </w:tc>
        <w:tc>
          <w:tcPr>
            <w:tcW w:w="2195" w:type="pct"/>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shd w:val="clear" w:color="auto" w:fill="auto"/>
          </w:tcPr>
          <w:p w:rsidR="00EF1C26" w:rsidRPr="0076400E" w:rsidRDefault="00EF1C26" w:rsidP="00B94EEE">
            <w:pPr>
              <w:pStyle w:val="Tabletext"/>
            </w:pPr>
            <w:r w:rsidRPr="0076400E">
              <w:t>53</w:t>
            </w:r>
          </w:p>
        </w:tc>
        <w:tc>
          <w:tcPr>
            <w:tcW w:w="2386" w:type="pct"/>
            <w:shd w:val="clear" w:color="auto" w:fill="auto"/>
          </w:tcPr>
          <w:p w:rsidR="00EF1C26" w:rsidRPr="0076400E" w:rsidRDefault="00EF1C26" w:rsidP="00B94EEE">
            <w:pPr>
              <w:pStyle w:val="Tabletext"/>
            </w:pPr>
            <w:r w:rsidRPr="0076400E">
              <w:t>584—Imposition of a condition when renewing licence</w:t>
            </w:r>
          </w:p>
        </w:tc>
        <w:tc>
          <w:tcPr>
            <w:tcW w:w="2195" w:type="pct"/>
            <w:shd w:val="clear" w:color="auto" w:fill="auto"/>
          </w:tcPr>
          <w:p w:rsidR="00EF1C26" w:rsidRPr="0076400E" w:rsidRDefault="00EF1C26" w:rsidP="00B94EEE">
            <w:pPr>
              <w:pStyle w:val="Tabletext"/>
            </w:pPr>
            <w:r w:rsidRPr="0076400E">
              <w:t>Operator of facility</w:t>
            </w:r>
          </w:p>
        </w:tc>
      </w:tr>
      <w:tr w:rsidR="00EF1C26" w:rsidRPr="0076400E" w:rsidTr="00513BDF">
        <w:trPr>
          <w:cantSplit/>
        </w:trPr>
        <w:tc>
          <w:tcPr>
            <w:tcW w:w="419" w:type="pct"/>
            <w:shd w:val="clear" w:color="auto" w:fill="auto"/>
          </w:tcPr>
          <w:p w:rsidR="00EF1C26" w:rsidRPr="0076400E" w:rsidRDefault="00EF1C26" w:rsidP="00B94EEE">
            <w:pPr>
              <w:pStyle w:val="Tabletext"/>
            </w:pPr>
            <w:r w:rsidRPr="0076400E">
              <w:t>54</w:t>
            </w:r>
          </w:p>
        </w:tc>
        <w:tc>
          <w:tcPr>
            <w:tcW w:w="2386" w:type="pct"/>
            <w:shd w:val="clear" w:color="auto" w:fill="auto"/>
          </w:tcPr>
          <w:p w:rsidR="00EF1C26" w:rsidRPr="0076400E" w:rsidRDefault="00EF1C26" w:rsidP="00B94EEE">
            <w:pPr>
              <w:pStyle w:val="Tabletext"/>
            </w:pPr>
            <w:r w:rsidRPr="0076400E">
              <w:t>589—Amendment of licence, on regulator’s initiative</w:t>
            </w:r>
          </w:p>
        </w:tc>
        <w:tc>
          <w:tcPr>
            <w:tcW w:w="2195" w:type="pct"/>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shd w:val="clear" w:color="auto" w:fill="auto"/>
          </w:tcPr>
          <w:p w:rsidR="00EF1C26" w:rsidRPr="0076400E" w:rsidRDefault="00EF1C26" w:rsidP="00B94EEE">
            <w:pPr>
              <w:pStyle w:val="Tabletext"/>
            </w:pPr>
            <w:r w:rsidRPr="0076400E">
              <w:t>55</w:t>
            </w:r>
          </w:p>
        </w:tc>
        <w:tc>
          <w:tcPr>
            <w:tcW w:w="2386" w:type="pct"/>
            <w:shd w:val="clear" w:color="auto" w:fill="auto"/>
          </w:tcPr>
          <w:p w:rsidR="00EF1C26" w:rsidRPr="0076400E" w:rsidRDefault="00EF1C26" w:rsidP="00B94EEE">
            <w:pPr>
              <w:pStyle w:val="Tabletext"/>
            </w:pPr>
            <w:r w:rsidRPr="0076400E">
              <w:t>590—Refusal to amend licence, on application (or a decision to make a different amendment)</w:t>
            </w:r>
          </w:p>
        </w:tc>
        <w:tc>
          <w:tcPr>
            <w:tcW w:w="2195" w:type="pct"/>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shd w:val="clear" w:color="auto" w:fill="auto"/>
          </w:tcPr>
          <w:p w:rsidR="00EF1C26" w:rsidRPr="0076400E" w:rsidRDefault="00EF1C26" w:rsidP="00B94EEE">
            <w:pPr>
              <w:pStyle w:val="Tabletext"/>
            </w:pPr>
            <w:r w:rsidRPr="0076400E">
              <w:t>56</w:t>
            </w:r>
          </w:p>
        </w:tc>
        <w:tc>
          <w:tcPr>
            <w:tcW w:w="2386" w:type="pct"/>
            <w:shd w:val="clear" w:color="auto" w:fill="auto"/>
          </w:tcPr>
          <w:p w:rsidR="00EF1C26" w:rsidRPr="0076400E" w:rsidRDefault="00EF1C26" w:rsidP="00B94EEE">
            <w:pPr>
              <w:pStyle w:val="Tabletext"/>
            </w:pPr>
            <w:r w:rsidRPr="0076400E">
              <w:t>594—Refusal to issue replacement licence document</w:t>
            </w:r>
          </w:p>
        </w:tc>
        <w:tc>
          <w:tcPr>
            <w:tcW w:w="2195" w:type="pct"/>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shd w:val="clear" w:color="auto" w:fill="auto"/>
          </w:tcPr>
          <w:p w:rsidR="00EF1C26" w:rsidRPr="0076400E" w:rsidRDefault="00EF1C26" w:rsidP="00B94EEE">
            <w:pPr>
              <w:pStyle w:val="Tabletext"/>
            </w:pPr>
            <w:r w:rsidRPr="0076400E">
              <w:t>57</w:t>
            </w:r>
          </w:p>
        </w:tc>
        <w:tc>
          <w:tcPr>
            <w:tcW w:w="2386" w:type="pct"/>
            <w:shd w:val="clear" w:color="auto" w:fill="auto"/>
          </w:tcPr>
          <w:p w:rsidR="00EF1C26" w:rsidRPr="0076400E" w:rsidRDefault="00EF1C26" w:rsidP="00B94EEE">
            <w:pPr>
              <w:pStyle w:val="Tabletext"/>
            </w:pPr>
            <w:r w:rsidRPr="0076400E">
              <w:t>598—Refusal to renew licence</w:t>
            </w:r>
          </w:p>
        </w:tc>
        <w:tc>
          <w:tcPr>
            <w:tcW w:w="2195" w:type="pct"/>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shd w:val="clear" w:color="auto" w:fill="auto"/>
          </w:tcPr>
          <w:p w:rsidR="00EF1C26" w:rsidRPr="0076400E" w:rsidRDefault="00EF1C26" w:rsidP="00B94EEE">
            <w:pPr>
              <w:pStyle w:val="Tabletext"/>
            </w:pPr>
            <w:r w:rsidRPr="0076400E">
              <w:t>58</w:t>
            </w:r>
          </w:p>
        </w:tc>
        <w:tc>
          <w:tcPr>
            <w:tcW w:w="2386" w:type="pct"/>
            <w:shd w:val="clear" w:color="auto" w:fill="auto"/>
          </w:tcPr>
          <w:p w:rsidR="00EF1C26" w:rsidRPr="0076400E" w:rsidRDefault="00EF1C26" w:rsidP="00B94EEE">
            <w:pPr>
              <w:pStyle w:val="Tabletext"/>
            </w:pPr>
            <w:r w:rsidRPr="0076400E">
              <w:t>600—Refusal to transfer licence, on application</w:t>
            </w:r>
          </w:p>
        </w:tc>
        <w:tc>
          <w:tcPr>
            <w:tcW w:w="2195" w:type="pct"/>
            <w:shd w:val="clear" w:color="auto" w:fill="auto"/>
          </w:tcPr>
          <w:p w:rsidR="00EF1C26" w:rsidRPr="0076400E" w:rsidRDefault="00EF1C26" w:rsidP="00B94EEE">
            <w:pPr>
              <w:pStyle w:val="Tabletext"/>
            </w:pPr>
            <w:r w:rsidRPr="0076400E">
              <w:t>Operator of facility</w:t>
            </w:r>
          </w:p>
          <w:p w:rsidR="00EF1C26" w:rsidRPr="0076400E" w:rsidRDefault="00EF1C26" w:rsidP="00B94EEE">
            <w:pPr>
              <w:pStyle w:val="Tabletext"/>
            </w:pPr>
            <w:r w:rsidRPr="0076400E">
              <w:t>Proposed operator of facility</w:t>
            </w:r>
          </w:p>
        </w:tc>
      </w:tr>
      <w:tr w:rsidR="00EF1C26" w:rsidRPr="0076400E" w:rsidTr="00513BDF">
        <w:tc>
          <w:tcPr>
            <w:tcW w:w="419" w:type="pct"/>
            <w:shd w:val="clear" w:color="auto" w:fill="auto"/>
          </w:tcPr>
          <w:p w:rsidR="00EF1C26" w:rsidRPr="0076400E" w:rsidRDefault="00EF1C26" w:rsidP="00B94EEE">
            <w:pPr>
              <w:pStyle w:val="Tabletext"/>
            </w:pPr>
            <w:r w:rsidRPr="0076400E">
              <w:t>59</w:t>
            </w:r>
          </w:p>
        </w:tc>
        <w:tc>
          <w:tcPr>
            <w:tcW w:w="2386" w:type="pct"/>
            <w:shd w:val="clear" w:color="auto" w:fill="auto"/>
          </w:tcPr>
          <w:p w:rsidR="00EF1C26" w:rsidRPr="0076400E" w:rsidRDefault="00EF1C26" w:rsidP="00B94EEE">
            <w:pPr>
              <w:pStyle w:val="Tabletext"/>
            </w:pPr>
            <w:r w:rsidRPr="0076400E">
              <w:t>601—Refusal to cancel licence, on application</w:t>
            </w:r>
          </w:p>
        </w:tc>
        <w:tc>
          <w:tcPr>
            <w:tcW w:w="2195" w:type="pct"/>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shd w:val="clear" w:color="auto" w:fill="auto"/>
          </w:tcPr>
          <w:p w:rsidR="00EF1C26" w:rsidRPr="0076400E" w:rsidRDefault="00EF1C26" w:rsidP="00B94EEE">
            <w:pPr>
              <w:pStyle w:val="Tabletext"/>
            </w:pPr>
            <w:r w:rsidRPr="0076400E">
              <w:t>60</w:t>
            </w:r>
          </w:p>
        </w:tc>
        <w:tc>
          <w:tcPr>
            <w:tcW w:w="2386" w:type="pct"/>
            <w:shd w:val="clear" w:color="auto" w:fill="auto"/>
          </w:tcPr>
          <w:p w:rsidR="00EF1C26" w:rsidRPr="0076400E" w:rsidRDefault="00EF1C26" w:rsidP="00B94EEE">
            <w:pPr>
              <w:pStyle w:val="Tabletext"/>
            </w:pPr>
            <w:r w:rsidRPr="0076400E">
              <w:t>602—Suspension of licence</w:t>
            </w:r>
          </w:p>
        </w:tc>
        <w:tc>
          <w:tcPr>
            <w:tcW w:w="2195" w:type="pct"/>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tcBorders>
              <w:bottom w:val="single" w:sz="4" w:space="0" w:color="auto"/>
            </w:tcBorders>
            <w:shd w:val="clear" w:color="auto" w:fill="auto"/>
          </w:tcPr>
          <w:p w:rsidR="00EF1C26" w:rsidRPr="0076400E" w:rsidRDefault="00EF1C26" w:rsidP="00B94EEE">
            <w:pPr>
              <w:pStyle w:val="Tabletext"/>
            </w:pPr>
            <w:r w:rsidRPr="0076400E">
              <w:t>61</w:t>
            </w:r>
          </w:p>
        </w:tc>
        <w:tc>
          <w:tcPr>
            <w:tcW w:w="2386" w:type="pct"/>
            <w:tcBorders>
              <w:bottom w:val="single" w:sz="4" w:space="0" w:color="auto"/>
            </w:tcBorders>
            <w:shd w:val="clear" w:color="auto" w:fill="auto"/>
          </w:tcPr>
          <w:p w:rsidR="00EF1C26" w:rsidRPr="0076400E" w:rsidRDefault="00EF1C26" w:rsidP="00B94EEE">
            <w:pPr>
              <w:pStyle w:val="Tabletext"/>
            </w:pPr>
            <w:r w:rsidRPr="0076400E">
              <w:t>602—Cancellation of licence</w:t>
            </w:r>
          </w:p>
        </w:tc>
        <w:tc>
          <w:tcPr>
            <w:tcW w:w="2195" w:type="pct"/>
            <w:tcBorders>
              <w:bottom w:val="single" w:sz="4" w:space="0" w:color="auto"/>
            </w:tcBorders>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tcBorders>
              <w:bottom w:val="single" w:sz="4" w:space="0" w:color="auto"/>
            </w:tcBorders>
            <w:shd w:val="clear" w:color="auto" w:fill="auto"/>
          </w:tcPr>
          <w:p w:rsidR="00EF1C26" w:rsidRPr="0076400E" w:rsidRDefault="00EF1C26" w:rsidP="00B94EEE">
            <w:pPr>
              <w:pStyle w:val="Tabletext"/>
            </w:pPr>
            <w:r w:rsidRPr="0076400E">
              <w:t>62</w:t>
            </w:r>
          </w:p>
        </w:tc>
        <w:tc>
          <w:tcPr>
            <w:tcW w:w="2386" w:type="pct"/>
            <w:tcBorders>
              <w:bottom w:val="single" w:sz="4" w:space="0" w:color="auto"/>
            </w:tcBorders>
            <w:shd w:val="clear" w:color="auto" w:fill="auto"/>
          </w:tcPr>
          <w:p w:rsidR="00EF1C26" w:rsidRPr="0076400E" w:rsidRDefault="00EF1C26" w:rsidP="00B94EEE">
            <w:pPr>
              <w:pStyle w:val="Tabletext"/>
            </w:pPr>
            <w:r w:rsidRPr="0076400E">
              <w:t>602—Disqualification of licence holder from applying for another licence</w:t>
            </w:r>
          </w:p>
        </w:tc>
        <w:tc>
          <w:tcPr>
            <w:tcW w:w="2195" w:type="pct"/>
            <w:tcBorders>
              <w:bottom w:val="single" w:sz="4" w:space="0" w:color="auto"/>
            </w:tcBorders>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tcBorders>
              <w:top w:val="single" w:sz="4" w:space="0" w:color="auto"/>
            </w:tcBorders>
            <w:shd w:val="clear" w:color="auto" w:fill="auto"/>
          </w:tcPr>
          <w:p w:rsidR="00EF1C26" w:rsidRPr="0076400E" w:rsidRDefault="00EF1C26" w:rsidP="00443045">
            <w:pPr>
              <w:pStyle w:val="TableHeading"/>
            </w:pPr>
          </w:p>
        </w:tc>
        <w:tc>
          <w:tcPr>
            <w:tcW w:w="4581" w:type="pct"/>
            <w:gridSpan w:val="2"/>
            <w:tcBorders>
              <w:top w:val="single" w:sz="4" w:space="0" w:color="auto"/>
            </w:tcBorders>
            <w:shd w:val="clear" w:color="auto" w:fill="auto"/>
          </w:tcPr>
          <w:p w:rsidR="00EF1C26" w:rsidRPr="0076400E" w:rsidRDefault="00EF1C26" w:rsidP="00443045">
            <w:pPr>
              <w:pStyle w:val="TableHeading"/>
            </w:pPr>
            <w:r w:rsidRPr="0076400E">
              <w:t>Exemptions</w:t>
            </w:r>
          </w:p>
        </w:tc>
      </w:tr>
      <w:tr w:rsidR="00EF1C26" w:rsidRPr="0076400E" w:rsidTr="00513BDF">
        <w:tc>
          <w:tcPr>
            <w:tcW w:w="419" w:type="pct"/>
            <w:shd w:val="clear" w:color="auto" w:fill="auto"/>
          </w:tcPr>
          <w:p w:rsidR="00EF1C26" w:rsidRPr="0076400E" w:rsidRDefault="00EF1C26" w:rsidP="00443045">
            <w:pPr>
              <w:pStyle w:val="Tabletext"/>
              <w:keepNext/>
              <w:keepLines/>
            </w:pPr>
            <w:r w:rsidRPr="0076400E">
              <w:t>63</w:t>
            </w:r>
          </w:p>
        </w:tc>
        <w:tc>
          <w:tcPr>
            <w:tcW w:w="2386" w:type="pct"/>
            <w:shd w:val="clear" w:color="auto" w:fill="auto"/>
          </w:tcPr>
          <w:p w:rsidR="00EF1C26" w:rsidRPr="0076400E" w:rsidRDefault="00EF1C26" w:rsidP="00443045">
            <w:pPr>
              <w:pStyle w:val="Tabletext"/>
              <w:keepNext/>
              <w:keepLines/>
            </w:pPr>
            <w:r w:rsidRPr="0076400E">
              <w:t>684—Refusal to exempt person (or a class of persons) from compliance with any of these Regulations</w:t>
            </w:r>
          </w:p>
        </w:tc>
        <w:tc>
          <w:tcPr>
            <w:tcW w:w="2195" w:type="pct"/>
            <w:shd w:val="clear" w:color="auto" w:fill="auto"/>
          </w:tcPr>
          <w:p w:rsidR="00EF1C26" w:rsidRPr="0076400E" w:rsidRDefault="00EF1C26" w:rsidP="00443045">
            <w:pPr>
              <w:pStyle w:val="Tabletext"/>
              <w:keepNext/>
              <w:keepLines/>
            </w:pPr>
            <w:r w:rsidRPr="0076400E">
              <w:t>Applicant</w:t>
            </w:r>
          </w:p>
        </w:tc>
      </w:tr>
      <w:tr w:rsidR="00EF1C26" w:rsidRPr="0076400E" w:rsidTr="00513BDF">
        <w:tc>
          <w:tcPr>
            <w:tcW w:w="419" w:type="pct"/>
            <w:shd w:val="clear" w:color="auto" w:fill="auto"/>
          </w:tcPr>
          <w:p w:rsidR="00EF1C26" w:rsidRPr="0076400E" w:rsidRDefault="00EF1C26" w:rsidP="00B94EEE">
            <w:pPr>
              <w:pStyle w:val="Tabletext"/>
            </w:pPr>
            <w:r w:rsidRPr="0076400E">
              <w:t>64</w:t>
            </w:r>
          </w:p>
        </w:tc>
        <w:tc>
          <w:tcPr>
            <w:tcW w:w="2386" w:type="pct"/>
            <w:shd w:val="clear" w:color="auto" w:fill="auto"/>
          </w:tcPr>
          <w:p w:rsidR="00EF1C26" w:rsidRPr="0076400E" w:rsidRDefault="00EF1C26" w:rsidP="00B94EEE">
            <w:pPr>
              <w:pStyle w:val="Tabletext"/>
            </w:pPr>
            <w:r w:rsidRPr="0076400E">
              <w:t>686—Refusal to exempt person from requirement to hold a high risk work licence</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c>
          <w:tcPr>
            <w:tcW w:w="419" w:type="pct"/>
            <w:shd w:val="clear" w:color="auto" w:fill="auto"/>
          </w:tcPr>
          <w:p w:rsidR="00EF1C26" w:rsidRPr="0076400E" w:rsidRDefault="00EF1C26" w:rsidP="00B94EEE">
            <w:pPr>
              <w:pStyle w:val="Tabletext"/>
            </w:pPr>
            <w:r w:rsidRPr="0076400E">
              <w:t>65</w:t>
            </w:r>
          </w:p>
        </w:tc>
        <w:tc>
          <w:tcPr>
            <w:tcW w:w="2386" w:type="pct"/>
            <w:shd w:val="clear" w:color="auto" w:fill="auto"/>
          </w:tcPr>
          <w:p w:rsidR="00EF1C26" w:rsidRPr="0076400E" w:rsidRDefault="00EF1C26" w:rsidP="00B94EEE">
            <w:pPr>
              <w:pStyle w:val="Tabletext"/>
            </w:pPr>
            <w:r w:rsidRPr="0076400E">
              <w:t>688—Refusal to exempt operator of major hazard facility from compliance with any of these Regulations, on application</w:t>
            </w:r>
          </w:p>
        </w:tc>
        <w:tc>
          <w:tcPr>
            <w:tcW w:w="2195" w:type="pct"/>
            <w:shd w:val="clear" w:color="auto" w:fill="auto"/>
          </w:tcPr>
          <w:p w:rsidR="00EF1C26" w:rsidRPr="0076400E" w:rsidRDefault="00EF1C26" w:rsidP="00B94EEE">
            <w:pPr>
              <w:pStyle w:val="Tabletext"/>
            </w:pPr>
            <w:r w:rsidRPr="0076400E">
              <w:t>Operator of facility</w:t>
            </w:r>
          </w:p>
        </w:tc>
      </w:tr>
      <w:tr w:rsidR="00EF1C26" w:rsidRPr="0076400E" w:rsidTr="00513BDF">
        <w:tc>
          <w:tcPr>
            <w:tcW w:w="419" w:type="pct"/>
            <w:shd w:val="clear" w:color="auto" w:fill="auto"/>
          </w:tcPr>
          <w:p w:rsidR="00EF1C26" w:rsidRPr="0076400E" w:rsidRDefault="00EF1C26" w:rsidP="00B94EEE">
            <w:pPr>
              <w:pStyle w:val="Tabletext"/>
            </w:pPr>
            <w:r w:rsidRPr="0076400E">
              <w:lastRenderedPageBreak/>
              <w:t>66</w:t>
            </w:r>
          </w:p>
        </w:tc>
        <w:tc>
          <w:tcPr>
            <w:tcW w:w="2386" w:type="pct"/>
            <w:shd w:val="clear" w:color="auto" w:fill="auto"/>
          </w:tcPr>
          <w:p w:rsidR="00EF1C26" w:rsidRPr="0076400E" w:rsidRDefault="00EF1C26" w:rsidP="00B94EEE">
            <w:pPr>
              <w:pStyle w:val="Tabletext"/>
            </w:pPr>
            <w:r w:rsidRPr="0076400E">
              <w:t xml:space="preserve">691—Imposing condition on an exemption granted on application under </w:t>
            </w:r>
            <w:r w:rsidR="00B72D18">
              <w:t>Part 1</w:t>
            </w:r>
            <w:r w:rsidRPr="0076400E">
              <w:t>1.2</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c>
          <w:tcPr>
            <w:tcW w:w="419" w:type="pct"/>
            <w:shd w:val="clear" w:color="auto" w:fill="auto"/>
          </w:tcPr>
          <w:p w:rsidR="00EF1C26" w:rsidRPr="0076400E" w:rsidRDefault="00EF1C26" w:rsidP="00B94EEE">
            <w:pPr>
              <w:pStyle w:val="Tabletext"/>
            </w:pPr>
            <w:r w:rsidRPr="0076400E">
              <w:t>67</w:t>
            </w:r>
          </w:p>
        </w:tc>
        <w:tc>
          <w:tcPr>
            <w:tcW w:w="2386" w:type="pct"/>
            <w:shd w:val="clear" w:color="auto" w:fill="auto"/>
          </w:tcPr>
          <w:p w:rsidR="00EF1C26" w:rsidRPr="0076400E" w:rsidRDefault="00EF1C26" w:rsidP="00B94EEE">
            <w:pPr>
              <w:pStyle w:val="Tabletext"/>
            </w:pPr>
            <w:r w:rsidRPr="0076400E">
              <w:t>696—Refusal to grant exemption</w:t>
            </w:r>
          </w:p>
        </w:tc>
        <w:tc>
          <w:tcPr>
            <w:tcW w:w="2195" w:type="pct"/>
            <w:shd w:val="clear" w:color="auto" w:fill="auto"/>
          </w:tcPr>
          <w:p w:rsidR="00EF1C26" w:rsidRPr="0076400E" w:rsidRDefault="00EF1C26" w:rsidP="00B94EEE">
            <w:pPr>
              <w:pStyle w:val="Tabletext"/>
            </w:pPr>
            <w:r w:rsidRPr="0076400E">
              <w:t>Applicant</w:t>
            </w:r>
          </w:p>
        </w:tc>
      </w:tr>
      <w:tr w:rsidR="00EF1C26" w:rsidRPr="0076400E" w:rsidTr="00513BDF">
        <w:tc>
          <w:tcPr>
            <w:tcW w:w="419" w:type="pct"/>
            <w:tcBorders>
              <w:bottom w:val="single" w:sz="4" w:space="0" w:color="auto"/>
            </w:tcBorders>
            <w:shd w:val="clear" w:color="auto" w:fill="auto"/>
          </w:tcPr>
          <w:p w:rsidR="00EF1C26" w:rsidRPr="0076400E" w:rsidRDefault="00EF1C26" w:rsidP="00B94EEE">
            <w:pPr>
              <w:pStyle w:val="Tabletext"/>
            </w:pPr>
            <w:r w:rsidRPr="0076400E">
              <w:t>68</w:t>
            </w:r>
          </w:p>
        </w:tc>
        <w:tc>
          <w:tcPr>
            <w:tcW w:w="2386" w:type="pct"/>
            <w:tcBorders>
              <w:bottom w:val="single" w:sz="4" w:space="0" w:color="auto"/>
            </w:tcBorders>
            <w:shd w:val="clear" w:color="auto" w:fill="auto"/>
          </w:tcPr>
          <w:p w:rsidR="00EF1C26" w:rsidRPr="0076400E" w:rsidRDefault="00EF1C26" w:rsidP="00B94EEE">
            <w:pPr>
              <w:pStyle w:val="Tabletext"/>
            </w:pPr>
            <w:r w:rsidRPr="0076400E">
              <w:t xml:space="preserve">697—Amendment of an exemption granted on application under </w:t>
            </w:r>
            <w:r w:rsidR="00B72D18">
              <w:t>Part 1</w:t>
            </w:r>
            <w:r w:rsidRPr="0076400E">
              <w:t>1.2</w:t>
            </w:r>
          </w:p>
        </w:tc>
        <w:tc>
          <w:tcPr>
            <w:tcW w:w="2195" w:type="pct"/>
            <w:tcBorders>
              <w:bottom w:val="single" w:sz="4" w:space="0" w:color="auto"/>
            </w:tcBorders>
            <w:shd w:val="clear" w:color="auto" w:fill="auto"/>
          </w:tcPr>
          <w:p w:rsidR="00EF1C26" w:rsidRPr="0076400E" w:rsidRDefault="00EF1C26" w:rsidP="00B94EEE">
            <w:pPr>
              <w:pStyle w:val="Tabletext"/>
            </w:pPr>
            <w:r w:rsidRPr="0076400E">
              <w:t>Applicant</w:t>
            </w:r>
          </w:p>
        </w:tc>
      </w:tr>
      <w:tr w:rsidR="00EF1C26" w:rsidRPr="0076400E" w:rsidTr="00513BDF">
        <w:tc>
          <w:tcPr>
            <w:tcW w:w="419" w:type="pct"/>
            <w:tcBorders>
              <w:bottom w:val="single" w:sz="12" w:space="0" w:color="auto"/>
            </w:tcBorders>
            <w:shd w:val="clear" w:color="auto" w:fill="auto"/>
          </w:tcPr>
          <w:p w:rsidR="00EF1C26" w:rsidRPr="0076400E" w:rsidRDefault="00EF1C26" w:rsidP="00B94EEE">
            <w:pPr>
              <w:pStyle w:val="Tabletext"/>
            </w:pPr>
            <w:r w:rsidRPr="0076400E">
              <w:t>69</w:t>
            </w:r>
          </w:p>
        </w:tc>
        <w:tc>
          <w:tcPr>
            <w:tcW w:w="2386" w:type="pct"/>
            <w:tcBorders>
              <w:bottom w:val="single" w:sz="12" w:space="0" w:color="auto"/>
            </w:tcBorders>
            <w:shd w:val="clear" w:color="auto" w:fill="auto"/>
          </w:tcPr>
          <w:p w:rsidR="00EF1C26" w:rsidRPr="0076400E" w:rsidRDefault="00EF1C26" w:rsidP="00B94EEE">
            <w:pPr>
              <w:pStyle w:val="Tabletext"/>
            </w:pPr>
            <w:r w:rsidRPr="0076400E">
              <w:t xml:space="preserve">697—Cancellation of an exemption granted on application under </w:t>
            </w:r>
            <w:r w:rsidR="00B72D18">
              <w:t>Part 1</w:t>
            </w:r>
            <w:r w:rsidRPr="0076400E">
              <w:t>1.2</w:t>
            </w:r>
          </w:p>
        </w:tc>
        <w:tc>
          <w:tcPr>
            <w:tcW w:w="2195" w:type="pct"/>
            <w:tcBorders>
              <w:bottom w:val="single" w:sz="12" w:space="0" w:color="auto"/>
            </w:tcBorders>
            <w:shd w:val="clear" w:color="auto" w:fill="auto"/>
          </w:tcPr>
          <w:p w:rsidR="00EF1C26" w:rsidRPr="0076400E" w:rsidRDefault="00EF1C26" w:rsidP="00B94EEE">
            <w:pPr>
              <w:pStyle w:val="Tabletext"/>
            </w:pPr>
            <w:r w:rsidRPr="0076400E">
              <w:t>Applicant</w:t>
            </w:r>
          </w:p>
        </w:tc>
      </w:tr>
    </w:tbl>
    <w:p w:rsidR="00CC0B3A" w:rsidRPr="0076400E" w:rsidRDefault="00CC0B3A" w:rsidP="00B94EEE">
      <w:pPr>
        <w:pStyle w:val="subsection"/>
      </w:pPr>
      <w:r w:rsidRPr="0076400E">
        <w:tab/>
        <w:t>(2)</w:t>
      </w:r>
      <w:r w:rsidRPr="0076400E">
        <w:tab/>
        <w:t>Unless the contrary intention appears, a reference in this Part to a decision includes a reference to:</w:t>
      </w:r>
    </w:p>
    <w:p w:rsidR="00CC0B3A" w:rsidRPr="0076400E" w:rsidRDefault="00CC0B3A" w:rsidP="00B94EEE">
      <w:pPr>
        <w:pStyle w:val="paragraph"/>
      </w:pPr>
      <w:r w:rsidRPr="0076400E">
        <w:tab/>
        <w:t>(a)</w:t>
      </w:r>
      <w:r w:rsidRPr="0076400E">
        <w:tab/>
        <w:t>making, suspending, revoking or refusing to make an order, determination or decision; or</w:t>
      </w:r>
    </w:p>
    <w:p w:rsidR="00CC0B3A" w:rsidRPr="0076400E" w:rsidRDefault="00CC0B3A" w:rsidP="00B94EEE">
      <w:pPr>
        <w:pStyle w:val="paragraph"/>
      </w:pPr>
      <w:r w:rsidRPr="0076400E">
        <w:tab/>
        <w:t>(b)</w:t>
      </w:r>
      <w:r w:rsidRPr="0076400E">
        <w:tab/>
        <w:t>giving, suspending, revoking or refusing to give a direction, approval, consent or permission; or</w:t>
      </w:r>
    </w:p>
    <w:p w:rsidR="00CC0B3A" w:rsidRPr="0076400E" w:rsidRDefault="00CC0B3A" w:rsidP="00B94EEE">
      <w:pPr>
        <w:pStyle w:val="paragraph"/>
      </w:pPr>
      <w:r w:rsidRPr="0076400E">
        <w:tab/>
        <w:t>(c)</w:t>
      </w:r>
      <w:r w:rsidRPr="0076400E">
        <w:tab/>
        <w:t>granting, issuing, amending, renewing, suspending, cancelling, revoking or refusing to grant, issue, amend or renew an authorisation; or</w:t>
      </w:r>
    </w:p>
    <w:p w:rsidR="00CC0B3A" w:rsidRPr="0076400E" w:rsidRDefault="00CC0B3A" w:rsidP="00B94EEE">
      <w:pPr>
        <w:pStyle w:val="paragraph"/>
      </w:pPr>
      <w:r w:rsidRPr="0076400E">
        <w:tab/>
        <w:t>(d)</w:t>
      </w:r>
      <w:r w:rsidRPr="0076400E">
        <w:tab/>
        <w:t>imposing or varying a condition; or</w:t>
      </w:r>
    </w:p>
    <w:p w:rsidR="00CC0B3A" w:rsidRPr="0076400E" w:rsidRDefault="00CC0B3A" w:rsidP="00B94EEE">
      <w:pPr>
        <w:pStyle w:val="paragraph"/>
      </w:pPr>
      <w:r w:rsidRPr="0076400E">
        <w:tab/>
        <w:t>(e)</w:t>
      </w:r>
      <w:r w:rsidRPr="0076400E">
        <w:tab/>
        <w:t>making a declaration, demand or requirement; or</w:t>
      </w:r>
    </w:p>
    <w:p w:rsidR="00CC0B3A" w:rsidRPr="0076400E" w:rsidRDefault="00CC0B3A" w:rsidP="00B94EEE">
      <w:pPr>
        <w:pStyle w:val="paragraph"/>
      </w:pPr>
      <w:r w:rsidRPr="0076400E">
        <w:tab/>
        <w:t>(f)</w:t>
      </w:r>
      <w:r w:rsidRPr="0076400E">
        <w:tab/>
        <w:t>retaining, or refusing to deliver up, a thing; or</w:t>
      </w:r>
    </w:p>
    <w:p w:rsidR="00CC0B3A" w:rsidRPr="0076400E" w:rsidRDefault="00CC0B3A" w:rsidP="00B94EEE">
      <w:pPr>
        <w:pStyle w:val="paragraph"/>
      </w:pPr>
      <w:r w:rsidRPr="0076400E">
        <w:tab/>
        <w:t>(g)</w:t>
      </w:r>
      <w:r w:rsidRPr="0076400E">
        <w:tab/>
        <w:t>doing or refusing to do any other act or thing; or</w:t>
      </w:r>
    </w:p>
    <w:p w:rsidR="00CC0B3A" w:rsidRPr="0076400E" w:rsidRDefault="00CC0B3A" w:rsidP="00B94EEE">
      <w:pPr>
        <w:pStyle w:val="paragraph"/>
      </w:pPr>
      <w:r w:rsidRPr="0076400E">
        <w:tab/>
        <w:t>(h)</w:t>
      </w:r>
      <w:r w:rsidRPr="0076400E">
        <w:tab/>
        <w:t>being taken to refuse or do any act or thing.</w:t>
      </w:r>
    </w:p>
    <w:p w:rsidR="00CC0B3A" w:rsidRPr="0076400E" w:rsidRDefault="00EE638B" w:rsidP="00B94EEE">
      <w:pPr>
        <w:pStyle w:val="ActHead3"/>
        <w:pageBreakBefore/>
      </w:pPr>
      <w:bookmarkStart w:id="755" w:name="_Toc151396497"/>
      <w:r w:rsidRPr="00B72D18">
        <w:rPr>
          <w:rStyle w:val="CharDivNo"/>
        </w:rPr>
        <w:lastRenderedPageBreak/>
        <w:t>Division 2</w:t>
      </w:r>
      <w:r w:rsidR="00B94EEE" w:rsidRPr="0076400E">
        <w:t>—</w:t>
      </w:r>
      <w:r w:rsidR="00CC0B3A" w:rsidRPr="00B72D18">
        <w:rPr>
          <w:rStyle w:val="CharDivText"/>
        </w:rPr>
        <w:t>Internal review</w:t>
      </w:r>
      <w:bookmarkEnd w:id="755"/>
    </w:p>
    <w:p w:rsidR="00CC0B3A" w:rsidRPr="0076400E" w:rsidRDefault="00CC0B3A" w:rsidP="00B94EEE">
      <w:pPr>
        <w:pStyle w:val="ActHead5"/>
      </w:pPr>
      <w:bookmarkStart w:id="756" w:name="_Toc151396498"/>
      <w:r w:rsidRPr="00B72D18">
        <w:rPr>
          <w:rStyle w:val="CharSectno"/>
        </w:rPr>
        <w:t>677</w:t>
      </w:r>
      <w:r w:rsidR="00B94EEE" w:rsidRPr="0076400E">
        <w:t xml:space="preserve">  </w:t>
      </w:r>
      <w:r w:rsidRPr="0076400E">
        <w:t>Application</w:t>
      </w:r>
      <w:bookmarkEnd w:id="756"/>
    </w:p>
    <w:p w:rsidR="00CC0B3A" w:rsidRPr="0076400E" w:rsidRDefault="00CC0B3A" w:rsidP="00B94EEE">
      <w:pPr>
        <w:pStyle w:val="subsection"/>
      </w:pPr>
      <w:r w:rsidRPr="0076400E">
        <w:tab/>
      </w:r>
      <w:r w:rsidRPr="0076400E">
        <w:tab/>
        <w:t>This Division does not apply to a reviewable decision made under:</w:t>
      </w:r>
    </w:p>
    <w:p w:rsidR="00CC0B3A" w:rsidRPr="0076400E" w:rsidRDefault="00CC0B3A" w:rsidP="00B94EEE">
      <w:pPr>
        <w:pStyle w:val="paragraph"/>
      </w:pPr>
      <w:r w:rsidRPr="0076400E">
        <w:tab/>
        <w:t>(a)</w:t>
      </w:r>
      <w:r w:rsidRPr="0076400E">
        <w:tab/>
        <w:t>Chapter</w:t>
      </w:r>
      <w:r w:rsidR="00EB645B" w:rsidRPr="0076400E">
        <w:t> </w:t>
      </w:r>
      <w:r w:rsidRPr="0076400E">
        <w:t>9; or</w:t>
      </w:r>
    </w:p>
    <w:p w:rsidR="00CC0B3A" w:rsidRPr="0076400E" w:rsidRDefault="00CC0B3A" w:rsidP="00B94EEE">
      <w:pPr>
        <w:pStyle w:val="paragraph"/>
      </w:pPr>
      <w:r w:rsidRPr="0076400E">
        <w:tab/>
        <w:t>(b)</w:t>
      </w:r>
      <w:r w:rsidRPr="0076400E">
        <w:tab/>
      </w:r>
      <w:r w:rsidR="00B72D18">
        <w:t>Part 1</w:t>
      </w:r>
      <w:r w:rsidRPr="0076400E">
        <w:t>1.2.</w:t>
      </w:r>
    </w:p>
    <w:p w:rsidR="00CC0B3A" w:rsidRPr="0076400E" w:rsidRDefault="00CC0B3A" w:rsidP="00B94EEE">
      <w:pPr>
        <w:pStyle w:val="ActHead5"/>
      </w:pPr>
      <w:bookmarkStart w:id="757" w:name="_Toc151396499"/>
      <w:r w:rsidRPr="00B72D18">
        <w:rPr>
          <w:rStyle w:val="CharSectno"/>
        </w:rPr>
        <w:t>678</w:t>
      </w:r>
      <w:r w:rsidR="00B94EEE" w:rsidRPr="0076400E">
        <w:t xml:space="preserve">  </w:t>
      </w:r>
      <w:r w:rsidRPr="0076400E">
        <w:t>Application for internal review</w:t>
      </w:r>
      <w:bookmarkEnd w:id="757"/>
    </w:p>
    <w:p w:rsidR="00CC0B3A" w:rsidRPr="0076400E" w:rsidRDefault="00CC0B3A" w:rsidP="00B94EEE">
      <w:pPr>
        <w:pStyle w:val="subsection"/>
      </w:pPr>
      <w:r w:rsidRPr="0076400E">
        <w:tab/>
        <w:t>(1)</w:t>
      </w:r>
      <w:r w:rsidRPr="0076400E">
        <w:tab/>
        <w:t>Subject to subregulation</w:t>
      </w:r>
      <w:r w:rsidR="001111BC" w:rsidRPr="0076400E">
        <w:t> </w:t>
      </w:r>
      <w:r w:rsidRPr="0076400E">
        <w:t xml:space="preserve">(2), an eligible person in relation to a reviewable decision may apply to the regulator for review (an </w:t>
      </w:r>
      <w:r w:rsidRPr="0076400E">
        <w:rPr>
          <w:rFonts w:ascii="TimesNewRomanPS-BoldItalicMT" w:hAnsi="TimesNewRomanPS-BoldItalicMT" w:cs="TimesNewRomanPS-BoldItalicMT"/>
          <w:b/>
          <w:bCs/>
          <w:i/>
          <w:iCs/>
        </w:rPr>
        <w:t>internal review</w:t>
      </w:r>
      <w:r w:rsidRPr="0076400E">
        <w:t>) of the decision within:</w:t>
      </w:r>
    </w:p>
    <w:p w:rsidR="00CC0B3A" w:rsidRPr="0076400E" w:rsidRDefault="00CC0B3A" w:rsidP="00B94EEE">
      <w:pPr>
        <w:pStyle w:val="paragraph"/>
      </w:pPr>
      <w:r w:rsidRPr="0076400E">
        <w:tab/>
        <w:t>(a)</w:t>
      </w:r>
      <w:r w:rsidRPr="0076400E">
        <w:tab/>
        <w:t>28 days after the day on which the decision first came to the eligible person’s notice; or</w:t>
      </w:r>
    </w:p>
    <w:p w:rsidR="00CC0B3A" w:rsidRPr="0076400E" w:rsidRDefault="00CC0B3A" w:rsidP="00B94EEE">
      <w:pPr>
        <w:pStyle w:val="paragraph"/>
      </w:pPr>
      <w:r w:rsidRPr="0076400E">
        <w:tab/>
        <w:t>(b)</w:t>
      </w:r>
      <w:r w:rsidRPr="0076400E">
        <w:tab/>
        <w:t>any longer time the regulator allows.</w:t>
      </w:r>
    </w:p>
    <w:p w:rsidR="00CC0B3A" w:rsidRPr="0076400E" w:rsidRDefault="00CC0B3A" w:rsidP="00B94EEE">
      <w:pPr>
        <w:pStyle w:val="subsection"/>
      </w:pPr>
      <w:r w:rsidRPr="0076400E">
        <w:tab/>
        <w:t>(2)</w:t>
      </w:r>
      <w:r w:rsidRPr="0076400E">
        <w:tab/>
        <w:t>An eligible person in relation to a reviewable decision under subregulation</w:t>
      </w:r>
      <w:r w:rsidR="00EB645B" w:rsidRPr="0076400E">
        <w:t> </w:t>
      </w:r>
      <w:r w:rsidRPr="0076400E">
        <w:t>89</w:t>
      </w:r>
      <w:r w:rsidR="006A084A" w:rsidRPr="0076400E">
        <w:t>(</w:t>
      </w:r>
      <w:r w:rsidRPr="0076400E">
        <w:t>5), 118</w:t>
      </w:r>
      <w:r w:rsidR="006A084A" w:rsidRPr="0076400E">
        <w:t>(</w:t>
      </w:r>
      <w:r w:rsidRPr="0076400E">
        <w:t>5), 256</w:t>
      </w:r>
      <w:r w:rsidR="006A084A" w:rsidRPr="0076400E">
        <w:t>(</w:t>
      </w:r>
      <w:r w:rsidRPr="0076400E">
        <w:t>5), 269</w:t>
      </w:r>
      <w:r w:rsidR="006A084A" w:rsidRPr="0076400E">
        <w:t>(</w:t>
      </w:r>
      <w:r w:rsidRPr="0076400E">
        <w:t>5) or 497</w:t>
      </w:r>
      <w:r w:rsidR="006A084A" w:rsidRPr="0076400E">
        <w:t>(</w:t>
      </w:r>
      <w:r w:rsidRPr="0076400E">
        <w:t xml:space="preserve">5) may apply to the regulator for review (an </w:t>
      </w:r>
      <w:r w:rsidRPr="0076400E">
        <w:rPr>
          <w:rFonts w:ascii="TimesNewRomanPS-BoldItalicMT" w:hAnsi="TimesNewRomanPS-BoldItalicMT" w:cs="TimesNewRomanPS-BoldItalicMT"/>
          <w:b/>
          <w:bCs/>
          <w:i/>
          <w:iCs/>
        </w:rPr>
        <w:t>internal review</w:t>
      </w:r>
      <w:r w:rsidRPr="0076400E">
        <w:t>) of the decision within:</w:t>
      </w:r>
    </w:p>
    <w:p w:rsidR="00CC0B3A" w:rsidRPr="0076400E" w:rsidRDefault="00CC0B3A" w:rsidP="00B94EEE">
      <w:pPr>
        <w:pStyle w:val="paragraph"/>
      </w:pPr>
      <w:r w:rsidRPr="0076400E">
        <w:tab/>
        <w:t>(a)</w:t>
      </w:r>
      <w:r w:rsidRPr="0076400E">
        <w:tab/>
        <w:t>28 days after the day on which the 120 day period referred to in that provision; or</w:t>
      </w:r>
    </w:p>
    <w:p w:rsidR="00CC0B3A" w:rsidRPr="0076400E" w:rsidRDefault="00CC0B3A" w:rsidP="00B94EEE">
      <w:pPr>
        <w:pStyle w:val="paragraph"/>
      </w:pPr>
      <w:r w:rsidRPr="0076400E">
        <w:tab/>
        <w:t>(b)</w:t>
      </w:r>
      <w:r w:rsidRPr="0076400E">
        <w:tab/>
        <w:t>any longer time the regulator allows.</w:t>
      </w:r>
    </w:p>
    <w:p w:rsidR="00CC0B3A" w:rsidRPr="0076400E" w:rsidRDefault="00CC0B3A" w:rsidP="00B94EEE">
      <w:pPr>
        <w:pStyle w:val="subsection"/>
      </w:pPr>
      <w:r w:rsidRPr="0076400E">
        <w:tab/>
        <w:t>(3)</w:t>
      </w:r>
      <w:r w:rsidRPr="0076400E">
        <w:tab/>
        <w:t>The application must be made in the manner and form required by the regulator.</w:t>
      </w:r>
    </w:p>
    <w:p w:rsidR="00CC0B3A" w:rsidRPr="0076400E" w:rsidRDefault="00CC0B3A" w:rsidP="00B94EEE">
      <w:pPr>
        <w:pStyle w:val="ActHead5"/>
      </w:pPr>
      <w:bookmarkStart w:id="758" w:name="_Toc151396500"/>
      <w:r w:rsidRPr="00B72D18">
        <w:rPr>
          <w:rStyle w:val="CharSectno"/>
        </w:rPr>
        <w:t>679</w:t>
      </w:r>
      <w:r w:rsidR="00B94EEE" w:rsidRPr="0076400E">
        <w:t xml:space="preserve">  </w:t>
      </w:r>
      <w:r w:rsidRPr="0076400E">
        <w:t>Internal reviewer</w:t>
      </w:r>
      <w:bookmarkEnd w:id="758"/>
    </w:p>
    <w:p w:rsidR="00CC0B3A" w:rsidRPr="0076400E" w:rsidRDefault="00CC0B3A" w:rsidP="00B94EEE">
      <w:pPr>
        <w:pStyle w:val="subsection"/>
      </w:pPr>
      <w:r w:rsidRPr="0076400E">
        <w:tab/>
        <w:t>(1)</w:t>
      </w:r>
      <w:r w:rsidRPr="0076400E">
        <w:tab/>
        <w:t>The regulator may appoint a person or body to review decisions on applications under this Division.</w:t>
      </w:r>
    </w:p>
    <w:p w:rsidR="00CC0B3A" w:rsidRPr="0076400E" w:rsidRDefault="00CC0B3A" w:rsidP="00B94EEE">
      <w:pPr>
        <w:pStyle w:val="subsection"/>
      </w:pPr>
      <w:r w:rsidRPr="0076400E">
        <w:tab/>
        <w:t>(2)</w:t>
      </w:r>
      <w:r w:rsidRPr="0076400E">
        <w:tab/>
        <w:t>The person who made the reviewable decision cannot be an internal reviewer in relation to that decision.</w:t>
      </w:r>
    </w:p>
    <w:p w:rsidR="00CC0B3A" w:rsidRPr="0076400E" w:rsidRDefault="00CC0B3A" w:rsidP="006C1A97">
      <w:pPr>
        <w:pStyle w:val="ActHead5"/>
      </w:pPr>
      <w:bookmarkStart w:id="759" w:name="_Toc151396501"/>
      <w:r w:rsidRPr="00B72D18">
        <w:rPr>
          <w:rStyle w:val="CharSectno"/>
        </w:rPr>
        <w:t>680</w:t>
      </w:r>
      <w:r w:rsidR="00B94EEE" w:rsidRPr="0076400E">
        <w:t xml:space="preserve">  </w:t>
      </w:r>
      <w:r w:rsidRPr="0076400E">
        <w:t>Decision of internal reviewer</w:t>
      </w:r>
      <w:bookmarkEnd w:id="759"/>
    </w:p>
    <w:p w:rsidR="00CC0B3A" w:rsidRPr="0076400E" w:rsidRDefault="00CC0B3A" w:rsidP="006C1A97">
      <w:pPr>
        <w:pStyle w:val="subsection"/>
        <w:keepNext/>
        <w:keepLines/>
      </w:pPr>
      <w:r w:rsidRPr="0076400E">
        <w:tab/>
        <w:t>(1)</w:t>
      </w:r>
      <w:r w:rsidRPr="0076400E">
        <w:tab/>
        <w:t>The internal reviewer must review the reviewable decision and make a decision as soon as practicable and within 14 days after the application for internal review, or the additional information requested under subregulation</w:t>
      </w:r>
      <w:r w:rsidR="001111BC" w:rsidRPr="0076400E">
        <w:t> </w:t>
      </w:r>
      <w:r w:rsidRPr="0076400E">
        <w:t>(3), is received.</w:t>
      </w:r>
    </w:p>
    <w:p w:rsidR="00CC0B3A" w:rsidRPr="0076400E" w:rsidRDefault="00CC0B3A" w:rsidP="00B94EEE">
      <w:pPr>
        <w:pStyle w:val="subsection"/>
      </w:pPr>
      <w:r w:rsidRPr="0076400E">
        <w:tab/>
        <w:t>(2)</w:t>
      </w:r>
      <w:r w:rsidRPr="0076400E">
        <w:tab/>
        <w:t>The decision may be:</w:t>
      </w:r>
    </w:p>
    <w:p w:rsidR="00CC0B3A" w:rsidRPr="0076400E" w:rsidRDefault="00CC0B3A" w:rsidP="00B94EEE">
      <w:pPr>
        <w:pStyle w:val="paragraph"/>
      </w:pPr>
      <w:r w:rsidRPr="0076400E">
        <w:tab/>
        <w:t>(a)</w:t>
      </w:r>
      <w:r w:rsidRPr="0076400E">
        <w:tab/>
        <w:t>to confirm or vary the reviewable decision; or</w:t>
      </w:r>
    </w:p>
    <w:p w:rsidR="00CC0B3A" w:rsidRPr="0076400E" w:rsidRDefault="00CC0B3A" w:rsidP="00B94EEE">
      <w:pPr>
        <w:pStyle w:val="paragraph"/>
      </w:pPr>
      <w:r w:rsidRPr="0076400E">
        <w:tab/>
        <w:t>(b)</w:t>
      </w:r>
      <w:r w:rsidRPr="0076400E">
        <w:tab/>
        <w:t>to set aside the reviewable decision and substitute another decision that the internal reviewer considers appropriate.</w:t>
      </w:r>
    </w:p>
    <w:p w:rsidR="00CC0B3A" w:rsidRPr="0076400E" w:rsidRDefault="00CC0B3A" w:rsidP="00B94EEE">
      <w:pPr>
        <w:pStyle w:val="subsection"/>
      </w:pPr>
      <w:r w:rsidRPr="0076400E">
        <w:tab/>
        <w:t>(3)</w:t>
      </w:r>
      <w:r w:rsidRPr="0076400E">
        <w:tab/>
        <w:t>The internal reviewer may ask the applicant to provide additional information in support of the application for review.</w:t>
      </w:r>
    </w:p>
    <w:p w:rsidR="00CC0B3A" w:rsidRPr="0076400E" w:rsidRDefault="00CC0B3A" w:rsidP="00B94EEE">
      <w:pPr>
        <w:pStyle w:val="subsection"/>
      </w:pPr>
      <w:r w:rsidRPr="0076400E">
        <w:lastRenderedPageBreak/>
        <w:tab/>
        <w:t>(4)</w:t>
      </w:r>
      <w:r w:rsidRPr="0076400E">
        <w:tab/>
        <w:t>The applicant must provide the additional information within the time (being not less than 7 days) specified by the internal reviewer in the request for information.</w:t>
      </w:r>
    </w:p>
    <w:p w:rsidR="00CC0B3A" w:rsidRPr="0076400E" w:rsidRDefault="00CC0B3A" w:rsidP="00B94EEE">
      <w:pPr>
        <w:pStyle w:val="subsection"/>
      </w:pPr>
      <w:r w:rsidRPr="0076400E">
        <w:tab/>
        <w:t>(5)</w:t>
      </w:r>
      <w:r w:rsidRPr="0076400E">
        <w:tab/>
        <w:t>If the applicant does not provide the additional information within the required time, the reviewable decision is taken to have been confirmed by the internal reviewer at the end of that time.</w:t>
      </w:r>
    </w:p>
    <w:p w:rsidR="00CC0B3A" w:rsidRPr="0076400E" w:rsidRDefault="00CC0B3A" w:rsidP="00B94EEE">
      <w:pPr>
        <w:pStyle w:val="subsection"/>
      </w:pPr>
      <w:r w:rsidRPr="0076400E">
        <w:tab/>
        <w:t>(6)</w:t>
      </w:r>
      <w:r w:rsidRPr="0076400E">
        <w:tab/>
        <w:t>If the reviewable decision is not varied or set aside within the 14 day period referred to in subregulation</w:t>
      </w:r>
      <w:r w:rsidR="001111BC" w:rsidRPr="0076400E">
        <w:t> </w:t>
      </w:r>
      <w:r w:rsidRPr="0076400E">
        <w:t>(1), the reviewable decision is taken to have been confirmed by the internal reviewer.</w:t>
      </w:r>
    </w:p>
    <w:p w:rsidR="00CC0B3A" w:rsidRPr="0076400E" w:rsidRDefault="00CC0B3A" w:rsidP="00B94EEE">
      <w:pPr>
        <w:pStyle w:val="ActHead5"/>
      </w:pPr>
      <w:bookmarkStart w:id="760" w:name="_Toc151396502"/>
      <w:r w:rsidRPr="00B72D18">
        <w:rPr>
          <w:rStyle w:val="CharSectno"/>
        </w:rPr>
        <w:t>681</w:t>
      </w:r>
      <w:r w:rsidR="00B94EEE" w:rsidRPr="0076400E">
        <w:t xml:space="preserve">  </w:t>
      </w:r>
      <w:r w:rsidRPr="0076400E">
        <w:t>Decision on internal review</w:t>
      </w:r>
      <w:bookmarkEnd w:id="760"/>
    </w:p>
    <w:p w:rsidR="00CC0B3A" w:rsidRPr="0076400E" w:rsidRDefault="00CC0B3A" w:rsidP="00B94EEE">
      <w:pPr>
        <w:pStyle w:val="subsection"/>
      </w:pPr>
      <w:r w:rsidRPr="0076400E">
        <w:tab/>
      </w:r>
      <w:r w:rsidRPr="0076400E">
        <w:tab/>
        <w:t>Within 14 days of making the decision on the internal review, the internal reviewer must give the applicant written notice of:</w:t>
      </w:r>
    </w:p>
    <w:p w:rsidR="00CC0B3A" w:rsidRPr="0076400E" w:rsidRDefault="00CC0B3A" w:rsidP="00B94EEE">
      <w:pPr>
        <w:pStyle w:val="paragraph"/>
      </w:pPr>
      <w:r w:rsidRPr="0076400E">
        <w:tab/>
        <w:t>(a)</w:t>
      </w:r>
      <w:r w:rsidRPr="0076400E">
        <w:tab/>
        <w:t>the decision on the internal review; and</w:t>
      </w:r>
    </w:p>
    <w:p w:rsidR="00CC0B3A" w:rsidRPr="0076400E" w:rsidRDefault="00CC0B3A" w:rsidP="00B94EEE">
      <w:pPr>
        <w:pStyle w:val="paragraph"/>
      </w:pPr>
      <w:r w:rsidRPr="0076400E">
        <w:tab/>
        <w:t>(b)</w:t>
      </w:r>
      <w:r w:rsidRPr="0076400E">
        <w:tab/>
        <w:t>the reasons for the decision.</w:t>
      </w:r>
    </w:p>
    <w:p w:rsidR="00CC0B3A" w:rsidRPr="0076400E" w:rsidRDefault="00CC0B3A" w:rsidP="006C1A97">
      <w:pPr>
        <w:pStyle w:val="ActHead5"/>
      </w:pPr>
      <w:bookmarkStart w:id="761" w:name="_Toc151396503"/>
      <w:r w:rsidRPr="00B72D18">
        <w:rPr>
          <w:rStyle w:val="CharSectno"/>
        </w:rPr>
        <w:t>682</w:t>
      </w:r>
      <w:r w:rsidR="00B94EEE" w:rsidRPr="0076400E">
        <w:t xml:space="preserve">  </w:t>
      </w:r>
      <w:r w:rsidRPr="0076400E">
        <w:t>Internal review</w:t>
      </w:r>
      <w:r w:rsidR="00B94EEE" w:rsidRPr="0076400E">
        <w:t>—</w:t>
      </w:r>
      <w:r w:rsidRPr="0076400E">
        <w:t>reviewable decision continues</w:t>
      </w:r>
      <w:bookmarkEnd w:id="761"/>
    </w:p>
    <w:p w:rsidR="00CC0B3A" w:rsidRPr="0076400E" w:rsidRDefault="00CC0B3A" w:rsidP="006C1A97">
      <w:pPr>
        <w:pStyle w:val="subsection"/>
        <w:keepNext/>
        <w:keepLines/>
      </w:pPr>
      <w:r w:rsidRPr="0076400E">
        <w:tab/>
      </w:r>
      <w:r w:rsidRPr="0076400E">
        <w:tab/>
        <w:t>Subject to any provision to the contrary in relation to a particular decision, an application for an internal review does not affect the operation of the reviewable decision or prevent the taking of any lawful action to implement or enforce the decision.</w:t>
      </w:r>
    </w:p>
    <w:p w:rsidR="00CC0B3A" w:rsidRPr="0076400E" w:rsidRDefault="00CC0B3A" w:rsidP="00B94EEE">
      <w:pPr>
        <w:pStyle w:val="ActHead3"/>
        <w:pageBreakBefore/>
      </w:pPr>
      <w:bookmarkStart w:id="762" w:name="_Toc151396504"/>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External review</w:t>
      </w:r>
      <w:bookmarkEnd w:id="762"/>
    </w:p>
    <w:p w:rsidR="00CC0B3A" w:rsidRPr="0076400E" w:rsidRDefault="00CC0B3A" w:rsidP="00B94EEE">
      <w:pPr>
        <w:pStyle w:val="ActHead5"/>
      </w:pPr>
      <w:bookmarkStart w:id="763" w:name="_Toc151396505"/>
      <w:r w:rsidRPr="00B72D18">
        <w:rPr>
          <w:rStyle w:val="CharSectno"/>
        </w:rPr>
        <w:t>683</w:t>
      </w:r>
      <w:r w:rsidR="00B94EEE" w:rsidRPr="0076400E">
        <w:t xml:space="preserve">  </w:t>
      </w:r>
      <w:r w:rsidRPr="0076400E">
        <w:t>Application for external review</w:t>
      </w:r>
      <w:bookmarkEnd w:id="763"/>
    </w:p>
    <w:p w:rsidR="00CC0B3A" w:rsidRPr="0076400E" w:rsidRDefault="00CC0B3A" w:rsidP="00B94EEE">
      <w:pPr>
        <w:pStyle w:val="subsection"/>
      </w:pPr>
      <w:r w:rsidRPr="0076400E">
        <w:tab/>
        <w:t>(1)</w:t>
      </w:r>
      <w:r w:rsidRPr="0076400E">
        <w:tab/>
        <w:t xml:space="preserve">An eligible person may apply to the Administrative Appeals Tribunal for review (an </w:t>
      </w:r>
      <w:r w:rsidRPr="0076400E">
        <w:rPr>
          <w:b/>
          <w:i/>
        </w:rPr>
        <w:t>external review</w:t>
      </w:r>
      <w:r w:rsidRPr="0076400E">
        <w:t>) of:</w:t>
      </w:r>
    </w:p>
    <w:p w:rsidR="00CC0B3A" w:rsidRPr="0076400E" w:rsidRDefault="00CC0B3A" w:rsidP="00B94EEE">
      <w:pPr>
        <w:pStyle w:val="paragraph"/>
      </w:pPr>
      <w:r w:rsidRPr="0076400E">
        <w:tab/>
        <w:t>(a)</w:t>
      </w:r>
      <w:r w:rsidRPr="0076400E">
        <w:tab/>
        <w:t>a reviewable decision made by the regulator under:</w:t>
      </w:r>
    </w:p>
    <w:p w:rsidR="00CC0B3A" w:rsidRPr="0076400E" w:rsidRDefault="00CC0B3A" w:rsidP="00B94EEE">
      <w:pPr>
        <w:pStyle w:val="paragraphsub"/>
      </w:pPr>
      <w:r w:rsidRPr="0076400E">
        <w:tab/>
        <w:t>(i)</w:t>
      </w:r>
      <w:r w:rsidRPr="0076400E">
        <w:tab/>
        <w:t>Chapter</w:t>
      </w:r>
      <w:r w:rsidR="00EB645B" w:rsidRPr="0076400E">
        <w:t> </w:t>
      </w:r>
      <w:r w:rsidRPr="0076400E">
        <w:t>9; or</w:t>
      </w:r>
    </w:p>
    <w:p w:rsidR="00CC0B3A" w:rsidRPr="0076400E" w:rsidRDefault="00CC0B3A" w:rsidP="00B94EEE">
      <w:pPr>
        <w:pStyle w:val="paragraphsub"/>
      </w:pPr>
      <w:r w:rsidRPr="0076400E">
        <w:tab/>
        <w:t>(ii)</w:t>
      </w:r>
      <w:r w:rsidRPr="0076400E">
        <w:tab/>
      </w:r>
      <w:r w:rsidR="00B72D18">
        <w:t>Part 1</w:t>
      </w:r>
      <w:r w:rsidRPr="0076400E">
        <w:t>1.2; or</w:t>
      </w:r>
    </w:p>
    <w:p w:rsidR="00CC0B3A" w:rsidRPr="0076400E" w:rsidRDefault="00CC0B3A" w:rsidP="00B94EEE">
      <w:pPr>
        <w:pStyle w:val="paragraph"/>
      </w:pPr>
      <w:r w:rsidRPr="0076400E">
        <w:tab/>
        <w:t>(b)</w:t>
      </w:r>
      <w:r w:rsidRPr="0076400E">
        <w:tab/>
        <w:t>a decision made, or taken to have been made, on an internal review.</w:t>
      </w:r>
    </w:p>
    <w:p w:rsidR="00CC0B3A" w:rsidRPr="0076400E" w:rsidRDefault="00CC0B3A" w:rsidP="00B94EEE">
      <w:pPr>
        <w:pStyle w:val="subsection"/>
      </w:pPr>
      <w:r w:rsidRPr="0076400E">
        <w:tab/>
        <w:t>(2)</w:t>
      </w:r>
      <w:r w:rsidRPr="0076400E">
        <w:tab/>
        <w:t>The application must be made within:</w:t>
      </w:r>
    </w:p>
    <w:p w:rsidR="00CC0B3A" w:rsidRPr="0076400E" w:rsidRDefault="00CC0B3A" w:rsidP="00B94EEE">
      <w:pPr>
        <w:pStyle w:val="paragraph"/>
      </w:pPr>
      <w:r w:rsidRPr="0076400E">
        <w:tab/>
        <w:t>(a)</w:t>
      </w:r>
      <w:r w:rsidRPr="0076400E">
        <w:tab/>
        <w:t>28 days after the day on which the decision first came to the eligible person’s notice; or</w:t>
      </w:r>
    </w:p>
    <w:p w:rsidR="00CC0B3A" w:rsidRPr="0076400E" w:rsidRDefault="00CC0B3A" w:rsidP="00B94EEE">
      <w:pPr>
        <w:pStyle w:val="paragraph"/>
      </w:pPr>
      <w:r w:rsidRPr="0076400E">
        <w:tab/>
        <w:t>(b)</w:t>
      </w:r>
      <w:r w:rsidRPr="0076400E">
        <w:tab/>
        <w:t>any longer time the Administrative Appeals Tribunal allows.</w:t>
      </w:r>
    </w:p>
    <w:p w:rsidR="00CC0B3A" w:rsidRPr="0076400E" w:rsidRDefault="00B72D18" w:rsidP="00B94EEE">
      <w:pPr>
        <w:pStyle w:val="ActHead2"/>
        <w:pageBreakBefore/>
      </w:pPr>
      <w:bookmarkStart w:id="764" w:name="_Toc151396506"/>
      <w:r w:rsidRPr="00B72D18">
        <w:rPr>
          <w:rStyle w:val="CharPartNo"/>
        </w:rPr>
        <w:lastRenderedPageBreak/>
        <w:t>Part 1</w:t>
      </w:r>
      <w:r w:rsidR="00CC0B3A" w:rsidRPr="00B72D18">
        <w:rPr>
          <w:rStyle w:val="CharPartNo"/>
        </w:rPr>
        <w:t>1.2</w:t>
      </w:r>
      <w:r w:rsidR="00B94EEE" w:rsidRPr="0076400E">
        <w:t>—</w:t>
      </w:r>
      <w:r w:rsidR="00CC0B3A" w:rsidRPr="00B72D18">
        <w:rPr>
          <w:rStyle w:val="CharPartText"/>
        </w:rPr>
        <w:t>Exemptions</w:t>
      </w:r>
      <w:bookmarkEnd w:id="764"/>
    </w:p>
    <w:p w:rsidR="00CC0B3A" w:rsidRPr="0076400E" w:rsidRDefault="00B72D18" w:rsidP="00B94EEE">
      <w:pPr>
        <w:pStyle w:val="ActHead3"/>
      </w:pPr>
      <w:bookmarkStart w:id="765" w:name="_Toc151396507"/>
      <w:r w:rsidRPr="00B72D18">
        <w:rPr>
          <w:rStyle w:val="CharDivNo"/>
        </w:rPr>
        <w:t>Division 1</w:t>
      </w:r>
      <w:r w:rsidR="00B94EEE" w:rsidRPr="0076400E">
        <w:t>—</w:t>
      </w:r>
      <w:r w:rsidR="00CC0B3A" w:rsidRPr="00B72D18">
        <w:rPr>
          <w:rStyle w:val="CharDivText"/>
        </w:rPr>
        <w:t>General</w:t>
      </w:r>
      <w:bookmarkEnd w:id="765"/>
    </w:p>
    <w:p w:rsidR="00CC0B3A" w:rsidRPr="0076400E" w:rsidRDefault="00CC0B3A" w:rsidP="00B94EEE">
      <w:pPr>
        <w:pStyle w:val="ActHead5"/>
      </w:pPr>
      <w:bookmarkStart w:id="766" w:name="_Toc151396508"/>
      <w:r w:rsidRPr="00B72D18">
        <w:rPr>
          <w:rStyle w:val="CharSectno"/>
        </w:rPr>
        <w:t>684</w:t>
      </w:r>
      <w:r w:rsidR="00B94EEE" w:rsidRPr="0076400E">
        <w:t xml:space="preserve">  </w:t>
      </w:r>
      <w:r w:rsidRPr="0076400E">
        <w:t>General power to grant exemptions</w:t>
      </w:r>
      <w:bookmarkEnd w:id="766"/>
    </w:p>
    <w:p w:rsidR="00CC0B3A" w:rsidRPr="0076400E" w:rsidRDefault="00CC0B3A" w:rsidP="00B94EEE">
      <w:pPr>
        <w:pStyle w:val="subsection"/>
      </w:pPr>
      <w:r w:rsidRPr="0076400E">
        <w:tab/>
        <w:t>(1)</w:t>
      </w:r>
      <w:r w:rsidRPr="0076400E">
        <w:tab/>
        <w:t>The regulator may exempt a person or class of persons from compliance with any of these Regulations.</w:t>
      </w:r>
    </w:p>
    <w:p w:rsidR="00CC0B3A" w:rsidRPr="0076400E" w:rsidRDefault="00B94EEE" w:rsidP="00B94EEE">
      <w:pPr>
        <w:pStyle w:val="notetext"/>
      </w:pPr>
      <w:r w:rsidRPr="0076400E">
        <w:t>Note:</w:t>
      </w:r>
      <w:r w:rsidRPr="0076400E">
        <w:tab/>
      </w:r>
      <w:r w:rsidR="00CC0B3A" w:rsidRPr="0076400E">
        <w:t xml:space="preserve">See </w:t>
      </w:r>
      <w:r w:rsidR="006E0953" w:rsidRPr="0076400E">
        <w:t>subregulations 6</w:t>
      </w:r>
      <w:r w:rsidR="00CC0B3A" w:rsidRPr="0076400E">
        <w:t>92</w:t>
      </w:r>
      <w:r w:rsidR="006A084A" w:rsidRPr="0076400E">
        <w:t>(</w:t>
      </w:r>
      <w:r w:rsidR="00CC0B3A" w:rsidRPr="0076400E">
        <w:t>2) and (3).</w:t>
      </w:r>
    </w:p>
    <w:p w:rsidR="00CC0B3A" w:rsidRPr="0076400E" w:rsidRDefault="00CC0B3A" w:rsidP="00B94EEE">
      <w:pPr>
        <w:pStyle w:val="subsection"/>
      </w:pPr>
      <w:r w:rsidRPr="0076400E">
        <w:tab/>
        <w:t>(2)</w:t>
      </w:r>
      <w:r w:rsidRPr="0076400E">
        <w:tab/>
        <w:t>The exemption may be granted on the regulator’s own initiative or on the written application of one or more persons.</w:t>
      </w:r>
    </w:p>
    <w:p w:rsidR="00CC0B3A" w:rsidRPr="0076400E" w:rsidRDefault="00CC0B3A" w:rsidP="00B94EEE">
      <w:pPr>
        <w:pStyle w:val="subsection"/>
      </w:pPr>
      <w:r w:rsidRPr="0076400E">
        <w:tab/>
        <w:t>(3)</w:t>
      </w:r>
      <w:r w:rsidRPr="0076400E">
        <w:tab/>
        <w:t>This regulation is subject to the limitations set out in this Part.</w:t>
      </w:r>
    </w:p>
    <w:p w:rsidR="00CC0B3A" w:rsidRPr="0076400E" w:rsidRDefault="00CC0B3A" w:rsidP="00B94EEE">
      <w:pPr>
        <w:pStyle w:val="subsection"/>
      </w:pPr>
      <w:r w:rsidRPr="0076400E">
        <w:tab/>
        <w:t>(4)</w:t>
      </w:r>
      <w:r w:rsidRPr="0076400E">
        <w:tab/>
        <w:t>This regulation does not apply to an exemption from:</w:t>
      </w:r>
    </w:p>
    <w:p w:rsidR="00CC0B3A" w:rsidRPr="0076400E" w:rsidRDefault="00CC0B3A" w:rsidP="00B94EEE">
      <w:pPr>
        <w:pStyle w:val="paragraph"/>
      </w:pPr>
      <w:r w:rsidRPr="0076400E">
        <w:tab/>
        <w:t>(a)</w:t>
      </w:r>
      <w:r w:rsidRPr="0076400E">
        <w:tab/>
        <w:t>a provision requiring a person to hold a high risk work licence; or</w:t>
      </w:r>
    </w:p>
    <w:p w:rsidR="00CC0B3A" w:rsidRPr="0076400E" w:rsidRDefault="00CC0B3A" w:rsidP="00B94EEE">
      <w:pPr>
        <w:pStyle w:val="paragraph"/>
      </w:pPr>
      <w:r w:rsidRPr="0076400E">
        <w:tab/>
        <w:t>(b)</w:t>
      </w:r>
      <w:r w:rsidRPr="0076400E">
        <w:tab/>
        <w:t>a provision of Chapter</w:t>
      </w:r>
      <w:r w:rsidR="00EB645B" w:rsidRPr="0076400E">
        <w:t> </w:t>
      </w:r>
      <w:r w:rsidRPr="0076400E">
        <w:t>9 relating to a major hazard facility or proposed major hazard facility.</w:t>
      </w:r>
    </w:p>
    <w:p w:rsidR="00CC0B3A" w:rsidRPr="0076400E" w:rsidRDefault="00B94EEE" w:rsidP="00B94EEE">
      <w:pPr>
        <w:pStyle w:val="notetext"/>
      </w:pPr>
      <w:r w:rsidRPr="0076400E">
        <w:t>Note:</w:t>
      </w:r>
      <w:r w:rsidRPr="0076400E">
        <w:tab/>
      </w:r>
      <w:r w:rsidR="00CC0B3A" w:rsidRPr="0076400E">
        <w:t>A decision to refuse to grant an exemption is a reviewable decision (see regulation</w:t>
      </w:r>
      <w:r w:rsidR="00EB645B" w:rsidRPr="0076400E">
        <w:t> </w:t>
      </w:r>
      <w:r w:rsidR="00CC0B3A" w:rsidRPr="0076400E">
        <w:t>676).</w:t>
      </w:r>
    </w:p>
    <w:p w:rsidR="00CC0B3A" w:rsidRPr="0076400E" w:rsidRDefault="00CC0B3A" w:rsidP="00B94EEE">
      <w:pPr>
        <w:pStyle w:val="ActHead5"/>
      </w:pPr>
      <w:bookmarkStart w:id="767" w:name="_Toc151396509"/>
      <w:r w:rsidRPr="00B72D18">
        <w:rPr>
          <w:rStyle w:val="CharSectno"/>
        </w:rPr>
        <w:t>685</w:t>
      </w:r>
      <w:r w:rsidR="00B94EEE" w:rsidRPr="0076400E">
        <w:t xml:space="preserve">  </w:t>
      </w:r>
      <w:r w:rsidRPr="0076400E">
        <w:t>Matters to be considered in granting exemptions</w:t>
      </w:r>
      <w:bookmarkEnd w:id="767"/>
    </w:p>
    <w:p w:rsidR="00CC0B3A" w:rsidRPr="0076400E" w:rsidRDefault="00CC0B3A" w:rsidP="00B94EEE">
      <w:pPr>
        <w:pStyle w:val="subsection"/>
      </w:pPr>
      <w:r w:rsidRPr="0076400E">
        <w:tab/>
      </w:r>
      <w:r w:rsidRPr="0076400E">
        <w:tab/>
        <w:t>In deciding whether or not to grant an exemption under regulation</w:t>
      </w:r>
      <w:r w:rsidR="00EB645B" w:rsidRPr="0076400E">
        <w:t> </w:t>
      </w:r>
      <w:r w:rsidRPr="0076400E">
        <w:t>684 the regulator must have regard to all relevant matters, including the following:</w:t>
      </w:r>
    </w:p>
    <w:p w:rsidR="00CC0B3A" w:rsidRPr="0076400E" w:rsidRDefault="00CC0B3A" w:rsidP="00B94EEE">
      <w:pPr>
        <w:pStyle w:val="paragraph"/>
      </w:pPr>
      <w:r w:rsidRPr="0076400E">
        <w:tab/>
        <w:t>(a)</w:t>
      </w:r>
      <w:r w:rsidRPr="0076400E">
        <w:tab/>
        <w:t>whether the granting of the exemption will result in a standard of health and safety at the relevant workplace, or in relation to the relevant undertaking, that is at least equivalent to the standard that would be achieved by compliance with the relevant provision or provisions;</w:t>
      </w:r>
    </w:p>
    <w:p w:rsidR="00CC0B3A" w:rsidRPr="0076400E" w:rsidRDefault="00CC0B3A" w:rsidP="00B94EEE">
      <w:pPr>
        <w:pStyle w:val="paragraph"/>
      </w:pPr>
      <w:r w:rsidRPr="0076400E">
        <w:tab/>
        <w:t>(b)</w:t>
      </w:r>
      <w:r w:rsidRPr="0076400E">
        <w:tab/>
        <w:t xml:space="preserve">whether the requirements of </w:t>
      </w:r>
      <w:r w:rsidR="00EB645B" w:rsidRPr="0076400E">
        <w:t>paragraph (</w:t>
      </w:r>
      <w:r w:rsidRPr="0076400E">
        <w:t>a) will be met if the regulator imposes certain conditions in granting the exemption and those conditions are complied with;</w:t>
      </w:r>
    </w:p>
    <w:p w:rsidR="00CC0B3A" w:rsidRPr="0076400E" w:rsidRDefault="00CC0B3A" w:rsidP="00B94EEE">
      <w:pPr>
        <w:pStyle w:val="paragraph"/>
      </w:pPr>
      <w:r w:rsidRPr="0076400E">
        <w:tab/>
        <w:t>(c)</w:t>
      </w:r>
      <w:r w:rsidRPr="0076400E">
        <w:tab/>
        <w:t>whether exceptional circumstances justify the grant of the exemption;</w:t>
      </w:r>
    </w:p>
    <w:p w:rsidR="00CC0B3A" w:rsidRPr="0076400E" w:rsidRDefault="00CC0B3A" w:rsidP="00B94EEE">
      <w:pPr>
        <w:pStyle w:val="paragraph"/>
      </w:pPr>
      <w:r w:rsidRPr="0076400E">
        <w:tab/>
        <w:t>(d)</w:t>
      </w:r>
      <w:r w:rsidRPr="0076400E">
        <w:tab/>
        <w:t>if the proposed exemption relates to a particular thing</w:t>
      </w:r>
      <w:r w:rsidR="00B94EEE" w:rsidRPr="0076400E">
        <w:t>—</w:t>
      </w:r>
      <w:r w:rsidRPr="0076400E">
        <w:t>whether the regulator is satisfied that the risk associated with the thing is not significant if the exemption is granted;</w:t>
      </w:r>
    </w:p>
    <w:p w:rsidR="00CC0B3A" w:rsidRPr="0076400E" w:rsidRDefault="00CC0B3A" w:rsidP="00B94EEE">
      <w:pPr>
        <w:pStyle w:val="paragraph"/>
      </w:pPr>
      <w:r w:rsidRPr="0076400E">
        <w:tab/>
        <w:t>(e)</w:t>
      </w:r>
      <w:r w:rsidRPr="0076400E">
        <w:tab/>
        <w:t>whether the applicant has carried out consultation in relation to the proposed exemption in accordance with Divisions</w:t>
      </w:r>
      <w:r w:rsidR="00EB645B" w:rsidRPr="0076400E">
        <w:t> </w:t>
      </w:r>
      <w:r w:rsidRPr="0076400E">
        <w:t>1 and 2 of Part</w:t>
      </w:r>
      <w:r w:rsidR="00EB645B" w:rsidRPr="0076400E">
        <w:t> </w:t>
      </w:r>
      <w:r w:rsidRPr="0076400E">
        <w:t>5 of the Act.</w:t>
      </w:r>
    </w:p>
    <w:p w:rsidR="00CC0B3A" w:rsidRPr="0076400E" w:rsidRDefault="00EE638B" w:rsidP="00B94EEE">
      <w:pPr>
        <w:pStyle w:val="ActHead3"/>
        <w:pageBreakBefore/>
      </w:pPr>
      <w:bookmarkStart w:id="768" w:name="_Toc151396510"/>
      <w:r w:rsidRPr="00B72D18">
        <w:rPr>
          <w:rStyle w:val="CharDivNo"/>
        </w:rPr>
        <w:lastRenderedPageBreak/>
        <w:t>Division 2</w:t>
      </w:r>
      <w:r w:rsidR="00B94EEE" w:rsidRPr="0076400E">
        <w:t>—</w:t>
      </w:r>
      <w:r w:rsidR="00CC0B3A" w:rsidRPr="00B72D18">
        <w:rPr>
          <w:rStyle w:val="CharDivText"/>
        </w:rPr>
        <w:t>High risk work licences</w:t>
      </w:r>
      <w:bookmarkEnd w:id="768"/>
    </w:p>
    <w:p w:rsidR="00CC0B3A" w:rsidRPr="0076400E" w:rsidRDefault="00CC0B3A" w:rsidP="00B94EEE">
      <w:pPr>
        <w:pStyle w:val="ActHead5"/>
      </w:pPr>
      <w:bookmarkStart w:id="769" w:name="_Toc151396511"/>
      <w:r w:rsidRPr="00B72D18">
        <w:rPr>
          <w:rStyle w:val="CharSectno"/>
        </w:rPr>
        <w:t>686</w:t>
      </w:r>
      <w:r w:rsidR="00B94EEE" w:rsidRPr="0076400E">
        <w:t xml:space="preserve">  </w:t>
      </w:r>
      <w:r w:rsidRPr="0076400E">
        <w:t>High risk work licence</w:t>
      </w:r>
      <w:r w:rsidR="00B94EEE" w:rsidRPr="0076400E">
        <w:t>—</w:t>
      </w:r>
      <w:r w:rsidRPr="0076400E">
        <w:t>exemption</w:t>
      </w:r>
      <w:bookmarkEnd w:id="769"/>
    </w:p>
    <w:p w:rsidR="00CC0B3A" w:rsidRPr="0076400E" w:rsidRDefault="00CC0B3A" w:rsidP="00B94EEE">
      <w:pPr>
        <w:pStyle w:val="subsection"/>
      </w:pPr>
      <w:r w:rsidRPr="0076400E">
        <w:tab/>
        <w:t>(1)</w:t>
      </w:r>
      <w:r w:rsidRPr="0076400E">
        <w:tab/>
        <w:t>The regulator may exempt a person or class of persons from compliance with a provision of these Regulations requiring the person or class of persons to hold a high risk work licence.</w:t>
      </w:r>
    </w:p>
    <w:p w:rsidR="00CC0B3A" w:rsidRPr="0076400E" w:rsidRDefault="00B94EEE" w:rsidP="00B94EEE">
      <w:pPr>
        <w:pStyle w:val="notetext"/>
      </w:pPr>
      <w:r w:rsidRPr="0076400E">
        <w:t>Note:</w:t>
      </w:r>
      <w:r w:rsidRPr="0076400E">
        <w:tab/>
      </w:r>
      <w:r w:rsidR="00CC0B3A" w:rsidRPr="0076400E">
        <w:t xml:space="preserve">See </w:t>
      </w:r>
      <w:r w:rsidR="006E0953" w:rsidRPr="0076400E">
        <w:t>subregulations 6</w:t>
      </w:r>
      <w:r w:rsidR="00CC0B3A" w:rsidRPr="0076400E">
        <w:t>92</w:t>
      </w:r>
      <w:r w:rsidR="006A084A" w:rsidRPr="0076400E">
        <w:t>(</w:t>
      </w:r>
      <w:r w:rsidR="00CC0B3A" w:rsidRPr="0076400E">
        <w:t>2) and (3).</w:t>
      </w:r>
    </w:p>
    <w:p w:rsidR="00CC0B3A" w:rsidRPr="0076400E" w:rsidRDefault="00CC0B3A" w:rsidP="00B94EEE">
      <w:pPr>
        <w:pStyle w:val="subsection"/>
      </w:pPr>
      <w:r w:rsidRPr="0076400E">
        <w:tab/>
        <w:t>(2)</w:t>
      </w:r>
      <w:r w:rsidRPr="0076400E">
        <w:tab/>
        <w:t>The exemption may be granted on the written application of any person concerned.</w:t>
      </w:r>
    </w:p>
    <w:p w:rsidR="00CC0B3A" w:rsidRPr="0076400E" w:rsidRDefault="00B94EEE" w:rsidP="00B94EEE">
      <w:pPr>
        <w:pStyle w:val="notetext"/>
      </w:pPr>
      <w:r w:rsidRPr="0076400E">
        <w:t>Note:</w:t>
      </w:r>
      <w:r w:rsidRPr="0076400E">
        <w:tab/>
      </w:r>
      <w:r w:rsidR="00CC0B3A" w:rsidRPr="0076400E">
        <w:t>A decision to refuse to grant an exemption is a reviewable decision (see regulation</w:t>
      </w:r>
      <w:r w:rsidR="00EB645B" w:rsidRPr="0076400E">
        <w:t> </w:t>
      </w:r>
      <w:r w:rsidR="00CC0B3A" w:rsidRPr="0076400E">
        <w:t>676).</w:t>
      </w:r>
    </w:p>
    <w:p w:rsidR="00CC0B3A" w:rsidRPr="0076400E" w:rsidRDefault="00CC0B3A" w:rsidP="00B94EEE">
      <w:pPr>
        <w:pStyle w:val="ActHead5"/>
      </w:pPr>
      <w:bookmarkStart w:id="770" w:name="_Toc151396512"/>
      <w:r w:rsidRPr="00B72D18">
        <w:rPr>
          <w:rStyle w:val="CharSectno"/>
        </w:rPr>
        <w:t>687</w:t>
      </w:r>
      <w:r w:rsidR="00B94EEE" w:rsidRPr="0076400E">
        <w:t xml:space="preserve">  </w:t>
      </w:r>
      <w:r w:rsidRPr="0076400E">
        <w:t>High risk work licence</w:t>
      </w:r>
      <w:r w:rsidR="00B94EEE" w:rsidRPr="0076400E">
        <w:t>—</w:t>
      </w:r>
      <w:r w:rsidRPr="0076400E">
        <w:t>regulator to be satisfied about certain matters</w:t>
      </w:r>
      <w:bookmarkEnd w:id="770"/>
    </w:p>
    <w:p w:rsidR="00CC0B3A" w:rsidRPr="0076400E" w:rsidRDefault="00CC0B3A" w:rsidP="00B94EEE">
      <w:pPr>
        <w:pStyle w:val="subsection"/>
      </w:pPr>
      <w:r w:rsidRPr="0076400E">
        <w:tab/>
        <w:t>(1)</w:t>
      </w:r>
      <w:r w:rsidRPr="0076400E">
        <w:tab/>
        <w:t>The regulator must not grant an exemption under regulation</w:t>
      </w:r>
      <w:r w:rsidR="00EB645B" w:rsidRPr="0076400E">
        <w:t> </w:t>
      </w:r>
      <w:r w:rsidRPr="0076400E">
        <w:t>686 unless satisfied that granting the exemption will result in a standard of health and safety that is at least equivalent to the standard that would have been achieved without that exemption.</w:t>
      </w:r>
    </w:p>
    <w:p w:rsidR="00CC0B3A" w:rsidRPr="0076400E" w:rsidRDefault="00CC0B3A" w:rsidP="00B94EEE">
      <w:pPr>
        <w:pStyle w:val="subsection"/>
      </w:pPr>
      <w:r w:rsidRPr="0076400E">
        <w:tab/>
        <w:t>(2)</w:t>
      </w:r>
      <w:r w:rsidRPr="0076400E">
        <w:tab/>
        <w:t>For subregulation</w:t>
      </w:r>
      <w:r w:rsidR="001111BC" w:rsidRPr="0076400E">
        <w:t> </w:t>
      </w:r>
      <w:r w:rsidRPr="0076400E">
        <w:t>(1), the regulator must have regard to all relevant matters, including whether or not:</w:t>
      </w:r>
    </w:p>
    <w:p w:rsidR="00CC0B3A" w:rsidRPr="0076400E" w:rsidRDefault="00CC0B3A" w:rsidP="00B94EEE">
      <w:pPr>
        <w:pStyle w:val="paragraph"/>
      </w:pPr>
      <w:r w:rsidRPr="0076400E">
        <w:tab/>
        <w:t>(a)</w:t>
      </w:r>
      <w:r w:rsidRPr="0076400E">
        <w:tab/>
        <w:t>the obtaining of the high risk work licence would be impractical; and</w:t>
      </w:r>
    </w:p>
    <w:p w:rsidR="00CC0B3A" w:rsidRPr="0076400E" w:rsidRDefault="00CC0B3A" w:rsidP="00B94EEE">
      <w:pPr>
        <w:pStyle w:val="paragraph"/>
      </w:pPr>
      <w:r w:rsidRPr="0076400E">
        <w:tab/>
        <w:t>(b)</w:t>
      </w:r>
      <w:r w:rsidRPr="0076400E">
        <w:tab/>
        <w:t>the competencies of the person to be exempted exceed those required for a high risk work licence; and</w:t>
      </w:r>
    </w:p>
    <w:p w:rsidR="00CC0B3A" w:rsidRPr="0076400E" w:rsidRDefault="00CC0B3A" w:rsidP="00B94EEE">
      <w:pPr>
        <w:pStyle w:val="paragraph"/>
      </w:pPr>
      <w:r w:rsidRPr="0076400E">
        <w:tab/>
        <w:t>(c)</w:t>
      </w:r>
      <w:r w:rsidRPr="0076400E">
        <w:tab/>
        <w:t>any plant used by the person can be modified in a way that reduces the risk associated with using that plant.</w:t>
      </w:r>
    </w:p>
    <w:p w:rsidR="00CC0B3A" w:rsidRPr="0076400E" w:rsidRDefault="00CC0B3A" w:rsidP="00B94EEE">
      <w:pPr>
        <w:pStyle w:val="ActHead3"/>
        <w:pageBreakBefore/>
      </w:pPr>
      <w:bookmarkStart w:id="771" w:name="_Toc151396513"/>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Major hazard facilities</w:t>
      </w:r>
      <w:bookmarkEnd w:id="771"/>
    </w:p>
    <w:p w:rsidR="00CC0B3A" w:rsidRPr="0076400E" w:rsidRDefault="00CC0B3A" w:rsidP="00B94EEE">
      <w:pPr>
        <w:pStyle w:val="ActHead5"/>
      </w:pPr>
      <w:bookmarkStart w:id="772" w:name="_Toc151396514"/>
      <w:r w:rsidRPr="00B72D18">
        <w:rPr>
          <w:rStyle w:val="CharSectno"/>
        </w:rPr>
        <w:t>688</w:t>
      </w:r>
      <w:r w:rsidR="00B94EEE" w:rsidRPr="0076400E">
        <w:t xml:space="preserve">  </w:t>
      </w:r>
      <w:r w:rsidRPr="0076400E">
        <w:t>Major hazard facility</w:t>
      </w:r>
      <w:r w:rsidR="00B94EEE" w:rsidRPr="0076400E">
        <w:t>—</w:t>
      </w:r>
      <w:r w:rsidRPr="0076400E">
        <w:t>exemption</w:t>
      </w:r>
      <w:bookmarkEnd w:id="772"/>
    </w:p>
    <w:p w:rsidR="00CC0B3A" w:rsidRPr="0076400E" w:rsidRDefault="00CC0B3A" w:rsidP="00B94EEE">
      <w:pPr>
        <w:pStyle w:val="subsection"/>
      </w:pPr>
      <w:r w:rsidRPr="0076400E">
        <w:tab/>
        <w:t>(1)</w:t>
      </w:r>
      <w:r w:rsidRPr="0076400E">
        <w:tab/>
        <w:t>The regulator may exempt the operator of a major hazard facility or proposed major hazard facility from compliance with any provision of these Regulations relating to that facility.</w:t>
      </w:r>
    </w:p>
    <w:p w:rsidR="00CC0B3A" w:rsidRPr="0076400E" w:rsidRDefault="00B94EEE" w:rsidP="00B94EEE">
      <w:pPr>
        <w:pStyle w:val="notetext"/>
      </w:pPr>
      <w:r w:rsidRPr="0076400E">
        <w:t>Note:</w:t>
      </w:r>
      <w:r w:rsidRPr="0076400E">
        <w:tab/>
      </w:r>
      <w:r w:rsidR="00CC0B3A" w:rsidRPr="0076400E">
        <w:t xml:space="preserve">See </w:t>
      </w:r>
      <w:r w:rsidR="006E0953" w:rsidRPr="0076400E">
        <w:t>subregulations 6</w:t>
      </w:r>
      <w:r w:rsidR="00CC0B3A" w:rsidRPr="0076400E">
        <w:t>92</w:t>
      </w:r>
      <w:r w:rsidR="006A084A" w:rsidRPr="0076400E">
        <w:t>(</w:t>
      </w:r>
      <w:r w:rsidR="00CC0B3A" w:rsidRPr="0076400E">
        <w:t>2) and (3).</w:t>
      </w:r>
    </w:p>
    <w:p w:rsidR="00CC0B3A" w:rsidRPr="0076400E" w:rsidRDefault="00CC0B3A" w:rsidP="00B94EEE">
      <w:pPr>
        <w:pStyle w:val="subsection"/>
      </w:pPr>
      <w:r w:rsidRPr="0076400E">
        <w:tab/>
        <w:t>(2)</w:t>
      </w:r>
      <w:r w:rsidRPr="0076400E">
        <w:tab/>
        <w:t>The exemption may be granted on the written application of the operator of the major hazard facility or proposed major hazard facility.</w:t>
      </w:r>
    </w:p>
    <w:p w:rsidR="00CC0B3A" w:rsidRPr="0076400E" w:rsidRDefault="00B94EEE" w:rsidP="00B94EEE">
      <w:pPr>
        <w:pStyle w:val="notetext"/>
      </w:pPr>
      <w:r w:rsidRPr="0076400E">
        <w:t>Note:</w:t>
      </w:r>
      <w:r w:rsidRPr="0076400E">
        <w:tab/>
      </w:r>
      <w:r w:rsidR="00CC0B3A" w:rsidRPr="0076400E">
        <w:t>A decision to refuse to grant an exemption is a reviewable decision (see regulation</w:t>
      </w:r>
      <w:r w:rsidR="00EB645B" w:rsidRPr="0076400E">
        <w:t> </w:t>
      </w:r>
      <w:r w:rsidR="00CC0B3A" w:rsidRPr="0076400E">
        <w:t>676).</w:t>
      </w:r>
    </w:p>
    <w:p w:rsidR="00CC0B3A" w:rsidRPr="0076400E" w:rsidRDefault="00CC0B3A" w:rsidP="00B94EEE">
      <w:pPr>
        <w:pStyle w:val="ActHead5"/>
      </w:pPr>
      <w:bookmarkStart w:id="773" w:name="_Toc151396515"/>
      <w:r w:rsidRPr="00B72D18">
        <w:rPr>
          <w:rStyle w:val="CharSectno"/>
        </w:rPr>
        <w:t>689</w:t>
      </w:r>
      <w:r w:rsidR="00B94EEE" w:rsidRPr="0076400E">
        <w:t xml:space="preserve">  </w:t>
      </w:r>
      <w:r w:rsidRPr="0076400E">
        <w:t>Major hazard facility</w:t>
      </w:r>
      <w:r w:rsidR="00B94EEE" w:rsidRPr="0076400E">
        <w:t>—</w:t>
      </w:r>
      <w:r w:rsidRPr="0076400E">
        <w:t>regulator to be satisfied about certain matters</w:t>
      </w:r>
      <w:bookmarkEnd w:id="773"/>
    </w:p>
    <w:p w:rsidR="00CC0B3A" w:rsidRPr="0076400E" w:rsidRDefault="00CC0B3A" w:rsidP="00B94EEE">
      <w:pPr>
        <w:pStyle w:val="subsection"/>
      </w:pPr>
      <w:r w:rsidRPr="0076400E">
        <w:tab/>
        <w:t>(1)</w:t>
      </w:r>
      <w:r w:rsidRPr="0076400E">
        <w:tab/>
        <w:t>The regulator must not grant an exemption under regulation</w:t>
      </w:r>
      <w:r w:rsidR="00EB645B" w:rsidRPr="0076400E">
        <w:t> </w:t>
      </w:r>
      <w:r w:rsidRPr="0076400E">
        <w:t>688 unless satisfied that:</w:t>
      </w:r>
    </w:p>
    <w:p w:rsidR="00CC0B3A" w:rsidRPr="0076400E" w:rsidRDefault="00CC0B3A" w:rsidP="00B94EEE">
      <w:pPr>
        <w:pStyle w:val="paragraph"/>
      </w:pPr>
      <w:r w:rsidRPr="0076400E">
        <w:tab/>
        <w:t>(a)</w:t>
      </w:r>
      <w:r w:rsidRPr="0076400E">
        <w:tab/>
        <w:t xml:space="preserve">one or more </w:t>
      </w:r>
      <w:r w:rsidR="00B72D18">
        <w:t>Schedule 1</w:t>
      </w:r>
      <w:r w:rsidRPr="0076400E">
        <w:t>5 chemicals are present or likely to be present at the facility; and</w:t>
      </w:r>
    </w:p>
    <w:p w:rsidR="00CC0B3A" w:rsidRPr="0076400E" w:rsidRDefault="00CC0B3A" w:rsidP="00B94EEE">
      <w:pPr>
        <w:pStyle w:val="paragraph"/>
      </w:pPr>
      <w:r w:rsidRPr="0076400E">
        <w:tab/>
        <w:t>(b)</w:t>
      </w:r>
      <w:r w:rsidRPr="0076400E">
        <w:tab/>
        <w:t xml:space="preserve">the quantity of the </w:t>
      </w:r>
      <w:r w:rsidR="00B72D18">
        <w:t>Schedule 1</w:t>
      </w:r>
      <w:r w:rsidRPr="0076400E">
        <w:t xml:space="preserve">5 chemicals exceeds the threshold quantity of the </w:t>
      </w:r>
      <w:r w:rsidR="00B72D18">
        <w:t>Schedule 1</w:t>
      </w:r>
      <w:r w:rsidRPr="0076400E">
        <w:t>5 chemicals periodically because they are solely the subject of intermediate temporary storage; and</w:t>
      </w:r>
    </w:p>
    <w:p w:rsidR="00CC0B3A" w:rsidRPr="0076400E" w:rsidRDefault="00CC0B3A" w:rsidP="00B94EEE">
      <w:pPr>
        <w:pStyle w:val="paragraph"/>
      </w:pPr>
      <w:r w:rsidRPr="0076400E">
        <w:tab/>
        <w:t>(c)</w:t>
      </w:r>
      <w:r w:rsidRPr="0076400E">
        <w:tab/>
        <w:t xml:space="preserve">the </w:t>
      </w:r>
      <w:r w:rsidR="00B72D18">
        <w:t>Schedule 1</w:t>
      </w:r>
      <w:r w:rsidRPr="0076400E">
        <w:t>5 chemicals are in one or more containers with the capacity of each container being not more than a total of 500 kilograms; and</w:t>
      </w:r>
    </w:p>
    <w:p w:rsidR="00CC0B3A" w:rsidRPr="0076400E" w:rsidRDefault="00CC0B3A" w:rsidP="00B94EEE">
      <w:pPr>
        <w:pStyle w:val="paragraph"/>
      </w:pPr>
      <w:r w:rsidRPr="0076400E">
        <w:tab/>
        <w:t>(d)</w:t>
      </w:r>
      <w:r w:rsidRPr="0076400E">
        <w:tab/>
        <w:t>granting the exemption will result in a standard of health and safety in relation to the operation of the facility that is at least equivalent to the standard that would be achieved by compliance with the relevant provision or provisions.</w:t>
      </w:r>
    </w:p>
    <w:p w:rsidR="00CC0B3A" w:rsidRPr="0076400E" w:rsidRDefault="00CC0B3A" w:rsidP="006C1A97">
      <w:pPr>
        <w:pStyle w:val="subsection"/>
        <w:keepNext/>
        <w:keepLines/>
      </w:pPr>
      <w:r w:rsidRPr="0076400E">
        <w:tab/>
        <w:t>(2)</w:t>
      </w:r>
      <w:r w:rsidRPr="0076400E">
        <w:tab/>
        <w:t xml:space="preserve">For </w:t>
      </w:r>
      <w:r w:rsidR="00EB645B" w:rsidRPr="0076400E">
        <w:t>paragraph (</w:t>
      </w:r>
      <w:r w:rsidR="00EF1C26" w:rsidRPr="0076400E">
        <w:t>1)(d)</w:t>
      </w:r>
      <w:r w:rsidRPr="0076400E">
        <w:t>, the regulator must have regard to all relevant matters, including whether or not:</w:t>
      </w:r>
    </w:p>
    <w:p w:rsidR="00CC0B3A" w:rsidRPr="0076400E" w:rsidRDefault="00CC0B3A" w:rsidP="00B94EEE">
      <w:pPr>
        <w:pStyle w:val="paragraph"/>
      </w:pPr>
      <w:r w:rsidRPr="0076400E">
        <w:tab/>
        <w:t>(a)</w:t>
      </w:r>
      <w:r w:rsidRPr="0076400E">
        <w:tab/>
        <w:t>the applicant is complying with the Act and these Regulations; and</w:t>
      </w:r>
    </w:p>
    <w:p w:rsidR="00CC0B3A" w:rsidRPr="0076400E" w:rsidRDefault="00CC0B3A" w:rsidP="00B94EEE">
      <w:pPr>
        <w:pStyle w:val="paragraph"/>
      </w:pPr>
      <w:r w:rsidRPr="0076400E">
        <w:tab/>
        <w:t>(b)</w:t>
      </w:r>
      <w:r w:rsidRPr="0076400E">
        <w:tab/>
        <w:t xml:space="preserve">the applicant has processes and procedures in place which will keep the quantity of the </w:t>
      </w:r>
      <w:r w:rsidR="00B72D18">
        <w:t>Schedule 1</w:t>
      </w:r>
      <w:r w:rsidRPr="0076400E">
        <w:t xml:space="preserve">5 chemical or chemicals present or likely to be present at or below the threshold quantity for the </w:t>
      </w:r>
      <w:r w:rsidR="00B72D18">
        <w:t>Schedule 1</w:t>
      </w:r>
      <w:r w:rsidRPr="0076400E">
        <w:t>5 chemical or chemicals as often as practicable; and</w:t>
      </w:r>
    </w:p>
    <w:p w:rsidR="00CC0B3A" w:rsidRPr="0076400E" w:rsidRDefault="00CC0B3A" w:rsidP="00B94EEE">
      <w:pPr>
        <w:pStyle w:val="paragraph"/>
      </w:pPr>
      <w:r w:rsidRPr="0076400E">
        <w:tab/>
        <w:t>(c)</w:t>
      </w:r>
      <w:r w:rsidRPr="0076400E">
        <w:tab/>
        <w:t>the applicant has implemented adequate control measures to minimise the risk of a major incident occurring.</w:t>
      </w:r>
    </w:p>
    <w:p w:rsidR="00CC0B3A" w:rsidRPr="0076400E" w:rsidRDefault="00CC0B3A" w:rsidP="00B94EEE">
      <w:pPr>
        <w:pStyle w:val="ActHead3"/>
        <w:pageBreakBefore/>
      </w:pPr>
      <w:bookmarkStart w:id="774" w:name="_Toc151396516"/>
      <w:r w:rsidRPr="00B72D18">
        <w:rPr>
          <w:rStyle w:val="CharDivNo"/>
        </w:rPr>
        <w:lastRenderedPageBreak/>
        <w:t>Division</w:t>
      </w:r>
      <w:r w:rsidR="00EB645B" w:rsidRPr="00B72D18">
        <w:rPr>
          <w:rStyle w:val="CharDivNo"/>
        </w:rPr>
        <w:t> </w:t>
      </w:r>
      <w:r w:rsidRPr="00B72D18">
        <w:rPr>
          <w:rStyle w:val="CharDivNo"/>
        </w:rPr>
        <w:t>4</w:t>
      </w:r>
      <w:r w:rsidR="00B94EEE" w:rsidRPr="0076400E">
        <w:t>—</w:t>
      </w:r>
      <w:r w:rsidRPr="00B72D18">
        <w:rPr>
          <w:rStyle w:val="CharDivText"/>
        </w:rPr>
        <w:t>Exemption process</w:t>
      </w:r>
      <w:bookmarkEnd w:id="774"/>
    </w:p>
    <w:p w:rsidR="00CC0B3A" w:rsidRPr="0076400E" w:rsidRDefault="00CC0B3A" w:rsidP="00B94EEE">
      <w:pPr>
        <w:pStyle w:val="ActHead5"/>
      </w:pPr>
      <w:bookmarkStart w:id="775" w:name="_Toc151396517"/>
      <w:r w:rsidRPr="00B72D18">
        <w:rPr>
          <w:rStyle w:val="CharSectno"/>
        </w:rPr>
        <w:t>690</w:t>
      </w:r>
      <w:r w:rsidR="00B94EEE" w:rsidRPr="0076400E">
        <w:t xml:space="preserve">  </w:t>
      </w:r>
      <w:r w:rsidRPr="0076400E">
        <w:t>Application for exemption</w:t>
      </w:r>
      <w:bookmarkEnd w:id="775"/>
    </w:p>
    <w:p w:rsidR="00CC0B3A" w:rsidRPr="0076400E" w:rsidRDefault="00CC0B3A" w:rsidP="00B94EEE">
      <w:pPr>
        <w:pStyle w:val="subsection"/>
      </w:pPr>
      <w:r w:rsidRPr="0076400E">
        <w:tab/>
      </w:r>
      <w:r w:rsidRPr="0076400E">
        <w:tab/>
        <w:t>An application for an exemption must be made in the manner and form required by the regulator.</w:t>
      </w:r>
    </w:p>
    <w:p w:rsidR="00CC0B3A" w:rsidRPr="0076400E" w:rsidRDefault="00B94EEE" w:rsidP="00B94EEE">
      <w:pPr>
        <w:pStyle w:val="notetext"/>
      </w:pPr>
      <w:r w:rsidRPr="0076400E">
        <w:rPr>
          <w:bCs/>
        </w:rPr>
        <w:t>Note 1:</w:t>
      </w:r>
      <w:r w:rsidRPr="0076400E">
        <w:rPr>
          <w:bCs/>
        </w:rPr>
        <w:tab/>
      </w:r>
      <w:r w:rsidR="00CC0B3A" w:rsidRPr="0076400E">
        <w:t>The application must be in writing (see subregulation</w:t>
      </w:r>
      <w:r w:rsidR="00EB645B" w:rsidRPr="0076400E">
        <w:t> </w:t>
      </w:r>
      <w:r w:rsidR="00CC0B3A" w:rsidRPr="0076400E">
        <w:t>684</w:t>
      </w:r>
      <w:r w:rsidR="006A084A" w:rsidRPr="0076400E">
        <w:t>(</w:t>
      </w:r>
      <w:r w:rsidR="00CC0B3A" w:rsidRPr="0076400E">
        <w:t>2)).</w:t>
      </w:r>
    </w:p>
    <w:p w:rsidR="00CC0B3A" w:rsidRPr="0076400E" w:rsidRDefault="00B94EEE" w:rsidP="00B94EEE">
      <w:pPr>
        <w:pStyle w:val="notetext"/>
      </w:pPr>
      <w:r w:rsidRPr="0076400E">
        <w:t>Note 2:</w:t>
      </w:r>
      <w:r w:rsidRPr="0076400E">
        <w:tab/>
      </w:r>
      <w:r w:rsidR="00CC0B3A" w:rsidRPr="0076400E">
        <w:t>The regulator may grant an exemption on its own initiative (see subregulation</w:t>
      </w:r>
      <w:r w:rsidR="00EB645B" w:rsidRPr="0076400E">
        <w:t> </w:t>
      </w:r>
      <w:r w:rsidR="00CC0B3A" w:rsidRPr="0076400E">
        <w:t>684</w:t>
      </w:r>
      <w:r w:rsidR="006A084A" w:rsidRPr="0076400E">
        <w:t>(</w:t>
      </w:r>
      <w:r w:rsidR="00CC0B3A" w:rsidRPr="0076400E">
        <w:t>2)).</w:t>
      </w:r>
    </w:p>
    <w:p w:rsidR="00CC0B3A" w:rsidRPr="0076400E" w:rsidRDefault="00B94EEE" w:rsidP="00B94EEE">
      <w:pPr>
        <w:pStyle w:val="notetext"/>
      </w:pPr>
      <w:r w:rsidRPr="0076400E">
        <w:t>Note 3:</w:t>
      </w:r>
      <w:r w:rsidRPr="0076400E">
        <w:tab/>
      </w:r>
      <w:r w:rsidR="00CC0B3A" w:rsidRPr="0076400E">
        <w:t>See section</w:t>
      </w:r>
      <w:r w:rsidR="00EB645B" w:rsidRPr="0076400E">
        <w:t> </w:t>
      </w:r>
      <w:r w:rsidR="00CC0B3A" w:rsidRPr="0076400E">
        <w:t>268 of the Act for offences relating to the giving of false or misleading information under the Act or these Regulations.</w:t>
      </w:r>
    </w:p>
    <w:p w:rsidR="00CC0B3A" w:rsidRPr="0076400E" w:rsidRDefault="00CC0B3A" w:rsidP="00B94EEE">
      <w:pPr>
        <w:pStyle w:val="ActHead5"/>
      </w:pPr>
      <w:bookmarkStart w:id="776" w:name="_Toc151396518"/>
      <w:r w:rsidRPr="00B72D18">
        <w:rPr>
          <w:rStyle w:val="CharSectno"/>
        </w:rPr>
        <w:t>691</w:t>
      </w:r>
      <w:r w:rsidR="00B94EEE" w:rsidRPr="0076400E">
        <w:t xml:space="preserve">  </w:t>
      </w:r>
      <w:r w:rsidRPr="0076400E">
        <w:t>Conditions of exemption</w:t>
      </w:r>
      <w:bookmarkEnd w:id="776"/>
    </w:p>
    <w:p w:rsidR="00CC0B3A" w:rsidRPr="0076400E" w:rsidRDefault="00CC0B3A" w:rsidP="00B94EEE">
      <w:pPr>
        <w:pStyle w:val="subsection"/>
      </w:pPr>
      <w:r w:rsidRPr="0076400E">
        <w:tab/>
        <w:t>(1)</w:t>
      </w:r>
      <w:r w:rsidRPr="0076400E">
        <w:tab/>
        <w:t>The regulator may impose any conditions it considers appropriate on an exemption granted under this Part.</w:t>
      </w:r>
    </w:p>
    <w:p w:rsidR="00CC0B3A" w:rsidRPr="0076400E" w:rsidRDefault="00CC0B3A" w:rsidP="00B94EEE">
      <w:pPr>
        <w:pStyle w:val="subsection"/>
      </w:pPr>
      <w:r w:rsidRPr="0076400E">
        <w:tab/>
        <w:t>(2)</w:t>
      </w:r>
      <w:r w:rsidRPr="0076400E">
        <w:tab/>
        <w:t>Without limiting subregulation</w:t>
      </w:r>
      <w:r w:rsidR="001111BC" w:rsidRPr="0076400E">
        <w:t> </w:t>
      </w:r>
      <w:r w:rsidRPr="0076400E">
        <w:t>(1), conditions may require the applicant to do one or more of the following:</w:t>
      </w:r>
    </w:p>
    <w:p w:rsidR="00CC0B3A" w:rsidRPr="0076400E" w:rsidRDefault="00CC0B3A" w:rsidP="00B94EEE">
      <w:pPr>
        <w:pStyle w:val="paragraph"/>
      </w:pPr>
      <w:r w:rsidRPr="0076400E">
        <w:tab/>
        <w:t>(a)</w:t>
      </w:r>
      <w:r w:rsidRPr="0076400E">
        <w:tab/>
        <w:t>monitor risks;</w:t>
      </w:r>
    </w:p>
    <w:p w:rsidR="00CC0B3A" w:rsidRPr="0076400E" w:rsidRDefault="00CC0B3A" w:rsidP="00B94EEE">
      <w:pPr>
        <w:pStyle w:val="paragraph"/>
      </w:pPr>
      <w:r w:rsidRPr="0076400E">
        <w:tab/>
        <w:t>(b)</w:t>
      </w:r>
      <w:r w:rsidRPr="0076400E">
        <w:tab/>
        <w:t>monitor the health of persons at the workplace who may be affected by the exemption;</w:t>
      </w:r>
    </w:p>
    <w:p w:rsidR="00CC0B3A" w:rsidRPr="0076400E" w:rsidRDefault="00CC0B3A" w:rsidP="00B94EEE">
      <w:pPr>
        <w:pStyle w:val="paragraph"/>
      </w:pPr>
      <w:r w:rsidRPr="0076400E">
        <w:tab/>
        <w:t>(c)</w:t>
      </w:r>
      <w:r w:rsidRPr="0076400E">
        <w:tab/>
        <w:t>keep certain records;</w:t>
      </w:r>
    </w:p>
    <w:p w:rsidR="00CC0B3A" w:rsidRPr="0076400E" w:rsidRDefault="00CC0B3A" w:rsidP="00B94EEE">
      <w:pPr>
        <w:pStyle w:val="paragraph"/>
      </w:pPr>
      <w:r w:rsidRPr="0076400E">
        <w:tab/>
        <w:t>(d)</w:t>
      </w:r>
      <w:r w:rsidRPr="0076400E">
        <w:tab/>
        <w:t>use a stated system of work;</w:t>
      </w:r>
    </w:p>
    <w:p w:rsidR="00CC0B3A" w:rsidRPr="0076400E" w:rsidRDefault="00CC0B3A" w:rsidP="00B94EEE">
      <w:pPr>
        <w:pStyle w:val="paragraph"/>
      </w:pPr>
      <w:r w:rsidRPr="0076400E">
        <w:tab/>
        <w:t>(e)</w:t>
      </w:r>
      <w:r w:rsidRPr="0076400E">
        <w:tab/>
        <w:t>report certain matters to the regulator;</w:t>
      </w:r>
    </w:p>
    <w:p w:rsidR="00CC0B3A" w:rsidRPr="0076400E" w:rsidRDefault="00CC0B3A" w:rsidP="00B94EEE">
      <w:pPr>
        <w:pStyle w:val="paragraph"/>
      </w:pPr>
      <w:r w:rsidRPr="0076400E">
        <w:tab/>
        <w:t>(f)</w:t>
      </w:r>
      <w:r w:rsidRPr="0076400E">
        <w:tab/>
        <w:t>give notice of the exemption to persons who may be affected by the exemption.</w:t>
      </w:r>
    </w:p>
    <w:p w:rsidR="00CC0B3A" w:rsidRPr="0076400E" w:rsidRDefault="00B94EEE" w:rsidP="00B94EEE">
      <w:pPr>
        <w:pStyle w:val="notetext"/>
      </w:pPr>
      <w:r w:rsidRPr="0076400E">
        <w:t>Note:</w:t>
      </w:r>
      <w:r w:rsidRPr="0076400E">
        <w:tab/>
      </w:r>
      <w:r w:rsidR="00CC0B3A" w:rsidRPr="0076400E">
        <w:t>A decision to impose a condition is a reviewable decision (see regulation</w:t>
      </w:r>
      <w:r w:rsidR="00EB645B" w:rsidRPr="0076400E">
        <w:t> </w:t>
      </w:r>
      <w:r w:rsidR="00CC0B3A" w:rsidRPr="0076400E">
        <w:t>676).</w:t>
      </w:r>
    </w:p>
    <w:p w:rsidR="00CC0B3A" w:rsidRPr="0076400E" w:rsidRDefault="00CC0B3A" w:rsidP="00B94EEE">
      <w:pPr>
        <w:pStyle w:val="ActHead5"/>
      </w:pPr>
      <w:bookmarkStart w:id="777" w:name="_Toc151396519"/>
      <w:r w:rsidRPr="00B72D18">
        <w:rPr>
          <w:rStyle w:val="CharSectno"/>
        </w:rPr>
        <w:t>692</w:t>
      </w:r>
      <w:r w:rsidR="00B94EEE" w:rsidRPr="0076400E">
        <w:t xml:space="preserve">  </w:t>
      </w:r>
      <w:r w:rsidRPr="0076400E">
        <w:t>Form of exemption document</w:t>
      </w:r>
      <w:bookmarkEnd w:id="777"/>
    </w:p>
    <w:p w:rsidR="00CC0B3A" w:rsidRPr="0076400E" w:rsidRDefault="00CC0B3A" w:rsidP="00B94EEE">
      <w:pPr>
        <w:pStyle w:val="subsection"/>
      </w:pPr>
      <w:r w:rsidRPr="0076400E">
        <w:tab/>
        <w:t>(1)</w:t>
      </w:r>
      <w:r w:rsidRPr="0076400E">
        <w:tab/>
        <w:t>The regulator must prepare an exemption document that states the following:</w:t>
      </w:r>
    </w:p>
    <w:p w:rsidR="00CC0B3A" w:rsidRPr="0076400E" w:rsidRDefault="00CC0B3A" w:rsidP="00B94EEE">
      <w:pPr>
        <w:pStyle w:val="paragraph"/>
      </w:pPr>
      <w:r w:rsidRPr="0076400E">
        <w:tab/>
        <w:t>(a)</w:t>
      </w:r>
      <w:r w:rsidRPr="0076400E">
        <w:tab/>
        <w:t>the name of the applicant for the exemption (if any);</w:t>
      </w:r>
    </w:p>
    <w:p w:rsidR="00CC0B3A" w:rsidRPr="0076400E" w:rsidRDefault="00CC0B3A" w:rsidP="00B94EEE">
      <w:pPr>
        <w:pStyle w:val="paragraph"/>
      </w:pPr>
      <w:r w:rsidRPr="0076400E">
        <w:tab/>
        <w:t>(b)</w:t>
      </w:r>
      <w:r w:rsidRPr="0076400E">
        <w:tab/>
        <w:t>the person or class of persons to whom the exemption will apply;</w:t>
      </w:r>
    </w:p>
    <w:p w:rsidR="00CC0B3A" w:rsidRPr="0076400E" w:rsidRDefault="00CC0B3A" w:rsidP="00B94EEE">
      <w:pPr>
        <w:pStyle w:val="paragraph"/>
      </w:pPr>
      <w:r w:rsidRPr="0076400E">
        <w:tab/>
        <w:t>(c)</w:t>
      </w:r>
      <w:r w:rsidRPr="0076400E">
        <w:tab/>
        <w:t>the work or thing to which the exemption relates, if applicable;</w:t>
      </w:r>
    </w:p>
    <w:p w:rsidR="00CC0B3A" w:rsidRPr="0076400E" w:rsidRDefault="00CC0B3A" w:rsidP="00B94EEE">
      <w:pPr>
        <w:pStyle w:val="paragraph"/>
      </w:pPr>
      <w:r w:rsidRPr="0076400E">
        <w:tab/>
        <w:t>(d)</w:t>
      </w:r>
      <w:r w:rsidRPr="0076400E">
        <w:tab/>
        <w:t>the circumstances in which the exemption will apply;</w:t>
      </w:r>
    </w:p>
    <w:p w:rsidR="00CC0B3A" w:rsidRPr="0076400E" w:rsidRDefault="00CC0B3A" w:rsidP="00B94EEE">
      <w:pPr>
        <w:pStyle w:val="paragraph"/>
      </w:pPr>
      <w:r w:rsidRPr="0076400E">
        <w:tab/>
        <w:t>(e)</w:t>
      </w:r>
      <w:r w:rsidRPr="0076400E">
        <w:tab/>
        <w:t>the provisions of these Regulations to which the exemption applies;</w:t>
      </w:r>
    </w:p>
    <w:p w:rsidR="00CC0B3A" w:rsidRPr="0076400E" w:rsidRDefault="00CC0B3A" w:rsidP="00B94EEE">
      <w:pPr>
        <w:pStyle w:val="paragraph"/>
      </w:pPr>
      <w:r w:rsidRPr="0076400E">
        <w:tab/>
        <w:t>(f)</w:t>
      </w:r>
      <w:r w:rsidRPr="0076400E">
        <w:tab/>
        <w:t>any conditions on the exemption;</w:t>
      </w:r>
    </w:p>
    <w:p w:rsidR="00CC0B3A" w:rsidRPr="0076400E" w:rsidRDefault="00CC0B3A" w:rsidP="00B94EEE">
      <w:pPr>
        <w:pStyle w:val="paragraph"/>
      </w:pPr>
      <w:r w:rsidRPr="0076400E">
        <w:tab/>
        <w:t>(g)</w:t>
      </w:r>
      <w:r w:rsidRPr="0076400E">
        <w:tab/>
        <w:t>the date on which the exemption takes effect;</w:t>
      </w:r>
    </w:p>
    <w:p w:rsidR="00CC0B3A" w:rsidRPr="0076400E" w:rsidRDefault="00CC0B3A" w:rsidP="00B94EEE">
      <w:pPr>
        <w:pStyle w:val="paragraph"/>
      </w:pPr>
      <w:r w:rsidRPr="0076400E">
        <w:tab/>
        <w:t>(h)</w:t>
      </w:r>
      <w:r w:rsidRPr="0076400E">
        <w:tab/>
        <w:t>the duration of the exemption.</w:t>
      </w:r>
    </w:p>
    <w:p w:rsidR="00CC0B3A" w:rsidRPr="0076400E" w:rsidRDefault="00CC0B3A" w:rsidP="00B94EEE">
      <w:pPr>
        <w:pStyle w:val="subsection"/>
      </w:pPr>
      <w:r w:rsidRPr="0076400E">
        <w:tab/>
        <w:t>(2)</w:t>
      </w:r>
      <w:r w:rsidRPr="0076400E">
        <w:tab/>
        <w:t>An exemption document that exempts a class of persons is a legislative instrument.</w:t>
      </w:r>
    </w:p>
    <w:p w:rsidR="00CC0B3A" w:rsidRPr="0076400E" w:rsidRDefault="00CC0B3A" w:rsidP="00B94EEE">
      <w:pPr>
        <w:pStyle w:val="subsection"/>
      </w:pPr>
      <w:r w:rsidRPr="0076400E">
        <w:tab/>
        <w:t>(3)</w:t>
      </w:r>
      <w:r w:rsidRPr="0076400E">
        <w:tab/>
        <w:t>An exemption document that exempts one person is not a legislative instrument.</w:t>
      </w:r>
    </w:p>
    <w:p w:rsidR="00CC0B3A" w:rsidRPr="0076400E" w:rsidRDefault="00CC0B3A" w:rsidP="00B94EEE">
      <w:pPr>
        <w:pStyle w:val="ActHead5"/>
      </w:pPr>
      <w:bookmarkStart w:id="778" w:name="_Toc151396520"/>
      <w:r w:rsidRPr="00B72D18">
        <w:rPr>
          <w:rStyle w:val="CharSectno"/>
        </w:rPr>
        <w:lastRenderedPageBreak/>
        <w:t>693</w:t>
      </w:r>
      <w:r w:rsidR="00B94EEE" w:rsidRPr="0076400E">
        <w:t xml:space="preserve">  </w:t>
      </w:r>
      <w:r w:rsidRPr="0076400E">
        <w:t>Compliance with conditions of exemption</w:t>
      </w:r>
      <w:bookmarkEnd w:id="778"/>
    </w:p>
    <w:p w:rsidR="00CC0B3A" w:rsidRPr="0076400E" w:rsidRDefault="00CC0B3A" w:rsidP="00B94EEE">
      <w:pPr>
        <w:pStyle w:val="subsection"/>
      </w:pPr>
      <w:r w:rsidRPr="0076400E">
        <w:tab/>
      </w:r>
      <w:r w:rsidRPr="0076400E">
        <w:tab/>
        <w:t>A person to whom the exemption is granted must:</w:t>
      </w:r>
    </w:p>
    <w:p w:rsidR="00CC0B3A" w:rsidRPr="0076400E" w:rsidRDefault="00CC0B3A" w:rsidP="00B94EEE">
      <w:pPr>
        <w:pStyle w:val="paragraph"/>
      </w:pPr>
      <w:r w:rsidRPr="0076400E">
        <w:tab/>
        <w:t>(a)</w:t>
      </w:r>
      <w:r w:rsidRPr="0076400E">
        <w:tab/>
        <w:t>comply with the conditions of the exemption; and</w:t>
      </w:r>
    </w:p>
    <w:p w:rsidR="00CC0B3A" w:rsidRPr="0076400E" w:rsidRDefault="00CC0B3A" w:rsidP="00B94EEE">
      <w:pPr>
        <w:pStyle w:val="paragraph"/>
      </w:pPr>
      <w:r w:rsidRPr="0076400E">
        <w:tab/>
        <w:t>(b)</w:t>
      </w:r>
      <w:r w:rsidRPr="0076400E">
        <w:tab/>
        <w:t>ensure that any person under the management or control of that person complies with the conditions of the exemption.</w:t>
      </w:r>
    </w:p>
    <w:p w:rsidR="00CC0B3A" w:rsidRPr="0076400E" w:rsidRDefault="00CC0B3A" w:rsidP="00B94EEE">
      <w:pPr>
        <w:pStyle w:val="ActHead5"/>
      </w:pPr>
      <w:bookmarkStart w:id="779" w:name="_Toc151396521"/>
      <w:r w:rsidRPr="00B72D18">
        <w:rPr>
          <w:rStyle w:val="CharSectno"/>
        </w:rPr>
        <w:t>694</w:t>
      </w:r>
      <w:r w:rsidR="00B94EEE" w:rsidRPr="0076400E">
        <w:t xml:space="preserve">  </w:t>
      </w:r>
      <w:r w:rsidRPr="0076400E">
        <w:t>Notice of decision in relation to exemption</w:t>
      </w:r>
      <w:bookmarkEnd w:id="779"/>
    </w:p>
    <w:p w:rsidR="00CC0B3A" w:rsidRPr="0076400E" w:rsidRDefault="00CC0B3A" w:rsidP="00B94EEE">
      <w:pPr>
        <w:pStyle w:val="subsection"/>
      </w:pPr>
      <w:r w:rsidRPr="0076400E">
        <w:tab/>
      </w:r>
      <w:r w:rsidRPr="0076400E">
        <w:tab/>
        <w:t>The regulator must give a copy of the exemption document referred to in regulation</w:t>
      </w:r>
      <w:r w:rsidR="00EB645B" w:rsidRPr="0076400E">
        <w:t> </w:t>
      </w:r>
      <w:r w:rsidRPr="0076400E">
        <w:t>692, within 14 days after making the decision to grant the exemption, to:</w:t>
      </w:r>
    </w:p>
    <w:p w:rsidR="00CC0B3A" w:rsidRPr="0076400E" w:rsidRDefault="00CC0B3A" w:rsidP="00B94EEE">
      <w:pPr>
        <w:pStyle w:val="paragraph"/>
      </w:pPr>
      <w:r w:rsidRPr="0076400E">
        <w:tab/>
        <w:t>(a)</w:t>
      </w:r>
      <w:r w:rsidRPr="0076400E">
        <w:tab/>
        <w:t>if a person applied for the exemption</w:t>
      </w:r>
      <w:r w:rsidR="00B94EEE" w:rsidRPr="0076400E">
        <w:t>—</w:t>
      </w:r>
      <w:r w:rsidRPr="0076400E">
        <w:t>the applicant; or</w:t>
      </w:r>
    </w:p>
    <w:p w:rsidR="00CC0B3A" w:rsidRPr="0076400E" w:rsidRDefault="00CC0B3A" w:rsidP="00B94EEE">
      <w:pPr>
        <w:pStyle w:val="paragraph"/>
      </w:pPr>
      <w:r w:rsidRPr="0076400E">
        <w:tab/>
        <w:t>(b)</w:t>
      </w:r>
      <w:r w:rsidRPr="0076400E">
        <w:tab/>
        <w:t>if the regulator granted the exemption on its own initiative</w:t>
      </w:r>
      <w:r w:rsidR="00B94EEE" w:rsidRPr="0076400E">
        <w:t>—</w:t>
      </w:r>
      <w:r w:rsidRPr="0076400E">
        <w:t>each person (other than persons to whom regulation</w:t>
      </w:r>
      <w:r w:rsidR="00EB645B" w:rsidRPr="0076400E">
        <w:t> </w:t>
      </w:r>
      <w:r w:rsidRPr="0076400E">
        <w:t>695 applies) to whom the exemption will apply.</w:t>
      </w:r>
    </w:p>
    <w:p w:rsidR="00CC0B3A" w:rsidRPr="0076400E" w:rsidRDefault="00CC0B3A" w:rsidP="006C1A97">
      <w:pPr>
        <w:pStyle w:val="ActHead5"/>
      </w:pPr>
      <w:bookmarkStart w:id="780" w:name="_Toc151396522"/>
      <w:r w:rsidRPr="00B72D18">
        <w:rPr>
          <w:rStyle w:val="CharSectno"/>
        </w:rPr>
        <w:t>696</w:t>
      </w:r>
      <w:r w:rsidR="00B94EEE" w:rsidRPr="0076400E">
        <w:t xml:space="preserve">  </w:t>
      </w:r>
      <w:r w:rsidRPr="0076400E">
        <w:t>Notice of refusal of exemption</w:t>
      </w:r>
      <w:bookmarkEnd w:id="780"/>
    </w:p>
    <w:p w:rsidR="00CC0B3A" w:rsidRPr="0076400E" w:rsidRDefault="00CC0B3A" w:rsidP="006C1A97">
      <w:pPr>
        <w:pStyle w:val="subsection"/>
        <w:keepNext/>
        <w:keepLines/>
      </w:pPr>
      <w:r w:rsidRPr="0076400E">
        <w:tab/>
        <w:t>(1)</w:t>
      </w:r>
      <w:r w:rsidRPr="0076400E">
        <w:tab/>
        <w:t>If the regulator refuses to grant an exemption, the regulator must give the applicant for the exemption written notice of the refusal within 14 days after making that decision.</w:t>
      </w:r>
    </w:p>
    <w:p w:rsidR="00CC0B3A" w:rsidRPr="0076400E" w:rsidRDefault="00CC0B3A" w:rsidP="00B94EEE">
      <w:pPr>
        <w:pStyle w:val="subsection"/>
      </w:pPr>
      <w:r w:rsidRPr="0076400E">
        <w:tab/>
        <w:t>(2)</w:t>
      </w:r>
      <w:r w:rsidRPr="0076400E">
        <w:tab/>
        <w:t>The notice must state the regulator’s reasons for the refusal.</w:t>
      </w:r>
    </w:p>
    <w:p w:rsidR="00CC0B3A" w:rsidRPr="0076400E" w:rsidRDefault="00B94EEE" w:rsidP="00B94EEE">
      <w:pPr>
        <w:pStyle w:val="notetext"/>
      </w:pPr>
      <w:r w:rsidRPr="0076400E">
        <w:t>Note:</w:t>
      </w:r>
      <w:r w:rsidRPr="0076400E">
        <w:tab/>
      </w:r>
      <w:r w:rsidR="00CC0B3A" w:rsidRPr="0076400E">
        <w:t>A refusal to grant an exemption is a reviewable decision (see regulation</w:t>
      </w:r>
      <w:r w:rsidR="00EB645B" w:rsidRPr="0076400E">
        <w:t> </w:t>
      </w:r>
      <w:r w:rsidR="00CC0B3A" w:rsidRPr="0076400E">
        <w:t>676).</w:t>
      </w:r>
    </w:p>
    <w:p w:rsidR="00CC0B3A" w:rsidRPr="0076400E" w:rsidRDefault="00CC0B3A" w:rsidP="00B94EEE">
      <w:pPr>
        <w:pStyle w:val="ActHead5"/>
      </w:pPr>
      <w:bookmarkStart w:id="781" w:name="_Toc151396523"/>
      <w:r w:rsidRPr="00B72D18">
        <w:rPr>
          <w:rStyle w:val="CharSectno"/>
        </w:rPr>
        <w:t>697</w:t>
      </w:r>
      <w:r w:rsidR="00B94EEE" w:rsidRPr="0076400E">
        <w:t xml:space="preserve">  </w:t>
      </w:r>
      <w:r w:rsidRPr="0076400E">
        <w:t>Amendment or cancellation of exemption</w:t>
      </w:r>
      <w:bookmarkEnd w:id="781"/>
    </w:p>
    <w:p w:rsidR="00CC0B3A" w:rsidRPr="0076400E" w:rsidRDefault="00CC0B3A" w:rsidP="00B94EEE">
      <w:pPr>
        <w:pStyle w:val="subsection"/>
      </w:pPr>
      <w:r w:rsidRPr="0076400E">
        <w:tab/>
      </w:r>
      <w:r w:rsidRPr="0076400E">
        <w:tab/>
        <w:t>The regulator may at any time amend or cancel an exemption.</w:t>
      </w:r>
    </w:p>
    <w:p w:rsidR="00CC0B3A" w:rsidRPr="0076400E" w:rsidRDefault="00B94EEE" w:rsidP="00B94EEE">
      <w:pPr>
        <w:pStyle w:val="notetext"/>
      </w:pPr>
      <w:r w:rsidRPr="0076400E">
        <w:t>Note:</w:t>
      </w:r>
      <w:r w:rsidRPr="0076400E">
        <w:tab/>
      </w:r>
      <w:r w:rsidR="00CC0B3A" w:rsidRPr="0076400E">
        <w:t>A decision to amend or cancel an exemption is a reviewable decision (see regulation</w:t>
      </w:r>
      <w:r w:rsidR="00EB645B" w:rsidRPr="0076400E">
        <w:t> </w:t>
      </w:r>
      <w:r w:rsidR="00CC0B3A" w:rsidRPr="0076400E">
        <w:t>676).</w:t>
      </w:r>
    </w:p>
    <w:p w:rsidR="00CC0B3A" w:rsidRPr="0076400E" w:rsidRDefault="00CC0B3A" w:rsidP="00B94EEE">
      <w:pPr>
        <w:pStyle w:val="ActHead5"/>
      </w:pPr>
      <w:bookmarkStart w:id="782" w:name="_Toc151396524"/>
      <w:r w:rsidRPr="00B72D18">
        <w:rPr>
          <w:rStyle w:val="CharSectno"/>
        </w:rPr>
        <w:t>698</w:t>
      </w:r>
      <w:r w:rsidR="00B94EEE" w:rsidRPr="0076400E">
        <w:t xml:space="preserve">  </w:t>
      </w:r>
      <w:r w:rsidRPr="0076400E">
        <w:t>Notice of amendment or cancellation</w:t>
      </w:r>
      <w:bookmarkEnd w:id="782"/>
    </w:p>
    <w:p w:rsidR="00CC0B3A" w:rsidRPr="0076400E" w:rsidRDefault="00CC0B3A" w:rsidP="00B94EEE">
      <w:pPr>
        <w:pStyle w:val="subsection"/>
      </w:pPr>
      <w:r w:rsidRPr="0076400E">
        <w:tab/>
        <w:t>(1)</w:t>
      </w:r>
      <w:r w:rsidRPr="0076400E">
        <w:tab/>
        <w:t>The regulator must give written notice of the amendment or cancellation of an exemption, within 14 days after making the decision to amend or cancel the exemption, to:</w:t>
      </w:r>
    </w:p>
    <w:p w:rsidR="00CC0B3A" w:rsidRPr="0076400E" w:rsidRDefault="00CC0B3A" w:rsidP="00B94EEE">
      <w:pPr>
        <w:pStyle w:val="paragraph"/>
      </w:pPr>
      <w:r w:rsidRPr="0076400E">
        <w:tab/>
        <w:t>(a)</w:t>
      </w:r>
      <w:r w:rsidRPr="0076400E">
        <w:tab/>
        <w:t>if a person applied for the exemption</w:t>
      </w:r>
      <w:r w:rsidR="00B94EEE" w:rsidRPr="0076400E">
        <w:t>—</w:t>
      </w:r>
      <w:r w:rsidRPr="0076400E">
        <w:t>the applicant; or</w:t>
      </w:r>
    </w:p>
    <w:p w:rsidR="00CC0B3A" w:rsidRPr="0076400E" w:rsidRDefault="00CC0B3A" w:rsidP="00B94EEE">
      <w:pPr>
        <w:pStyle w:val="paragraph"/>
      </w:pPr>
      <w:r w:rsidRPr="0076400E">
        <w:tab/>
        <w:t>(b)</w:t>
      </w:r>
      <w:r w:rsidRPr="0076400E">
        <w:tab/>
        <w:t>if the regulator granted the exemption on its own initiative</w:t>
      </w:r>
      <w:r w:rsidR="00B94EEE" w:rsidRPr="0076400E">
        <w:t>—</w:t>
      </w:r>
      <w:r w:rsidRPr="0076400E">
        <w:t>each person (other than persons to subregulation</w:t>
      </w:r>
      <w:r w:rsidR="001111BC" w:rsidRPr="0076400E">
        <w:t> </w:t>
      </w:r>
      <w:r w:rsidRPr="0076400E">
        <w:t>(2) applies) to whom the exemption applies.</w:t>
      </w:r>
    </w:p>
    <w:p w:rsidR="00CC0B3A" w:rsidRPr="0076400E" w:rsidRDefault="00CC0B3A" w:rsidP="00B94EEE">
      <w:pPr>
        <w:pStyle w:val="subsection"/>
      </w:pPr>
      <w:r w:rsidRPr="0076400E">
        <w:tab/>
        <w:t>(2)</w:t>
      </w:r>
      <w:r w:rsidRPr="0076400E">
        <w:tab/>
        <w:t>A notice that affects a class of persons is a legislative instrument.</w:t>
      </w:r>
    </w:p>
    <w:p w:rsidR="00CC0B3A" w:rsidRPr="0076400E" w:rsidRDefault="00B94EEE" w:rsidP="00B94EEE">
      <w:pPr>
        <w:pStyle w:val="notetext"/>
      </w:pPr>
      <w:r w:rsidRPr="0076400E">
        <w:t>Note:</w:t>
      </w:r>
      <w:r w:rsidRPr="0076400E">
        <w:tab/>
      </w:r>
      <w:r w:rsidR="00CC0B3A" w:rsidRPr="0076400E">
        <w:t xml:space="preserve">The amendment or cancellation takes effect in accordance with the </w:t>
      </w:r>
      <w:r w:rsidR="009F6CA3" w:rsidRPr="0076400E">
        <w:rPr>
          <w:i/>
        </w:rPr>
        <w:t>Legislation Act 2003</w:t>
      </w:r>
      <w:r w:rsidR="00CC0B3A" w:rsidRPr="0076400E">
        <w:t>.</w:t>
      </w:r>
    </w:p>
    <w:p w:rsidR="00CC0B3A" w:rsidRPr="0076400E" w:rsidRDefault="00CC0B3A" w:rsidP="00B94EEE">
      <w:pPr>
        <w:pStyle w:val="subsection"/>
      </w:pPr>
      <w:r w:rsidRPr="0076400E">
        <w:tab/>
        <w:t>(3)</w:t>
      </w:r>
      <w:r w:rsidRPr="0076400E">
        <w:tab/>
        <w:t>An notice that affects one person is not a legislative instrument.</w:t>
      </w:r>
    </w:p>
    <w:p w:rsidR="00CC0B3A" w:rsidRPr="0076400E" w:rsidRDefault="00CC0B3A" w:rsidP="00B94EEE">
      <w:pPr>
        <w:pStyle w:val="subsection"/>
      </w:pPr>
      <w:r w:rsidRPr="0076400E">
        <w:lastRenderedPageBreak/>
        <w:tab/>
        <w:t>(4)</w:t>
      </w:r>
      <w:r w:rsidRPr="0076400E">
        <w:tab/>
        <w:t>An amendment or cancellation that affects one person takes effect on the giving of the notice to the applicant under subregulation</w:t>
      </w:r>
      <w:r w:rsidR="001111BC" w:rsidRPr="0076400E">
        <w:t> </w:t>
      </w:r>
      <w:r w:rsidRPr="0076400E">
        <w:t>(1) or on a later date specified in the notice.</w:t>
      </w:r>
    </w:p>
    <w:p w:rsidR="00CC0B3A" w:rsidRPr="0076400E" w:rsidRDefault="00B72D18" w:rsidP="00B94EEE">
      <w:pPr>
        <w:pStyle w:val="ActHead2"/>
        <w:pageBreakBefore/>
      </w:pPr>
      <w:bookmarkStart w:id="783" w:name="_Toc151396525"/>
      <w:r w:rsidRPr="00B72D18">
        <w:rPr>
          <w:rStyle w:val="CharPartNo"/>
        </w:rPr>
        <w:lastRenderedPageBreak/>
        <w:t>Part 1</w:t>
      </w:r>
      <w:r w:rsidR="00CC0B3A" w:rsidRPr="00B72D18">
        <w:rPr>
          <w:rStyle w:val="CharPartNo"/>
        </w:rPr>
        <w:t>1.3</w:t>
      </w:r>
      <w:r w:rsidR="00B94EEE" w:rsidRPr="0076400E">
        <w:t>—</w:t>
      </w:r>
      <w:r w:rsidR="00CC0B3A" w:rsidRPr="00B72D18">
        <w:rPr>
          <w:rStyle w:val="CharPartText"/>
        </w:rPr>
        <w:t>Miscellaneous</w:t>
      </w:r>
      <w:bookmarkEnd w:id="783"/>
    </w:p>
    <w:p w:rsidR="00CC0B3A" w:rsidRPr="0076400E" w:rsidRDefault="00B94EEE" w:rsidP="00CC0B3A">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784" w:name="_Toc151396526"/>
      <w:r w:rsidRPr="00B72D18">
        <w:rPr>
          <w:rStyle w:val="CharSectno"/>
        </w:rPr>
        <w:t>699</w:t>
      </w:r>
      <w:r w:rsidR="00B94EEE" w:rsidRPr="0076400E">
        <w:t xml:space="preserve">  </w:t>
      </w:r>
      <w:r w:rsidRPr="0076400E">
        <w:t>Incident notification</w:t>
      </w:r>
      <w:r w:rsidR="00B94EEE" w:rsidRPr="0076400E">
        <w:t>—</w:t>
      </w:r>
      <w:r w:rsidRPr="0076400E">
        <w:t>prescribed serious illnesses</w:t>
      </w:r>
      <w:bookmarkEnd w:id="784"/>
    </w:p>
    <w:p w:rsidR="00CC0B3A" w:rsidRPr="0076400E" w:rsidRDefault="00CC0B3A" w:rsidP="00B94EEE">
      <w:pPr>
        <w:pStyle w:val="subsection"/>
      </w:pPr>
      <w:r w:rsidRPr="0076400E">
        <w:tab/>
      </w:r>
      <w:r w:rsidRPr="0076400E">
        <w:tab/>
        <w:t>For section</w:t>
      </w:r>
      <w:r w:rsidR="00EB645B" w:rsidRPr="0076400E">
        <w:t> </w:t>
      </w:r>
      <w:r w:rsidRPr="0076400E">
        <w:t>36 of the Act, each of the following conditions is a serious illness:</w:t>
      </w:r>
    </w:p>
    <w:p w:rsidR="00CC0B3A" w:rsidRPr="0076400E" w:rsidRDefault="00CC0B3A" w:rsidP="00B94EEE">
      <w:pPr>
        <w:pStyle w:val="paragraph"/>
      </w:pPr>
      <w:r w:rsidRPr="0076400E">
        <w:tab/>
        <w:t>(a)</w:t>
      </w:r>
      <w:r w:rsidRPr="0076400E">
        <w:tab/>
        <w:t>any infection to which the carrying out of work is a significant contributing factor, including any infection that is reliably attributable to carrying out work:</w:t>
      </w:r>
    </w:p>
    <w:p w:rsidR="00CC0B3A" w:rsidRPr="0076400E" w:rsidRDefault="00CC0B3A" w:rsidP="00B94EEE">
      <w:pPr>
        <w:pStyle w:val="paragraphsub"/>
      </w:pPr>
      <w:r w:rsidRPr="0076400E">
        <w:tab/>
        <w:t>(i)</w:t>
      </w:r>
      <w:r w:rsidRPr="0076400E">
        <w:tab/>
        <w:t>that involves providing treatment or care to a person; or</w:t>
      </w:r>
    </w:p>
    <w:p w:rsidR="00CC0B3A" w:rsidRPr="0076400E" w:rsidRDefault="00CC0B3A" w:rsidP="00B94EEE">
      <w:pPr>
        <w:pStyle w:val="paragraphsub"/>
      </w:pPr>
      <w:r w:rsidRPr="0076400E">
        <w:tab/>
        <w:t>(ii)</w:t>
      </w:r>
      <w:r w:rsidRPr="0076400E">
        <w:tab/>
        <w:t>that involves contact with human blood or body substances; or</w:t>
      </w:r>
    </w:p>
    <w:p w:rsidR="00CC0B3A" w:rsidRPr="0076400E" w:rsidRDefault="00CC0B3A" w:rsidP="00B94EEE">
      <w:pPr>
        <w:pStyle w:val="paragraphsub"/>
      </w:pPr>
      <w:r w:rsidRPr="0076400E">
        <w:tab/>
        <w:t>(iii)</w:t>
      </w:r>
      <w:r w:rsidRPr="0076400E">
        <w:tab/>
        <w:t>that involves handling or contact with animals, animal hides, skins, wool or hair, animal carcasses or animal waste products;</w:t>
      </w:r>
    </w:p>
    <w:p w:rsidR="00CC0B3A" w:rsidRPr="0076400E" w:rsidRDefault="00CC0B3A" w:rsidP="00B94EEE">
      <w:pPr>
        <w:pStyle w:val="paragraph"/>
      </w:pPr>
      <w:r w:rsidRPr="0076400E">
        <w:tab/>
        <w:t>(b)</w:t>
      </w:r>
      <w:r w:rsidRPr="0076400E">
        <w:tab/>
        <w:t>the following occupational zoonoses contracted in the course of work involving handling or contact with animals, animal hides, skins, wool or hair, animal carcasses or animal waste products:</w:t>
      </w:r>
    </w:p>
    <w:p w:rsidR="00CC0B3A" w:rsidRPr="0076400E" w:rsidRDefault="00CC0B3A" w:rsidP="00B94EEE">
      <w:pPr>
        <w:pStyle w:val="paragraphsub"/>
      </w:pPr>
      <w:r w:rsidRPr="0076400E">
        <w:tab/>
        <w:t>(i)</w:t>
      </w:r>
      <w:r w:rsidRPr="0076400E">
        <w:tab/>
        <w:t>Q fever;</w:t>
      </w:r>
    </w:p>
    <w:p w:rsidR="00CC0B3A" w:rsidRPr="0076400E" w:rsidRDefault="00CC0B3A" w:rsidP="00B94EEE">
      <w:pPr>
        <w:pStyle w:val="paragraphsub"/>
      </w:pPr>
      <w:r w:rsidRPr="0076400E">
        <w:tab/>
        <w:t>(ii)</w:t>
      </w:r>
      <w:r w:rsidRPr="0076400E">
        <w:tab/>
        <w:t>Anthrax;</w:t>
      </w:r>
    </w:p>
    <w:p w:rsidR="00CC0B3A" w:rsidRPr="0076400E" w:rsidRDefault="00CC0B3A" w:rsidP="00B94EEE">
      <w:pPr>
        <w:pStyle w:val="paragraphsub"/>
      </w:pPr>
      <w:r w:rsidRPr="0076400E">
        <w:tab/>
        <w:t>(iii)</w:t>
      </w:r>
      <w:r w:rsidRPr="0076400E">
        <w:tab/>
        <w:t>Leptospirosis;</w:t>
      </w:r>
    </w:p>
    <w:p w:rsidR="00CC0B3A" w:rsidRPr="0076400E" w:rsidRDefault="00CC0B3A" w:rsidP="00B94EEE">
      <w:pPr>
        <w:pStyle w:val="paragraphsub"/>
      </w:pPr>
      <w:r w:rsidRPr="0076400E">
        <w:tab/>
        <w:t>(iv)</w:t>
      </w:r>
      <w:r w:rsidRPr="0076400E">
        <w:tab/>
        <w:t>Brucellosis;</w:t>
      </w:r>
    </w:p>
    <w:p w:rsidR="00CC0B3A" w:rsidRPr="0076400E" w:rsidRDefault="00CC0B3A" w:rsidP="00B94EEE">
      <w:pPr>
        <w:pStyle w:val="paragraphsub"/>
      </w:pPr>
      <w:r w:rsidRPr="0076400E">
        <w:tab/>
        <w:t>(v)</w:t>
      </w:r>
      <w:r w:rsidRPr="0076400E">
        <w:tab/>
        <w:t>Hendra Virus;</w:t>
      </w:r>
    </w:p>
    <w:p w:rsidR="00CC0B3A" w:rsidRPr="0076400E" w:rsidRDefault="00CC0B3A" w:rsidP="00B94EEE">
      <w:pPr>
        <w:pStyle w:val="paragraphsub"/>
      </w:pPr>
      <w:r w:rsidRPr="0076400E">
        <w:tab/>
        <w:t>(vi)</w:t>
      </w:r>
      <w:r w:rsidRPr="0076400E">
        <w:tab/>
        <w:t>Avian Influenza;</w:t>
      </w:r>
    </w:p>
    <w:p w:rsidR="00CC0B3A" w:rsidRPr="0076400E" w:rsidRDefault="00CC0B3A" w:rsidP="00B94EEE">
      <w:pPr>
        <w:pStyle w:val="paragraphsub"/>
      </w:pPr>
      <w:r w:rsidRPr="0076400E">
        <w:tab/>
        <w:t>(vii)</w:t>
      </w:r>
      <w:r w:rsidRPr="0076400E">
        <w:tab/>
        <w:t>Psittacosis.</w:t>
      </w:r>
    </w:p>
    <w:p w:rsidR="00CC0B3A" w:rsidRPr="0076400E" w:rsidRDefault="00CC0B3A" w:rsidP="00B94EEE">
      <w:pPr>
        <w:pStyle w:val="ActHead5"/>
      </w:pPr>
      <w:bookmarkStart w:id="785" w:name="_Toc151396527"/>
      <w:r w:rsidRPr="00B72D18">
        <w:rPr>
          <w:rStyle w:val="CharSectno"/>
        </w:rPr>
        <w:t>700</w:t>
      </w:r>
      <w:r w:rsidR="00B94EEE" w:rsidRPr="0076400E">
        <w:t xml:space="preserve">  </w:t>
      </w:r>
      <w:r w:rsidRPr="0076400E">
        <w:t>Inspectors’ identity cards</w:t>
      </w:r>
      <w:bookmarkEnd w:id="785"/>
    </w:p>
    <w:p w:rsidR="00CC0B3A" w:rsidRPr="0076400E" w:rsidRDefault="00CC0B3A" w:rsidP="00B94EEE">
      <w:pPr>
        <w:pStyle w:val="subsection"/>
      </w:pPr>
      <w:r w:rsidRPr="0076400E">
        <w:tab/>
      </w:r>
      <w:r w:rsidRPr="0076400E">
        <w:tab/>
        <w:t>For sub</w:t>
      </w:r>
      <w:r w:rsidR="00B72D18">
        <w:t>section 1</w:t>
      </w:r>
      <w:r w:rsidRPr="0076400E">
        <w:t>57</w:t>
      </w:r>
      <w:r w:rsidR="006A084A" w:rsidRPr="0076400E">
        <w:t>(</w:t>
      </w:r>
      <w:r w:rsidRPr="0076400E">
        <w:t>1) of the Act, an identity card given by the regulator to an inspector must include the following:</w:t>
      </w:r>
    </w:p>
    <w:p w:rsidR="00EF1C26" w:rsidRPr="0076400E" w:rsidRDefault="00EF1C26" w:rsidP="00EF1C26">
      <w:pPr>
        <w:pStyle w:val="paragraph"/>
      </w:pPr>
      <w:r w:rsidRPr="0076400E">
        <w:tab/>
        <w:t>(a)</w:t>
      </w:r>
      <w:r w:rsidRPr="0076400E">
        <w:tab/>
        <w:t>a recent photograph of the inspector in the form specified by the regulator;</w:t>
      </w:r>
    </w:p>
    <w:p w:rsidR="00CC0B3A" w:rsidRPr="0076400E" w:rsidRDefault="00CC0B3A" w:rsidP="00B94EEE">
      <w:pPr>
        <w:pStyle w:val="paragraph"/>
      </w:pPr>
      <w:r w:rsidRPr="0076400E">
        <w:tab/>
        <w:t>(b)</w:t>
      </w:r>
      <w:r w:rsidRPr="0076400E">
        <w:tab/>
        <w:t>the inspector’s signature;</w:t>
      </w:r>
    </w:p>
    <w:p w:rsidR="00CC0B3A" w:rsidRPr="0076400E" w:rsidRDefault="00CC0B3A" w:rsidP="00B94EEE">
      <w:pPr>
        <w:pStyle w:val="paragraph"/>
      </w:pPr>
      <w:r w:rsidRPr="0076400E">
        <w:tab/>
        <w:t>(c)</w:t>
      </w:r>
      <w:r w:rsidRPr="0076400E">
        <w:tab/>
        <w:t>the date (if any) on which the inspector’s appointment ends;</w:t>
      </w:r>
    </w:p>
    <w:p w:rsidR="00CC0B3A" w:rsidRPr="0076400E" w:rsidRDefault="00CC0B3A" w:rsidP="00B94EEE">
      <w:pPr>
        <w:pStyle w:val="paragraph"/>
      </w:pPr>
      <w:r w:rsidRPr="0076400E">
        <w:tab/>
        <w:t>(d)</w:t>
      </w:r>
      <w:r w:rsidRPr="0076400E">
        <w:tab/>
        <w:t>any conditions to which the inspector’s appointment is subject, including the kinds of workplaces in relation to which the inspector may exercise his or her compliance powers.</w:t>
      </w:r>
    </w:p>
    <w:p w:rsidR="00213846" w:rsidRPr="0076400E" w:rsidRDefault="00213846" w:rsidP="00213846">
      <w:pPr>
        <w:pStyle w:val="ActHead5"/>
      </w:pPr>
      <w:bookmarkStart w:id="786" w:name="_Toc151396528"/>
      <w:bookmarkStart w:id="787" w:name="_Hlk144465055"/>
      <w:r w:rsidRPr="00B72D18">
        <w:rPr>
          <w:rStyle w:val="CharSectno"/>
        </w:rPr>
        <w:t>702</w:t>
      </w:r>
      <w:r w:rsidRPr="0076400E">
        <w:t xml:space="preserve">  Confidentiality of information—authorisation relating to administration or enforcement of other Acts</w:t>
      </w:r>
      <w:bookmarkEnd w:id="786"/>
    </w:p>
    <w:p w:rsidR="00213846" w:rsidRPr="0076400E" w:rsidRDefault="00213846" w:rsidP="00213846">
      <w:pPr>
        <w:pStyle w:val="subsection"/>
      </w:pPr>
      <w:r w:rsidRPr="0076400E">
        <w:tab/>
      </w:r>
      <w:r w:rsidRPr="0076400E">
        <w:tab/>
        <w:t>For paragraph 271A(3)(b) of the Act, the following Acts</w:t>
      </w:r>
      <w:r w:rsidRPr="0076400E">
        <w:rPr>
          <w:lang w:eastAsia="en-US"/>
        </w:rPr>
        <w:t xml:space="preserve">, as in force from time to time, </w:t>
      </w:r>
      <w:r w:rsidRPr="0076400E">
        <w:t>are prescribed:</w:t>
      </w:r>
    </w:p>
    <w:p w:rsidR="00213846" w:rsidRPr="0076400E" w:rsidRDefault="00213846" w:rsidP="00213846">
      <w:pPr>
        <w:pStyle w:val="paragraph"/>
      </w:pPr>
      <w:r w:rsidRPr="0076400E">
        <w:tab/>
        <w:t>(a)</w:t>
      </w:r>
      <w:r w:rsidRPr="0076400E">
        <w:tab/>
        <w:t>each Act of a State that is a corresponding WHS law;</w:t>
      </w:r>
    </w:p>
    <w:p w:rsidR="00213846" w:rsidRPr="0076400E" w:rsidRDefault="00213846" w:rsidP="00213846">
      <w:pPr>
        <w:pStyle w:val="paragraph"/>
      </w:pPr>
      <w:r w:rsidRPr="0076400E">
        <w:tab/>
        <w:t>(b)</w:t>
      </w:r>
      <w:r w:rsidRPr="0076400E">
        <w:tab/>
        <w:t>each Act of a Territory that is a corresponding WHS law;</w:t>
      </w:r>
    </w:p>
    <w:p w:rsidR="00213846" w:rsidRPr="0076400E" w:rsidRDefault="00213846" w:rsidP="00213846">
      <w:pPr>
        <w:pStyle w:val="paragraph"/>
      </w:pPr>
      <w:r w:rsidRPr="0076400E">
        <w:tab/>
        <w:t>(c)</w:t>
      </w:r>
      <w:r w:rsidRPr="0076400E">
        <w:tab/>
        <w:t xml:space="preserve">the Rail Safety National Law set out in the Schedule to the </w:t>
      </w:r>
      <w:r w:rsidRPr="0076400E">
        <w:rPr>
          <w:i/>
        </w:rPr>
        <w:t>Rail Safety National Law (South Australia) Act 2012</w:t>
      </w:r>
      <w:r w:rsidRPr="0076400E">
        <w:t xml:space="preserve"> (SA) and applying, with or without modification, in a State or Territory under the following:</w:t>
      </w:r>
    </w:p>
    <w:p w:rsidR="00213846" w:rsidRPr="0076400E" w:rsidRDefault="00213846" w:rsidP="00213846">
      <w:pPr>
        <w:pStyle w:val="paragraphsub"/>
      </w:pPr>
      <w:r w:rsidRPr="0076400E">
        <w:lastRenderedPageBreak/>
        <w:tab/>
        <w:t>(i)</w:t>
      </w:r>
      <w:r w:rsidRPr="0076400E">
        <w:tab/>
        <w:t xml:space="preserve">the </w:t>
      </w:r>
      <w:r w:rsidRPr="0076400E">
        <w:rPr>
          <w:i/>
        </w:rPr>
        <w:t xml:space="preserve">Rail Safety (Adoption of National Law) Act 2012 </w:t>
      </w:r>
      <w:r w:rsidRPr="0076400E">
        <w:t>(NSW);</w:t>
      </w:r>
    </w:p>
    <w:p w:rsidR="00213846" w:rsidRPr="0076400E" w:rsidRDefault="00213846" w:rsidP="00213846">
      <w:pPr>
        <w:pStyle w:val="paragraphsub"/>
      </w:pPr>
      <w:r w:rsidRPr="0076400E">
        <w:tab/>
        <w:t>(ii)</w:t>
      </w:r>
      <w:r w:rsidRPr="0076400E">
        <w:tab/>
        <w:t xml:space="preserve">the </w:t>
      </w:r>
      <w:r w:rsidRPr="0076400E">
        <w:rPr>
          <w:i/>
        </w:rPr>
        <w:t>Rail Safety National Law Application Act 2013</w:t>
      </w:r>
      <w:r w:rsidRPr="0076400E">
        <w:t xml:space="preserve"> (Vic.);</w:t>
      </w:r>
    </w:p>
    <w:p w:rsidR="00213846" w:rsidRPr="0076400E" w:rsidRDefault="00213846" w:rsidP="00213846">
      <w:pPr>
        <w:pStyle w:val="paragraphsub"/>
      </w:pPr>
      <w:r w:rsidRPr="0076400E">
        <w:tab/>
        <w:t>(iii)</w:t>
      </w:r>
      <w:r w:rsidRPr="0076400E">
        <w:tab/>
        <w:t xml:space="preserve">the </w:t>
      </w:r>
      <w:r w:rsidRPr="0076400E">
        <w:rPr>
          <w:i/>
        </w:rPr>
        <w:t>Rail Safety National Law (Queensland) Act 2017</w:t>
      </w:r>
      <w:r w:rsidRPr="0076400E">
        <w:t xml:space="preserve"> (Qld);</w:t>
      </w:r>
    </w:p>
    <w:p w:rsidR="00213846" w:rsidRPr="0076400E" w:rsidRDefault="00213846" w:rsidP="00213846">
      <w:pPr>
        <w:pStyle w:val="paragraphsub"/>
      </w:pPr>
      <w:r w:rsidRPr="0076400E">
        <w:tab/>
        <w:t>(iv)</w:t>
      </w:r>
      <w:r w:rsidRPr="0076400E">
        <w:tab/>
        <w:t xml:space="preserve">the </w:t>
      </w:r>
      <w:r w:rsidRPr="0076400E">
        <w:rPr>
          <w:i/>
        </w:rPr>
        <w:t>Rail Safety National Law (South Australia) Act 2012</w:t>
      </w:r>
      <w:r w:rsidRPr="0076400E">
        <w:t xml:space="preserve"> (SA);</w:t>
      </w:r>
    </w:p>
    <w:p w:rsidR="00213846" w:rsidRPr="0076400E" w:rsidRDefault="00213846" w:rsidP="00213846">
      <w:pPr>
        <w:pStyle w:val="paragraphsub"/>
      </w:pPr>
      <w:r w:rsidRPr="0076400E">
        <w:tab/>
        <w:t>(v)</w:t>
      </w:r>
      <w:r w:rsidRPr="0076400E">
        <w:tab/>
        <w:t xml:space="preserve">the </w:t>
      </w:r>
      <w:r w:rsidRPr="0076400E">
        <w:rPr>
          <w:i/>
        </w:rPr>
        <w:t>Rail Safety National Law (Tasmania) Act 2012</w:t>
      </w:r>
      <w:r w:rsidRPr="0076400E">
        <w:t xml:space="preserve"> (Tas.);</w:t>
      </w:r>
    </w:p>
    <w:p w:rsidR="00213846" w:rsidRPr="0076400E" w:rsidRDefault="00213846" w:rsidP="00213846">
      <w:pPr>
        <w:pStyle w:val="paragraphsub"/>
      </w:pPr>
      <w:r w:rsidRPr="0076400E">
        <w:tab/>
        <w:t>(vi)</w:t>
      </w:r>
      <w:r w:rsidRPr="0076400E">
        <w:tab/>
        <w:t xml:space="preserve">the </w:t>
      </w:r>
      <w:r w:rsidRPr="0076400E">
        <w:rPr>
          <w:i/>
        </w:rPr>
        <w:t>Rail Safety National Law (ACT) Act 2014</w:t>
      </w:r>
      <w:r w:rsidRPr="0076400E">
        <w:t xml:space="preserve"> (ACT);</w:t>
      </w:r>
    </w:p>
    <w:p w:rsidR="00213846" w:rsidRPr="0076400E" w:rsidRDefault="00213846" w:rsidP="00213846">
      <w:pPr>
        <w:pStyle w:val="paragraphsub"/>
      </w:pPr>
      <w:r w:rsidRPr="0076400E">
        <w:tab/>
        <w:t>(vii)</w:t>
      </w:r>
      <w:r w:rsidRPr="0076400E">
        <w:tab/>
        <w:t xml:space="preserve">the </w:t>
      </w:r>
      <w:r w:rsidRPr="0076400E">
        <w:rPr>
          <w:i/>
        </w:rPr>
        <w:t>Rail Safety (National Uniform Legislation) Act 2012</w:t>
      </w:r>
      <w:r w:rsidRPr="0076400E">
        <w:t xml:space="preserve"> (NT);</w:t>
      </w:r>
    </w:p>
    <w:p w:rsidR="00213846" w:rsidRPr="0076400E" w:rsidRDefault="00213846" w:rsidP="00213846">
      <w:pPr>
        <w:pStyle w:val="paragraph"/>
      </w:pPr>
      <w:r w:rsidRPr="0076400E">
        <w:tab/>
        <w:t>(d)</w:t>
      </w:r>
      <w:r w:rsidRPr="0076400E">
        <w:tab/>
        <w:t>the</w:t>
      </w:r>
      <w:r w:rsidRPr="0076400E">
        <w:rPr>
          <w:i/>
        </w:rPr>
        <w:t xml:space="preserve"> Rail Safety National Law (WA) Act 2015</w:t>
      </w:r>
      <w:r w:rsidRPr="0076400E">
        <w:t xml:space="preserve"> (WA);</w:t>
      </w:r>
    </w:p>
    <w:p w:rsidR="00213846" w:rsidRPr="0076400E" w:rsidRDefault="00213846" w:rsidP="00213846">
      <w:pPr>
        <w:pStyle w:val="paragraph"/>
      </w:pPr>
      <w:r w:rsidRPr="0076400E">
        <w:tab/>
        <w:t>(e)</w:t>
      </w:r>
      <w:r w:rsidRPr="0076400E">
        <w:tab/>
        <w:t xml:space="preserve">the Heavy Vehicle National Law set out in the Schedule to the </w:t>
      </w:r>
      <w:r w:rsidRPr="0076400E">
        <w:rPr>
          <w:i/>
        </w:rPr>
        <w:t>Heavy Vehicle National Law Act 2012</w:t>
      </w:r>
      <w:r w:rsidRPr="0076400E">
        <w:t xml:space="preserve"> (Qld) and applying, with or without modification, in a State or Territory under the following:</w:t>
      </w:r>
    </w:p>
    <w:p w:rsidR="00213846" w:rsidRPr="0076400E" w:rsidRDefault="00213846" w:rsidP="00213846">
      <w:pPr>
        <w:pStyle w:val="paragraphsub"/>
      </w:pPr>
      <w:r w:rsidRPr="0076400E">
        <w:tab/>
        <w:t>(i)</w:t>
      </w:r>
      <w:r w:rsidRPr="0076400E">
        <w:tab/>
        <w:t xml:space="preserve">the </w:t>
      </w:r>
      <w:r w:rsidRPr="0076400E">
        <w:rPr>
          <w:i/>
        </w:rPr>
        <w:t>Heavy Vehicle (Adoption of National Law) Act 2013</w:t>
      </w:r>
      <w:r w:rsidRPr="0076400E">
        <w:t xml:space="preserve"> (NSW);</w:t>
      </w:r>
    </w:p>
    <w:p w:rsidR="00213846" w:rsidRPr="0076400E" w:rsidRDefault="00213846" w:rsidP="00213846">
      <w:pPr>
        <w:pStyle w:val="paragraphsub"/>
      </w:pPr>
      <w:r w:rsidRPr="0076400E">
        <w:tab/>
        <w:t>(ii)</w:t>
      </w:r>
      <w:r w:rsidRPr="0076400E">
        <w:tab/>
        <w:t xml:space="preserve">the </w:t>
      </w:r>
      <w:r w:rsidRPr="0076400E">
        <w:rPr>
          <w:i/>
        </w:rPr>
        <w:t>Heavy Vehicle National Law Application Act 2013</w:t>
      </w:r>
      <w:r w:rsidRPr="0076400E">
        <w:t xml:space="preserve"> (Vic.);</w:t>
      </w:r>
    </w:p>
    <w:p w:rsidR="00213846" w:rsidRPr="0076400E" w:rsidRDefault="00213846" w:rsidP="00213846">
      <w:pPr>
        <w:pStyle w:val="paragraphsub"/>
      </w:pPr>
      <w:r w:rsidRPr="0076400E">
        <w:tab/>
        <w:t>(iii)</w:t>
      </w:r>
      <w:r w:rsidRPr="0076400E">
        <w:tab/>
        <w:t xml:space="preserve">the </w:t>
      </w:r>
      <w:r w:rsidRPr="0076400E">
        <w:rPr>
          <w:i/>
        </w:rPr>
        <w:t>Heavy Vehicle National Law Act 2012</w:t>
      </w:r>
      <w:r w:rsidRPr="0076400E">
        <w:t xml:space="preserve"> (Qld);</w:t>
      </w:r>
    </w:p>
    <w:p w:rsidR="00213846" w:rsidRPr="0076400E" w:rsidRDefault="00213846" w:rsidP="00213846">
      <w:pPr>
        <w:pStyle w:val="paragraphsub"/>
      </w:pPr>
      <w:r w:rsidRPr="0076400E">
        <w:tab/>
        <w:t>(iv)</w:t>
      </w:r>
      <w:r w:rsidRPr="0076400E">
        <w:tab/>
        <w:t xml:space="preserve">the </w:t>
      </w:r>
      <w:r w:rsidRPr="0076400E">
        <w:rPr>
          <w:i/>
        </w:rPr>
        <w:t>Heavy Vehicle National Law (South Australia) Act 2013</w:t>
      </w:r>
      <w:r w:rsidRPr="0076400E">
        <w:t xml:space="preserve"> (SA);</w:t>
      </w:r>
    </w:p>
    <w:p w:rsidR="00213846" w:rsidRPr="0076400E" w:rsidRDefault="00213846" w:rsidP="00213846">
      <w:pPr>
        <w:pStyle w:val="paragraphsub"/>
      </w:pPr>
      <w:r w:rsidRPr="0076400E">
        <w:tab/>
        <w:t>(v)</w:t>
      </w:r>
      <w:r w:rsidRPr="0076400E">
        <w:tab/>
        <w:t xml:space="preserve">the </w:t>
      </w:r>
      <w:r w:rsidRPr="0076400E">
        <w:rPr>
          <w:i/>
        </w:rPr>
        <w:t>Heavy Vehicle National Law (Tasmania) Act 2013</w:t>
      </w:r>
      <w:r w:rsidRPr="0076400E">
        <w:t xml:space="preserve"> (Tas.);</w:t>
      </w:r>
    </w:p>
    <w:p w:rsidR="00213846" w:rsidRPr="0076400E" w:rsidRDefault="00213846" w:rsidP="00213846">
      <w:pPr>
        <w:pStyle w:val="paragraphsub"/>
      </w:pPr>
      <w:r w:rsidRPr="0076400E">
        <w:tab/>
        <w:t>(vi)</w:t>
      </w:r>
      <w:r w:rsidRPr="0076400E">
        <w:tab/>
        <w:t xml:space="preserve">the </w:t>
      </w:r>
      <w:r w:rsidRPr="0076400E">
        <w:rPr>
          <w:i/>
        </w:rPr>
        <w:t>Heavy Vehicle National Law (ACT) Act 2013</w:t>
      </w:r>
      <w:r w:rsidRPr="0076400E">
        <w:t xml:space="preserve"> (ACT);</w:t>
      </w:r>
    </w:p>
    <w:p w:rsidR="00213846" w:rsidRPr="0076400E" w:rsidRDefault="00213846" w:rsidP="00213846">
      <w:pPr>
        <w:pStyle w:val="paragraph"/>
      </w:pPr>
      <w:r w:rsidRPr="0076400E">
        <w:tab/>
        <w:t>(f)</w:t>
      </w:r>
      <w:r w:rsidRPr="0076400E">
        <w:tab/>
        <w:t xml:space="preserve">the </w:t>
      </w:r>
      <w:r w:rsidRPr="0076400E">
        <w:rPr>
          <w:i/>
        </w:rPr>
        <w:t xml:space="preserve">Sex Discrimination Act 1984 </w:t>
      </w:r>
      <w:r w:rsidRPr="0076400E">
        <w:t>(Cth).</w:t>
      </w:r>
    </w:p>
    <w:p w:rsidR="00CC0B3A" w:rsidRPr="0076400E" w:rsidRDefault="00CC0B3A" w:rsidP="00B94EEE">
      <w:pPr>
        <w:pStyle w:val="ActHead1"/>
        <w:pageBreakBefore/>
      </w:pPr>
      <w:bookmarkStart w:id="788" w:name="_Toc151396529"/>
      <w:bookmarkEnd w:id="787"/>
      <w:r w:rsidRPr="00B72D18">
        <w:rPr>
          <w:rStyle w:val="CharChapNo"/>
        </w:rPr>
        <w:lastRenderedPageBreak/>
        <w:t>Chapter</w:t>
      </w:r>
      <w:r w:rsidR="00EB645B" w:rsidRPr="00B72D18">
        <w:rPr>
          <w:rStyle w:val="CharChapNo"/>
        </w:rPr>
        <w:t> </w:t>
      </w:r>
      <w:r w:rsidRPr="00B72D18">
        <w:rPr>
          <w:rStyle w:val="CharChapNo"/>
        </w:rPr>
        <w:t>12</w:t>
      </w:r>
      <w:r w:rsidR="00B94EEE" w:rsidRPr="0076400E">
        <w:t>—</w:t>
      </w:r>
      <w:r w:rsidRPr="00B72D18">
        <w:rPr>
          <w:rStyle w:val="CharChapText"/>
        </w:rPr>
        <w:t>Transitional and saving provisions</w:t>
      </w:r>
      <w:bookmarkEnd w:id="788"/>
    </w:p>
    <w:p w:rsidR="00CC0B3A" w:rsidRPr="0076400E" w:rsidRDefault="00B72D18" w:rsidP="00293A94">
      <w:pPr>
        <w:pStyle w:val="ActHead2"/>
      </w:pPr>
      <w:bookmarkStart w:id="789" w:name="_Toc151396530"/>
      <w:r w:rsidRPr="00B72D18">
        <w:rPr>
          <w:rStyle w:val="CharPartNo"/>
        </w:rPr>
        <w:t>Part 4</w:t>
      </w:r>
      <w:r w:rsidR="00B94EEE" w:rsidRPr="0076400E">
        <w:t>—</w:t>
      </w:r>
      <w:r w:rsidR="00CC0B3A" w:rsidRPr="00B72D18">
        <w:rPr>
          <w:rStyle w:val="CharPartText"/>
        </w:rPr>
        <w:t>Hazardous work</w:t>
      </w:r>
      <w:bookmarkEnd w:id="789"/>
    </w:p>
    <w:p w:rsidR="00CC0B3A" w:rsidRPr="0076400E" w:rsidRDefault="00B94EEE" w:rsidP="00B94EEE">
      <w:pPr>
        <w:pStyle w:val="notetext"/>
      </w:pPr>
      <w:r w:rsidRPr="0076400E">
        <w:t>Note:</w:t>
      </w:r>
      <w:r w:rsidRPr="0076400E">
        <w:tab/>
      </w:r>
      <w:r w:rsidR="00B72D18">
        <w:rPr>
          <w:lang w:eastAsia="en-US"/>
        </w:rPr>
        <w:t>Part 4</w:t>
      </w:r>
      <w:r w:rsidR="00CC0B3A" w:rsidRPr="0076400E">
        <w:rPr>
          <w:lang w:eastAsia="en-US"/>
        </w:rPr>
        <w:t xml:space="preserve"> makes transitional arrangements relating to Chapter</w:t>
      </w:r>
      <w:r w:rsidR="00EB645B" w:rsidRPr="0076400E">
        <w:rPr>
          <w:lang w:eastAsia="en-US"/>
        </w:rPr>
        <w:t> </w:t>
      </w:r>
      <w:r w:rsidR="00CC0B3A" w:rsidRPr="0076400E">
        <w:rPr>
          <w:lang w:eastAsia="en-US"/>
        </w:rPr>
        <w:t>4 of these Regulations. The numbering of these Divisions and Subdivisions matches the Parts and Divisions of Chapter</w:t>
      </w:r>
      <w:r w:rsidR="00EB645B" w:rsidRPr="0076400E">
        <w:rPr>
          <w:lang w:eastAsia="en-US"/>
        </w:rPr>
        <w:t> </w:t>
      </w:r>
      <w:r w:rsidR="00CC0B3A" w:rsidRPr="0076400E">
        <w:rPr>
          <w:lang w:eastAsia="en-US"/>
        </w:rPr>
        <w:t>4.</w:t>
      </w:r>
    </w:p>
    <w:p w:rsidR="00CC0B3A" w:rsidRPr="0076400E" w:rsidRDefault="00CC0B3A" w:rsidP="00B94EEE">
      <w:pPr>
        <w:pStyle w:val="ActHead3"/>
      </w:pPr>
      <w:bookmarkStart w:id="790" w:name="_Toc151396531"/>
      <w:r w:rsidRPr="00B72D18">
        <w:rPr>
          <w:rStyle w:val="CharDivNo"/>
        </w:rPr>
        <w:t>Division</w:t>
      </w:r>
      <w:r w:rsidR="00EB645B" w:rsidRPr="00B72D18">
        <w:rPr>
          <w:rStyle w:val="CharDivNo"/>
        </w:rPr>
        <w:t> </w:t>
      </w:r>
      <w:r w:rsidRPr="00B72D18">
        <w:rPr>
          <w:rStyle w:val="CharDivNo"/>
        </w:rPr>
        <w:t>4.1</w:t>
      </w:r>
      <w:r w:rsidR="00B94EEE" w:rsidRPr="0076400E">
        <w:t>—</w:t>
      </w:r>
      <w:r w:rsidRPr="00B72D18">
        <w:rPr>
          <w:rStyle w:val="CharDivText"/>
        </w:rPr>
        <w:t>Noise</w:t>
      </w:r>
      <w:bookmarkEnd w:id="790"/>
    </w:p>
    <w:p w:rsidR="00CC0B3A" w:rsidRPr="0076400E" w:rsidRDefault="00CC0B3A" w:rsidP="00B94EEE">
      <w:pPr>
        <w:pStyle w:val="ActHead5"/>
      </w:pPr>
      <w:bookmarkStart w:id="791" w:name="_Toc151396532"/>
      <w:r w:rsidRPr="00B72D18">
        <w:rPr>
          <w:rStyle w:val="CharSectno"/>
        </w:rPr>
        <w:t>719</w:t>
      </w:r>
      <w:r w:rsidR="00B94EEE" w:rsidRPr="0076400E">
        <w:t xml:space="preserve">  </w:t>
      </w:r>
      <w:r w:rsidRPr="0076400E">
        <w:t>Noise</w:t>
      </w:r>
      <w:r w:rsidR="00B94EEE" w:rsidRPr="0076400E">
        <w:t>—</w:t>
      </w:r>
      <w:r w:rsidRPr="0076400E">
        <w:t>duties of designers</w:t>
      </w:r>
      <w:bookmarkEnd w:id="791"/>
    </w:p>
    <w:p w:rsidR="00CC0B3A" w:rsidRPr="0076400E" w:rsidRDefault="00CC0B3A" w:rsidP="00B94EEE">
      <w:pPr>
        <w:pStyle w:val="subsection"/>
      </w:pPr>
      <w:r w:rsidRPr="0076400E">
        <w:tab/>
        <w:t>(1)</w:t>
      </w:r>
      <w:r w:rsidRPr="0076400E">
        <w:tab/>
        <w:t>The duties imposed on a designer of plant under regulation</w:t>
      </w:r>
      <w:r w:rsidR="00EB645B" w:rsidRPr="0076400E">
        <w:t> </w:t>
      </w:r>
      <w:r w:rsidRPr="0076400E">
        <w:t xml:space="preserve">59 do not apply in relation to any plant if the designer started (or started and completed) designing the plant before </w:t>
      </w:r>
      <w:r w:rsidR="00B72D18">
        <w:t>1 January</w:t>
      </w:r>
      <w:r w:rsidRPr="0076400E">
        <w:t xml:space="preserve"> 2012.</w:t>
      </w:r>
    </w:p>
    <w:p w:rsidR="00CC0B3A" w:rsidRPr="0076400E" w:rsidRDefault="00CC0B3A" w:rsidP="00B94EEE">
      <w:pPr>
        <w:pStyle w:val="subsection"/>
      </w:pPr>
      <w:r w:rsidRPr="0076400E">
        <w:tab/>
        <w:t>(2)</w:t>
      </w:r>
      <w:r w:rsidRPr="0076400E">
        <w:tab/>
        <w:t xml:space="preserve">If a designer started designing plant before </w:t>
      </w:r>
      <w:r w:rsidR="00B72D18">
        <w:rPr>
          <w:rFonts w:ascii="Times-Roman" w:hAnsi="Times-Roman" w:cs="Times-Roman"/>
        </w:rPr>
        <w:t>1 January</w:t>
      </w:r>
      <w:r w:rsidRPr="0076400E">
        <w:t xml:space="preserve"> 2012 but has not completed the design by </w:t>
      </w:r>
      <w:r w:rsidR="00B72D18">
        <w:rPr>
          <w:rFonts w:ascii="Times-Roman" w:hAnsi="Times-Roman" w:cs="Times-Roman"/>
        </w:rPr>
        <w:t>1 January</w:t>
      </w:r>
      <w:r w:rsidRPr="0076400E">
        <w:t xml:space="preserve"> 2014:</w:t>
      </w:r>
    </w:p>
    <w:p w:rsidR="00CC0B3A" w:rsidRPr="0076400E" w:rsidRDefault="00CC0B3A" w:rsidP="00B94EEE">
      <w:pPr>
        <w:pStyle w:val="paragraph"/>
      </w:pPr>
      <w:r w:rsidRPr="0076400E">
        <w:tab/>
        <w:t>(a)</w:t>
      </w:r>
      <w:r w:rsidRPr="0076400E">
        <w:tab/>
        <w:t>the designer will, in relation to the plant, cease to have the benefit of subregulation (1); and</w:t>
      </w:r>
    </w:p>
    <w:p w:rsidR="00CC0B3A" w:rsidRPr="0076400E" w:rsidRDefault="00CC0B3A" w:rsidP="00B94EEE">
      <w:pPr>
        <w:pStyle w:val="paragraph"/>
      </w:pPr>
      <w:r w:rsidRPr="0076400E">
        <w:tab/>
        <w:t>(b)</w:t>
      </w:r>
      <w:r w:rsidRPr="0076400E">
        <w:tab/>
        <w:t>the designer must comply with the requirements of regulation</w:t>
      </w:r>
      <w:r w:rsidR="00EB645B" w:rsidRPr="0076400E">
        <w:t> </w:t>
      </w:r>
      <w:r w:rsidRPr="0076400E">
        <w:t>59 in relation to the duties of a designer.</w:t>
      </w:r>
    </w:p>
    <w:p w:rsidR="00CC0B3A" w:rsidRPr="0076400E" w:rsidRDefault="00CC0B3A" w:rsidP="00B94EEE">
      <w:pPr>
        <w:pStyle w:val="ActHead5"/>
      </w:pPr>
      <w:bookmarkStart w:id="792" w:name="_Toc151396533"/>
      <w:r w:rsidRPr="00B72D18">
        <w:rPr>
          <w:rStyle w:val="CharSectno"/>
        </w:rPr>
        <w:t>720</w:t>
      </w:r>
      <w:r w:rsidR="00B94EEE" w:rsidRPr="0076400E">
        <w:t xml:space="preserve">  </w:t>
      </w:r>
      <w:r w:rsidRPr="0076400E">
        <w:t>Noise</w:t>
      </w:r>
      <w:r w:rsidR="00B94EEE" w:rsidRPr="0076400E">
        <w:t>—</w:t>
      </w:r>
      <w:r w:rsidRPr="0076400E">
        <w:t>duties of manufacturers</w:t>
      </w:r>
      <w:bookmarkEnd w:id="792"/>
    </w:p>
    <w:p w:rsidR="00CC0B3A" w:rsidRPr="0076400E" w:rsidRDefault="00CC0B3A" w:rsidP="00B94EEE">
      <w:pPr>
        <w:pStyle w:val="subsection"/>
      </w:pPr>
      <w:r w:rsidRPr="0076400E">
        <w:tab/>
        <w:t>(1)</w:t>
      </w:r>
      <w:r w:rsidRPr="0076400E">
        <w:tab/>
        <w:t>The duties imposed on a manufacturer of plant under regulation</w:t>
      </w:r>
      <w:r w:rsidR="00EB645B" w:rsidRPr="0076400E">
        <w:t> </w:t>
      </w:r>
      <w:r w:rsidRPr="0076400E">
        <w:t xml:space="preserve">59 do not apply in relation to any plant if the manufacturer started (or started and completed) any process associated with the manufacture of the plant before </w:t>
      </w:r>
      <w:r w:rsidR="00B72D18">
        <w:t>1 January</w:t>
      </w:r>
      <w:r w:rsidRPr="0076400E">
        <w:t xml:space="preserve"> 2012.</w:t>
      </w:r>
    </w:p>
    <w:p w:rsidR="00CC0B3A" w:rsidRPr="0076400E" w:rsidRDefault="00CC0B3A" w:rsidP="00B94EEE">
      <w:pPr>
        <w:pStyle w:val="subsection"/>
      </w:pPr>
      <w:r w:rsidRPr="0076400E">
        <w:tab/>
        <w:t>(2)</w:t>
      </w:r>
      <w:r w:rsidRPr="0076400E">
        <w:tab/>
        <w:t>Despite the repeal of the OHS Regulations, the duties imposed on a manufacturer under regulation</w:t>
      </w:r>
      <w:r w:rsidR="00EB645B" w:rsidRPr="0076400E">
        <w:t> </w:t>
      </w:r>
      <w:r w:rsidRPr="0076400E">
        <w:t xml:space="preserve">3.04 of the OHS Regulations apply to and in relation to any plant if the manufacturer started (or started and completed) any process associated with the manufacture of the plant before </w:t>
      </w:r>
      <w:r w:rsidR="00B72D18">
        <w:t>1 January</w:t>
      </w:r>
      <w:r w:rsidRPr="0076400E">
        <w:t xml:space="preserve"> 2012.</w:t>
      </w:r>
    </w:p>
    <w:p w:rsidR="00CC0B3A" w:rsidRPr="0076400E" w:rsidRDefault="00CC0B3A" w:rsidP="00B94EEE">
      <w:pPr>
        <w:pStyle w:val="subsection"/>
      </w:pPr>
      <w:r w:rsidRPr="0076400E">
        <w:tab/>
        <w:t>(3)</w:t>
      </w:r>
      <w:r w:rsidRPr="0076400E">
        <w:tab/>
        <w:t>If a duty under the OHS Regulations applies because of subregulation (2), the OHS Act and the OHS Regulations apply in relation to a breach, or alleged breach, of that duty, despite the repeal of those Regulations.</w:t>
      </w:r>
    </w:p>
    <w:p w:rsidR="00CC0B3A" w:rsidRPr="0076400E" w:rsidRDefault="00CC0B3A" w:rsidP="00B94EEE">
      <w:pPr>
        <w:pStyle w:val="subsection"/>
      </w:pPr>
      <w:r w:rsidRPr="0076400E">
        <w:tab/>
        <w:t>(4)</w:t>
      </w:r>
      <w:r w:rsidRPr="0076400E">
        <w:tab/>
        <w:t xml:space="preserve">If a manufacturer started any process associated with the manufacture of any plant, substance or structure before </w:t>
      </w:r>
      <w:r w:rsidR="00B72D18">
        <w:rPr>
          <w:rFonts w:ascii="Times-Roman" w:hAnsi="Times-Roman" w:cs="Times-Roman"/>
        </w:rPr>
        <w:t>1 January</w:t>
      </w:r>
      <w:r w:rsidRPr="0076400E">
        <w:t xml:space="preserve"> 2012, but has not completed the manufacture by </w:t>
      </w:r>
      <w:r w:rsidR="00B72D18">
        <w:rPr>
          <w:rFonts w:ascii="Times-Roman" w:hAnsi="Times-Roman" w:cs="Times-Roman"/>
        </w:rPr>
        <w:t>1 January</w:t>
      </w:r>
      <w:r w:rsidRPr="0076400E">
        <w:t xml:space="preserve"> 2013, then:</w:t>
      </w:r>
    </w:p>
    <w:p w:rsidR="00CC0B3A" w:rsidRPr="0076400E" w:rsidRDefault="00CC0B3A" w:rsidP="00B94EEE">
      <w:pPr>
        <w:pStyle w:val="paragraph"/>
      </w:pPr>
      <w:r w:rsidRPr="0076400E">
        <w:tab/>
        <w:t>(a)</w:t>
      </w:r>
      <w:r w:rsidRPr="0076400E">
        <w:tab/>
        <w:t>the manufacturer will, in relation to the plant, cease to have the benefit of subregulation (1); and</w:t>
      </w:r>
    </w:p>
    <w:p w:rsidR="00CC0B3A" w:rsidRPr="0076400E" w:rsidRDefault="00CC0B3A" w:rsidP="00B94EEE">
      <w:pPr>
        <w:pStyle w:val="paragraph"/>
      </w:pPr>
      <w:r w:rsidRPr="0076400E">
        <w:tab/>
        <w:t>(b)</w:t>
      </w:r>
      <w:r w:rsidRPr="0076400E">
        <w:tab/>
        <w:t>the manufacturer must comply with the requirements of regulation</w:t>
      </w:r>
      <w:r w:rsidR="00EB645B" w:rsidRPr="0076400E">
        <w:t> </w:t>
      </w:r>
      <w:r w:rsidRPr="0076400E">
        <w:t>59 in relation to the duties of a manufacturer.</w:t>
      </w:r>
    </w:p>
    <w:p w:rsidR="00CC0B3A" w:rsidRPr="0076400E" w:rsidRDefault="00CC0B3A" w:rsidP="00B94EEE">
      <w:pPr>
        <w:pStyle w:val="ActHead5"/>
      </w:pPr>
      <w:bookmarkStart w:id="793" w:name="_Toc151396534"/>
      <w:r w:rsidRPr="00B72D18">
        <w:rPr>
          <w:rStyle w:val="CharSectno"/>
        </w:rPr>
        <w:lastRenderedPageBreak/>
        <w:t>721</w:t>
      </w:r>
      <w:r w:rsidR="00B94EEE" w:rsidRPr="0076400E">
        <w:t xml:space="preserve">  </w:t>
      </w:r>
      <w:r w:rsidRPr="0076400E">
        <w:t>Noise</w:t>
      </w:r>
      <w:r w:rsidR="00B94EEE" w:rsidRPr="0076400E">
        <w:t>—</w:t>
      </w:r>
      <w:r w:rsidRPr="0076400E">
        <w:t>duties of importers</w:t>
      </w:r>
      <w:bookmarkEnd w:id="793"/>
    </w:p>
    <w:p w:rsidR="00CC0B3A" w:rsidRPr="0076400E" w:rsidRDefault="00CC0B3A" w:rsidP="00B94EEE">
      <w:pPr>
        <w:pStyle w:val="subsection"/>
      </w:pPr>
      <w:r w:rsidRPr="0076400E">
        <w:tab/>
        <w:t>(1)</w:t>
      </w:r>
      <w:r w:rsidRPr="0076400E">
        <w:tab/>
        <w:t>The duties imposed on an importer under regulation</w:t>
      </w:r>
      <w:r w:rsidR="00EB645B" w:rsidRPr="0076400E">
        <w:t> </w:t>
      </w:r>
      <w:r w:rsidRPr="0076400E">
        <w:t xml:space="preserve">59 do not apply in relation to any plant if the importer started (or started and completed) any steps constituting the importation of the plant before </w:t>
      </w:r>
      <w:r w:rsidR="00B72D18">
        <w:t>1 January</w:t>
      </w:r>
      <w:r w:rsidRPr="0076400E">
        <w:t xml:space="preserve"> 2012.</w:t>
      </w:r>
    </w:p>
    <w:p w:rsidR="00CC0B3A" w:rsidRPr="0076400E" w:rsidRDefault="00CC0B3A" w:rsidP="00B94EEE">
      <w:pPr>
        <w:pStyle w:val="subsection"/>
      </w:pPr>
      <w:r w:rsidRPr="0076400E">
        <w:tab/>
        <w:t>(2)</w:t>
      </w:r>
      <w:r w:rsidRPr="0076400E">
        <w:tab/>
        <w:t xml:space="preserve">If an importer started any process associated with the importing of any plant before </w:t>
      </w:r>
      <w:r w:rsidR="00B72D18">
        <w:rPr>
          <w:rFonts w:ascii="Times-Roman" w:hAnsi="Times-Roman" w:cs="Times-Roman"/>
        </w:rPr>
        <w:t>1 January</w:t>
      </w:r>
      <w:r w:rsidRPr="0076400E">
        <w:t xml:space="preserve"> 2012, but has not completed the importing by </w:t>
      </w:r>
      <w:r w:rsidR="00B72D18">
        <w:rPr>
          <w:rFonts w:ascii="Times-Roman" w:hAnsi="Times-Roman" w:cs="Times-Roman"/>
        </w:rPr>
        <w:t>1 January</w:t>
      </w:r>
      <w:r w:rsidRPr="0076400E">
        <w:t xml:space="preserve"> 2013, then:</w:t>
      </w:r>
    </w:p>
    <w:p w:rsidR="00CC0B3A" w:rsidRPr="0076400E" w:rsidRDefault="00CC0B3A" w:rsidP="00B94EEE">
      <w:pPr>
        <w:pStyle w:val="paragraph"/>
      </w:pPr>
      <w:r w:rsidRPr="0076400E">
        <w:tab/>
        <w:t>(a)</w:t>
      </w:r>
      <w:r w:rsidRPr="0076400E">
        <w:tab/>
        <w:t>the importer will, in relation to the plant, substance or structure, cease to have the benefit of subregulation (1); and</w:t>
      </w:r>
    </w:p>
    <w:p w:rsidR="00CC0B3A" w:rsidRPr="0076400E" w:rsidRDefault="00CC0B3A" w:rsidP="00B94EEE">
      <w:pPr>
        <w:pStyle w:val="paragraph"/>
      </w:pPr>
      <w:r w:rsidRPr="0076400E">
        <w:tab/>
        <w:t>(b)</w:t>
      </w:r>
      <w:r w:rsidRPr="0076400E">
        <w:tab/>
        <w:t>the importer must comply with the requirements of regulation</w:t>
      </w:r>
      <w:r w:rsidR="00EB645B" w:rsidRPr="0076400E">
        <w:t> </w:t>
      </w:r>
      <w:r w:rsidRPr="0076400E">
        <w:t>59 in relation to the duties of an importer.</w:t>
      </w:r>
    </w:p>
    <w:p w:rsidR="00CC0B3A" w:rsidRPr="0076400E" w:rsidRDefault="00CC0B3A" w:rsidP="00B94EEE">
      <w:pPr>
        <w:pStyle w:val="ActHead5"/>
      </w:pPr>
      <w:bookmarkStart w:id="794" w:name="_Toc151396535"/>
      <w:r w:rsidRPr="00B72D18">
        <w:rPr>
          <w:rStyle w:val="CharSectno"/>
        </w:rPr>
        <w:t>722</w:t>
      </w:r>
      <w:r w:rsidR="00B94EEE" w:rsidRPr="0076400E">
        <w:t xml:space="preserve">  </w:t>
      </w:r>
      <w:r w:rsidRPr="0076400E">
        <w:t>Noise</w:t>
      </w:r>
      <w:r w:rsidR="00B94EEE" w:rsidRPr="0076400E">
        <w:t>—</w:t>
      </w:r>
      <w:r w:rsidRPr="0076400E">
        <w:t>duties of suppliers</w:t>
      </w:r>
      <w:bookmarkEnd w:id="794"/>
    </w:p>
    <w:p w:rsidR="00CC0B3A" w:rsidRPr="0076400E" w:rsidRDefault="00CC0B3A" w:rsidP="00B94EEE">
      <w:pPr>
        <w:pStyle w:val="subsection"/>
      </w:pPr>
      <w:r w:rsidRPr="0076400E">
        <w:tab/>
        <w:t>(1)</w:t>
      </w:r>
      <w:r w:rsidRPr="0076400E">
        <w:tab/>
        <w:t>The duties imposed on a supplier under regulation</w:t>
      </w:r>
      <w:r w:rsidR="00EB645B" w:rsidRPr="0076400E">
        <w:t> </w:t>
      </w:r>
      <w:r w:rsidRPr="0076400E">
        <w:t xml:space="preserve">59 do not apply in relation to any plant if the supplier started (or started and completed) any process associated with the supply of the plant before </w:t>
      </w:r>
      <w:r w:rsidR="00B72D18">
        <w:t>1 January</w:t>
      </w:r>
      <w:r w:rsidRPr="0076400E">
        <w:t xml:space="preserve"> 2012.</w:t>
      </w:r>
    </w:p>
    <w:p w:rsidR="00CC0B3A" w:rsidRPr="0076400E" w:rsidRDefault="00CC0B3A" w:rsidP="00B94EEE">
      <w:pPr>
        <w:pStyle w:val="subsection"/>
      </w:pPr>
      <w:r w:rsidRPr="0076400E">
        <w:tab/>
        <w:t>(2)</w:t>
      </w:r>
      <w:r w:rsidRPr="0076400E">
        <w:tab/>
        <w:t>Despite the repeal of the OHS Regulations, the duties imposed under regulation</w:t>
      </w:r>
      <w:r w:rsidR="00EB645B" w:rsidRPr="0076400E">
        <w:t> </w:t>
      </w:r>
      <w:r w:rsidRPr="0076400E">
        <w:t xml:space="preserve">3.05 of the OHS Regulations on a supplier apply to and in relation to any plant if any process associated with the supply of the plant was started (or started and completed) before </w:t>
      </w:r>
      <w:r w:rsidR="00B72D18">
        <w:t>1 January</w:t>
      </w:r>
      <w:r w:rsidRPr="0076400E">
        <w:t xml:space="preserve"> 2012.</w:t>
      </w:r>
    </w:p>
    <w:p w:rsidR="00CC0B3A" w:rsidRPr="0076400E" w:rsidRDefault="00CC0B3A" w:rsidP="00B94EEE">
      <w:pPr>
        <w:pStyle w:val="subsection"/>
      </w:pPr>
      <w:r w:rsidRPr="0076400E">
        <w:tab/>
        <w:t>(3)</w:t>
      </w:r>
      <w:r w:rsidRPr="0076400E">
        <w:tab/>
        <w:t>If a duty under the OHS Regulations applies because of subregulation (2), the OHS Regulations apply in relation to a breach, or alleged breach, of that duty, despite the repeal of those Regulations.</w:t>
      </w:r>
    </w:p>
    <w:p w:rsidR="00CC0B3A" w:rsidRPr="0076400E" w:rsidRDefault="00CC0B3A" w:rsidP="00B94EEE">
      <w:pPr>
        <w:pStyle w:val="subsection"/>
      </w:pPr>
      <w:r w:rsidRPr="0076400E">
        <w:tab/>
        <w:t>(4)</w:t>
      </w:r>
      <w:r w:rsidRPr="0076400E">
        <w:tab/>
        <w:t xml:space="preserve">If a supplier started any process associated with the supply of any plant before </w:t>
      </w:r>
      <w:r w:rsidR="00B72D18">
        <w:t>1 January</w:t>
      </w:r>
      <w:r w:rsidRPr="0076400E">
        <w:t xml:space="preserve"> 2012, but has not completed the supply by </w:t>
      </w:r>
      <w:r w:rsidR="00B72D18">
        <w:t>1 January</w:t>
      </w:r>
      <w:r w:rsidRPr="0076400E">
        <w:t xml:space="preserve"> 2013, then:</w:t>
      </w:r>
    </w:p>
    <w:p w:rsidR="00CC0B3A" w:rsidRPr="0076400E" w:rsidRDefault="00CC0B3A" w:rsidP="00B94EEE">
      <w:pPr>
        <w:pStyle w:val="paragraph"/>
      </w:pPr>
      <w:r w:rsidRPr="0076400E">
        <w:tab/>
        <w:t>(a)</w:t>
      </w:r>
      <w:r w:rsidRPr="0076400E">
        <w:tab/>
        <w:t>the supplier will, in relation to the plant, substance or structure, cease to have the benefit of subregulation (1); and</w:t>
      </w:r>
    </w:p>
    <w:p w:rsidR="00CC0B3A" w:rsidRPr="0076400E" w:rsidRDefault="00CC0B3A" w:rsidP="00B94EEE">
      <w:pPr>
        <w:pStyle w:val="paragraph"/>
      </w:pPr>
      <w:r w:rsidRPr="0076400E">
        <w:tab/>
        <w:t>(b)</w:t>
      </w:r>
      <w:r w:rsidRPr="0076400E">
        <w:tab/>
        <w:t>the supplier must comply with the requirements of regulation</w:t>
      </w:r>
      <w:r w:rsidR="00EB645B" w:rsidRPr="0076400E">
        <w:t> </w:t>
      </w:r>
      <w:r w:rsidRPr="0076400E">
        <w:t>59 in relation to the duties of a supplier.</w:t>
      </w:r>
    </w:p>
    <w:p w:rsidR="00CC0B3A" w:rsidRPr="0076400E" w:rsidRDefault="00CC0B3A" w:rsidP="00B94EEE">
      <w:pPr>
        <w:pStyle w:val="ActHead3"/>
        <w:pageBreakBefore/>
      </w:pPr>
      <w:bookmarkStart w:id="795" w:name="_Toc151396536"/>
      <w:r w:rsidRPr="00B72D18">
        <w:rPr>
          <w:rStyle w:val="CharDivNo"/>
        </w:rPr>
        <w:lastRenderedPageBreak/>
        <w:t>Division</w:t>
      </w:r>
      <w:r w:rsidR="00EB645B" w:rsidRPr="00B72D18">
        <w:rPr>
          <w:rStyle w:val="CharDivNo"/>
        </w:rPr>
        <w:t> </w:t>
      </w:r>
      <w:r w:rsidRPr="00B72D18">
        <w:rPr>
          <w:rStyle w:val="CharDivNo"/>
        </w:rPr>
        <w:t>4.2</w:t>
      </w:r>
      <w:r w:rsidR="00B94EEE" w:rsidRPr="0076400E">
        <w:t>—</w:t>
      </w:r>
      <w:r w:rsidRPr="00B72D18">
        <w:rPr>
          <w:rStyle w:val="CharDivText"/>
        </w:rPr>
        <w:t>Hazardous manual tasks</w:t>
      </w:r>
      <w:bookmarkEnd w:id="795"/>
    </w:p>
    <w:p w:rsidR="00CC0B3A" w:rsidRPr="0076400E" w:rsidRDefault="00CC0B3A" w:rsidP="00B94EEE">
      <w:pPr>
        <w:pStyle w:val="ActHead5"/>
      </w:pPr>
      <w:bookmarkStart w:id="796" w:name="_Toc151396537"/>
      <w:r w:rsidRPr="00B72D18">
        <w:rPr>
          <w:rStyle w:val="CharSectno"/>
        </w:rPr>
        <w:t>723</w:t>
      </w:r>
      <w:r w:rsidR="00B94EEE" w:rsidRPr="0076400E">
        <w:t xml:space="preserve">  </w:t>
      </w:r>
      <w:r w:rsidRPr="0076400E">
        <w:t>Hazardous manual tasks</w:t>
      </w:r>
      <w:r w:rsidR="00B94EEE" w:rsidRPr="0076400E">
        <w:t>—</w:t>
      </w:r>
      <w:r w:rsidRPr="0076400E">
        <w:t>duties of designers</w:t>
      </w:r>
      <w:bookmarkEnd w:id="796"/>
    </w:p>
    <w:p w:rsidR="00CC0B3A" w:rsidRPr="0076400E" w:rsidRDefault="00CC0B3A" w:rsidP="00B94EEE">
      <w:pPr>
        <w:pStyle w:val="subsection"/>
      </w:pPr>
      <w:r w:rsidRPr="0076400E">
        <w:tab/>
        <w:t>(1)</w:t>
      </w:r>
      <w:r w:rsidRPr="0076400E">
        <w:tab/>
        <w:t>The duties imposed on a designer of plant under regulation</w:t>
      </w:r>
      <w:r w:rsidR="00EB645B" w:rsidRPr="0076400E">
        <w:t> </w:t>
      </w:r>
      <w:r w:rsidRPr="0076400E">
        <w:t xml:space="preserve">61 do not apply in relation to any plant if the designer started (or started and completed) designing the plant before </w:t>
      </w:r>
      <w:r w:rsidR="00B72D18">
        <w:t>1 January</w:t>
      </w:r>
      <w:r w:rsidRPr="0076400E">
        <w:t xml:space="preserve"> 2012.</w:t>
      </w:r>
    </w:p>
    <w:p w:rsidR="00CC0B3A" w:rsidRPr="0076400E" w:rsidRDefault="00CC0B3A" w:rsidP="00B94EEE">
      <w:pPr>
        <w:pStyle w:val="subsection"/>
      </w:pPr>
      <w:r w:rsidRPr="0076400E">
        <w:tab/>
        <w:t>(2)</w:t>
      </w:r>
      <w:r w:rsidRPr="0076400E">
        <w:tab/>
        <w:t xml:space="preserve">If a designer started designing plant before </w:t>
      </w:r>
      <w:r w:rsidR="00B72D18">
        <w:t>1 January</w:t>
      </w:r>
      <w:r w:rsidRPr="0076400E">
        <w:t xml:space="preserve"> 2012 but has not completed the design by </w:t>
      </w:r>
      <w:r w:rsidR="00B72D18">
        <w:t>1 January</w:t>
      </w:r>
      <w:r w:rsidRPr="0076400E">
        <w:t xml:space="preserve"> 2014:</w:t>
      </w:r>
    </w:p>
    <w:p w:rsidR="00CC0B3A" w:rsidRPr="0076400E" w:rsidRDefault="00CC0B3A" w:rsidP="00B94EEE">
      <w:pPr>
        <w:pStyle w:val="paragraph"/>
      </w:pPr>
      <w:r w:rsidRPr="0076400E">
        <w:tab/>
        <w:t>(a)</w:t>
      </w:r>
      <w:r w:rsidRPr="0076400E">
        <w:tab/>
        <w:t>the designer will, in relation to the plant, cease to have the benefit of subregulation (1); and</w:t>
      </w:r>
    </w:p>
    <w:p w:rsidR="00CC0B3A" w:rsidRPr="0076400E" w:rsidRDefault="00CC0B3A" w:rsidP="00B94EEE">
      <w:pPr>
        <w:pStyle w:val="paragraph"/>
      </w:pPr>
      <w:r w:rsidRPr="0076400E">
        <w:tab/>
        <w:t>(b)</w:t>
      </w:r>
      <w:r w:rsidRPr="0076400E">
        <w:tab/>
        <w:t>the designer must comply with the requirements of regulation</w:t>
      </w:r>
      <w:r w:rsidR="00EB645B" w:rsidRPr="0076400E">
        <w:t> </w:t>
      </w:r>
      <w:r w:rsidRPr="0076400E">
        <w:t>61 in relation to the duties of a designer.</w:t>
      </w:r>
    </w:p>
    <w:p w:rsidR="00CC0B3A" w:rsidRPr="0076400E" w:rsidRDefault="00CC0B3A" w:rsidP="00B94EEE">
      <w:pPr>
        <w:pStyle w:val="ActHead5"/>
      </w:pPr>
      <w:bookmarkStart w:id="797" w:name="_Toc151396538"/>
      <w:r w:rsidRPr="00B72D18">
        <w:rPr>
          <w:rStyle w:val="CharSectno"/>
        </w:rPr>
        <w:t>724</w:t>
      </w:r>
      <w:r w:rsidR="00B94EEE" w:rsidRPr="0076400E">
        <w:t xml:space="preserve">  </w:t>
      </w:r>
      <w:r w:rsidRPr="0076400E">
        <w:t>Hazardous manual tasks</w:t>
      </w:r>
      <w:r w:rsidR="00B94EEE" w:rsidRPr="0076400E">
        <w:t>—</w:t>
      </w:r>
      <w:r w:rsidRPr="0076400E">
        <w:t>duties of manufacturers</w:t>
      </w:r>
      <w:bookmarkEnd w:id="797"/>
    </w:p>
    <w:p w:rsidR="00CC0B3A" w:rsidRPr="0076400E" w:rsidRDefault="00CC0B3A" w:rsidP="00B94EEE">
      <w:pPr>
        <w:pStyle w:val="subsection"/>
      </w:pPr>
      <w:r w:rsidRPr="0076400E">
        <w:tab/>
        <w:t>(1)</w:t>
      </w:r>
      <w:r w:rsidRPr="0076400E">
        <w:tab/>
        <w:t>The duties imposed on a manufacturer of plant under regulation</w:t>
      </w:r>
      <w:r w:rsidR="00EB645B" w:rsidRPr="0076400E">
        <w:t> </w:t>
      </w:r>
      <w:r w:rsidRPr="0076400E">
        <w:t xml:space="preserve">61 do not apply in relation to any plant if the manufacturer started (or started and completed) any process associated with the manufacture of the plant before </w:t>
      </w:r>
      <w:r w:rsidR="00B72D18">
        <w:t>1 January</w:t>
      </w:r>
      <w:r w:rsidRPr="0076400E">
        <w:t xml:space="preserve"> 2012.</w:t>
      </w:r>
    </w:p>
    <w:p w:rsidR="00CC0B3A" w:rsidRPr="0076400E" w:rsidRDefault="00CC0B3A" w:rsidP="00B94EEE">
      <w:pPr>
        <w:pStyle w:val="subsection"/>
      </w:pPr>
      <w:r w:rsidRPr="0076400E">
        <w:tab/>
        <w:t>(2)</w:t>
      </w:r>
      <w:r w:rsidRPr="0076400E">
        <w:tab/>
        <w:t xml:space="preserve">If a manufacturer started any process associated with the manufacture of any plant, substance or structure before </w:t>
      </w:r>
      <w:r w:rsidR="00B72D18">
        <w:t>1 January</w:t>
      </w:r>
      <w:r w:rsidRPr="0076400E">
        <w:t xml:space="preserve"> 2012, but has not completed the manufacture by </w:t>
      </w:r>
      <w:r w:rsidR="00B72D18">
        <w:t>1 January</w:t>
      </w:r>
      <w:r w:rsidRPr="0076400E">
        <w:t xml:space="preserve"> 2013, then:</w:t>
      </w:r>
    </w:p>
    <w:p w:rsidR="00CC0B3A" w:rsidRPr="0076400E" w:rsidRDefault="00CC0B3A" w:rsidP="00B94EEE">
      <w:pPr>
        <w:pStyle w:val="paragraph"/>
      </w:pPr>
      <w:r w:rsidRPr="0076400E">
        <w:tab/>
        <w:t>(a)</w:t>
      </w:r>
      <w:r w:rsidRPr="0076400E">
        <w:tab/>
        <w:t>the manufacturer will, in relation to the plant, cease to have the benefit of subregulation (1); and</w:t>
      </w:r>
    </w:p>
    <w:p w:rsidR="00CC0B3A" w:rsidRPr="0076400E" w:rsidRDefault="00CC0B3A" w:rsidP="00B94EEE">
      <w:pPr>
        <w:pStyle w:val="paragraph"/>
      </w:pPr>
      <w:r w:rsidRPr="0076400E">
        <w:tab/>
        <w:t>(b)</w:t>
      </w:r>
      <w:r w:rsidRPr="0076400E">
        <w:tab/>
        <w:t>the manufacturer must comply with the requirements of regulation</w:t>
      </w:r>
      <w:r w:rsidR="00EB645B" w:rsidRPr="0076400E">
        <w:t> </w:t>
      </w:r>
      <w:r w:rsidRPr="0076400E">
        <w:t>61 in relation to the duties of a manufacturer.</w:t>
      </w:r>
    </w:p>
    <w:p w:rsidR="00CC0B3A" w:rsidRPr="0076400E" w:rsidRDefault="00CC0B3A" w:rsidP="00B94EEE">
      <w:pPr>
        <w:pStyle w:val="ActHead5"/>
      </w:pPr>
      <w:bookmarkStart w:id="798" w:name="_Toc151396539"/>
      <w:r w:rsidRPr="00B72D18">
        <w:rPr>
          <w:rStyle w:val="CharSectno"/>
        </w:rPr>
        <w:t>725</w:t>
      </w:r>
      <w:r w:rsidR="00B94EEE" w:rsidRPr="0076400E">
        <w:t xml:space="preserve">  </w:t>
      </w:r>
      <w:r w:rsidRPr="0076400E">
        <w:t>Hazardous manual tasks</w:t>
      </w:r>
      <w:r w:rsidR="00B94EEE" w:rsidRPr="0076400E">
        <w:t>—</w:t>
      </w:r>
      <w:r w:rsidRPr="0076400E">
        <w:t>duties of importers</w:t>
      </w:r>
      <w:bookmarkEnd w:id="798"/>
    </w:p>
    <w:p w:rsidR="00CC0B3A" w:rsidRPr="0076400E" w:rsidRDefault="00CC0B3A" w:rsidP="00B94EEE">
      <w:pPr>
        <w:pStyle w:val="subsection"/>
      </w:pPr>
      <w:r w:rsidRPr="0076400E">
        <w:tab/>
      </w:r>
      <w:r w:rsidRPr="0076400E">
        <w:tab/>
        <w:t>The duties imposed on an importer under regulation</w:t>
      </w:r>
      <w:r w:rsidR="00EB645B" w:rsidRPr="0076400E">
        <w:t> </w:t>
      </w:r>
      <w:r w:rsidRPr="0076400E">
        <w:t xml:space="preserve">61 do not apply until </w:t>
      </w:r>
      <w:r w:rsidR="00B72D18">
        <w:t>1 January</w:t>
      </w:r>
      <w:r w:rsidRPr="0076400E">
        <w:t xml:space="preserve"> 2013.</w:t>
      </w:r>
    </w:p>
    <w:p w:rsidR="00CC0B3A" w:rsidRPr="0076400E" w:rsidRDefault="00CC0B3A" w:rsidP="006C1A97">
      <w:pPr>
        <w:pStyle w:val="ActHead5"/>
      </w:pPr>
      <w:bookmarkStart w:id="799" w:name="_Toc151396540"/>
      <w:r w:rsidRPr="00B72D18">
        <w:rPr>
          <w:rStyle w:val="CharSectno"/>
        </w:rPr>
        <w:t>726</w:t>
      </w:r>
      <w:r w:rsidR="00B94EEE" w:rsidRPr="0076400E">
        <w:t xml:space="preserve">  </w:t>
      </w:r>
      <w:r w:rsidRPr="0076400E">
        <w:t>Hazardous manual tasks</w:t>
      </w:r>
      <w:r w:rsidR="00B94EEE" w:rsidRPr="0076400E">
        <w:t>—</w:t>
      </w:r>
      <w:r w:rsidRPr="0076400E">
        <w:t>duties of suppliers</w:t>
      </w:r>
      <w:bookmarkEnd w:id="799"/>
    </w:p>
    <w:p w:rsidR="00CC0B3A" w:rsidRPr="0076400E" w:rsidRDefault="00CC0B3A" w:rsidP="006C1A97">
      <w:pPr>
        <w:pStyle w:val="subsection"/>
        <w:keepNext/>
        <w:keepLines/>
      </w:pPr>
      <w:r w:rsidRPr="0076400E">
        <w:tab/>
      </w:r>
      <w:r w:rsidRPr="0076400E">
        <w:tab/>
        <w:t>The duties imposed on a supplier of plant under regulation</w:t>
      </w:r>
      <w:r w:rsidR="00EB645B" w:rsidRPr="0076400E">
        <w:t> </w:t>
      </w:r>
      <w:r w:rsidRPr="0076400E">
        <w:t xml:space="preserve">61 do not apply until </w:t>
      </w:r>
      <w:r w:rsidR="00B72D18">
        <w:t>1 January</w:t>
      </w:r>
      <w:r w:rsidRPr="0076400E">
        <w:t xml:space="preserve"> 2013.</w:t>
      </w:r>
    </w:p>
    <w:p w:rsidR="00CC0B3A" w:rsidRPr="0076400E" w:rsidRDefault="00CC0B3A" w:rsidP="00B94EEE">
      <w:pPr>
        <w:pStyle w:val="ActHead2"/>
        <w:pageBreakBefore/>
      </w:pPr>
      <w:bookmarkStart w:id="800" w:name="_Toc151396541"/>
      <w:r w:rsidRPr="00B72D18">
        <w:rPr>
          <w:rStyle w:val="CharPartNo"/>
        </w:rPr>
        <w:lastRenderedPageBreak/>
        <w:t>Part</w:t>
      </w:r>
      <w:r w:rsidR="00EB645B" w:rsidRPr="00B72D18">
        <w:rPr>
          <w:rStyle w:val="CharPartNo"/>
        </w:rPr>
        <w:t> </w:t>
      </w:r>
      <w:r w:rsidRPr="00B72D18">
        <w:rPr>
          <w:rStyle w:val="CharPartNo"/>
        </w:rPr>
        <w:t>5</w:t>
      </w:r>
      <w:r w:rsidR="00B94EEE" w:rsidRPr="0076400E">
        <w:t>—</w:t>
      </w:r>
      <w:r w:rsidRPr="00B72D18">
        <w:rPr>
          <w:rStyle w:val="CharPartText"/>
        </w:rPr>
        <w:t>Plant and structures</w:t>
      </w:r>
      <w:bookmarkEnd w:id="800"/>
    </w:p>
    <w:p w:rsidR="00CC0B3A" w:rsidRPr="0076400E" w:rsidRDefault="00B94EEE" w:rsidP="00B94EEE">
      <w:pPr>
        <w:pStyle w:val="notetext"/>
      </w:pPr>
      <w:r w:rsidRPr="0076400E">
        <w:t>Note:</w:t>
      </w:r>
      <w:r w:rsidRPr="0076400E">
        <w:tab/>
      </w:r>
      <w:r w:rsidR="00CC0B3A" w:rsidRPr="0076400E">
        <w:rPr>
          <w:lang w:eastAsia="en-US"/>
        </w:rPr>
        <w:t>Part</w:t>
      </w:r>
      <w:r w:rsidR="00EB645B" w:rsidRPr="0076400E">
        <w:rPr>
          <w:lang w:eastAsia="en-US"/>
        </w:rPr>
        <w:t> </w:t>
      </w:r>
      <w:r w:rsidR="00CC0B3A" w:rsidRPr="0076400E">
        <w:rPr>
          <w:lang w:eastAsia="en-US"/>
        </w:rPr>
        <w:t>5 makes transitional arrangements relating to Chapter</w:t>
      </w:r>
      <w:r w:rsidR="00EB645B" w:rsidRPr="0076400E">
        <w:rPr>
          <w:lang w:eastAsia="en-US"/>
        </w:rPr>
        <w:t> </w:t>
      </w:r>
      <w:r w:rsidR="00CC0B3A" w:rsidRPr="0076400E">
        <w:rPr>
          <w:lang w:eastAsia="en-US"/>
        </w:rPr>
        <w:t>5 of these Regulations. The numbering of these Divisions and Subdivisions matches the Parts and Divisions of Chapter</w:t>
      </w:r>
      <w:r w:rsidR="00EB645B" w:rsidRPr="0076400E">
        <w:rPr>
          <w:lang w:eastAsia="en-US"/>
        </w:rPr>
        <w:t> </w:t>
      </w:r>
      <w:r w:rsidR="00CC0B3A" w:rsidRPr="0076400E">
        <w:rPr>
          <w:lang w:eastAsia="en-US"/>
        </w:rPr>
        <w:t>5.</w:t>
      </w:r>
    </w:p>
    <w:p w:rsidR="00CC0B3A" w:rsidRPr="0076400E" w:rsidRDefault="00B72D18" w:rsidP="00B94EEE">
      <w:pPr>
        <w:pStyle w:val="ActHead3"/>
      </w:pPr>
      <w:bookmarkStart w:id="801" w:name="_Toc151396542"/>
      <w:r w:rsidRPr="00B72D18">
        <w:rPr>
          <w:rStyle w:val="CharDivNo"/>
        </w:rPr>
        <w:t>Division 5</w:t>
      </w:r>
      <w:r w:rsidR="00CC0B3A" w:rsidRPr="00B72D18">
        <w:rPr>
          <w:rStyle w:val="CharDivNo"/>
        </w:rPr>
        <w:t>.1</w:t>
      </w:r>
      <w:r w:rsidR="00B94EEE" w:rsidRPr="0076400E">
        <w:t>—</w:t>
      </w:r>
      <w:r w:rsidR="00CC0B3A" w:rsidRPr="00B72D18">
        <w:rPr>
          <w:rStyle w:val="CharDivText"/>
        </w:rPr>
        <w:t>General duties for plant and structures</w:t>
      </w:r>
      <w:bookmarkEnd w:id="801"/>
    </w:p>
    <w:p w:rsidR="00CC0B3A" w:rsidRPr="0076400E" w:rsidRDefault="006E0953" w:rsidP="00B94EEE">
      <w:pPr>
        <w:pStyle w:val="ActHead4"/>
      </w:pPr>
      <w:bookmarkStart w:id="802" w:name="_Toc151396543"/>
      <w:r w:rsidRPr="00B72D18">
        <w:rPr>
          <w:rStyle w:val="CharSubdNo"/>
        </w:rPr>
        <w:t>Subdivision 2</w:t>
      </w:r>
      <w:r w:rsidR="00B94EEE" w:rsidRPr="0076400E">
        <w:t>—</w:t>
      </w:r>
      <w:r w:rsidR="00CC0B3A" w:rsidRPr="00B72D18">
        <w:rPr>
          <w:rStyle w:val="CharSubdText"/>
        </w:rPr>
        <w:t>Duties of persons conducting businesses or undertakings that design plant</w:t>
      </w:r>
      <w:bookmarkEnd w:id="802"/>
    </w:p>
    <w:p w:rsidR="00CC0B3A" w:rsidRPr="0076400E" w:rsidRDefault="00CC0B3A" w:rsidP="00B94EEE">
      <w:pPr>
        <w:pStyle w:val="ActHead5"/>
      </w:pPr>
      <w:bookmarkStart w:id="803" w:name="_Toc151396544"/>
      <w:r w:rsidRPr="00B72D18">
        <w:rPr>
          <w:rStyle w:val="CharSectno"/>
        </w:rPr>
        <w:t>730</w:t>
      </w:r>
      <w:r w:rsidR="00B94EEE" w:rsidRPr="0076400E">
        <w:t xml:space="preserve">  </w:t>
      </w:r>
      <w:r w:rsidRPr="0076400E">
        <w:t>Hazard identified in design during manufacture</w:t>
      </w:r>
      <w:bookmarkEnd w:id="803"/>
    </w:p>
    <w:p w:rsidR="00CC0B3A" w:rsidRPr="0076400E" w:rsidRDefault="00CC0B3A" w:rsidP="00B94EEE">
      <w:pPr>
        <w:pStyle w:val="subsection"/>
      </w:pPr>
      <w:r w:rsidRPr="0076400E">
        <w:tab/>
      </w:r>
      <w:r w:rsidRPr="0076400E">
        <w:tab/>
        <w:t>The duties imposed on a designer of plant under regulation</w:t>
      </w:r>
      <w:r w:rsidR="00EB645B" w:rsidRPr="0076400E">
        <w:t> </w:t>
      </w:r>
      <w:r w:rsidRPr="0076400E">
        <w:t xml:space="preserve">188 do not apply in relation to any plant unless the manufacturer of the plant advises the designer of the plant, on or after </w:t>
      </w:r>
      <w:r w:rsidR="00B72D18">
        <w:t>1 January</w:t>
      </w:r>
      <w:r w:rsidRPr="0076400E">
        <w:t xml:space="preserve"> 2012, that there is a hazard in the design of the plant.</w:t>
      </w:r>
    </w:p>
    <w:p w:rsidR="00CC0B3A" w:rsidRPr="0076400E" w:rsidRDefault="00CC0B3A" w:rsidP="00B94EEE">
      <w:pPr>
        <w:pStyle w:val="ActHead5"/>
      </w:pPr>
      <w:bookmarkStart w:id="804" w:name="_Toc151396545"/>
      <w:r w:rsidRPr="00B72D18">
        <w:rPr>
          <w:rStyle w:val="CharSectno"/>
        </w:rPr>
        <w:t>731</w:t>
      </w:r>
      <w:r w:rsidR="00B94EEE" w:rsidRPr="0076400E">
        <w:t xml:space="preserve">  </w:t>
      </w:r>
      <w:r w:rsidRPr="0076400E">
        <w:t>Other duties</w:t>
      </w:r>
      <w:bookmarkEnd w:id="804"/>
    </w:p>
    <w:p w:rsidR="00CC0B3A" w:rsidRPr="0076400E" w:rsidRDefault="00CC0B3A" w:rsidP="00B94EEE">
      <w:pPr>
        <w:pStyle w:val="subsection"/>
      </w:pPr>
      <w:r w:rsidRPr="0076400E">
        <w:tab/>
        <w:t>(1)</w:t>
      </w:r>
      <w:r w:rsidRPr="0076400E">
        <w:tab/>
        <w:t>The duties imposed on a designer of plant under regulations</w:t>
      </w:r>
      <w:r w:rsidR="00EB645B" w:rsidRPr="0076400E">
        <w:t> </w:t>
      </w:r>
      <w:r w:rsidRPr="0076400E">
        <w:t xml:space="preserve">189 to 192 do not apply in relation to any plant if the designer started (or started and completed) designing the plant before </w:t>
      </w:r>
      <w:r w:rsidR="00B72D18">
        <w:t>1 January</w:t>
      </w:r>
      <w:r w:rsidRPr="0076400E">
        <w:t xml:space="preserve"> 2012.</w:t>
      </w:r>
    </w:p>
    <w:p w:rsidR="00CC0B3A" w:rsidRPr="0076400E" w:rsidRDefault="00CC0B3A" w:rsidP="00B94EEE">
      <w:pPr>
        <w:pStyle w:val="subsection"/>
      </w:pPr>
      <w:r w:rsidRPr="0076400E">
        <w:tab/>
        <w:t>(2)</w:t>
      </w:r>
      <w:r w:rsidRPr="0076400E">
        <w:tab/>
        <w:t xml:space="preserve">If a designer started designing plant before </w:t>
      </w:r>
      <w:r w:rsidR="00B72D18">
        <w:t>1 January</w:t>
      </w:r>
      <w:r w:rsidRPr="0076400E">
        <w:t xml:space="preserve"> 2012 but has not completed the design by </w:t>
      </w:r>
      <w:r w:rsidR="00B72D18">
        <w:t>1 January</w:t>
      </w:r>
      <w:r w:rsidRPr="0076400E">
        <w:t xml:space="preserve"> 2014:</w:t>
      </w:r>
    </w:p>
    <w:p w:rsidR="00CC0B3A" w:rsidRPr="0076400E" w:rsidRDefault="00CC0B3A" w:rsidP="00B94EEE">
      <w:pPr>
        <w:pStyle w:val="paragraph"/>
      </w:pPr>
      <w:r w:rsidRPr="0076400E">
        <w:tab/>
        <w:t>(a)</w:t>
      </w:r>
      <w:r w:rsidRPr="0076400E">
        <w:tab/>
        <w:t>the designer will, in relation to the plant, cease to have the benefit of subregulation (1); and</w:t>
      </w:r>
    </w:p>
    <w:p w:rsidR="00CC0B3A" w:rsidRPr="0076400E" w:rsidRDefault="00CC0B3A" w:rsidP="00B94EEE">
      <w:pPr>
        <w:pStyle w:val="paragraph"/>
      </w:pPr>
      <w:r w:rsidRPr="0076400E">
        <w:tab/>
        <w:t>(b)</w:t>
      </w:r>
      <w:r w:rsidRPr="0076400E">
        <w:tab/>
        <w:t>the designer must comply with the requirements of regulations</w:t>
      </w:r>
      <w:r w:rsidR="00EB645B" w:rsidRPr="0076400E">
        <w:t> </w:t>
      </w:r>
      <w:r w:rsidRPr="0076400E">
        <w:t>189 to 192 in relation to the duties of a designer.</w:t>
      </w:r>
    </w:p>
    <w:p w:rsidR="00CC0B3A" w:rsidRPr="0076400E" w:rsidRDefault="00CC0B3A" w:rsidP="00B94EEE">
      <w:pPr>
        <w:pStyle w:val="ActHead4"/>
      </w:pPr>
      <w:bookmarkStart w:id="805" w:name="_Toc151396546"/>
      <w:r w:rsidRPr="00B72D18">
        <w:rPr>
          <w:rStyle w:val="CharSubdNo"/>
        </w:rPr>
        <w:t>Subdivision</w:t>
      </w:r>
      <w:r w:rsidR="00EB645B" w:rsidRPr="00B72D18">
        <w:rPr>
          <w:rStyle w:val="CharSubdNo"/>
        </w:rPr>
        <w:t> </w:t>
      </w:r>
      <w:r w:rsidRPr="00B72D18">
        <w:rPr>
          <w:rStyle w:val="CharSubdNo"/>
        </w:rPr>
        <w:t>3</w:t>
      </w:r>
      <w:r w:rsidR="00B94EEE" w:rsidRPr="0076400E">
        <w:t>—</w:t>
      </w:r>
      <w:r w:rsidRPr="00B72D18">
        <w:rPr>
          <w:rStyle w:val="CharSubdText"/>
        </w:rPr>
        <w:t>Duties of persons conducting businesses or undertakings that manufacture plant</w:t>
      </w:r>
      <w:bookmarkEnd w:id="805"/>
    </w:p>
    <w:p w:rsidR="00CC0B3A" w:rsidRPr="0076400E" w:rsidRDefault="00CC0B3A" w:rsidP="00B94EEE">
      <w:pPr>
        <w:pStyle w:val="ActHead5"/>
      </w:pPr>
      <w:bookmarkStart w:id="806" w:name="_Toc151396547"/>
      <w:r w:rsidRPr="00B72D18">
        <w:rPr>
          <w:rStyle w:val="CharSectno"/>
        </w:rPr>
        <w:t>732</w:t>
      </w:r>
      <w:r w:rsidR="00B94EEE" w:rsidRPr="0076400E">
        <w:t xml:space="preserve">  </w:t>
      </w:r>
      <w:r w:rsidRPr="0076400E">
        <w:t>Control of risk</w:t>
      </w:r>
      <w:bookmarkEnd w:id="806"/>
    </w:p>
    <w:p w:rsidR="00CC0B3A" w:rsidRPr="0076400E" w:rsidRDefault="00CC0B3A" w:rsidP="00B94EEE">
      <w:pPr>
        <w:pStyle w:val="subsection"/>
      </w:pPr>
      <w:r w:rsidRPr="0076400E">
        <w:tab/>
      </w:r>
      <w:r w:rsidRPr="0076400E">
        <w:tab/>
        <w:t>The duties imposed on a manufacturer of plant under regulation</w:t>
      </w:r>
      <w:r w:rsidR="00EB645B" w:rsidRPr="0076400E">
        <w:t> </w:t>
      </w:r>
      <w:r w:rsidRPr="0076400E">
        <w:t xml:space="preserve">193 apply only in relation to any process associated with the manufacture of the plant that is undertaken on or after </w:t>
      </w:r>
      <w:r w:rsidR="00B72D18">
        <w:t>1 January</w:t>
      </w:r>
      <w:r w:rsidRPr="0076400E">
        <w:t xml:space="preserve"> 2012.</w:t>
      </w:r>
    </w:p>
    <w:p w:rsidR="00CC0B3A" w:rsidRPr="0076400E" w:rsidRDefault="00CC0B3A" w:rsidP="00B94EEE">
      <w:pPr>
        <w:pStyle w:val="ActHead5"/>
      </w:pPr>
      <w:bookmarkStart w:id="807" w:name="_Toc151396548"/>
      <w:r w:rsidRPr="00B72D18">
        <w:rPr>
          <w:rStyle w:val="CharSectno"/>
        </w:rPr>
        <w:t>733</w:t>
      </w:r>
      <w:r w:rsidR="00B94EEE" w:rsidRPr="0076400E">
        <w:t xml:space="preserve">  </w:t>
      </w:r>
      <w:r w:rsidRPr="0076400E">
        <w:t>Other duties</w:t>
      </w:r>
      <w:bookmarkEnd w:id="807"/>
    </w:p>
    <w:p w:rsidR="00CC0B3A" w:rsidRPr="0076400E" w:rsidRDefault="00CC0B3A" w:rsidP="00B94EEE">
      <w:pPr>
        <w:pStyle w:val="subsection"/>
      </w:pPr>
      <w:r w:rsidRPr="0076400E">
        <w:tab/>
        <w:t>(1)</w:t>
      </w:r>
      <w:r w:rsidRPr="0076400E">
        <w:tab/>
        <w:t>The duties imposed on a manufacturer of plant under regulations</w:t>
      </w:r>
      <w:r w:rsidR="00EB645B" w:rsidRPr="0076400E">
        <w:t> </w:t>
      </w:r>
      <w:r w:rsidRPr="0076400E">
        <w:t xml:space="preserve">194 and 195 do not apply in relation to any plant if the manufacturer started (or started and completed) any process associated with the manufacture of the plant before </w:t>
      </w:r>
      <w:r w:rsidR="00B72D18">
        <w:t>1 January</w:t>
      </w:r>
      <w:r w:rsidRPr="0076400E">
        <w:t xml:space="preserve"> 2012.</w:t>
      </w:r>
    </w:p>
    <w:p w:rsidR="00CC0B3A" w:rsidRPr="0076400E" w:rsidRDefault="00CC0B3A" w:rsidP="00B94EEE">
      <w:pPr>
        <w:pStyle w:val="subsection"/>
      </w:pPr>
      <w:r w:rsidRPr="0076400E">
        <w:lastRenderedPageBreak/>
        <w:tab/>
        <w:t>(2)</w:t>
      </w:r>
      <w:r w:rsidRPr="0076400E">
        <w:tab/>
        <w:t xml:space="preserve">If a manufacturer started any process associated with the manufacture of any plant, substance or structure before </w:t>
      </w:r>
      <w:r w:rsidR="00B72D18">
        <w:t>1 January</w:t>
      </w:r>
      <w:r w:rsidRPr="0076400E">
        <w:t xml:space="preserve"> 2012, but has not completed the manufacture by </w:t>
      </w:r>
      <w:r w:rsidR="00B72D18">
        <w:t>1 January</w:t>
      </w:r>
      <w:r w:rsidRPr="0076400E">
        <w:t xml:space="preserve"> 2013, then:</w:t>
      </w:r>
    </w:p>
    <w:p w:rsidR="00CC0B3A" w:rsidRPr="0076400E" w:rsidRDefault="00CC0B3A" w:rsidP="00B94EEE">
      <w:pPr>
        <w:pStyle w:val="paragraph"/>
      </w:pPr>
      <w:r w:rsidRPr="0076400E">
        <w:tab/>
        <w:t>(a)</w:t>
      </w:r>
      <w:r w:rsidRPr="0076400E">
        <w:tab/>
        <w:t>the manufacturer will, in relation to the plant, cease to have the benefit of subregulation (1); and</w:t>
      </w:r>
    </w:p>
    <w:p w:rsidR="00CC0B3A" w:rsidRPr="0076400E" w:rsidRDefault="00CC0B3A" w:rsidP="00B94EEE">
      <w:pPr>
        <w:pStyle w:val="paragraph"/>
      </w:pPr>
      <w:r w:rsidRPr="0076400E">
        <w:tab/>
        <w:t>(b)</w:t>
      </w:r>
      <w:r w:rsidRPr="0076400E">
        <w:tab/>
        <w:t>the manufacturer must comply with the requirements of regulations</w:t>
      </w:r>
      <w:r w:rsidR="00EB645B" w:rsidRPr="0076400E">
        <w:t> </w:t>
      </w:r>
      <w:r w:rsidRPr="0076400E">
        <w:t>194 and 195 in relation to the duties of a manufacturer.</w:t>
      </w:r>
    </w:p>
    <w:p w:rsidR="00CC0B3A" w:rsidRPr="0076400E" w:rsidRDefault="00CC0B3A" w:rsidP="00B94EEE">
      <w:pPr>
        <w:pStyle w:val="ActHead4"/>
      </w:pPr>
      <w:bookmarkStart w:id="808" w:name="_Toc151396549"/>
      <w:r w:rsidRPr="00B72D18">
        <w:rPr>
          <w:rStyle w:val="CharSubdNo"/>
        </w:rPr>
        <w:t>Subdivision</w:t>
      </w:r>
      <w:r w:rsidR="00EB645B" w:rsidRPr="00B72D18">
        <w:rPr>
          <w:rStyle w:val="CharSubdNo"/>
        </w:rPr>
        <w:t> </w:t>
      </w:r>
      <w:r w:rsidRPr="00B72D18">
        <w:rPr>
          <w:rStyle w:val="CharSubdNo"/>
        </w:rPr>
        <w:t>4</w:t>
      </w:r>
      <w:r w:rsidR="00B94EEE" w:rsidRPr="0076400E">
        <w:t>—</w:t>
      </w:r>
      <w:r w:rsidRPr="00B72D18">
        <w:rPr>
          <w:rStyle w:val="CharSubdText"/>
        </w:rPr>
        <w:t>Duties of persons conducting businesses or undertakings that import plant</w:t>
      </w:r>
      <w:bookmarkEnd w:id="808"/>
    </w:p>
    <w:p w:rsidR="00CC0B3A" w:rsidRPr="0076400E" w:rsidRDefault="00CC0B3A" w:rsidP="00B94EEE">
      <w:pPr>
        <w:pStyle w:val="ActHead5"/>
      </w:pPr>
      <w:bookmarkStart w:id="809" w:name="_Toc151396550"/>
      <w:r w:rsidRPr="00B72D18">
        <w:rPr>
          <w:rStyle w:val="CharSectno"/>
        </w:rPr>
        <w:t>734</w:t>
      </w:r>
      <w:r w:rsidR="00B94EEE" w:rsidRPr="0076400E">
        <w:t xml:space="preserve">  </w:t>
      </w:r>
      <w:r w:rsidRPr="0076400E">
        <w:t>Duties</w:t>
      </w:r>
      <w:bookmarkEnd w:id="809"/>
    </w:p>
    <w:p w:rsidR="00CC0B3A" w:rsidRPr="0076400E" w:rsidRDefault="00CC0B3A" w:rsidP="00B94EEE">
      <w:pPr>
        <w:pStyle w:val="subsection"/>
      </w:pPr>
      <w:r w:rsidRPr="0076400E">
        <w:tab/>
        <w:t>(1)</w:t>
      </w:r>
      <w:r w:rsidRPr="0076400E">
        <w:tab/>
        <w:t>The duties imposed on an importer under regulations</w:t>
      </w:r>
      <w:r w:rsidR="00EB645B" w:rsidRPr="0076400E">
        <w:t> </w:t>
      </w:r>
      <w:r w:rsidRPr="0076400E">
        <w:t xml:space="preserve">196 and 197 do not apply in relation to any plant if the importer started (or started and completed) any steps constituting the importation of the plant before </w:t>
      </w:r>
      <w:r w:rsidR="00B72D18">
        <w:t>1 January</w:t>
      </w:r>
      <w:r w:rsidRPr="0076400E">
        <w:t xml:space="preserve"> 2012.</w:t>
      </w:r>
    </w:p>
    <w:p w:rsidR="00CC0B3A" w:rsidRPr="0076400E" w:rsidRDefault="00CC0B3A" w:rsidP="00B94EEE">
      <w:pPr>
        <w:pStyle w:val="subsection"/>
      </w:pPr>
      <w:r w:rsidRPr="0076400E">
        <w:tab/>
        <w:t>(2)</w:t>
      </w:r>
      <w:r w:rsidRPr="0076400E">
        <w:tab/>
        <w:t xml:space="preserve">If an importer started any process associated with the importing of any plant before </w:t>
      </w:r>
      <w:r w:rsidR="00B72D18">
        <w:t>1 January</w:t>
      </w:r>
      <w:r w:rsidRPr="0076400E">
        <w:t xml:space="preserve"> 2012, but has not completed the importing by </w:t>
      </w:r>
      <w:r w:rsidR="00B72D18">
        <w:t>1 January</w:t>
      </w:r>
      <w:r w:rsidRPr="0076400E">
        <w:t xml:space="preserve"> 2013, then:</w:t>
      </w:r>
    </w:p>
    <w:p w:rsidR="00CC0B3A" w:rsidRPr="0076400E" w:rsidRDefault="00CC0B3A" w:rsidP="00B94EEE">
      <w:pPr>
        <w:pStyle w:val="paragraph"/>
      </w:pPr>
      <w:r w:rsidRPr="0076400E">
        <w:tab/>
        <w:t>(a)</w:t>
      </w:r>
      <w:r w:rsidRPr="0076400E">
        <w:tab/>
        <w:t>the importer will, in relation to the plant, substance or structure, cease to have the benefit of subregulation (1); and</w:t>
      </w:r>
    </w:p>
    <w:p w:rsidR="00CC0B3A" w:rsidRPr="0076400E" w:rsidRDefault="00CC0B3A" w:rsidP="00B94EEE">
      <w:pPr>
        <w:pStyle w:val="paragraph"/>
      </w:pPr>
      <w:r w:rsidRPr="0076400E">
        <w:tab/>
        <w:t>(b)</w:t>
      </w:r>
      <w:r w:rsidRPr="0076400E">
        <w:tab/>
        <w:t>the importer must comply with the requirements of regulations</w:t>
      </w:r>
      <w:r w:rsidR="00EB645B" w:rsidRPr="0076400E">
        <w:t> </w:t>
      </w:r>
      <w:r w:rsidRPr="0076400E">
        <w:t>196 and 197 in relation to the duties of an importer.</w:t>
      </w:r>
    </w:p>
    <w:p w:rsidR="00CC0B3A" w:rsidRPr="0076400E" w:rsidRDefault="00CC0B3A" w:rsidP="00B94EEE">
      <w:pPr>
        <w:pStyle w:val="ActHead4"/>
      </w:pPr>
      <w:bookmarkStart w:id="810" w:name="_Toc151396551"/>
      <w:r w:rsidRPr="00B72D18">
        <w:rPr>
          <w:rStyle w:val="CharSubdNo"/>
        </w:rPr>
        <w:t>Subdivision</w:t>
      </w:r>
      <w:r w:rsidR="00EB645B" w:rsidRPr="00B72D18">
        <w:rPr>
          <w:rStyle w:val="CharSubdNo"/>
        </w:rPr>
        <w:t> </w:t>
      </w:r>
      <w:r w:rsidRPr="00B72D18">
        <w:rPr>
          <w:rStyle w:val="CharSubdNo"/>
        </w:rPr>
        <w:t>5</w:t>
      </w:r>
      <w:r w:rsidR="00B94EEE" w:rsidRPr="0076400E">
        <w:t>—</w:t>
      </w:r>
      <w:r w:rsidRPr="00B72D18">
        <w:rPr>
          <w:rStyle w:val="CharSubdText"/>
        </w:rPr>
        <w:t>Duties of persons conducting businesses or undertakings that supply plant</w:t>
      </w:r>
      <w:bookmarkEnd w:id="810"/>
    </w:p>
    <w:p w:rsidR="00CC0B3A" w:rsidRPr="0076400E" w:rsidRDefault="00CC0B3A" w:rsidP="00B94EEE">
      <w:pPr>
        <w:pStyle w:val="ActHead5"/>
      </w:pPr>
      <w:bookmarkStart w:id="811" w:name="_Toc151396552"/>
      <w:r w:rsidRPr="00B72D18">
        <w:rPr>
          <w:rStyle w:val="CharSectno"/>
        </w:rPr>
        <w:t>735</w:t>
      </w:r>
      <w:r w:rsidR="00B94EEE" w:rsidRPr="0076400E">
        <w:t xml:space="preserve">  </w:t>
      </w:r>
      <w:r w:rsidRPr="0076400E">
        <w:t>Duties</w:t>
      </w:r>
      <w:bookmarkEnd w:id="811"/>
    </w:p>
    <w:p w:rsidR="00CC0B3A" w:rsidRPr="0076400E" w:rsidRDefault="00CC0B3A" w:rsidP="00B94EEE">
      <w:pPr>
        <w:pStyle w:val="subsection"/>
      </w:pPr>
      <w:r w:rsidRPr="0076400E">
        <w:tab/>
        <w:t>(1)</w:t>
      </w:r>
      <w:r w:rsidRPr="0076400E">
        <w:tab/>
        <w:t>The duties imposed on a supplier under regulations</w:t>
      </w:r>
      <w:r w:rsidR="00EB645B" w:rsidRPr="0076400E">
        <w:t> </w:t>
      </w:r>
      <w:r w:rsidRPr="0076400E">
        <w:t xml:space="preserve">198 to 200 do not apply in relation to any plant if the supplier started (or started and completed) any process associated with the supply of the plant before </w:t>
      </w:r>
      <w:r w:rsidR="00B72D18">
        <w:t>1 January</w:t>
      </w:r>
      <w:r w:rsidRPr="0076400E">
        <w:t xml:space="preserve"> 2012.</w:t>
      </w:r>
    </w:p>
    <w:p w:rsidR="00CC0B3A" w:rsidRPr="0076400E" w:rsidRDefault="00CC0B3A" w:rsidP="00B94EEE">
      <w:pPr>
        <w:pStyle w:val="subsection"/>
      </w:pPr>
      <w:r w:rsidRPr="0076400E">
        <w:tab/>
        <w:t>(2)</w:t>
      </w:r>
      <w:r w:rsidRPr="0076400E">
        <w:tab/>
        <w:t xml:space="preserve">If a supplier started any process associated with the supply of any plant before </w:t>
      </w:r>
      <w:r w:rsidR="00B72D18">
        <w:t>1 January</w:t>
      </w:r>
      <w:r w:rsidRPr="0076400E">
        <w:t xml:space="preserve"> 2012, but has not completed the supply by </w:t>
      </w:r>
      <w:r w:rsidR="00B72D18">
        <w:t>1 January</w:t>
      </w:r>
      <w:r w:rsidRPr="0076400E">
        <w:t xml:space="preserve"> 2013, then:</w:t>
      </w:r>
    </w:p>
    <w:p w:rsidR="00CC0B3A" w:rsidRPr="0076400E" w:rsidRDefault="00CC0B3A" w:rsidP="00B94EEE">
      <w:pPr>
        <w:pStyle w:val="paragraph"/>
      </w:pPr>
      <w:r w:rsidRPr="0076400E">
        <w:tab/>
        <w:t>(a)</w:t>
      </w:r>
      <w:r w:rsidRPr="0076400E">
        <w:tab/>
        <w:t>the supplier will, in relation to the plant, substance or structure, cease to have the benefit of subregulation (1); and</w:t>
      </w:r>
    </w:p>
    <w:p w:rsidR="00CC0B3A" w:rsidRPr="0076400E" w:rsidRDefault="00CC0B3A" w:rsidP="00B94EEE">
      <w:pPr>
        <w:pStyle w:val="paragraph"/>
      </w:pPr>
      <w:r w:rsidRPr="0076400E">
        <w:tab/>
        <w:t>(b)</w:t>
      </w:r>
      <w:r w:rsidRPr="0076400E">
        <w:tab/>
        <w:t>the supplier must comply with the requirements of regulations</w:t>
      </w:r>
      <w:r w:rsidR="00EB645B" w:rsidRPr="0076400E">
        <w:t> </w:t>
      </w:r>
      <w:r w:rsidRPr="0076400E">
        <w:t>198 to 200 in relation to the duties of a supplier.</w:t>
      </w:r>
    </w:p>
    <w:p w:rsidR="00CC0B3A" w:rsidRPr="0076400E" w:rsidRDefault="00CC0B3A" w:rsidP="00B94EEE">
      <w:pPr>
        <w:pStyle w:val="ActHead4"/>
      </w:pPr>
      <w:bookmarkStart w:id="812" w:name="_Toc151396553"/>
      <w:r w:rsidRPr="00B72D18">
        <w:rPr>
          <w:rStyle w:val="CharSubdNo"/>
        </w:rPr>
        <w:t>Subdivision</w:t>
      </w:r>
      <w:r w:rsidR="00EB645B" w:rsidRPr="00B72D18">
        <w:rPr>
          <w:rStyle w:val="CharSubdNo"/>
        </w:rPr>
        <w:t> </w:t>
      </w:r>
      <w:r w:rsidRPr="00B72D18">
        <w:rPr>
          <w:rStyle w:val="CharSubdNo"/>
        </w:rPr>
        <w:t>6</w:t>
      </w:r>
      <w:r w:rsidR="00B94EEE" w:rsidRPr="0076400E">
        <w:t>—</w:t>
      </w:r>
      <w:r w:rsidRPr="00B72D18">
        <w:rPr>
          <w:rStyle w:val="CharSubdText"/>
        </w:rPr>
        <w:t>Duties of persons conducting businesses or undertakings that install, construct or commission plant or structures</w:t>
      </w:r>
      <w:bookmarkEnd w:id="812"/>
    </w:p>
    <w:p w:rsidR="00CC0B3A" w:rsidRPr="0076400E" w:rsidRDefault="00CC0B3A" w:rsidP="00B94EEE">
      <w:pPr>
        <w:pStyle w:val="ActHead5"/>
      </w:pPr>
      <w:bookmarkStart w:id="813" w:name="_Toc151396554"/>
      <w:r w:rsidRPr="00B72D18">
        <w:rPr>
          <w:rStyle w:val="CharSectno"/>
        </w:rPr>
        <w:t>736</w:t>
      </w:r>
      <w:r w:rsidR="00B94EEE" w:rsidRPr="0076400E">
        <w:t xml:space="preserve">  </w:t>
      </w:r>
      <w:r w:rsidRPr="0076400E">
        <w:t>Duties</w:t>
      </w:r>
      <w:bookmarkEnd w:id="813"/>
    </w:p>
    <w:p w:rsidR="00CC0B3A" w:rsidRPr="0076400E" w:rsidRDefault="00CC0B3A" w:rsidP="00B94EEE">
      <w:pPr>
        <w:pStyle w:val="subsection"/>
      </w:pPr>
      <w:r w:rsidRPr="0076400E">
        <w:tab/>
      </w:r>
      <w:r w:rsidRPr="0076400E">
        <w:tab/>
        <w:t xml:space="preserve">The duties imposed on a person who conducts a business or undertaking that installs, constructs or commissions plant that is to be used, or could reasonably </w:t>
      </w:r>
      <w:r w:rsidRPr="0076400E">
        <w:lastRenderedPageBreak/>
        <w:t>be expected to be used, as, or at, a workplace under regulations</w:t>
      </w:r>
      <w:r w:rsidR="00EB645B" w:rsidRPr="0076400E">
        <w:t> </w:t>
      </w:r>
      <w:r w:rsidRPr="0076400E">
        <w:t xml:space="preserve">201 and 202 do not apply in relation to any plant or structure if the person started (or started and completed) any process associated with the installation, construction or commissioning of the plant or structure before </w:t>
      </w:r>
      <w:r w:rsidR="00B72D18">
        <w:t>1 January</w:t>
      </w:r>
      <w:r w:rsidRPr="0076400E">
        <w:t xml:space="preserve"> 2012.</w:t>
      </w:r>
    </w:p>
    <w:p w:rsidR="00CC0B3A" w:rsidRPr="0076400E" w:rsidRDefault="00CC0B3A" w:rsidP="00B94EEE">
      <w:pPr>
        <w:pStyle w:val="ActHead5"/>
      </w:pPr>
      <w:bookmarkStart w:id="814" w:name="_Toc151396555"/>
      <w:r w:rsidRPr="00B72D18">
        <w:rPr>
          <w:rStyle w:val="CharSectno"/>
        </w:rPr>
        <w:t>737</w:t>
      </w:r>
      <w:r w:rsidR="00B94EEE" w:rsidRPr="0076400E">
        <w:t xml:space="preserve">  </w:t>
      </w:r>
      <w:r w:rsidRPr="0076400E">
        <w:t>Plant used in connection with tree lopping</w:t>
      </w:r>
      <w:r w:rsidR="00B94EEE" w:rsidRPr="0076400E">
        <w:t>—</w:t>
      </w:r>
      <w:r w:rsidRPr="0076400E">
        <w:t>lead in time for application of regulation</w:t>
      </w:r>
      <w:r w:rsidR="00EB645B" w:rsidRPr="0076400E">
        <w:t> </w:t>
      </w:r>
      <w:r w:rsidRPr="0076400E">
        <w:t>221</w:t>
      </w:r>
      <w:bookmarkEnd w:id="814"/>
    </w:p>
    <w:p w:rsidR="00CC0B3A" w:rsidRPr="0076400E" w:rsidRDefault="00CC0B3A" w:rsidP="00B94EEE">
      <w:pPr>
        <w:pStyle w:val="subsection"/>
      </w:pPr>
      <w:r w:rsidRPr="0076400E">
        <w:tab/>
      </w:r>
      <w:r w:rsidRPr="0076400E">
        <w:tab/>
        <w:t>Regulation</w:t>
      </w:r>
      <w:r w:rsidR="00EB645B" w:rsidRPr="0076400E">
        <w:t> </w:t>
      </w:r>
      <w:r w:rsidRPr="0076400E">
        <w:t>221 does not apply until a code of practice for the use of plant in connection with tree lopping that has been approved under section</w:t>
      </w:r>
      <w:r w:rsidR="00EB645B" w:rsidRPr="0076400E">
        <w:t> </w:t>
      </w:r>
      <w:r w:rsidRPr="0076400E">
        <w:t>274 of the Act takes effect.</w:t>
      </w:r>
    </w:p>
    <w:p w:rsidR="00CC0B3A" w:rsidRPr="0076400E" w:rsidRDefault="00B72D18" w:rsidP="00B94EEE">
      <w:pPr>
        <w:pStyle w:val="ActHead3"/>
        <w:pageBreakBefore/>
      </w:pPr>
      <w:bookmarkStart w:id="815" w:name="_Toc151396556"/>
      <w:r w:rsidRPr="00B72D18">
        <w:rPr>
          <w:rStyle w:val="CharDivNo"/>
        </w:rPr>
        <w:lastRenderedPageBreak/>
        <w:t>Division 5</w:t>
      </w:r>
      <w:r w:rsidR="00CC0B3A" w:rsidRPr="00B72D18">
        <w:rPr>
          <w:rStyle w:val="CharDivNo"/>
        </w:rPr>
        <w:t>.2</w:t>
      </w:r>
      <w:r w:rsidR="00B94EEE" w:rsidRPr="0076400E">
        <w:t>—</w:t>
      </w:r>
      <w:r w:rsidR="00CC0B3A" w:rsidRPr="00B72D18">
        <w:rPr>
          <w:rStyle w:val="CharDivText"/>
        </w:rPr>
        <w:t>Additional duties relating to registered plant and plant designs</w:t>
      </w:r>
      <w:bookmarkEnd w:id="815"/>
    </w:p>
    <w:p w:rsidR="00CC0B3A" w:rsidRPr="0076400E" w:rsidRDefault="006E0953" w:rsidP="00B94EEE">
      <w:pPr>
        <w:pStyle w:val="ActHead4"/>
      </w:pPr>
      <w:bookmarkStart w:id="816" w:name="_Toc151396557"/>
      <w:r w:rsidRPr="00B72D18">
        <w:rPr>
          <w:rStyle w:val="CharSubdNo"/>
        </w:rPr>
        <w:t>Subdivision 2</w:t>
      </w:r>
      <w:r w:rsidR="00B94EEE" w:rsidRPr="0076400E">
        <w:t>—</w:t>
      </w:r>
      <w:r w:rsidR="00CC0B3A" w:rsidRPr="00B72D18">
        <w:rPr>
          <w:rStyle w:val="CharSubdText"/>
        </w:rPr>
        <w:t>Duties of persons conducting businesses or undertakings who design plant</w:t>
      </w:r>
      <w:bookmarkEnd w:id="816"/>
    </w:p>
    <w:p w:rsidR="00CC0B3A" w:rsidRPr="0076400E" w:rsidRDefault="00CC0B3A" w:rsidP="00B94EEE">
      <w:pPr>
        <w:pStyle w:val="ActHead5"/>
      </w:pPr>
      <w:bookmarkStart w:id="817" w:name="_Toc151396558"/>
      <w:r w:rsidRPr="00B72D18">
        <w:rPr>
          <w:rStyle w:val="CharSectno"/>
        </w:rPr>
        <w:t>738</w:t>
      </w:r>
      <w:r w:rsidR="00B94EEE" w:rsidRPr="0076400E">
        <w:t xml:space="preserve">  </w:t>
      </w:r>
      <w:r w:rsidRPr="0076400E">
        <w:t>Duties</w:t>
      </w:r>
      <w:bookmarkEnd w:id="817"/>
    </w:p>
    <w:p w:rsidR="00CC0B3A" w:rsidRPr="0076400E" w:rsidRDefault="00CC0B3A" w:rsidP="00B94EEE">
      <w:pPr>
        <w:pStyle w:val="subsection"/>
      </w:pPr>
      <w:r w:rsidRPr="0076400E">
        <w:tab/>
        <w:t>(1)</w:t>
      </w:r>
      <w:r w:rsidRPr="0076400E">
        <w:tab/>
        <w:t>The duties imposed on a designer of plant under regulations</w:t>
      </w:r>
      <w:r w:rsidR="00EB645B" w:rsidRPr="0076400E">
        <w:t> </w:t>
      </w:r>
      <w:r w:rsidRPr="0076400E">
        <w:t xml:space="preserve">228 and 229 do not apply in relation to any plant if the designer started (or started and completed) designing the plant before </w:t>
      </w:r>
      <w:r w:rsidR="00B72D18">
        <w:t>1 January</w:t>
      </w:r>
      <w:r w:rsidRPr="0076400E">
        <w:t xml:space="preserve"> 2012.</w:t>
      </w:r>
    </w:p>
    <w:p w:rsidR="00CC0B3A" w:rsidRPr="0076400E" w:rsidRDefault="00CC0B3A" w:rsidP="00B94EEE">
      <w:pPr>
        <w:pStyle w:val="subsection"/>
      </w:pPr>
      <w:r w:rsidRPr="0076400E">
        <w:tab/>
        <w:t>(2)</w:t>
      </w:r>
      <w:r w:rsidRPr="0076400E">
        <w:tab/>
        <w:t xml:space="preserve">If a designer started designing plant before </w:t>
      </w:r>
      <w:r w:rsidR="00B72D18">
        <w:t>1 January</w:t>
      </w:r>
      <w:r w:rsidRPr="0076400E">
        <w:t xml:space="preserve"> 2012 but has not completed the design by </w:t>
      </w:r>
      <w:r w:rsidR="00B72D18">
        <w:t>1 January</w:t>
      </w:r>
      <w:r w:rsidRPr="0076400E">
        <w:t xml:space="preserve"> 2014:</w:t>
      </w:r>
    </w:p>
    <w:p w:rsidR="00CC0B3A" w:rsidRPr="0076400E" w:rsidRDefault="00CC0B3A" w:rsidP="00B94EEE">
      <w:pPr>
        <w:pStyle w:val="paragraph"/>
      </w:pPr>
      <w:r w:rsidRPr="0076400E">
        <w:tab/>
        <w:t>(a)</w:t>
      </w:r>
      <w:r w:rsidRPr="0076400E">
        <w:tab/>
        <w:t>the designer will, in relation to the plant, cease to have the benefit of subregulation (1); and</w:t>
      </w:r>
    </w:p>
    <w:p w:rsidR="00CC0B3A" w:rsidRPr="0076400E" w:rsidRDefault="00CC0B3A" w:rsidP="00B94EEE">
      <w:pPr>
        <w:pStyle w:val="paragraph"/>
      </w:pPr>
      <w:r w:rsidRPr="0076400E">
        <w:tab/>
        <w:t>(b)</w:t>
      </w:r>
      <w:r w:rsidRPr="0076400E">
        <w:tab/>
        <w:t>the designer must comply with the requirements of regulations</w:t>
      </w:r>
      <w:r w:rsidR="00EB645B" w:rsidRPr="0076400E">
        <w:t> </w:t>
      </w:r>
      <w:r w:rsidRPr="0076400E">
        <w:t>228 and 229 in relation to the duties of a designer.</w:t>
      </w:r>
    </w:p>
    <w:p w:rsidR="00CC0B3A" w:rsidRPr="0076400E" w:rsidRDefault="00B72D18" w:rsidP="00B94EEE">
      <w:pPr>
        <w:pStyle w:val="ActHead3"/>
        <w:pageBreakBefore/>
      </w:pPr>
      <w:bookmarkStart w:id="818" w:name="_Toc151396559"/>
      <w:r w:rsidRPr="00B72D18">
        <w:rPr>
          <w:rStyle w:val="CharDivNo"/>
        </w:rPr>
        <w:lastRenderedPageBreak/>
        <w:t>Division 5</w:t>
      </w:r>
      <w:r w:rsidR="00CC0B3A" w:rsidRPr="00B72D18">
        <w:rPr>
          <w:rStyle w:val="CharDivNo"/>
        </w:rPr>
        <w:t>.3</w:t>
      </w:r>
      <w:r w:rsidR="00B94EEE" w:rsidRPr="0076400E">
        <w:t>—</w:t>
      </w:r>
      <w:r w:rsidR="00CC0B3A" w:rsidRPr="00B72D18">
        <w:rPr>
          <w:rStyle w:val="CharDivText"/>
        </w:rPr>
        <w:t>Registration of plant designs and items of plant</w:t>
      </w:r>
      <w:bookmarkEnd w:id="818"/>
    </w:p>
    <w:p w:rsidR="00CC0B3A" w:rsidRPr="0076400E" w:rsidRDefault="00CC0B3A" w:rsidP="00B94EEE">
      <w:pPr>
        <w:pStyle w:val="ActHead5"/>
      </w:pPr>
      <w:bookmarkStart w:id="819" w:name="_Toc151396560"/>
      <w:r w:rsidRPr="00B72D18">
        <w:rPr>
          <w:rStyle w:val="CharSectno"/>
        </w:rPr>
        <w:t>739</w:t>
      </w:r>
      <w:r w:rsidR="00B94EEE" w:rsidRPr="0076400E">
        <w:t xml:space="preserve">  </w:t>
      </w:r>
      <w:r w:rsidRPr="0076400E">
        <w:t>Registration of design of concrete placement units and prefabricated formwork</w:t>
      </w:r>
      <w:bookmarkEnd w:id="819"/>
    </w:p>
    <w:p w:rsidR="00CC0B3A" w:rsidRPr="0076400E" w:rsidRDefault="00CC0B3A" w:rsidP="00B94EEE">
      <w:pPr>
        <w:pStyle w:val="subsection"/>
        <w:rPr>
          <w:rFonts w:ascii="Times-Roman" w:hAnsi="Times-Roman" w:cs="Times-Roman"/>
        </w:rPr>
      </w:pPr>
      <w:r w:rsidRPr="0076400E">
        <w:tab/>
        <w:t>(1)</w:t>
      </w:r>
      <w:r w:rsidRPr="0076400E">
        <w:tab/>
        <w:t>Despite Part</w:t>
      </w:r>
      <w:r w:rsidR="00EB645B" w:rsidRPr="0076400E">
        <w:t> </w:t>
      </w:r>
      <w:r w:rsidRPr="0076400E">
        <w:t xml:space="preserve">5.3, the design of the following items of plant </w:t>
      </w:r>
      <w:r w:rsidRPr="0076400E">
        <w:rPr>
          <w:rFonts w:ascii="Times-Roman" w:hAnsi="Times-Roman" w:cs="Times-Roman"/>
        </w:rPr>
        <w:t xml:space="preserve">is not required to be registered </w:t>
      </w:r>
      <w:r w:rsidRPr="0076400E">
        <w:t xml:space="preserve">if the designer started (or started and completed) designing the item before </w:t>
      </w:r>
      <w:r w:rsidR="00B72D18">
        <w:t>1 January</w:t>
      </w:r>
      <w:r w:rsidRPr="0076400E">
        <w:t xml:space="preserve"> 2012</w:t>
      </w:r>
      <w:r w:rsidRPr="0076400E">
        <w:rPr>
          <w:rFonts w:ascii="Times-Roman" w:hAnsi="Times-Roman" w:cs="Times-Roman"/>
        </w:rPr>
        <w:t>:</w:t>
      </w:r>
    </w:p>
    <w:p w:rsidR="00CC0B3A" w:rsidRPr="0076400E" w:rsidRDefault="00CC0B3A" w:rsidP="00B94EEE">
      <w:pPr>
        <w:pStyle w:val="paragraph"/>
      </w:pPr>
      <w:r w:rsidRPr="0076400E">
        <w:tab/>
        <w:t>(a)</w:t>
      </w:r>
      <w:r w:rsidRPr="0076400E">
        <w:tab/>
        <w:t>concrete placement units with delivery booms;</w:t>
      </w:r>
    </w:p>
    <w:p w:rsidR="00CC0B3A" w:rsidRPr="0076400E" w:rsidRDefault="00CC0B3A" w:rsidP="00B94EEE">
      <w:pPr>
        <w:pStyle w:val="paragraph"/>
      </w:pPr>
      <w:r w:rsidRPr="0076400E">
        <w:tab/>
        <w:t>(b)</w:t>
      </w:r>
      <w:r w:rsidRPr="0076400E">
        <w:tab/>
        <w:t>prefabricated formwork.</w:t>
      </w:r>
    </w:p>
    <w:p w:rsidR="00CC0B3A" w:rsidRPr="0076400E" w:rsidRDefault="00CC0B3A" w:rsidP="00B94EEE">
      <w:pPr>
        <w:pStyle w:val="subsection"/>
      </w:pPr>
      <w:r w:rsidRPr="0076400E">
        <w:tab/>
        <w:t>(2)</w:t>
      </w:r>
      <w:r w:rsidRPr="0076400E">
        <w:tab/>
        <w:t>If a designer started designing an item mentioned in subregulation</w:t>
      </w:r>
      <w:r w:rsidR="001111BC" w:rsidRPr="0076400E">
        <w:t> </w:t>
      </w:r>
      <w:r w:rsidRPr="0076400E">
        <w:t xml:space="preserve">(1) before </w:t>
      </w:r>
      <w:r w:rsidR="00B72D18">
        <w:t>1 January</w:t>
      </w:r>
      <w:r w:rsidRPr="0076400E">
        <w:t xml:space="preserve"> 2012 but has not completed the design by </w:t>
      </w:r>
      <w:r w:rsidR="00B72D18">
        <w:t>1 January</w:t>
      </w:r>
      <w:r w:rsidRPr="0076400E">
        <w:t xml:space="preserve"> 2014:</w:t>
      </w:r>
    </w:p>
    <w:p w:rsidR="00CC0B3A" w:rsidRPr="0076400E" w:rsidRDefault="00CC0B3A" w:rsidP="00B94EEE">
      <w:pPr>
        <w:pStyle w:val="paragraph"/>
      </w:pPr>
      <w:r w:rsidRPr="0076400E">
        <w:tab/>
        <w:t>(a)</w:t>
      </w:r>
      <w:r w:rsidRPr="0076400E">
        <w:tab/>
        <w:t>the designer will, in relation to the item, cease to have the benefit of subregulation (1); and</w:t>
      </w:r>
    </w:p>
    <w:p w:rsidR="00CC0B3A" w:rsidRPr="0076400E" w:rsidRDefault="00CC0B3A" w:rsidP="00B94EEE">
      <w:pPr>
        <w:pStyle w:val="paragraph"/>
      </w:pPr>
      <w:r w:rsidRPr="0076400E">
        <w:tab/>
        <w:t>(b)</w:t>
      </w:r>
      <w:r w:rsidRPr="0076400E">
        <w:tab/>
        <w:t>the designer must comply with the requirements of Part</w:t>
      </w:r>
      <w:r w:rsidR="00EB645B" w:rsidRPr="0076400E">
        <w:t> </w:t>
      </w:r>
      <w:r w:rsidRPr="0076400E">
        <w:t>5.3 in relation to the duties of a designer.</w:t>
      </w:r>
    </w:p>
    <w:p w:rsidR="00CC0B3A" w:rsidRPr="0076400E" w:rsidRDefault="00CC0B3A" w:rsidP="00B94EEE">
      <w:pPr>
        <w:pStyle w:val="ActHead5"/>
      </w:pPr>
      <w:bookmarkStart w:id="820" w:name="_Toc151396561"/>
      <w:r w:rsidRPr="00B72D18">
        <w:rPr>
          <w:rStyle w:val="CharSectno"/>
        </w:rPr>
        <w:t>740</w:t>
      </w:r>
      <w:r w:rsidR="00B94EEE" w:rsidRPr="0076400E">
        <w:t xml:space="preserve">  </w:t>
      </w:r>
      <w:r w:rsidRPr="0076400E">
        <w:t>Registration of design of lifts</w:t>
      </w:r>
      <w:bookmarkEnd w:id="820"/>
    </w:p>
    <w:p w:rsidR="00CC0B3A" w:rsidRPr="0076400E" w:rsidRDefault="00CC0B3A" w:rsidP="00B94EEE">
      <w:pPr>
        <w:pStyle w:val="subsection"/>
      </w:pPr>
      <w:r w:rsidRPr="0076400E">
        <w:tab/>
      </w:r>
      <w:r w:rsidRPr="0076400E">
        <w:tab/>
        <w:t>The duties imposed on a person under Part</w:t>
      </w:r>
      <w:r w:rsidR="00EB645B" w:rsidRPr="0076400E">
        <w:t> </w:t>
      </w:r>
      <w:r w:rsidRPr="0076400E">
        <w:t xml:space="preserve">5.3 do not apply in relation to lifts (including escalators and moving walkways) until </w:t>
      </w:r>
      <w:r w:rsidR="00B72D18">
        <w:t>1 January</w:t>
      </w:r>
      <w:r w:rsidRPr="0076400E">
        <w:t xml:space="preserve"> 2013.</w:t>
      </w:r>
    </w:p>
    <w:p w:rsidR="00CC0B3A" w:rsidRPr="0076400E" w:rsidRDefault="00CC0B3A" w:rsidP="00B94EEE">
      <w:pPr>
        <w:pStyle w:val="ActHead5"/>
      </w:pPr>
      <w:bookmarkStart w:id="821" w:name="_Toc151396562"/>
      <w:r w:rsidRPr="00B72D18">
        <w:rPr>
          <w:rStyle w:val="CharSectno"/>
        </w:rPr>
        <w:t>741</w:t>
      </w:r>
      <w:r w:rsidR="00B94EEE" w:rsidRPr="0076400E">
        <w:t xml:space="preserve">  </w:t>
      </w:r>
      <w:r w:rsidRPr="0076400E">
        <w:t>Existing registrations of plant and plant designs</w:t>
      </w:r>
      <w:bookmarkEnd w:id="821"/>
    </w:p>
    <w:p w:rsidR="00CC0B3A" w:rsidRPr="0076400E" w:rsidRDefault="00CC0B3A" w:rsidP="00B94EEE">
      <w:pPr>
        <w:pStyle w:val="subsection"/>
        <w:rPr>
          <w:rFonts w:ascii="Times-Roman" w:hAnsi="Times-Roman" w:cs="Times-Roman"/>
        </w:rPr>
      </w:pPr>
      <w:r w:rsidRPr="0076400E">
        <w:tab/>
        <w:t>(1)</w:t>
      </w:r>
      <w:r w:rsidRPr="0076400E">
        <w:tab/>
        <w:t xml:space="preserve">This regulation applies to an item of plant or the design of an </w:t>
      </w:r>
      <w:r w:rsidRPr="0076400E">
        <w:rPr>
          <w:rFonts w:ascii="Times-Roman" w:hAnsi="Times-Roman" w:cs="Times-Roman"/>
        </w:rPr>
        <w:t>item of plant if:</w:t>
      </w:r>
    </w:p>
    <w:p w:rsidR="00CC0B3A" w:rsidRPr="0076400E" w:rsidRDefault="00CC0B3A" w:rsidP="00B94EEE">
      <w:pPr>
        <w:pStyle w:val="paragraph"/>
      </w:pPr>
      <w:r w:rsidRPr="0076400E">
        <w:tab/>
        <w:t>(a)</w:t>
      </w:r>
      <w:r w:rsidRPr="0076400E">
        <w:tab/>
        <w:t xml:space="preserve">before </w:t>
      </w:r>
      <w:r w:rsidR="00B72D18">
        <w:t>1 January</w:t>
      </w:r>
      <w:r w:rsidRPr="0076400E">
        <w:t xml:space="preserve"> 2012, the item of plant or design of the item of plant was registered under Division</w:t>
      </w:r>
      <w:r w:rsidR="00EB645B" w:rsidRPr="0076400E">
        <w:t> </w:t>
      </w:r>
      <w:r w:rsidRPr="0076400E">
        <w:t>8 of the OHS Regulations; and</w:t>
      </w:r>
    </w:p>
    <w:p w:rsidR="00CC0B3A" w:rsidRPr="0076400E" w:rsidRDefault="00CC0B3A" w:rsidP="00B94EEE">
      <w:pPr>
        <w:pStyle w:val="paragraph"/>
      </w:pPr>
      <w:r w:rsidRPr="0076400E">
        <w:tab/>
        <w:t>(b)</w:t>
      </w:r>
      <w:r w:rsidRPr="0076400E">
        <w:tab/>
        <w:t>immediately before the commencement, the registration is in force; and</w:t>
      </w:r>
    </w:p>
    <w:p w:rsidR="00CC0B3A" w:rsidRPr="0076400E" w:rsidRDefault="00CC0B3A" w:rsidP="00B94EEE">
      <w:pPr>
        <w:pStyle w:val="paragraph"/>
      </w:pPr>
      <w:r w:rsidRPr="0076400E">
        <w:tab/>
        <w:t>(c)</w:t>
      </w:r>
      <w:r w:rsidRPr="0076400E">
        <w:tab/>
        <w:t xml:space="preserve">on </w:t>
      </w:r>
      <w:r w:rsidR="00B72D18">
        <w:t>1 January</w:t>
      </w:r>
      <w:r w:rsidRPr="0076400E">
        <w:t xml:space="preserve"> 2012, the item of plant or design of the item of plant is required to be registered under Part</w:t>
      </w:r>
      <w:r w:rsidR="00EB645B" w:rsidRPr="0076400E">
        <w:t> </w:t>
      </w:r>
      <w:r w:rsidRPr="0076400E">
        <w:t>5.3.</w:t>
      </w:r>
    </w:p>
    <w:p w:rsidR="00CC0B3A" w:rsidRPr="0076400E" w:rsidRDefault="00CC0B3A" w:rsidP="00B94EEE">
      <w:pPr>
        <w:pStyle w:val="subsection"/>
      </w:pPr>
      <w:r w:rsidRPr="0076400E">
        <w:tab/>
        <w:t>(2)</w:t>
      </w:r>
      <w:r w:rsidRPr="0076400E">
        <w:tab/>
        <w:t xml:space="preserve">On </w:t>
      </w:r>
      <w:r w:rsidR="00B72D18">
        <w:t>1 January</w:t>
      </w:r>
      <w:r w:rsidRPr="0076400E">
        <w:t xml:space="preserve"> 2012:</w:t>
      </w:r>
    </w:p>
    <w:p w:rsidR="00CC0B3A" w:rsidRPr="0076400E" w:rsidRDefault="00CC0B3A" w:rsidP="00B94EEE">
      <w:pPr>
        <w:pStyle w:val="paragraph"/>
      </w:pPr>
      <w:r w:rsidRPr="0076400E">
        <w:tab/>
        <w:t>(a)</w:t>
      </w:r>
      <w:r w:rsidRPr="0076400E">
        <w:tab/>
        <w:t>for the item of plant:</w:t>
      </w:r>
    </w:p>
    <w:p w:rsidR="00CC0B3A" w:rsidRPr="0076400E" w:rsidRDefault="00CC0B3A" w:rsidP="00B94EEE">
      <w:pPr>
        <w:pStyle w:val="paragraphsub"/>
      </w:pPr>
      <w:r w:rsidRPr="0076400E">
        <w:tab/>
        <w:t>(i)</w:t>
      </w:r>
      <w:r w:rsidRPr="0076400E">
        <w:tab/>
        <w:t>the item of plant is taken to be registered by the regulator as an item of plant under Part</w:t>
      </w:r>
      <w:r w:rsidR="00EB645B" w:rsidRPr="0076400E">
        <w:t> </w:t>
      </w:r>
      <w:r w:rsidRPr="0076400E">
        <w:t>5.3; and</w:t>
      </w:r>
    </w:p>
    <w:p w:rsidR="00CC0B3A" w:rsidRPr="0076400E" w:rsidRDefault="00CC0B3A" w:rsidP="00B94EEE">
      <w:pPr>
        <w:pStyle w:val="paragraphsub"/>
      </w:pPr>
      <w:r w:rsidRPr="0076400E">
        <w:tab/>
        <w:t>(ii)</w:t>
      </w:r>
      <w:r w:rsidRPr="0076400E">
        <w:tab/>
        <w:t>the registration is valid until the date on which it is expressed to expire unless the regulator revokes it earlier; and</w:t>
      </w:r>
    </w:p>
    <w:p w:rsidR="00CC0B3A" w:rsidRPr="0076400E" w:rsidRDefault="00CC0B3A" w:rsidP="00B94EEE">
      <w:pPr>
        <w:pStyle w:val="paragraphsub"/>
      </w:pPr>
      <w:r w:rsidRPr="0076400E">
        <w:tab/>
        <w:t>(iii)</w:t>
      </w:r>
      <w:r w:rsidRPr="0076400E">
        <w:tab/>
        <w:t>any conditions applying to the registration of the item of plant immediately before the commencement continue to apply; and</w:t>
      </w:r>
    </w:p>
    <w:p w:rsidR="00CC0B3A" w:rsidRPr="0076400E" w:rsidRDefault="00CC0B3A" w:rsidP="00B94EEE">
      <w:pPr>
        <w:pStyle w:val="paragraphsub"/>
      </w:pPr>
      <w:r w:rsidRPr="0076400E">
        <w:tab/>
        <w:t>(iv)</w:t>
      </w:r>
      <w:r w:rsidRPr="0076400E">
        <w:tab/>
        <w:t>the registration may be varied or revoked by the regulator; or</w:t>
      </w:r>
    </w:p>
    <w:p w:rsidR="00CC0B3A" w:rsidRPr="0076400E" w:rsidRDefault="00CC0B3A" w:rsidP="00B94EEE">
      <w:pPr>
        <w:pStyle w:val="paragraph"/>
      </w:pPr>
      <w:r w:rsidRPr="0076400E">
        <w:tab/>
        <w:t>(b)</w:t>
      </w:r>
      <w:r w:rsidRPr="0076400E">
        <w:tab/>
        <w:t>for the design of the item of plant:</w:t>
      </w:r>
    </w:p>
    <w:p w:rsidR="00CC0B3A" w:rsidRPr="0076400E" w:rsidRDefault="00CC0B3A" w:rsidP="00B94EEE">
      <w:pPr>
        <w:pStyle w:val="paragraphsub"/>
      </w:pPr>
      <w:r w:rsidRPr="0076400E">
        <w:tab/>
        <w:t>(i)</w:t>
      </w:r>
      <w:r w:rsidRPr="0076400E">
        <w:tab/>
        <w:t>the design of the item of plant is taken to be registered by the regulator as the design of an item of plant under Part</w:t>
      </w:r>
      <w:r w:rsidR="00EB645B" w:rsidRPr="0076400E">
        <w:t> </w:t>
      </w:r>
      <w:r w:rsidRPr="0076400E">
        <w:t>5.3; and</w:t>
      </w:r>
    </w:p>
    <w:p w:rsidR="00CC0B3A" w:rsidRPr="0076400E" w:rsidRDefault="00CC0B3A" w:rsidP="00B94EEE">
      <w:pPr>
        <w:pStyle w:val="paragraphsub"/>
      </w:pPr>
      <w:r w:rsidRPr="0076400E">
        <w:tab/>
        <w:t>(ii)</w:t>
      </w:r>
      <w:r w:rsidRPr="0076400E">
        <w:tab/>
        <w:t>any conditions applying to the registration of the design of the item of plant immediately before the commencement continue to apply; and</w:t>
      </w:r>
    </w:p>
    <w:p w:rsidR="00CC0B3A" w:rsidRPr="0076400E" w:rsidRDefault="00CC0B3A" w:rsidP="00B94EEE">
      <w:pPr>
        <w:pStyle w:val="paragraphsub"/>
      </w:pPr>
      <w:r w:rsidRPr="0076400E">
        <w:lastRenderedPageBreak/>
        <w:tab/>
        <w:t>(iii)</w:t>
      </w:r>
      <w:r w:rsidRPr="0076400E">
        <w:tab/>
        <w:t>the registration may be varied or revoked by the regulator.</w:t>
      </w:r>
    </w:p>
    <w:p w:rsidR="00CC0B3A" w:rsidRPr="0076400E" w:rsidRDefault="00CC0B3A" w:rsidP="00B94EEE">
      <w:pPr>
        <w:pStyle w:val="subsection"/>
      </w:pPr>
      <w:r w:rsidRPr="0076400E">
        <w:tab/>
        <w:t>(3)</w:t>
      </w:r>
      <w:r w:rsidRPr="0076400E">
        <w:tab/>
        <w:t>A written notice issued by the Commission under Division</w:t>
      </w:r>
      <w:r w:rsidR="00EB645B" w:rsidRPr="0076400E">
        <w:t> </w:t>
      </w:r>
      <w:r w:rsidRPr="0076400E">
        <w:t>8 of the OHS Regulations stating that the Commission has registered the design of an item of plant is taken to be a registration document issued by the regulator under regulation</w:t>
      </w:r>
      <w:r w:rsidR="00EB645B" w:rsidRPr="0076400E">
        <w:t> </w:t>
      </w:r>
      <w:r w:rsidRPr="0076400E">
        <w:t>261 for the design of the item of plant.</w:t>
      </w:r>
    </w:p>
    <w:p w:rsidR="00CC0B3A" w:rsidRPr="0076400E" w:rsidRDefault="00CC0B3A" w:rsidP="00B94EEE">
      <w:pPr>
        <w:pStyle w:val="subsection"/>
      </w:pPr>
      <w:r w:rsidRPr="0076400E">
        <w:tab/>
        <w:t>(4)</w:t>
      </w:r>
      <w:r w:rsidRPr="0076400E">
        <w:tab/>
        <w:t>A written notice issued by the Commission under Division</w:t>
      </w:r>
      <w:r w:rsidR="00EB645B" w:rsidRPr="0076400E">
        <w:t> </w:t>
      </w:r>
      <w:r w:rsidRPr="0076400E">
        <w:t>8 of the OHS Regulations stating that the Commission has registered an item of plant is taken to be a registration document issued by the regulator under regulation</w:t>
      </w:r>
      <w:r w:rsidR="00EB645B" w:rsidRPr="0076400E">
        <w:t> </w:t>
      </w:r>
      <w:r w:rsidRPr="0076400E">
        <w:t>274 for the item of plant.</w:t>
      </w:r>
    </w:p>
    <w:p w:rsidR="00CC0B3A" w:rsidRPr="0076400E" w:rsidRDefault="00CC0B3A" w:rsidP="00B94EEE">
      <w:pPr>
        <w:pStyle w:val="subsection"/>
      </w:pPr>
      <w:r w:rsidRPr="0076400E">
        <w:tab/>
        <w:t>(5)</w:t>
      </w:r>
      <w:r w:rsidRPr="0076400E">
        <w:tab/>
        <w:t>A registration number issued by the Commission under Division</w:t>
      </w:r>
      <w:r w:rsidR="00EB645B" w:rsidRPr="0076400E">
        <w:t> </w:t>
      </w:r>
      <w:r w:rsidRPr="0076400E">
        <w:t>8 of the OHS Regulations for an item of plant is taken to be the plant registration number under regulation</w:t>
      </w:r>
      <w:r w:rsidR="00EB645B" w:rsidRPr="0076400E">
        <w:t> </w:t>
      </w:r>
      <w:r w:rsidRPr="0076400E">
        <w:t>273 for the item of plant.</w:t>
      </w:r>
    </w:p>
    <w:p w:rsidR="00CC0B3A" w:rsidRPr="0076400E" w:rsidRDefault="00CC0B3A" w:rsidP="00B94EEE">
      <w:pPr>
        <w:pStyle w:val="subsection"/>
      </w:pPr>
      <w:r w:rsidRPr="0076400E">
        <w:tab/>
        <w:t>(6)</w:t>
      </w:r>
      <w:r w:rsidRPr="0076400E">
        <w:tab/>
        <w:t>The design registration number issued by the Commission under Division</w:t>
      </w:r>
      <w:r w:rsidR="00EB645B" w:rsidRPr="0076400E">
        <w:t> </w:t>
      </w:r>
      <w:r w:rsidRPr="0076400E">
        <w:t>8 of the OHS Regulations for the design of an item of plant is taken to be the plant design registration number under regulation</w:t>
      </w:r>
      <w:r w:rsidR="00EB645B" w:rsidRPr="0076400E">
        <w:t> </w:t>
      </w:r>
      <w:r w:rsidRPr="0076400E">
        <w:t>260 for the design of the item of plant.</w:t>
      </w:r>
    </w:p>
    <w:p w:rsidR="00CC0B3A" w:rsidRPr="0076400E" w:rsidRDefault="00CC0B3A" w:rsidP="00B94EEE">
      <w:pPr>
        <w:pStyle w:val="ActHead5"/>
      </w:pPr>
      <w:bookmarkStart w:id="822" w:name="_Toc151396563"/>
      <w:r w:rsidRPr="00B72D18">
        <w:rPr>
          <w:rStyle w:val="CharSectno"/>
        </w:rPr>
        <w:t>743</w:t>
      </w:r>
      <w:r w:rsidR="00B94EEE" w:rsidRPr="0076400E">
        <w:t xml:space="preserve">  </w:t>
      </w:r>
      <w:r w:rsidRPr="0076400E">
        <w:t>Registration of plant and plant design by Defence Force</w:t>
      </w:r>
      <w:bookmarkEnd w:id="822"/>
    </w:p>
    <w:p w:rsidR="00CC0B3A" w:rsidRPr="0076400E" w:rsidRDefault="00CC0B3A" w:rsidP="00B94EEE">
      <w:pPr>
        <w:pStyle w:val="subsection"/>
      </w:pPr>
      <w:r w:rsidRPr="0076400E">
        <w:tab/>
        <w:t>(1)</w:t>
      </w:r>
      <w:r w:rsidRPr="0076400E">
        <w:tab/>
        <w:t>If a licence granted to the Australian Defence Organisation by the Commission under regulation</w:t>
      </w:r>
      <w:r w:rsidR="00EB645B" w:rsidRPr="0076400E">
        <w:t> </w:t>
      </w:r>
      <w:r w:rsidRPr="0076400E">
        <w:t xml:space="preserve">4.58 of the OHS Regulations was in force immediately before </w:t>
      </w:r>
      <w:r w:rsidR="00B72D18">
        <w:t>1 January</w:t>
      </w:r>
      <w:r w:rsidRPr="0076400E">
        <w:t xml:space="preserve"> 2012, the licence:</w:t>
      </w:r>
    </w:p>
    <w:p w:rsidR="00CC0B3A" w:rsidRPr="0076400E" w:rsidRDefault="00CC0B3A" w:rsidP="00B94EEE">
      <w:pPr>
        <w:pStyle w:val="paragraph"/>
      </w:pPr>
      <w:r w:rsidRPr="0076400E">
        <w:tab/>
        <w:t>(a)</w:t>
      </w:r>
      <w:r w:rsidRPr="0076400E">
        <w:tab/>
        <w:t>is taken to continue in force despite the repeal of the OHS Regulations; and</w:t>
      </w:r>
    </w:p>
    <w:p w:rsidR="00CC0B3A" w:rsidRPr="0076400E" w:rsidRDefault="00CC0B3A" w:rsidP="00B94EEE">
      <w:pPr>
        <w:pStyle w:val="paragraph"/>
      </w:pPr>
      <w:r w:rsidRPr="0076400E">
        <w:tab/>
        <w:t>(b)</w:t>
      </w:r>
      <w:r w:rsidRPr="0076400E">
        <w:tab/>
        <w:t xml:space="preserve">is taken to be subject to the same conditions (if any) to which it was subject immediately before </w:t>
      </w:r>
      <w:r w:rsidR="00B72D18">
        <w:t>1 January</w:t>
      </w:r>
      <w:r w:rsidRPr="0076400E">
        <w:t xml:space="preserve"> 2012; and</w:t>
      </w:r>
    </w:p>
    <w:p w:rsidR="00CC0B3A" w:rsidRPr="0076400E" w:rsidRDefault="00CC0B3A" w:rsidP="00B94EEE">
      <w:pPr>
        <w:pStyle w:val="paragraph"/>
      </w:pPr>
      <w:r w:rsidRPr="0076400E">
        <w:tab/>
        <w:t>(c)</w:t>
      </w:r>
      <w:r w:rsidRPr="0076400E">
        <w:tab/>
        <w:t>may be varied or revoked by the regulator.</w:t>
      </w:r>
    </w:p>
    <w:p w:rsidR="00CC0B3A" w:rsidRPr="0076400E" w:rsidRDefault="00CC0B3A" w:rsidP="00B94EEE">
      <w:pPr>
        <w:pStyle w:val="subsection"/>
      </w:pPr>
      <w:r w:rsidRPr="0076400E">
        <w:tab/>
        <w:t>(2)</w:t>
      </w:r>
      <w:r w:rsidRPr="0076400E">
        <w:tab/>
        <w:t>The duties imposed under Part</w:t>
      </w:r>
      <w:r w:rsidR="00EB645B" w:rsidRPr="0076400E">
        <w:t> </w:t>
      </w:r>
      <w:r w:rsidRPr="0076400E">
        <w:t>5.3 do not apply to the Australian Defence Organisation if the licence mentioned in subregulation</w:t>
      </w:r>
      <w:r w:rsidR="001111BC" w:rsidRPr="0076400E">
        <w:t> </w:t>
      </w:r>
      <w:r w:rsidRPr="0076400E">
        <w:t>(1) is in force.</w:t>
      </w:r>
    </w:p>
    <w:p w:rsidR="00CC0B3A" w:rsidRPr="0076400E" w:rsidRDefault="00CC0B3A" w:rsidP="00B94EEE">
      <w:pPr>
        <w:pStyle w:val="subsection"/>
      </w:pPr>
      <w:r w:rsidRPr="0076400E">
        <w:tab/>
        <w:t>(3)</w:t>
      </w:r>
      <w:r w:rsidRPr="0076400E">
        <w:tab/>
        <w:t xml:space="preserve">In this regulation, the </w:t>
      </w:r>
      <w:r w:rsidRPr="0076400E">
        <w:rPr>
          <w:b/>
          <w:i/>
        </w:rPr>
        <w:t>Australian Defence Organisation</w:t>
      </w:r>
      <w:r w:rsidRPr="0076400E">
        <w:t xml:space="preserve"> comprises the Department of Defence and the Australian Defence Force.</w:t>
      </w:r>
    </w:p>
    <w:p w:rsidR="00CC0B3A" w:rsidRPr="0076400E" w:rsidRDefault="00CC0B3A" w:rsidP="00B94EEE">
      <w:pPr>
        <w:pStyle w:val="ActHead2"/>
        <w:pageBreakBefore/>
      </w:pPr>
      <w:bookmarkStart w:id="823" w:name="_Toc151396564"/>
      <w:r w:rsidRPr="00B72D18">
        <w:rPr>
          <w:rStyle w:val="CharPartNo"/>
        </w:rPr>
        <w:lastRenderedPageBreak/>
        <w:t>Part</w:t>
      </w:r>
      <w:r w:rsidR="00EB645B" w:rsidRPr="00B72D18">
        <w:rPr>
          <w:rStyle w:val="CharPartNo"/>
        </w:rPr>
        <w:t> </w:t>
      </w:r>
      <w:r w:rsidRPr="00B72D18">
        <w:rPr>
          <w:rStyle w:val="CharPartNo"/>
        </w:rPr>
        <w:t>9</w:t>
      </w:r>
      <w:r w:rsidR="00B94EEE" w:rsidRPr="0076400E">
        <w:t>—</w:t>
      </w:r>
      <w:r w:rsidRPr="00B72D18">
        <w:rPr>
          <w:rStyle w:val="CharPartText"/>
        </w:rPr>
        <w:t>Major hazard facilities</w:t>
      </w:r>
      <w:bookmarkEnd w:id="823"/>
    </w:p>
    <w:p w:rsidR="00CC0B3A" w:rsidRPr="0076400E" w:rsidRDefault="00B94EEE" w:rsidP="00B94EEE">
      <w:pPr>
        <w:pStyle w:val="notetext"/>
      </w:pPr>
      <w:r w:rsidRPr="0076400E">
        <w:t>Note:</w:t>
      </w:r>
      <w:r w:rsidRPr="0076400E">
        <w:tab/>
      </w:r>
      <w:r w:rsidR="00CC0B3A" w:rsidRPr="0076400E">
        <w:rPr>
          <w:lang w:eastAsia="en-US"/>
        </w:rPr>
        <w:t>Part</w:t>
      </w:r>
      <w:r w:rsidR="00EB645B" w:rsidRPr="0076400E">
        <w:rPr>
          <w:lang w:eastAsia="en-US"/>
        </w:rPr>
        <w:t> </w:t>
      </w:r>
      <w:r w:rsidR="00CC0B3A" w:rsidRPr="0076400E">
        <w:rPr>
          <w:lang w:eastAsia="en-US"/>
        </w:rPr>
        <w:t>9 makes transitional arrangements relating to Chapter</w:t>
      </w:r>
      <w:r w:rsidR="00EB645B" w:rsidRPr="0076400E">
        <w:rPr>
          <w:lang w:eastAsia="en-US"/>
        </w:rPr>
        <w:t> </w:t>
      </w:r>
      <w:r w:rsidR="00CC0B3A" w:rsidRPr="0076400E">
        <w:rPr>
          <w:lang w:eastAsia="en-US"/>
        </w:rPr>
        <w:t>9 of these Regulations. The numbering of these Divisions and Subdivisions matches the Parts and Divisions of Chapter</w:t>
      </w:r>
      <w:r w:rsidR="00EB645B" w:rsidRPr="0076400E">
        <w:rPr>
          <w:lang w:eastAsia="en-US"/>
        </w:rPr>
        <w:t> </w:t>
      </w:r>
      <w:r w:rsidR="00CC0B3A" w:rsidRPr="0076400E">
        <w:rPr>
          <w:lang w:eastAsia="en-US"/>
        </w:rPr>
        <w:t>9.</w:t>
      </w:r>
    </w:p>
    <w:p w:rsidR="00CC0B3A" w:rsidRPr="0076400E" w:rsidRDefault="00CC0B3A" w:rsidP="00B94EEE">
      <w:pPr>
        <w:pStyle w:val="ActHead3"/>
      </w:pPr>
      <w:bookmarkStart w:id="824" w:name="_Toc151396565"/>
      <w:r w:rsidRPr="00B72D18">
        <w:rPr>
          <w:rStyle w:val="CharDivNo"/>
        </w:rPr>
        <w:t>Division</w:t>
      </w:r>
      <w:r w:rsidR="00EB645B" w:rsidRPr="00B72D18">
        <w:rPr>
          <w:rStyle w:val="CharDivNo"/>
        </w:rPr>
        <w:t> </w:t>
      </w:r>
      <w:r w:rsidRPr="00B72D18">
        <w:rPr>
          <w:rStyle w:val="CharDivNo"/>
        </w:rPr>
        <w:t>9.7</w:t>
      </w:r>
      <w:r w:rsidR="00B94EEE" w:rsidRPr="0076400E">
        <w:t>—</w:t>
      </w:r>
      <w:r w:rsidRPr="00B72D18">
        <w:rPr>
          <w:rStyle w:val="CharDivText"/>
        </w:rPr>
        <w:t>Licensing of major hazard facilities</w:t>
      </w:r>
      <w:bookmarkEnd w:id="824"/>
    </w:p>
    <w:p w:rsidR="00CC0B3A" w:rsidRPr="0076400E" w:rsidRDefault="00CC0B3A" w:rsidP="00B94EEE">
      <w:pPr>
        <w:pStyle w:val="ActHead5"/>
      </w:pPr>
      <w:bookmarkStart w:id="825" w:name="_Toc151396566"/>
      <w:r w:rsidRPr="00B72D18">
        <w:rPr>
          <w:rStyle w:val="CharSectno"/>
        </w:rPr>
        <w:t>756</w:t>
      </w:r>
      <w:r w:rsidR="00B94EEE" w:rsidRPr="0076400E">
        <w:t xml:space="preserve">  </w:t>
      </w:r>
      <w:r w:rsidRPr="0076400E">
        <w:t>Existing major hazard facility</w:t>
      </w:r>
      <w:bookmarkEnd w:id="825"/>
    </w:p>
    <w:p w:rsidR="00CC0B3A" w:rsidRPr="0076400E" w:rsidRDefault="00CC0B3A" w:rsidP="00B94EEE">
      <w:pPr>
        <w:pStyle w:val="subsection"/>
      </w:pPr>
      <w:r w:rsidRPr="0076400E">
        <w:tab/>
        <w:t>(1)</w:t>
      </w:r>
      <w:r w:rsidRPr="0076400E">
        <w:tab/>
        <w:t xml:space="preserve">This regulation applies to a facility that, immediately before </w:t>
      </w:r>
      <w:r w:rsidR="00B72D18">
        <w:t>1 January</w:t>
      </w:r>
      <w:r w:rsidRPr="0076400E">
        <w:t xml:space="preserve"> 2012, was a major hazard facility under Division</w:t>
      </w:r>
      <w:r w:rsidR="00EB645B" w:rsidRPr="0076400E">
        <w:t> </w:t>
      </w:r>
      <w:r w:rsidRPr="0076400E">
        <w:t>9.2 of the OHS Regulations.</w:t>
      </w:r>
    </w:p>
    <w:p w:rsidR="00CC0B3A" w:rsidRPr="0076400E" w:rsidRDefault="00CC0B3A" w:rsidP="00B94EEE">
      <w:pPr>
        <w:pStyle w:val="subsection"/>
      </w:pPr>
      <w:r w:rsidRPr="0076400E">
        <w:tab/>
        <w:t>(2)</w:t>
      </w:r>
      <w:r w:rsidRPr="0076400E">
        <w:tab/>
        <w:t xml:space="preserve">On </w:t>
      </w:r>
      <w:r w:rsidR="00B72D18">
        <w:t>1 January</w:t>
      </w:r>
      <w:r w:rsidRPr="0076400E">
        <w:t xml:space="preserve"> 2012, the facility is taken to be a determined major hazard facility under these Regulations.</w:t>
      </w:r>
    </w:p>
    <w:p w:rsidR="00CC0B3A" w:rsidRPr="0076400E" w:rsidRDefault="00CC0B3A" w:rsidP="00B94EEE">
      <w:pPr>
        <w:pStyle w:val="subsection"/>
      </w:pPr>
      <w:r w:rsidRPr="0076400E">
        <w:tab/>
        <w:t>(3)</w:t>
      </w:r>
      <w:r w:rsidRPr="0076400E">
        <w:tab/>
        <w:t>However, subregulation</w:t>
      </w:r>
      <w:r w:rsidR="001111BC" w:rsidRPr="0076400E">
        <w:t> </w:t>
      </w:r>
      <w:r w:rsidRPr="0076400E">
        <w:t xml:space="preserve">(4) applies if, </w:t>
      </w:r>
      <w:r w:rsidR="00B72D18">
        <w:t>Schedule 1</w:t>
      </w:r>
      <w:r w:rsidRPr="0076400E">
        <w:t>5 chemicals are not present or likely to be present at the facility in a quantity that exceeds 10% of their threshold quantity.</w:t>
      </w:r>
    </w:p>
    <w:p w:rsidR="00CC0B3A" w:rsidRPr="0076400E" w:rsidRDefault="00CC0B3A" w:rsidP="00B94EEE">
      <w:pPr>
        <w:pStyle w:val="subsection"/>
      </w:pPr>
      <w:r w:rsidRPr="0076400E">
        <w:tab/>
        <w:t>(4)</w:t>
      </w:r>
      <w:r w:rsidRPr="0076400E">
        <w:tab/>
        <w:t>The facility is taken not to be a determined major hazard facility under these Regulations.</w:t>
      </w:r>
    </w:p>
    <w:p w:rsidR="00CC0B3A" w:rsidRPr="0076400E" w:rsidRDefault="00CC0B3A" w:rsidP="00B94EEE">
      <w:pPr>
        <w:pStyle w:val="subsection"/>
      </w:pPr>
      <w:r w:rsidRPr="0076400E">
        <w:tab/>
        <w:t>(5)</w:t>
      </w:r>
      <w:r w:rsidRPr="0076400E">
        <w:tab/>
        <w:t>The duties imposed on the operator of the facility under Part</w:t>
      </w:r>
      <w:r w:rsidR="00EB645B" w:rsidRPr="0076400E">
        <w:t> </w:t>
      </w:r>
      <w:r w:rsidRPr="0076400E">
        <w:t>9.7 to make an application for a major hazard facility licence for the facility do not apply until the later of:</w:t>
      </w:r>
    </w:p>
    <w:p w:rsidR="00CC0B3A" w:rsidRPr="0076400E" w:rsidRDefault="00CC0B3A" w:rsidP="00B94EEE">
      <w:pPr>
        <w:pStyle w:val="paragraph"/>
      </w:pPr>
      <w:r w:rsidRPr="0076400E">
        <w:tab/>
        <w:t>(a)</w:t>
      </w:r>
      <w:r w:rsidRPr="0076400E">
        <w:tab/>
        <w:t>2 years after the facility was classified as a major hazard facility under Division</w:t>
      </w:r>
      <w:r w:rsidR="00EB645B" w:rsidRPr="0076400E">
        <w:t> </w:t>
      </w:r>
      <w:r w:rsidRPr="0076400E">
        <w:t>9.2 of the OHS Regulations; and</w:t>
      </w:r>
    </w:p>
    <w:p w:rsidR="00CC0B3A" w:rsidRPr="0076400E" w:rsidRDefault="00CC0B3A" w:rsidP="00B94EEE">
      <w:pPr>
        <w:pStyle w:val="paragraph"/>
      </w:pPr>
      <w:r w:rsidRPr="0076400E">
        <w:tab/>
        <w:t>(b)</w:t>
      </w:r>
      <w:r w:rsidRPr="0076400E">
        <w:tab/>
      </w:r>
      <w:r w:rsidR="00B72D18">
        <w:t>1 January</w:t>
      </w:r>
      <w:r w:rsidRPr="0076400E">
        <w:t xml:space="preserve"> 2012.</w:t>
      </w:r>
    </w:p>
    <w:p w:rsidR="00CC0B3A" w:rsidRPr="0076400E" w:rsidRDefault="00CC0B3A" w:rsidP="00B94EEE">
      <w:pPr>
        <w:pStyle w:val="ActHead5"/>
      </w:pPr>
      <w:bookmarkStart w:id="826" w:name="_Toc151396567"/>
      <w:r w:rsidRPr="00B72D18">
        <w:rPr>
          <w:rStyle w:val="CharSectno"/>
        </w:rPr>
        <w:t>757</w:t>
      </w:r>
      <w:r w:rsidR="00B94EEE" w:rsidRPr="0076400E">
        <w:t xml:space="preserve">  </w:t>
      </w:r>
      <w:r w:rsidRPr="0076400E">
        <w:t>Existing licensed major hazard facility</w:t>
      </w:r>
      <w:bookmarkEnd w:id="826"/>
    </w:p>
    <w:p w:rsidR="00CC0B3A" w:rsidRPr="0076400E" w:rsidRDefault="00CC0B3A" w:rsidP="00B94EEE">
      <w:pPr>
        <w:pStyle w:val="subsection"/>
      </w:pPr>
      <w:r w:rsidRPr="0076400E">
        <w:tab/>
        <w:t>(1)</w:t>
      </w:r>
      <w:r w:rsidRPr="0076400E">
        <w:tab/>
        <w:t xml:space="preserve">This regulation applies to a facility that, immediately before </w:t>
      </w:r>
      <w:r w:rsidR="00B72D18">
        <w:t>1 January</w:t>
      </w:r>
      <w:r w:rsidRPr="0076400E">
        <w:t xml:space="preserve"> 2012, was licensed under regulation</w:t>
      </w:r>
      <w:r w:rsidR="00EB645B" w:rsidRPr="0076400E">
        <w:t> </w:t>
      </w:r>
      <w:r w:rsidRPr="0076400E">
        <w:t>9.20 of the OHS Regulations.</w:t>
      </w:r>
    </w:p>
    <w:p w:rsidR="00CC0B3A" w:rsidRPr="0076400E" w:rsidRDefault="00CC0B3A" w:rsidP="00B94EEE">
      <w:pPr>
        <w:pStyle w:val="subsection"/>
      </w:pPr>
      <w:r w:rsidRPr="0076400E">
        <w:tab/>
        <w:t>(2)</w:t>
      </w:r>
      <w:r w:rsidRPr="0076400E">
        <w:tab/>
        <w:t>A licence under Part</w:t>
      </w:r>
      <w:r w:rsidR="00EB645B" w:rsidRPr="0076400E">
        <w:t> </w:t>
      </w:r>
      <w:r w:rsidRPr="0076400E">
        <w:t>9.7 is taken to be granted for the facility on the application of the operator of the major hazard facility and the facility is a licensed major hazard facility under these Regulations.</w:t>
      </w:r>
    </w:p>
    <w:p w:rsidR="00CC0B3A" w:rsidRPr="0076400E" w:rsidRDefault="00CC0B3A" w:rsidP="00B94EEE">
      <w:pPr>
        <w:pStyle w:val="subsection"/>
      </w:pPr>
      <w:r w:rsidRPr="0076400E">
        <w:tab/>
        <w:t>(3)</w:t>
      </w:r>
      <w:r w:rsidRPr="0076400E">
        <w:tab/>
        <w:t xml:space="preserve">The licence is taken to be subject to the conditions to which the licence was subject immediately before </w:t>
      </w:r>
      <w:r w:rsidR="00B72D18">
        <w:t>1 January</w:t>
      </w:r>
      <w:r w:rsidRPr="0076400E">
        <w:t xml:space="preserve"> 2012.</w:t>
      </w:r>
    </w:p>
    <w:p w:rsidR="00CC0B3A" w:rsidRPr="0076400E" w:rsidRDefault="00CC0B3A" w:rsidP="00B94EEE">
      <w:pPr>
        <w:pStyle w:val="subsection"/>
      </w:pPr>
      <w:r w:rsidRPr="0076400E">
        <w:tab/>
        <w:t>(4)</w:t>
      </w:r>
      <w:r w:rsidRPr="0076400E">
        <w:tab/>
        <w:t>The regulator may:</w:t>
      </w:r>
    </w:p>
    <w:p w:rsidR="00CC0B3A" w:rsidRPr="0076400E" w:rsidRDefault="00CC0B3A" w:rsidP="00B94EEE">
      <w:pPr>
        <w:pStyle w:val="paragraph"/>
      </w:pPr>
      <w:r w:rsidRPr="0076400E">
        <w:tab/>
        <w:t>(a)</w:t>
      </w:r>
      <w:r w:rsidRPr="0076400E">
        <w:tab/>
        <w:t>vary or delete a condition; or</w:t>
      </w:r>
    </w:p>
    <w:p w:rsidR="00CC0B3A" w:rsidRPr="0076400E" w:rsidRDefault="00CC0B3A" w:rsidP="00B94EEE">
      <w:pPr>
        <w:pStyle w:val="paragraph"/>
      </w:pPr>
      <w:r w:rsidRPr="0076400E">
        <w:tab/>
        <w:t>(b)</w:t>
      </w:r>
      <w:r w:rsidRPr="0076400E">
        <w:tab/>
        <w:t>impose a new condition.</w:t>
      </w:r>
    </w:p>
    <w:p w:rsidR="00D96C4F" w:rsidRPr="0076400E" w:rsidRDefault="00B72D18" w:rsidP="00324C16">
      <w:pPr>
        <w:pStyle w:val="ActHead2"/>
        <w:pageBreakBefore/>
      </w:pPr>
      <w:bookmarkStart w:id="827" w:name="_Toc151396568"/>
      <w:r w:rsidRPr="00B72D18">
        <w:rPr>
          <w:rStyle w:val="CharPartNo"/>
        </w:rPr>
        <w:lastRenderedPageBreak/>
        <w:t>Part 1</w:t>
      </w:r>
      <w:r w:rsidR="00D96C4F" w:rsidRPr="00B72D18">
        <w:rPr>
          <w:rStyle w:val="CharPartNo"/>
        </w:rPr>
        <w:t>1</w:t>
      </w:r>
      <w:r w:rsidR="00D96C4F" w:rsidRPr="0076400E">
        <w:t>—</w:t>
      </w:r>
      <w:r w:rsidR="00D96C4F" w:rsidRPr="00B72D18">
        <w:rPr>
          <w:rStyle w:val="CharPartText"/>
        </w:rPr>
        <w:t>General</w:t>
      </w:r>
      <w:bookmarkEnd w:id="827"/>
    </w:p>
    <w:p w:rsidR="00D96C4F" w:rsidRPr="0076400E" w:rsidRDefault="00D96C4F" w:rsidP="00D96C4F">
      <w:pPr>
        <w:pStyle w:val="notetext"/>
      </w:pPr>
      <w:r w:rsidRPr="0076400E">
        <w:t>Note:</w:t>
      </w:r>
      <w:r w:rsidRPr="0076400E">
        <w:tab/>
      </w:r>
      <w:r w:rsidR="00B72D18">
        <w:t>Part 1</w:t>
      </w:r>
      <w:r w:rsidRPr="0076400E">
        <w:t>1 makes transitional arrangements relating to Chapter 11 of these Regulations. The numbering of these Divisions and Subdivisions matches the Parts and Divisions of Chapter 11.</w:t>
      </w:r>
    </w:p>
    <w:p w:rsidR="00D96C4F" w:rsidRPr="0076400E" w:rsidRDefault="00B72D18" w:rsidP="00D96C4F">
      <w:pPr>
        <w:pStyle w:val="ActHead3"/>
      </w:pPr>
      <w:bookmarkStart w:id="828" w:name="_Toc151396569"/>
      <w:r w:rsidRPr="00B72D18">
        <w:rPr>
          <w:rStyle w:val="CharDivNo"/>
        </w:rPr>
        <w:t>Division 1</w:t>
      </w:r>
      <w:r w:rsidR="00D96C4F" w:rsidRPr="00B72D18">
        <w:rPr>
          <w:rStyle w:val="CharDivNo"/>
        </w:rPr>
        <w:t>1.3</w:t>
      </w:r>
      <w:r w:rsidR="00D96C4F" w:rsidRPr="0076400E">
        <w:t>—</w:t>
      </w:r>
      <w:r w:rsidR="00D96C4F" w:rsidRPr="00B72D18">
        <w:rPr>
          <w:rStyle w:val="CharDivText"/>
        </w:rPr>
        <w:t>Miscellaneous</w:t>
      </w:r>
      <w:bookmarkEnd w:id="828"/>
    </w:p>
    <w:p w:rsidR="00D96C4F" w:rsidRPr="0076400E" w:rsidRDefault="00D96C4F" w:rsidP="00D96C4F">
      <w:pPr>
        <w:pStyle w:val="ActHead5"/>
      </w:pPr>
      <w:bookmarkStart w:id="829" w:name="_Toc151396570"/>
      <w:r w:rsidRPr="00B72D18">
        <w:rPr>
          <w:rStyle w:val="CharSectno"/>
        </w:rPr>
        <w:t>758</w:t>
      </w:r>
      <w:r w:rsidRPr="0076400E">
        <w:t xml:space="preserve">  Using or sharing information for administration or enforcement of Acts</w:t>
      </w:r>
      <w:bookmarkEnd w:id="829"/>
    </w:p>
    <w:p w:rsidR="00D96C4F" w:rsidRPr="0076400E" w:rsidRDefault="00D96C4F" w:rsidP="00D96C4F">
      <w:pPr>
        <w:pStyle w:val="subsection"/>
      </w:pPr>
      <w:r w:rsidRPr="0076400E">
        <w:tab/>
      </w:r>
      <w:r w:rsidRPr="0076400E">
        <w:tab/>
        <w:t xml:space="preserve">Regulation 702, as substituted by the </w:t>
      </w:r>
      <w:r w:rsidRPr="0076400E">
        <w:rPr>
          <w:i/>
        </w:rPr>
        <w:t xml:space="preserve">Work Health and Safety Amendment (Information Sharing and Other Measures) </w:t>
      </w:r>
      <w:r w:rsidR="00B72D18">
        <w:rPr>
          <w:i/>
        </w:rPr>
        <w:t>Regulations 2</w:t>
      </w:r>
      <w:r w:rsidRPr="0076400E">
        <w:rPr>
          <w:i/>
        </w:rPr>
        <w:t>023</w:t>
      </w:r>
      <w:r w:rsidRPr="0076400E">
        <w:t>, applies to the disclosure of information, or the giving of access to a document or the use of information or a document on or after the commencement of those regulations, whether the information was obtained, or access to the document was gained, before, on or after that commencement.</w:t>
      </w:r>
    </w:p>
    <w:p w:rsidR="00CC0B3A" w:rsidRPr="0076400E" w:rsidRDefault="00B72D18" w:rsidP="00B94EEE">
      <w:pPr>
        <w:pStyle w:val="ActHead2"/>
        <w:pageBreakBefore/>
      </w:pPr>
      <w:bookmarkStart w:id="830" w:name="_Toc151396571"/>
      <w:r w:rsidRPr="00B72D18">
        <w:rPr>
          <w:rStyle w:val="CharPartNo"/>
        </w:rPr>
        <w:lastRenderedPageBreak/>
        <w:t>Part 1</w:t>
      </w:r>
      <w:r w:rsidR="00CC0B3A" w:rsidRPr="00B72D18">
        <w:rPr>
          <w:rStyle w:val="CharPartNo"/>
        </w:rPr>
        <w:t>2</w:t>
      </w:r>
      <w:r w:rsidR="00B94EEE" w:rsidRPr="0076400E">
        <w:t>—</w:t>
      </w:r>
      <w:r w:rsidR="00CC0B3A" w:rsidRPr="00B72D18">
        <w:rPr>
          <w:rStyle w:val="CharPartText"/>
        </w:rPr>
        <w:t>Other transitional matters</w:t>
      </w:r>
      <w:bookmarkEnd w:id="830"/>
    </w:p>
    <w:p w:rsidR="00CC0B3A" w:rsidRPr="0076400E" w:rsidRDefault="00B72D18" w:rsidP="00B94EEE">
      <w:pPr>
        <w:pStyle w:val="ActHead3"/>
      </w:pPr>
      <w:bookmarkStart w:id="831" w:name="_Toc151396572"/>
      <w:r w:rsidRPr="00B72D18">
        <w:rPr>
          <w:rStyle w:val="CharDivNo"/>
        </w:rPr>
        <w:t>Division 1</w:t>
      </w:r>
      <w:r w:rsidR="00B94EEE" w:rsidRPr="0076400E">
        <w:t>—</w:t>
      </w:r>
      <w:r w:rsidR="00CC0B3A" w:rsidRPr="00B72D18">
        <w:rPr>
          <w:rStyle w:val="CharDivText"/>
        </w:rPr>
        <w:t>Globally Harmonised System of Classification and Labelling of Chemicals</w:t>
      </w:r>
      <w:bookmarkEnd w:id="831"/>
    </w:p>
    <w:p w:rsidR="00CC0B3A" w:rsidRPr="0076400E" w:rsidRDefault="00CC0B3A" w:rsidP="00B94EEE">
      <w:pPr>
        <w:pStyle w:val="ActHead5"/>
      </w:pPr>
      <w:bookmarkStart w:id="832" w:name="_Toc151396573"/>
      <w:r w:rsidRPr="00B72D18">
        <w:rPr>
          <w:rStyle w:val="CharSectno"/>
        </w:rPr>
        <w:t>759</w:t>
      </w:r>
      <w:r w:rsidR="00B94EEE" w:rsidRPr="0076400E">
        <w:t xml:space="preserve">  </w:t>
      </w:r>
      <w:r w:rsidRPr="0076400E">
        <w:t>Introductory period for GHS</w:t>
      </w:r>
      <w:bookmarkEnd w:id="832"/>
    </w:p>
    <w:p w:rsidR="00CC0B3A" w:rsidRPr="0076400E" w:rsidRDefault="00CC0B3A" w:rsidP="00B94EEE">
      <w:pPr>
        <w:pStyle w:val="subsection"/>
      </w:pPr>
      <w:r w:rsidRPr="0076400E">
        <w:tab/>
        <w:t>(1)</w:t>
      </w:r>
      <w:r w:rsidRPr="0076400E">
        <w:tab/>
        <w:t>This regulation applies until the end of 31</w:t>
      </w:r>
      <w:r w:rsidR="00EB645B" w:rsidRPr="0076400E">
        <w:t> </w:t>
      </w:r>
      <w:r w:rsidRPr="0076400E">
        <w:t>December 2016.</w:t>
      </w:r>
    </w:p>
    <w:p w:rsidR="00CC0B3A" w:rsidRPr="0076400E" w:rsidRDefault="00CC0B3A" w:rsidP="00B94EEE">
      <w:pPr>
        <w:pStyle w:val="subsection"/>
      </w:pPr>
      <w:r w:rsidRPr="0076400E">
        <w:tab/>
        <w:t>(2)</w:t>
      </w:r>
      <w:r w:rsidRPr="0076400E">
        <w:tab/>
        <w:t>This section applies for a provision of these Regulations that makes provision for a matter by reference to compliance with the GHS.</w:t>
      </w:r>
    </w:p>
    <w:p w:rsidR="00CC0B3A" w:rsidRPr="0076400E" w:rsidRDefault="00CC0B3A" w:rsidP="00B94EEE">
      <w:pPr>
        <w:pStyle w:val="subsection"/>
      </w:pPr>
      <w:r w:rsidRPr="0076400E">
        <w:tab/>
        <w:t>(3)</w:t>
      </w:r>
      <w:r w:rsidRPr="0076400E">
        <w:tab/>
        <w:t>Despite the reference to the GHS, a person is taken to comply with the provision to the extent it requires compliance with the GHS if the person complies with a transitional standard mentioned in the table, as in force when the person complies with the standard.</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48"/>
        <w:gridCol w:w="7681"/>
      </w:tblGrid>
      <w:tr w:rsidR="00CC0B3A" w:rsidRPr="0076400E" w:rsidTr="00513BDF">
        <w:tc>
          <w:tcPr>
            <w:tcW w:w="497"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4503"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Standard</w:t>
            </w:r>
          </w:p>
        </w:tc>
      </w:tr>
      <w:tr w:rsidR="00CC0B3A" w:rsidRPr="0076400E" w:rsidTr="00513BDF">
        <w:tc>
          <w:tcPr>
            <w:tcW w:w="497" w:type="pct"/>
            <w:tcBorders>
              <w:top w:val="single" w:sz="12" w:space="0" w:color="auto"/>
            </w:tcBorders>
            <w:shd w:val="clear" w:color="auto" w:fill="auto"/>
          </w:tcPr>
          <w:p w:rsidR="00CC0B3A" w:rsidRPr="0076400E" w:rsidRDefault="00CC0B3A" w:rsidP="00B94EEE">
            <w:pPr>
              <w:pStyle w:val="Tabletext"/>
            </w:pPr>
            <w:r w:rsidRPr="0076400E">
              <w:t>1</w:t>
            </w:r>
          </w:p>
        </w:tc>
        <w:tc>
          <w:tcPr>
            <w:tcW w:w="4503" w:type="pct"/>
            <w:tcBorders>
              <w:top w:val="single" w:sz="12" w:space="0" w:color="auto"/>
            </w:tcBorders>
            <w:shd w:val="clear" w:color="auto" w:fill="auto"/>
          </w:tcPr>
          <w:p w:rsidR="00CC0B3A" w:rsidRPr="0076400E" w:rsidRDefault="00CC0B3A" w:rsidP="00B94EEE">
            <w:pPr>
              <w:pStyle w:val="Tabletext"/>
            </w:pPr>
            <w:r w:rsidRPr="0076400E">
              <w:t>The ADG Code</w:t>
            </w:r>
          </w:p>
        </w:tc>
      </w:tr>
      <w:tr w:rsidR="00CC0B3A" w:rsidRPr="0076400E" w:rsidTr="00513BDF">
        <w:tc>
          <w:tcPr>
            <w:tcW w:w="497" w:type="pct"/>
            <w:shd w:val="clear" w:color="auto" w:fill="auto"/>
          </w:tcPr>
          <w:p w:rsidR="00CC0B3A" w:rsidRPr="0076400E" w:rsidRDefault="00CC0B3A" w:rsidP="00B94EEE">
            <w:pPr>
              <w:pStyle w:val="Tabletext"/>
            </w:pPr>
            <w:r w:rsidRPr="0076400E">
              <w:t>2</w:t>
            </w:r>
          </w:p>
        </w:tc>
        <w:tc>
          <w:tcPr>
            <w:tcW w:w="4503" w:type="pct"/>
            <w:shd w:val="clear" w:color="auto" w:fill="auto"/>
          </w:tcPr>
          <w:p w:rsidR="00CC0B3A" w:rsidRPr="0076400E" w:rsidRDefault="00CC0B3A" w:rsidP="00B94EEE">
            <w:pPr>
              <w:pStyle w:val="Tabletext"/>
            </w:pPr>
            <w:r w:rsidRPr="0076400E">
              <w:t>Approved Criteria for Classifying Hazardous Substances [NOHSC: 1008 (2004)]</w:t>
            </w:r>
          </w:p>
        </w:tc>
      </w:tr>
      <w:tr w:rsidR="00CC0B3A" w:rsidRPr="0076400E" w:rsidTr="00513BDF">
        <w:tc>
          <w:tcPr>
            <w:tcW w:w="497" w:type="pct"/>
            <w:shd w:val="clear" w:color="auto" w:fill="auto"/>
          </w:tcPr>
          <w:p w:rsidR="00CC0B3A" w:rsidRPr="0076400E" w:rsidRDefault="00CC0B3A" w:rsidP="00B94EEE">
            <w:pPr>
              <w:pStyle w:val="Tabletext"/>
            </w:pPr>
            <w:r w:rsidRPr="0076400E">
              <w:t>3</w:t>
            </w:r>
          </w:p>
        </w:tc>
        <w:tc>
          <w:tcPr>
            <w:tcW w:w="4503" w:type="pct"/>
            <w:shd w:val="clear" w:color="auto" w:fill="auto"/>
          </w:tcPr>
          <w:p w:rsidR="00CC0B3A" w:rsidRPr="0076400E" w:rsidRDefault="00CC0B3A" w:rsidP="00B94EEE">
            <w:pPr>
              <w:pStyle w:val="Tabletext"/>
            </w:pPr>
            <w:r w:rsidRPr="0076400E">
              <w:t>National Code of Practice for the Labelling of Workplace Hazardous Substances [NOHSC: 2012 (1994)]</w:t>
            </w:r>
          </w:p>
        </w:tc>
      </w:tr>
      <w:tr w:rsidR="00CC0B3A" w:rsidRPr="0076400E" w:rsidTr="00513BDF">
        <w:tc>
          <w:tcPr>
            <w:tcW w:w="497" w:type="pct"/>
            <w:tcBorders>
              <w:bottom w:val="single" w:sz="4" w:space="0" w:color="auto"/>
            </w:tcBorders>
            <w:shd w:val="clear" w:color="auto" w:fill="auto"/>
          </w:tcPr>
          <w:p w:rsidR="00CC0B3A" w:rsidRPr="0076400E" w:rsidRDefault="00CC0B3A" w:rsidP="00B94EEE">
            <w:pPr>
              <w:pStyle w:val="Tabletext"/>
            </w:pPr>
            <w:r w:rsidRPr="0076400E">
              <w:t>4</w:t>
            </w:r>
          </w:p>
        </w:tc>
        <w:tc>
          <w:tcPr>
            <w:tcW w:w="4503" w:type="pct"/>
            <w:tcBorders>
              <w:bottom w:val="single" w:sz="4" w:space="0" w:color="auto"/>
            </w:tcBorders>
            <w:shd w:val="clear" w:color="auto" w:fill="auto"/>
          </w:tcPr>
          <w:p w:rsidR="00CC0B3A" w:rsidRPr="0076400E" w:rsidRDefault="00CC0B3A" w:rsidP="00B94EEE">
            <w:pPr>
              <w:pStyle w:val="Tabletext"/>
              <w:rPr>
                <w:i/>
              </w:rPr>
            </w:pPr>
            <w:r w:rsidRPr="0076400E">
              <w:t xml:space="preserve">Code of Practice for Labelling Agricultural Chemical Products, made under the </w:t>
            </w:r>
            <w:r w:rsidRPr="0076400E">
              <w:rPr>
                <w:i/>
              </w:rPr>
              <w:t>Agricultural and Veterinary Chemicals Act 1994</w:t>
            </w:r>
          </w:p>
        </w:tc>
      </w:tr>
      <w:tr w:rsidR="00CC0B3A" w:rsidRPr="0076400E" w:rsidTr="00513BDF">
        <w:tc>
          <w:tcPr>
            <w:tcW w:w="497" w:type="pct"/>
            <w:tcBorders>
              <w:bottom w:val="single" w:sz="12" w:space="0" w:color="auto"/>
            </w:tcBorders>
            <w:shd w:val="clear" w:color="auto" w:fill="auto"/>
          </w:tcPr>
          <w:p w:rsidR="00CC0B3A" w:rsidRPr="0076400E" w:rsidRDefault="00CC0B3A" w:rsidP="00B94EEE">
            <w:pPr>
              <w:pStyle w:val="Tabletext"/>
            </w:pPr>
            <w:r w:rsidRPr="0076400E">
              <w:t>5</w:t>
            </w:r>
          </w:p>
        </w:tc>
        <w:tc>
          <w:tcPr>
            <w:tcW w:w="4503" w:type="pct"/>
            <w:tcBorders>
              <w:bottom w:val="single" w:sz="12" w:space="0" w:color="auto"/>
            </w:tcBorders>
            <w:shd w:val="clear" w:color="auto" w:fill="auto"/>
          </w:tcPr>
          <w:p w:rsidR="00CC0B3A" w:rsidRPr="0076400E" w:rsidRDefault="00CC0B3A" w:rsidP="00B94EEE">
            <w:pPr>
              <w:pStyle w:val="Tabletext"/>
              <w:rPr>
                <w:i/>
              </w:rPr>
            </w:pPr>
            <w:r w:rsidRPr="0076400E">
              <w:t xml:space="preserve">Code of Practice for Labelling Veterinary Chemical Products, made under the </w:t>
            </w:r>
            <w:r w:rsidRPr="0076400E">
              <w:rPr>
                <w:i/>
              </w:rPr>
              <w:t>Agricultural and Veterinary Chemicals Act 1994</w:t>
            </w:r>
          </w:p>
        </w:tc>
      </w:tr>
    </w:tbl>
    <w:p w:rsidR="00CC0B3A" w:rsidRPr="0076400E" w:rsidRDefault="00CC0B3A" w:rsidP="00B94EEE">
      <w:pPr>
        <w:pStyle w:val="ActHead3"/>
        <w:pageBreakBefore/>
      </w:pPr>
      <w:bookmarkStart w:id="833" w:name="_Toc151396574"/>
      <w:r w:rsidRPr="00B72D18">
        <w:rPr>
          <w:rStyle w:val="CharDivNo"/>
        </w:rPr>
        <w:lastRenderedPageBreak/>
        <w:t>Division</w:t>
      </w:r>
      <w:r w:rsidR="00EB645B" w:rsidRPr="00B72D18">
        <w:rPr>
          <w:rStyle w:val="CharDivNo"/>
        </w:rPr>
        <w:t> </w:t>
      </w:r>
      <w:r w:rsidRPr="00B72D18">
        <w:rPr>
          <w:rStyle w:val="CharDivNo"/>
        </w:rPr>
        <w:t>3</w:t>
      </w:r>
      <w:r w:rsidR="00B94EEE" w:rsidRPr="0076400E">
        <w:t>—</w:t>
      </w:r>
      <w:r w:rsidRPr="00B72D18">
        <w:rPr>
          <w:rStyle w:val="CharDivText"/>
        </w:rPr>
        <w:t>Codes of practice</w:t>
      </w:r>
      <w:bookmarkEnd w:id="833"/>
    </w:p>
    <w:p w:rsidR="00CC0B3A" w:rsidRPr="0076400E" w:rsidRDefault="00CC0B3A" w:rsidP="00B94EEE">
      <w:pPr>
        <w:pStyle w:val="ActHead5"/>
      </w:pPr>
      <w:bookmarkStart w:id="834" w:name="_Toc151396575"/>
      <w:r w:rsidRPr="00B72D18">
        <w:rPr>
          <w:rStyle w:val="CharSectno"/>
        </w:rPr>
        <w:t>761</w:t>
      </w:r>
      <w:r w:rsidR="00B94EEE" w:rsidRPr="0076400E">
        <w:t xml:space="preserve">  </w:t>
      </w:r>
      <w:r w:rsidRPr="0076400E">
        <w:t>Preserved codes of practice</w:t>
      </w:r>
      <w:bookmarkEnd w:id="834"/>
    </w:p>
    <w:p w:rsidR="00CC0B3A" w:rsidRPr="0076400E" w:rsidRDefault="00CC0B3A" w:rsidP="00B94EEE">
      <w:pPr>
        <w:pStyle w:val="subsection"/>
      </w:pPr>
      <w:r w:rsidRPr="0076400E">
        <w:tab/>
      </w:r>
      <w:r w:rsidRPr="0076400E">
        <w:tab/>
        <w:t>For sub</w:t>
      </w:r>
      <w:r w:rsidR="00EE638B" w:rsidRPr="0076400E">
        <w:t>item 2</w:t>
      </w:r>
      <w:r w:rsidRPr="0076400E">
        <w:t>3</w:t>
      </w:r>
      <w:r w:rsidR="006A084A" w:rsidRPr="0076400E">
        <w:t>(</w:t>
      </w:r>
      <w:r w:rsidRPr="0076400E">
        <w:t>1) of Schedule</w:t>
      </w:r>
      <w:r w:rsidR="00EB645B" w:rsidRPr="0076400E">
        <w:t> </w:t>
      </w:r>
      <w:r w:rsidRPr="0076400E">
        <w:t xml:space="preserve">2 to the </w:t>
      </w:r>
      <w:r w:rsidRPr="0076400E">
        <w:rPr>
          <w:i/>
        </w:rPr>
        <w:t>Work Health and Safety (Transitional and Consequential Provisions) Act 2011</w:t>
      </w:r>
      <w:r w:rsidRPr="0076400E">
        <w:t xml:space="preserve">, each of the following Parts of the </w:t>
      </w:r>
      <w:r w:rsidRPr="0076400E">
        <w:rPr>
          <w:i/>
        </w:rPr>
        <w:t>Occupational Health and Safety Code of Practice 2008</w:t>
      </w:r>
      <w:r w:rsidRPr="0076400E">
        <w:t xml:space="preserve">, as in force immediately before </w:t>
      </w:r>
      <w:r w:rsidR="00B72D18">
        <w:t>1 January</w:t>
      </w:r>
      <w:r w:rsidRPr="0076400E">
        <w:t xml:space="preserve"> 2012, is a preserved code of practice:</w:t>
      </w:r>
    </w:p>
    <w:p w:rsidR="00CC0B3A" w:rsidRPr="0076400E" w:rsidRDefault="00CC0B3A" w:rsidP="00B94EEE">
      <w:pPr>
        <w:pStyle w:val="paragraph"/>
      </w:pPr>
      <w:r w:rsidRPr="0076400E">
        <w:tab/>
        <w:t>(a)</w:t>
      </w:r>
      <w:r w:rsidRPr="0076400E">
        <w:tab/>
        <w:t>Part</w:t>
      </w:r>
      <w:r w:rsidR="00EB645B" w:rsidRPr="0076400E">
        <w:t> </w:t>
      </w:r>
      <w:r w:rsidRPr="0076400E">
        <w:t>2 (First Aid);</w:t>
      </w:r>
    </w:p>
    <w:p w:rsidR="00CC0B3A" w:rsidRPr="0076400E" w:rsidRDefault="00CC0B3A" w:rsidP="00B94EEE">
      <w:pPr>
        <w:pStyle w:val="paragraph"/>
      </w:pPr>
      <w:r w:rsidRPr="0076400E">
        <w:tab/>
        <w:t>(b)</w:t>
      </w:r>
      <w:r w:rsidRPr="0076400E">
        <w:tab/>
        <w:t>Part</w:t>
      </w:r>
      <w:r w:rsidR="00EB645B" w:rsidRPr="0076400E">
        <w:t> </w:t>
      </w:r>
      <w:r w:rsidRPr="0076400E">
        <w:t>5 (Vibration);</w:t>
      </w:r>
    </w:p>
    <w:p w:rsidR="00CC0B3A" w:rsidRPr="0076400E" w:rsidRDefault="00CC0B3A" w:rsidP="00B94EEE">
      <w:pPr>
        <w:pStyle w:val="paragraph"/>
      </w:pPr>
      <w:r w:rsidRPr="0076400E">
        <w:tab/>
        <w:t>(c)</w:t>
      </w:r>
      <w:r w:rsidRPr="0076400E">
        <w:tab/>
      </w:r>
      <w:r w:rsidR="00B72D18">
        <w:t>Part 1</w:t>
      </w:r>
      <w:r w:rsidRPr="0076400E">
        <w:t>6 (Timber Preservatives);</w:t>
      </w:r>
    </w:p>
    <w:p w:rsidR="00CC0B3A" w:rsidRPr="0076400E" w:rsidRDefault="00CC0B3A" w:rsidP="00B94EEE">
      <w:pPr>
        <w:pStyle w:val="paragraph"/>
      </w:pPr>
      <w:r w:rsidRPr="0076400E">
        <w:tab/>
        <w:t>(d)</w:t>
      </w:r>
      <w:r w:rsidRPr="0076400E">
        <w:tab/>
        <w:t>Part</w:t>
      </w:r>
      <w:r w:rsidR="00EB645B" w:rsidRPr="0076400E">
        <w:t> </w:t>
      </w:r>
      <w:r w:rsidRPr="0076400E">
        <w:t>20 (Occupational Diving);</w:t>
      </w:r>
    </w:p>
    <w:p w:rsidR="00CC0B3A" w:rsidRPr="0076400E" w:rsidRDefault="00CC0B3A" w:rsidP="00B94EEE">
      <w:pPr>
        <w:pStyle w:val="paragraph"/>
      </w:pPr>
      <w:r w:rsidRPr="0076400E">
        <w:tab/>
        <w:t>(e)</w:t>
      </w:r>
      <w:r w:rsidRPr="0076400E">
        <w:tab/>
        <w:t>Part</w:t>
      </w:r>
      <w:r w:rsidR="00EB645B" w:rsidRPr="0076400E">
        <w:t> </w:t>
      </w:r>
      <w:r w:rsidRPr="0076400E">
        <w:t>21 (Spray Painting);</w:t>
      </w:r>
    </w:p>
    <w:p w:rsidR="00CC0B3A" w:rsidRPr="0076400E" w:rsidRDefault="00CC0B3A" w:rsidP="00B94EEE">
      <w:pPr>
        <w:pStyle w:val="paragraph"/>
      </w:pPr>
      <w:r w:rsidRPr="0076400E">
        <w:tab/>
        <w:t>(f)</w:t>
      </w:r>
      <w:r w:rsidRPr="0076400E">
        <w:tab/>
        <w:t>Part</w:t>
      </w:r>
      <w:r w:rsidR="00EB645B" w:rsidRPr="0076400E">
        <w:t> </w:t>
      </w:r>
      <w:r w:rsidRPr="0076400E">
        <w:t>22 (Abrasive Blasting);</w:t>
      </w:r>
    </w:p>
    <w:p w:rsidR="00CC0B3A" w:rsidRPr="0076400E" w:rsidRDefault="00CC0B3A" w:rsidP="00B94EEE">
      <w:pPr>
        <w:pStyle w:val="paragraph"/>
      </w:pPr>
      <w:r w:rsidRPr="0076400E">
        <w:tab/>
        <w:t>(g)</w:t>
      </w:r>
      <w:r w:rsidRPr="0076400E">
        <w:tab/>
        <w:t>Part</w:t>
      </w:r>
      <w:r w:rsidR="00EB645B" w:rsidRPr="0076400E">
        <w:t> </w:t>
      </w:r>
      <w:r w:rsidRPr="0076400E">
        <w:t>23 (Construction Induction Training);</w:t>
      </w:r>
    </w:p>
    <w:p w:rsidR="00CC0B3A" w:rsidRPr="0076400E" w:rsidRDefault="00CC0B3A" w:rsidP="00B94EEE">
      <w:pPr>
        <w:pStyle w:val="paragraph"/>
      </w:pPr>
      <w:r w:rsidRPr="0076400E">
        <w:tab/>
        <w:t>(h)</w:t>
      </w:r>
      <w:r w:rsidRPr="0076400E">
        <w:tab/>
        <w:t>Part</w:t>
      </w:r>
      <w:r w:rsidR="00EB645B" w:rsidRPr="0076400E">
        <w:t> </w:t>
      </w:r>
      <w:r w:rsidRPr="0076400E">
        <w:t>24 (Falls in construction);</w:t>
      </w:r>
    </w:p>
    <w:p w:rsidR="00CC0B3A" w:rsidRPr="0076400E" w:rsidRDefault="00CC0B3A" w:rsidP="00B94EEE">
      <w:pPr>
        <w:pStyle w:val="paragraph"/>
      </w:pPr>
      <w:r w:rsidRPr="0076400E">
        <w:tab/>
        <w:t>(i)</w:t>
      </w:r>
      <w:r w:rsidRPr="0076400E">
        <w:tab/>
        <w:t>Part</w:t>
      </w:r>
      <w:r w:rsidR="00EB645B" w:rsidRPr="0076400E">
        <w:t> </w:t>
      </w:r>
      <w:r w:rsidRPr="0076400E">
        <w:t>25 (Cash in Transit).</w:t>
      </w:r>
    </w:p>
    <w:p w:rsidR="003209F2" w:rsidRPr="0076400E" w:rsidRDefault="003209F2" w:rsidP="003209F2">
      <w:pPr>
        <w:sectPr w:rsidR="003209F2" w:rsidRPr="0076400E" w:rsidSect="0089762D">
          <w:headerReference w:type="even" r:id="rId33"/>
          <w:headerReference w:type="default" r:id="rId34"/>
          <w:footerReference w:type="even" r:id="rId35"/>
          <w:footerReference w:type="default" r:id="rId36"/>
          <w:headerReference w:type="first" r:id="rId37"/>
          <w:footerReference w:type="first" r:id="rId38"/>
          <w:pgSz w:w="11907" w:h="16839"/>
          <w:pgMar w:top="2325" w:right="1797" w:bottom="1440" w:left="1797" w:header="720" w:footer="709" w:gutter="0"/>
          <w:cols w:space="708"/>
          <w:docGrid w:linePitch="360"/>
        </w:sectPr>
      </w:pPr>
    </w:p>
    <w:p w:rsidR="00CC0B3A" w:rsidRPr="0076400E" w:rsidRDefault="00B72D18" w:rsidP="00B94EEE">
      <w:pPr>
        <w:pStyle w:val="ActHead1"/>
        <w:pageBreakBefore/>
      </w:pPr>
      <w:bookmarkStart w:id="835" w:name="_Toc151396576"/>
      <w:r w:rsidRPr="00B72D18">
        <w:rPr>
          <w:rStyle w:val="CharChapNo"/>
        </w:rPr>
        <w:lastRenderedPageBreak/>
        <w:t>Schedule 1</w:t>
      </w:r>
      <w:r w:rsidR="00B94EEE" w:rsidRPr="0076400E">
        <w:t>—</w:t>
      </w:r>
      <w:r w:rsidR="00CC0B3A" w:rsidRPr="00B72D18">
        <w:rPr>
          <w:rStyle w:val="CharChapText"/>
        </w:rPr>
        <w:t>Revocation of regulations</w:t>
      </w:r>
      <w:bookmarkEnd w:id="835"/>
    </w:p>
    <w:p w:rsidR="00CC0B3A" w:rsidRPr="0076400E" w:rsidRDefault="00CC0B3A" w:rsidP="00B94EEE">
      <w:pPr>
        <w:pStyle w:val="notemargin"/>
      </w:pPr>
      <w:r w:rsidRPr="0076400E">
        <w:t>(regulation</w:t>
      </w:r>
      <w:r w:rsidR="00EB645B" w:rsidRPr="0076400E">
        <w:t> </w:t>
      </w:r>
      <w:r w:rsidRPr="0076400E">
        <w:t>4)</w:t>
      </w:r>
    </w:p>
    <w:p w:rsidR="00CC0B3A" w:rsidRPr="0076400E" w:rsidRDefault="00B94EEE" w:rsidP="00CC0B3A">
      <w:pPr>
        <w:pStyle w:val="Header"/>
      </w:pPr>
      <w:r w:rsidRPr="00B72D18">
        <w:rPr>
          <w:rStyle w:val="CharPartNo"/>
        </w:rPr>
        <w:t xml:space="preserve"> </w:t>
      </w:r>
      <w:r w:rsidRPr="00B72D18">
        <w:rPr>
          <w:rStyle w:val="CharPartText"/>
        </w:rPr>
        <w:t xml:space="preserve"> </w:t>
      </w:r>
    </w:p>
    <w:p w:rsidR="00CC0B3A" w:rsidRPr="0076400E" w:rsidRDefault="00B94EEE" w:rsidP="00B94EEE">
      <w:pPr>
        <w:pStyle w:val="notetext"/>
      </w:pPr>
      <w:r w:rsidRPr="0076400E">
        <w:t>Note:</w:t>
      </w:r>
      <w:r w:rsidRPr="0076400E">
        <w:tab/>
      </w:r>
      <w:r w:rsidR="00CC0B3A" w:rsidRPr="0076400E">
        <w:t>Some jurisdictions will use this Schedule to list regulations that are to be revoked.</w:t>
      </w:r>
    </w:p>
    <w:p w:rsidR="00CC0B3A" w:rsidRPr="0076400E" w:rsidRDefault="00CC0B3A" w:rsidP="00B94EEE">
      <w:pPr>
        <w:pStyle w:val="ActHead1"/>
        <w:pageBreakBefore/>
      </w:pPr>
      <w:bookmarkStart w:id="836" w:name="_Toc151396577"/>
      <w:r w:rsidRPr="00B72D18">
        <w:rPr>
          <w:rStyle w:val="CharChapNo"/>
        </w:rPr>
        <w:lastRenderedPageBreak/>
        <w:t>Schedule</w:t>
      </w:r>
      <w:r w:rsidR="00EB645B" w:rsidRPr="00B72D18">
        <w:rPr>
          <w:rStyle w:val="CharChapNo"/>
        </w:rPr>
        <w:t> </w:t>
      </w:r>
      <w:r w:rsidRPr="00B72D18">
        <w:rPr>
          <w:rStyle w:val="CharChapNo"/>
        </w:rPr>
        <w:t>2</w:t>
      </w:r>
      <w:r w:rsidR="00B94EEE" w:rsidRPr="0076400E">
        <w:t>—</w:t>
      </w:r>
      <w:r w:rsidRPr="00B72D18">
        <w:rPr>
          <w:rStyle w:val="CharChapText"/>
        </w:rPr>
        <w:t>Fees</w:t>
      </w:r>
      <w:bookmarkEnd w:id="836"/>
    </w:p>
    <w:p w:rsidR="00CC0B3A" w:rsidRPr="0076400E" w:rsidRDefault="00B94EEE" w:rsidP="00CC0B3A">
      <w:pPr>
        <w:pStyle w:val="Header"/>
      </w:pPr>
      <w:r w:rsidRPr="00B72D18">
        <w:rPr>
          <w:rStyle w:val="CharPartNo"/>
        </w:rPr>
        <w:t xml:space="preserve"> </w:t>
      </w:r>
      <w:r w:rsidRPr="00B72D18">
        <w:rPr>
          <w:rStyle w:val="CharPartText"/>
        </w:rPr>
        <w:t xml:space="preserve"> </w:t>
      </w:r>
    </w:p>
    <w:p w:rsidR="00926504" w:rsidRPr="0076400E" w:rsidRDefault="00926504" w:rsidP="00B94EEE">
      <w:pPr>
        <w:pStyle w:val="ActHead5"/>
      </w:pPr>
      <w:bookmarkStart w:id="837" w:name="_Toc151396578"/>
      <w:r w:rsidRPr="00B72D18">
        <w:rPr>
          <w:rStyle w:val="CharSectno"/>
        </w:rPr>
        <w:t>1</w:t>
      </w:r>
      <w:r w:rsidR="00300DD5" w:rsidRPr="0076400E">
        <w:t xml:space="preserve">  </w:t>
      </w:r>
      <w:r w:rsidRPr="0076400E">
        <w:t>Purpose of this Schedule</w:t>
      </w:r>
      <w:bookmarkEnd w:id="837"/>
    </w:p>
    <w:p w:rsidR="00926504" w:rsidRPr="0076400E" w:rsidRDefault="00926504" w:rsidP="00B94EEE">
      <w:pPr>
        <w:pStyle w:val="subsection"/>
      </w:pPr>
      <w:r w:rsidRPr="0076400E">
        <w:tab/>
      </w:r>
      <w:r w:rsidRPr="0076400E">
        <w:tab/>
        <w:t>This Schedule specifies:</w:t>
      </w:r>
    </w:p>
    <w:p w:rsidR="00926504" w:rsidRPr="0076400E" w:rsidRDefault="00926504" w:rsidP="00B94EEE">
      <w:pPr>
        <w:pStyle w:val="paragraph"/>
      </w:pPr>
      <w:r w:rsidRPr="0076400E">
        <w:tab/>
        <w:t>(a)</w:t>
      </w:r>
      <w:r w:rsidRPr="0076400E">
        <w:tab/>
        <w:t>the relevant fee to be paid for a matter mentioned in an item of Table 2.1; and</w:t>
      </w:r>
    </w:p>
    <w:p w:rsidR="00926504" w:rsidRPr="0076400E" w:rsidRDefault="00926504" w:rsidP="00B94EEE">
      <w:pPr>
        <w:pStyle w:val="paragraph"/>
      </w:pPr>
      <w:r w:rsidRPr="0076400E">
        <w:tab/>
        <w:t>(b)</w:t>
      </w:r>
      <w:r w:rsidRPr="0076400E">
        <w:tab/>
        <w:t>the time when the relevant fee is payable.</w:t>
      </w:r>
    </w:p>
    <w:p w:rsidR="00926504" w:rsidRPr="0076400E" w:rsidRDefault="00B94EEE" w:rsidP="00B94EEE">
      <w:pPr>
        <w:pStyle w:val="notetext"/>
      </w:pPr>
      <w:r w:rsidRPr="0076400E">
        <w:t>Note:</w:t>
      </w:r>
      <w:r w:rsidRPr="0076400E">
        <w:tab/>
      </w:r>
      <w:r w:rsidR="00926504" w:rsidRPr="0076400E">
        <w:t xml:space="preserve">See the definition of </w:t>
      </w:r>
      <w:r w:rsidR="00926504" w:rsidRPr="0076400E">
        <w:rPr>
          <w:b/>
          <w:bCs/>
          <w:i/>
          <w:iCs/>
        </w:rPr>
        <w:t xml:space="preserve">relevant fee </w:t>
      </w:r>
      <w:r w:rsidR="00926504" w:rsidRPr="0076400E">
        <w:t>in subregulation</w:t>
      </w:r>
      <w:r w:rsidR="00EB645B" w:rsidRPr="0076400E">
        <w:t> </w:t>
      </w:r>
      <w:r w:rsidR="00926504" w:rsidRPr="0076400E">
        <w:t>5</w:t>
      </w:r>
      <w:r w:rsidR="006A084A" w:rsidRPr="0076400E">
        <w:t>(</w:t>
      </w:r>
      <w:r w:rsidR="00926504" w:rsidRPr="0076400E">
        <w:t>1).</w:t>
      </w:r>
    </w:p>
    <w:p w:rsidR="00926504" w:rsidRPr="0076400E" w:rsidRDefault="00926504" w:rsidP="00E47E0A">
      <w:pPr>
        <w:spacing w:before="60"/>
        <w:rPr>
          <w:rFonts w:eastAsia="Times New Roman" w:cs="Times New Roman"/>
          <w:b/>
          <w:sz w:val="20"/>
          <w:lang w:eastAsia="en-AU"/>
        </w:rPr>
      </w:pPr>
      <w:r w:rsidRPr="0076400E">
        <w:rPr>
          <w:rFonts w:eastAsia="Times New Roman" w:cs="Times New Roman"/>
          <w:b/>
          <w:sz w:val="20"/>
          <w:lang w:eastAsia="en-AU"/>
        </w:rPr>
        <w:t>Table 2.1</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39"/>
        <w:gridCol w:w="12"/>
        <w:gridCol w:w="2318"/>
        <w:gridCol w:w="2489"/>
        <w:gridCol w:w="1121"/>
        <w:gridCol w:w="44"/>
        <w:gridCol w:w="1806"/>
      </w:tblGrid>
      <w:tr w:rsidR="00926504" w:rsidRPr="0076400E" w:rsidTr="00513BDF">
        <w:trPr>
          <w:cantSplit/>
          <w:tblHeader/>
        </w:trPr>
        <w:tc>
          <w:tcPr>
            <w:tcW w:w="440" w:type="pct"/>
            <w:gridSpan w:val="2"/>
            <w:tcBorders>
              <w:top w:val="single" w:sz="12" w:space="0" w:color="auto"/>
              <w:bottom w:val="single" w:sz="12" w:space="0" w:color="auto"/>
            </w:tcBorders>
            <w:shd w:val="clear" w:color="auto" w:fill="auto"/>
          </w:tcPr>
          <w:p w:rsidR="00926504" w:rsidRPr="0076400E" w:rsidRDefault="00926504" w:rsidP="00B94EEE">
            <w:pPr>
              <w:pStyle w:val="TableHeading"/>
            </w:pPr>
            <w:r w:rsidRPr="0076400E">
              <w:t>Item</w:t>
            </w:r>
          </w:p>
        </w:tc>
        <w:tc>
          <w:tcPr>
            <w:tcW w:w="1359" w:type="pct"/>
            <w:tcBorders>
              <w:top w:val="single" w:sz="12" w:space="0" w:color="auto"/>
              <w:bottom w:val="single" w:sz="12" w:space="0" w:color="auto"/>
            </w:tcBorders>
            <w:shd w:val="clear" w:color="auto" w:fill="auto"/>
          </w:tcPr>
          <w:p w:rsidR="00926504" w:rsidRPr="0076400E" w:rsidRDefault="00926504" w:rsidP="00B94EEE">
            <w:pPr>
              <w:pStyle w:val="TableHeading"/>
            </w:pPr>
            <w:r w:rsidRPr="0076400E">
              <w:t>Provision</w:t>
            </w:r>
          </w:p>
        </w:tc>
        <w:tc>
          <w:tcPr>
            <w:tcW w:w="1459" w:type="pct"/>
            <w:tcBorders>
              <w:top w:val="single" w:sz="12" w:space="0" w:color="auto"/>
              <w:bottom w:val="single" w:sz="12" w:space="0" w:color="auto"/>
            </w:tcBorders>
            <w:shd w:val="clear" w:color="auto" w:fill="auto"/>
          </w:tcPr>
          <w:p w:rsidR="00926504" w:rsidRPr="0076400E" w:rsidRDefault="00926504" w:rsidP="00B94EEE">
            <w:pPr>
              <w:pStyle w:val="TableHeading"/>
            </w:pPr>
            <w:r w:rsidRPr="0076400E">
              <w:t>Matter</w:t>
            </w:r>
          </w:p>
        </w:tc>
        <w:tc>
          <w:tcPr>
            <w:tcW w:w="657" w:type="pct"/>
            <w:tcBorders>
              <w:top w:val="single" w:sz="12" w:space="0" w:color="auto"/>
              <w:bottom w:val="single" w:sz="12" w:space="0" w:color="auto"/>
            </w:tcBorders>
            <w:shd w:val="clear" w:color="auto" w:fill="auto"/>
          </w:tcPr>
          <w:p w:rsidR="00926504" w:rsidRPr="0076400E" w:rsidRDefault="00926504" w:rsidP="00B94EEE">
            <w:pPr>
              <w:pStyle w:val="TableHeading"/>
            </w:pPr>
            <w:r w:rsidRPr="0076400E">
              <w:t>Fee</w:t>
            </w:r>
          </w:p>
        </w:tc>
        <w:tc>
          <w:tcPr>
            <w:tcW w:w="1085" w:type="pct"/>
            <w:gridSpan w:val="2"/>
            <w:tcBorders>
              <w:top w:val="single" w:sz="12" w:space="0" w:color="auto"/>
              <w:bottom w:val="single" w:sz="12" w:space="0" w:color="auto"/>
            </w:tcBorders>
            <w:shd w:val="clear" w:color="auto" w:fill="auto"/>
          </w:tcPr>
          <w:p w:rsidR="00926504" w:rsidRPr="0076400E" w:rsidRDefault="00926504" w:rsidP="00B94EEE">
            <w:pPr>
              <w:pStyle w:val="TableHeading"/>
            </w:pPr>
            <w:r w:rsidRPr="0076400E">
              <w:t>When fee is to be paid</w:t>
            </w:r>
          </w:p>
        </w:tc>
      </w:tr>
      <w:tr w:rsidR="00926504" w:rsidRPr="0076400E" w:rsidTr="00513BDF">
        <w:tc>
          <w:tcPr>
            <w:tcW w:w="5000" w:type="pct"/>
            <w:gridSpan w:val="7"/>
            <w:tcBorders>
              <w:top w:val="single" w:sz="12" w:space="0" w:color="auto"/>
            </w:tcBorders>
            <w:shd w:val="clear" w:color="auto" w:fill="auto"/>
          </w:tcPr>
          <w:p w:rsidR="00926504" w:rsidRPr="0076400E" w:rsidRDefault="00926504" w:rsidP="00B94EEE">
            <w:pPr>
              <w:pStyle w:val="TableHeading"/>
            </w:pPr>
            <w:r w:rsidRPr="0076400E">
              <w:rPr>
                <w:b w:val="0"/>
                <w:i/>
              </w:rPr>
              <w:t>Matters under provisions of the Act</w:t>
            </w:r>
          </w:p>
        </w:tc>
      </w:tr>
      <w:tr w:rsidR="00926504" w:rsidRPr="0076400E" w:rsidTr="00513BDF">
        <w:tc>
          <w:tcPr>
            <w:tcW w:w="440" w:type="pct"/>
            <w:gridSpan w:val="2"/>
            <w:shd w:val="clear" w:color="auto" w:fill="auto"/>
          </w:tcPr>
          <w:p w:rsidR="00926504" w:rsidRPr="0076400E" w:rsidRDefault="00926504" w:rsidP="00B94EEE">
            <w:pPr>
              <w:pStyle w:val="Tabletext"/>
            </w:pPr>
            <w:r w:rsidRPr="0076400E">
              <w:t>1.1</w:t>
            </w:r>
          </w:p>
        </w:tc>
        <w:tc>
          <w:tcPr>
            <w:tcW w:w="1359" w:type="pct"/>
            <w:shd w:val="clear" w:color="auto" w:fill="auto"/>
          </w:tcPr>
          <w:p w:rsidR="00926504" w:rsidRPr="0076400E" w:rsidRDefault="00926504" w:rsidP="00B94EEE">
            <w:pPr>
              <w:pStyle w:val="Tabletext"/>
            </w:pPr>
            <w:r w:rsidRPr="0076400E">
              <w:t>Subsection</w:t>
            </w:r>
            <w:r w:rsidR="00EB645B" w:rsidRPr="0076400E">
              <w:t> </w:t>
            </w:r>
            <w:r w:rsidRPr="0076400E">
              <w:t>72</w:t>
            </w:r>
            <w:r w:rsidR="006A084A" w:rsidRPr="0076400E">
              <w:t>(</w:t>
            </w:r>
            <w:r w:rsidRPr="0076400E">
              <w:t>1)</w:t>
            </w:r>
          </w:p>
        </w:tc>
        <w:tc>
          <w:tcPr>
            <w:tcW w:w="1459" w:type="pct"/>
            <w:shd w:val="clear" w:color="auto" w:fill="auto"/>
          </w:tcPr>
          <w:p w:rsidR="00926504" w:rsidRPr="0076400E" w:rsidRDefault="00926504" w:rsidP="00B94EEE">
            <w:pPr>
              <w:pStyle w:val="Tabletext"/>
            </w:pPr>
            <w:r w:rsidRPr="0076400E">
              <w:t>Approval of course of training in work health and safety</w:t>
            </w:r>
          </w:p>
        </w:tc>
        <w:tc>
          <w:tcPr>
            <w:tcW w:w="657" w:type="pct"/>
            <w:shd w:val="clear" w:color="auto" w:fill="auto"/>
          </w:tcPr>
          <w:p w:rsidR="00926504" w:rsidRPr="0076400E" w:rsidRDefault="00926504" w:rsidP="00B94EEE">
            <w:pPr>
              <w:pStyle w:val="Tabletext"/>
            </w:pPr>
            <w:r w:rsidRPr="0076400E">
              <w:t>$5,500</w:t>
            </w:r>
          </w:p>
        </w:tc>
        <w:tc>
          <w:tcPr>
            <w:tcW w:w="1085" w:type="pct"/>
            <w:gridSpan w:val="2"/>
            <w:shd w:val="clear" w:color="auto" w:fill="auto"/>
          </w:tcPr>
          <w:p w:rsidR="00926504" w:rsidRPr="0076400E" w:rsidRDefault="00926504" w:rsidP="00B94EEE">
            <w:pPr>
              <w:pStyle w:val="Tabletext"/>
            </w:pPr>
            <w:r w:rsidRPr="0076400E">
              <w:t>On application for approval</w:t>
            </w:r>
          </w:p>
        </w:tc>
      </w:tr>
      <w:tr w:rsidR="00926504" w:rsidRPr="0076400E" w:rsidTr="00513BDF">
        <w:tc>
          <w:tcPr>
            <w:tcW w:w="5000" w:type="pct"/>
            <w:gridSpan w:val="7"/>
            <w:shd w:val="clear" w:color="auto" w:fill="auto"/>
          </w:tcPr>
          <w:p w:rsidR="00926504" w:rsidRPr="0076400E" w:rsidRDefault="00926504" w:rsidP="00B94EEE">
            <w:pPr>
              <w:pStyle w:val="TableHeading"/>
            </w:pPr>
            <w:r w:rsidRPr="0076400E">
              <w:rPr>
                <w:b w:val="0"/>
                <w:i/>
              </w:rPr>
              <w:t>Matters under provisions of these Regulations</w:t>
            </w:r>
          </w:p>
        </w:tc>
      </w:tr>
      <w:tr w:rsidR="00926504" w:rsidRPr="0076400E" w:rsidTr="00513BDF">
        <w:tc>
          <w:tcPr>
            <w:tcW w:w="433" w:type="pct"/>
            <w:shd w:val="clear" w:color="auto" w:fill="auto"/>
          </w:tcPr>
          <w:p w:rsidR="00926504" w:rsidRPr="0076400E" w:rsidRDefault="00926504" w:rsidP="00B94EEE">
            <w:pPr>
              <w:pStyle w:val="Tabletext"/>
            </w:pPr>
            <w:r w:rsidRPr="0076400E">
              <w:t>2.1</w:t>
            </w:r>
          </w:p>
        </w:tc>
        <w:tc>
          <w:tcPr>
            <w:tcW w:w="1365" w:type="pct"/>
            <w:gridSpan w:val="2"/>
            <w:shd w:val="clear" w:color="auto" w:fill="auto"/>
          </w:tcPr>
          <w:p w:rsidR="00926504" w:rsidRPr="0076400E" w:rsidRDefault="00926504" w:rsidP="00B94EEE">
            <w:pPr>
              <w:pStyle w:val="Tabletext"/>
            </w:pPr>
            <w:r w:rsidRPr="0076400E">
              <w:t>Regulation</w:t>
            </w:r>
            <w:r w:rsidR="00EB645B" w:rsidRPr="0076400E">
              <w:t> </w:t>
            </w:r>
            <w:r w:rsidRPr="0076400E">
              <w:t>25</w:t>
            </w:r>
          </w:p>
        </w:tc>
        <w:tc>
          <w:tcPr>
            <w:tcW w:w="1459" w:type="pct"/>
            <w:shd w:val="clear" w:color="auto" w:fill="auto"/>
          </w:tcPr>
          <w:p w:rsidR="00926504" w:rsidRPr="0076400E" w:rsidRDefault="00926504" w:rsidP="00B94EEE">
            <w:pPr>
              <w:pStyle w:val="Tabletext"/>
            </w:pPr>
            <w:r w:rsidRPr="0076400E">
              <w:t>Approval of course of training in workplace entry by WHS entry permit holders</w:t>
            </w:r>
          </w:p>
        </w:tc>
        <w:tc>
          <w:tcPr>
            <w:tcW w:w="683" w:type="pct"/>
            <w:gridSpan w:val="2"/>
            <w:shd w:val="clear" w:color="auto" w:fill="auto"/>
          </w:tcPr>
          <w:p w:rsidR="00926504" w:rsidRPr="0076400E" w:rsidRDefault="00926504" w:rsidP="00B94EEE">
            <w:pPr>
              <w:pStyle w:val="Tabletext"/>
            </w:pPr>
            <w:r w:rsidRPr="0076400E">
              <w:t>$550</w:t>
            </w:r>
          </w:p>
        </w:tc>
        <w:tc>
          <w:tcPr>
            <w:tcW w:w="1060" w:type="pct"/>
            <w:shd w:val="clear" w:color="auto" w:fill="auto"/>
          </w:tcPr>
          <w:p w:rsidR="00926504" w:rsidRPr="0076400E" w:rsidRDefault="00926504" w:rsidP="00B94EEE">
            <w:pPr>
              <w:pStyle w:val="Tabletext"/>
            </w:pPr>
            <w:r w:rsidRPr="0076400E">
              <w:t>On application for approval</w:t>
            </w:r>
          </w:p>
        </w:tc>
      </w:tr>
      <w:tr w:rsidR="001B1EA4" w:rsidRPr="0076400E" w:rsidTr="00513BDF">
        <w:tc>
          <w:tcPr>
            <w:tcW w:w="433" w:type="pct"/>
            <w:shd w:val="clear" w:color="auto" w:fill="auto"/>
          </w:tcPr>
          <w:p w:rsidR="001B1EA4" w:rsidRPr="0076400E" w:rsidRDefault="001B1EA4" w:rsidP="00B94EEE">
            <w:pPr>
              <w:pStyle w:val="Tabletext"/>
            </w:pPr>
            <w:r w:rsidRPr="0076400E">
              <w:t>2.1A</w:t>
            </w:r>
          </w:p>
        </w:tc>
        <w:tc>
          <w:tcPr>
            <w:tcW w:w="1365" w:type="pct"/>
            <w:gridSpan w:val="2"/>
            <w:shd w:val="clear" w:color="auto" w:fill="auto"/>
          </w:tcPr>
          <w:p w:rsidR="001B1EA4" w:rsidRPr="0076400E" w:rsidRDefault="001B1EA4" w:rsidP="00B94EEE">
            <w:pPr>
              <w:pStyle w:val="Tabletext"/>
            </w:pPr>
            <w:r w:rsidRPr="0076400E">
              <w:t>Regulation</w:t>
            </w:r>
            <w:r w:rsidR="00EB645B" w:rsidRPr="0076400E">
              <w:t> </w:t>
            </w:r>
            <w:r w:rsidRPr="0076400E">
              <w:t>87</w:t>
            </w:r>
          </w:p>
        </w:tc>
        <w:tc>
          <w:tcPr>
            <w:tcW w:w="1459" w:type="pct"/>
            <w:shd w:val="clear" w:color="auto" w:fill="auto"/>
          </w:tcPr>
          <w:p w:rsidR="001B1EA4" w:rsidRPr="0076400E" w:rsidRDefault="001B1EA4" w:rsidP="00B94EEE">
            <w:pPr>
              <w:pStyle w:val="Tabletext"/>
            </w:pPr>
            <w:r w:rsidRPr="0076400E">
              <w:t>Application for high risk work licence</w:t>
            </w:r>
          </w:p>
        </w:tc>
        <w:tc>
          <w:tcPr>
            <w:tcW w:w="683" w:type="pct"/>
            <w:gridSpan w:val="2"/>
            <w:shd w:val="clear" w:color="auto" w:fill="auto"/>
          </w:tcPr>
          <w:p w:rsidR="001B1EA4" w:rsidRPr="0076400E" w:rsidRDefault="001B1EA4" w:rsidP="00B94EEE">
            <w:pPr>
              <w:pStyle w:val="Tabletext"/>
            </w:pPr>
            <w:r w:rsidRPr="0076400E">
              <w:t>$65</w:t>
            </w:r>
          </w:p>
        </w:tc>
        <w:tc>
          <w:tcPr>
            <w:tcW w:w="1060" w:type="pct"/>
            <w:shd w:val="clear" w:color="auto" w:fill="auto"/>
          </w:tcPr>
          <w:p w:rsidR="001B1EA4" w:rsidRPr="0076400E" w:rsidRDefault="001B1EA4" w:rsidP="00B94EEE">
            <w:pPr>
              <w:pStyle w:val="Tabletext"/>
            </w:pPr>
            <w:r w:rsidRPr="0076400E">
              <w:t>On application for licence</w:t>
            </w:r>
          </w:p>
        </w:tc>
      </w:tr>
      <w:tr w:rsidR="001B1EA4" w:rsidRPr="0076400E" w:rsidTr="00513BDF">
        <w:tc>
          <w:tcPr>
            <w:tcW w:w="433" w:type="pct"/>
            <w:shd w:val="clear" w:color="auto" w:fill="auto"/>
          </w:tcPr>
          <w:p w:rsidR="001B1EA4" w:rsidRPr="0076400E" w:rsidRDefault="001B1EA4" w:rsidP="00B94EEE">
            <w:pPr>
              <w:pStyle w:val="Tabletext"/>
            </w:pPr>
            <w:r w:rsidRPr="0076400E">
              <w:t>2.1B</w:t>
            </w:r>
          </w:p>
        </w:tc>
        <w:tc>
          <w:tcPr>
            <w:tcW w:w="1365" w:type="pct"/>
            <w:gridSpan w:val="2"/>
            <w:shd w:val="clear" w:color="auto" w:fill="auto"/>
          </w:tcPr>
          <w:p w:rsidR="001B1EA4" w:rsidRPr="0076400E" w:rsidRDefault="001B1EA4" w:rsidP="00B94EEE">
            <w:pPr>
              <w:pStyle w:val="Tabletext"/>
            </w:pPr>
            <w:r w:rsidRPr="0076400E">
              <w:t>Regulation</w:t>
            </w:r>
            <w:r w:rsidR="00EB645B" w:rsidRPr="0076400E">
              <w:t> </w:t>
            </w:r>
            <w:r w:rsidRPr="0076400E">
              <w:t>98</w:t>
            </w:r>
          </w:p>
        </w:tc>
        <w:tc>
          <w:tcPr>
            <w:tcW w:w="1459" w:type="pct"/>
            <w:shd w:val="clear" w:color="auto" w:fill="auto"/>
          </w:tcPr>
          <w:p w:rsidR="001B1EA4" w:rsidRPr="0076400E" w:rsidRDefault="001B1EA4" w:rsidP="00B94EEE">
            <w:pPr>
              <w:pStyle w:val="Tabletext"/>
            </w:pPr>
            <w:r w:rsidRPr="0076400E">
              <w:t>Application for replacement licence document</w:t>
            </w:r>
          </w:p>
        </w:tc>
        <w:tc>
          <w:tcPr>
            <w:tcW w:w="683" w:type="pct"/>
            <w:gridSpan w:val="2"/>
            <w:shd w:val="clear" w:color="auto" w:fill="auto"/>
          </w:tcPr>
          <w:p w:rsidR="001B1EA4" w:rsidRPr="0076400E" w:rsidRDefault="001B1EA4" w:rsidP="00B94EEE">
            <w:pPr>
              <w:pStyle w:val="Tabletext"/>
            </w:pPr>
            <w:r w:rsidRPr="0076400E">
              <w:t>$30</w:t>
            </w:r>
          </w:p>
        </w:tc>
        <w:tc>
          <w:tcPr>
            <w:tcW w:w="1060" w:type="pct"/>
            <w:shd w:val="clear" w:color="auto" w:fill="auto"/>
          </w:tcPr>
          <w:p w:rsidR="001B1EA4" w:rsidRPr="0076400E" w:rsidRDefault="001B1EA4" w:rsidP="00B94EEE">
            <w:pPr>
              <w:pStyle w:val="Tabletext"/>
            </w:pPr>
            <w:r w:rsidRPr="0076400E">
              <w:t>On application for replacement document</w:t>
            </w:r>
          </w:p>
        </w:tc>
      </w:tr>
      <w:tr w:rsidR="001B1EA4" w:rsidRPr="0076400E" w:rsidTr="00513BDF">
        <w:tc>
          <w:tcPr>
            <w:tcW w:w="433" w:type="pct"/>
            <w:shd w:val="clear" w:color="auto" w:fill="auto"/>
          </w:tcPr>
          <w:p w:rsidR="001B1EA4" w:rsidRPr="0076400E" w:rsidRDefault="001B1EA4" w:rsidP="00B94EEE">
            <w:pPr>
              <w:pStyle w:val="Tabletext"/>
            </w:pPr>
            <w:r w:rsidRPr="0076400E">
              <w:t>2.1C</w:t>
            </w:r>
          </w:p>
        </w:tc>
        <w:tc>
          <w:tcPr>
            <w:tcW w:w="1365" w:type="pct"/>
            <w:gridSpan w:val="2"/>
            <w:shd w:val="clear" w:color="auto" w:fill="auto"/>
          </w:tcPr>
          <w:p w:rsidR="001B1EA4" w:rsidRPr="0076400E" w:rsidRDefault="001B1EA4" w:rsidP="00B94EEE">
            <w:pPr>
              <w:pStyle w:val="Tabletext"/>
            </w:pPr>
            <w:r w:rsidRPr="0076400E">
              <w:t>Regulation</w:t>
            </w:r>
            <w:r w:rsidR="00EB645B" w:rsidRPr="0076400E">
              <w:t> </w:t>
            </w:r>
            <w:r w:rsidRPr="0076400E">
              <w:t>101</w:t>
            </w:r>
          </w:p>
        </w:tc>
        <w:tc>
          <w:tcPr>
            <w:tcW w:w="1459" w:type="pct"/>
            <w:shd w:val="clear" w:color="auto" w:fill="auto"/>
          </w:tcPr>
          <w:p w:rsidR="001B1EA4" w:rsidRPr="0076400E" w:rsidRDefault="001B1EA4" w:rsidP="00B94EEE">
            <w:pPr>
              <w:pStyle w:val="Tabletext"/>
            </w:pPr>
            <w:r w:rsidRPr="0076400E">
              <w:t>Application for renewal of high risk work licence</w:t>
            </w:r>
          </w:p>
        </w:tc>
        <w:tc>
          <w:tcPr>
            <w:tcW w:w="683" w:type="pct"/>
            <w:gridSpan w:val="2"/>
            <w:shd w:val="clear" w:color="auto" w:fill="auto"/>
          </w:tcPr>
          <w:p w:rsidR="001B1EA4" w:rsidRPr="0076400E" w:rsidRDefault="001B1EA4" w:rsidP="00B94EEE">
            <w:pPr>
              <w:pStyle w:val="Tabletext"/>
            </w:pPr>
            <w:r w:rsidRPr="0076400E">
              <w:t>$30</w:t>
            </w:r>
          </w:p>
        </w:tc>
        <w:tc>
          <w:tcPr>
            <w:tcW w:w="1060" w:type="pct"/>
            <w:shd w:val="clear" w:color="auto" w:fill="auto"/>
          </w:tcPr>
          <w:p w:rsidR="001B1EA4" w:rsidRPr="0076400E" w:rsidRDefault="001B1EA4" w:rsidP="00B94EEE">
            <w:pPr>
              <w:pStyle w:val="Tabletext"/>
            </w:pPr>
            <w:r w:rsidRPr="0076400E">
              <w:t>On application for renewal</w:t>
            </w:r>
          </w:p>
        </w:tc>
      </w:tr>
      <w:tr w:rsidR="00926504" w:rsidRPr="0076400E" w:rsidTr="00513BDF">
        <w:tc>
          <w:tcPr>
            <w:tcW w:w="433" w:type="pct"/>
            <w:shd w:val="clear" w:color="auto" w:fill="auto"/>
          </w:tcPr>
          <w:p w:rsidR="00926504" w:rsidRPr="0076400E" w:rsidRDefault="00926504" w:rsidP="00B94EEE">
            <w:pPr>
              <w:pStyle w:val="Tabletext"/>
            </w:pPr>
            <w:r w:rsidRPr="0076400E">
              <w:t>2.2</w:t>
            </w:r>
          </w:p>
        </w:tc>
        <w:tc>
          <w:tcPr>
            <w:tcW w:w="1365" w:type="pct"/>
            <w:gridSpan w:val="2"/>
            <w:shd w:val="clear" w:color="auto" w:fill="auto"/>
          </w:tcPr>
          <w:p w:rsidR="00926504" w:rsidRPr="0076400E" w:rsidRDefault="00926504" w:rsidP="00B94EEE">
            <w:pPr>
              <w:pStyle w:val="Tabletext"/>
            </w:pPr>
            <w:r w:rsidRPr="0076400E">
              <w:t>Regulation</w:t>
            </w:r>
            <w:r w:rsidR="00EB645B" w:rsidRPr="0076400E">
              <w:t> </w:t>
            </w:r>
            <w:r w:rsidRPr="0076400E">
              <w:t>250</w:t>
            </w:r>
          </w:p>
        </w:tc>
        <w:tc>
          <w:tcPr>
            <w:tcW w:w="1459" w:type="pct"/>
            <w:shd w:val="clear" w:color="auto" w:fill="auto"/>
          </w:tcPr>
          <w:p w:rsidR="00926504" w:rsidRPr="0076400E" w:rsidRDefault="00926504" w:rsidP="00B94EEE">
            <w:pPr>
              <w:pStyle w:val="Tabletext"/>
            </w:pPr>
            <w:r w:rsidRPr="0076400E">
              <w:t>Application for registration</w:t>
            </w:r>
          </w:p>
        </w:tc>
        <w:tc>
          <w:tcPr>
            <w:tcW w:w="683" w:type="pct"/>
            <w:gridSpan w:val="2"/>
            <w:shd w:val="clear" w:color="auto" w:fill="auto"/>
          </w:tcPr>
          <w:p w:rsidR="00926504" w:rsidRPr="0076400E" w:rsidRDefault="00926504" w:rsidP="00B94EEE">
            <w:pPr>
              <w:pStyle w:val="Tabletext"/>
            </w:pPr>
            <w:r w:rsidRPr="0076400E">
              <w:t>$90</w:t>
            </w:r>
          </w:p>
        </w:tc>
        <w:tc>
          <w:tcPr>
            <w:tcW w:w="1060" w:type="pct"/>
            <w:shd w:val="clear" w:color="auto" w:fill="auto"/>
          </w:tcPr>
          <w:p w:rsidR="00926504" w:rsidRPr="0076400E" w:rsidRDefault="00926504" w:rsidP="00B94EEE">
            <w:pPr>
              <w:pStyle w:val="Tabletext"/>
            </w:pPr>
            <w:r w:rsidRPr="0076400E">
              <w:t>On application for registration</w:t>
            </w:r>
          </w:p>
        </w:tc>
      </w:tr>
      <w:tr w:rsidR="00926504" w:rsidRPr="0076400E" w:rsidTr="00513BDF">
        <w:tc>
          <w:tcPr>
            <w:tcW w:w="433" w:type="pct"/>
            <w:tcBorders>
              <w:bottom w:val="single" w:sz="4" w:space="0" w:color="auto"/>
            </w:tcBorders>
            <w:shd w:val="clear" w:color="auto" w:fill="auto"/>
          </w:tcPr>
          <w:p w:rsidR="00926504" w:rsidRPr="0076400E" w:rsidRDefault="00926504" w:rsidP="00B94EEE">
            <w:pPr>
              <w:pStyle w:val="Tabletext"/>
            </w:pPr>
            <w:r w:rsidRPr="0076400E">
              <w:t>2.3</w:t>
            </w:r>
          </w:p>
        </w:tc>
        <w:tc>
          <w:tcPr>
            <w:tcW w:w="1365" w:type="pct"/>
            <w:gridSpan w:val="2"/>
            <w:tcBorders>
              <w:bottom w:val="single" w:sz="4" w:space="0" w:color="auto"/>
            </w:tcBorders>
            <w:shd w:val="clear" w:color="auto" w:fill="auto"/>
          </w:tcPr>
          <w:p w:rsidR="00926504" w:rsidRPr="0076400E" w:rsidRDefault="00926504" w:rsidP="00B94EEE">
            <w:pPr>
              <w:pStyle w:val="Tabletext"/>
            </w:pPr>
            <w:r w:rsidRPr="0076400E">
              <w:t>Regulation</w:t>
            </w:r>
            <w:r w:rsidR="00EB645B" w:rsidRPr="0076400E">
              <w:t> </w:t>
            </w:r>
            <w:r w:rsidRPr="0076400E">
              <w:t>266</w:t>
            </w:r>
          </w:p>
        </w:tc>
        <w:tc>
          <w:tcPr>
            <w:tcW w:w="1459" w:type="pct"/>
            <w:tcBorders>
              <w:bottom w:val="single" w:sz="4" w:space="0" w:color="auto"/>
            </w:tcBorders>
            <w:shd w:val="clear" w:color="auto" w:fill="auto"/>
          </w:tcPr>
          <w:p w:rsidR="00926504" w:rsidRPr="0076400E" w:rsidRDefault="00926504" w:rsidP="00B94EEE">
            <w:pPr>
              <w:pStyle w:val="Tabletext"/>
            </w:pPr>
            <w:r w:rsidRPr="0076400E">
              <w:t>Application for registration</w:t>
            </w:r>
          </w:p>
        </w:tc>
        <w:tc>
          <w:tcPr>
            <w:tcW w:w="683" w:type="pct"/>
            <w:gridSpan w:val="2"/>
            <w:tcBorders>
              <w:bottom w:val="single" w:sz="4" w:space="0" w:color="auto"/>
            </w:tcBorders>
            <w:shd w:val="clear" w:color="auto" w:fill="auto"/>
          </w:tcPr>
          <w:p w:rsidR="00926504" w:rsidRPr="0076400E" w:rsidRDefault="00926504" w:rsidP="00B94EEE">
            <w:pPr>
              <w:pStyle w:val="Tabletext"/>
            </w:pPr>
            <w:r w:rsidRPr="0076400E">
              <w:t>$100</w:t>
            </w:r>
          </w:p>
        </w:tc>
        <w:tc>
          <w:tcPr>
            <w:tcW w:w="1060" w:type="pct"/>
            <w:tcBorders>
              <w:bottom w:val="single" w:sz="4" w:space="0" w:color="auto"/>
            </w:tcBorders>
            <w:shd w:val="clear" w:color="auto" w:fill="auto"/>
          </w:tcPr>
          <w:p w:rsidR="00926504" w:rsidRPr="0076400E" w:rsidRDefault="00926504" w:rsidP="00B94EEE">
            <w:pPr>
              <w:pStyle w:val="Tabletext"/>
            </w:pPr>
            <w:r w:rsidRPr="0076400E">
              <w:t>On application for registration</w:t>
            </w:r>
          </w:p>
        </w:tc>
      </w:tr>
      <w:tr w:rsidR="00926504" w:rsidRPr="0076400E" w:rsidTr="00513BDF">
        <w:trPr>
          <w:cantSplit/>
        </w:trPr>
        <w:tc>
          <w:tcPr>
            <w:tcW w:w="433" w:type="pct"/>
            <w:tcBorders>
              <w:bottom w:val="single" w:sz="4" w:space="0" w:color="auto"/>
            </w:tcBorders>
            <w:shd w:val="clear" w:color="auto" w:fill="auto"/>
          </w:tcPr>
          <w:p w:rsidR="00926504" w:rsidRPr="0076400E" w:rsidRDefault="00926504" w:rsidP="00B94EEE">
            <w:pPr>
              <w:pStyle w:val="Tabletext"/>
            </w:pPr>
            <w:r w:rsidRPr="0076400E">
              <w:t>2.4</w:t>
            </w:r>
          </w:p>
        </w:tc>
        <w:tc>
          <w:tcPr>
            <w:tcW w:w="1365" w:type="pct"/>
            <w:gridSpan w:val="2"/>
            <w:tcBorders>
              <w:bottom w:val="single" w:sz="4" w:space="0" w:color="auto"/>
            </w:tcBorders>
            <w:shd w:val="clear" w:color="auto" w:fill="auto"/>
          </w:tcPr>
          <w:p w:rsidR="00926504" w:rsidRPr="0076400E" w:rsidRDefault="00926504" w:rsidP="00B94EEE">
            <w:pPr>
              <w:pStyle w:val="Tabletext"/>
            </w:pPr>
            <w:r w:rsidRPr="0076400E">
              <w:t>Regulation</w:t>
            </w:r>
            <w:r w:rsidR="00EB645B" w:rsidRPr="0076400E">
              <w:t> </w:t>
            </w:r>
            <w:r w:rsidRPr="0076400E">
              <w:t>277</w:t>
            </w:r>
          </w:p>
        </w:tc>
        <w:tc>
          <w:tcPr>
            <w:tcW w:w="1459" w:type="pct"/>
            <w:tcBorders>
              <w:bottom w:val="single" w:sz="4" w:space="0" w:color="auto"/>
            </w:tcBorders>
            <w:shd w:val="clear" w:color="auto" w:fill="auto"/>
          </w:tcPr>
          <w:p w:rsidR="00926504" w:rsidRPr="0076400E" w:rsidRDefault="00926504" w:rsidP="00B94EEE">
            <w:pPr>
              <w:pStyle w:val="Tabletext"/>
            </w:pPr>
            <w:r w:rsidRPr="0076400E">
              <w:t>Application for renewal</w:t>
            </w:r>
          </w:p>
        </w:tc>
        <w:tc>
          <w:tcPr>
            <w:tcW w:w="683" w:type="pct"/>
            <w:gridSpan w:val="2"/>
            <w:tcBorders>
              <w:bottom w:val="single" w:sz="4" w:space="0" w:color="auto"/>
            </w:tcBorders>
            <w:shd w:val="clear" w:color="auto" w:fill="auto"/>
          </w:tcPr>
          <w:p w:rsidR="00926504" w:rsidRPr="0076400E" w:rsidRDefault="00926504" w:rsidP="00B94EEE">
            <w:pPr>
              <w:pStyle w:val="Tabletext"/>
            </w:pPr>
            <w:r w:rsidRPr="0076400E">
              <w:t>$100</w:t>
            </w:r>
          </w:p>
        </w:tc>
        <w:tc>
          <w:tcPr>
            <w:tcW w:w="1060" w:type="pct"/>
            <w:tcBorders>
              <w:bottom w:val="single" w:sz="4" w:space="0" w:color="auto"/>
            </w:tcBorders>
            <w:shd w:val="clear" w:color="auto" w:fill="auto"/>
          </w:tcPr>
          <w:p w:rsidR="00926504" w:rsidRPr="0076400E" w:rsidRDefault="00926504" w:rsidP="00B94EEE">
            <w:pPr>
              <w:pStyle w:val="Tabletext"/>
            </w:pPr>
            <w:r w:rsidRPr="0076400E">
              <w:t>On application for renewal</w:t>
            </w:r>
          </w:p>
        </w:tc>
      </w:tr>
      <w:tr w:rsidR="00926504" w:rsidRPr="0076400E" w:rsidTr="00513BDF">
        <w:tc>
          <w:tcPr>
            <w:tcW w:w="433" w:type="pct"/>
            <w:shd w:val="clear" w:color="auto" w:fill="auto"/>
          </w:tcPr>
          <w:p w:rsidR="00926504" w:rsidRPr="0076400E" w:rsidRDefault="00926504" w:rsidP="00B94EEE">
            <w:pPr>
              <w:pStyle w:val="Tabletext"/>
            </w:pPr>
            <w:r w:rsidRPr="0076400E">
              <w:t>2.5</w:t>
            </w:r>
          </w:p>
        </w:tc>
        <w:tc>
          <w:tcPr>
            <w:tcW w:w="1365" w:type="pct"/>
            <w:gridSpan w:val="2"/>
            <w:shd w:val="clear" w:color="auto" w:fill="auto"/>
          </w:tcPr>
          <w:p w:rsidR="00926504" w:rsidRPr="0076400E" w:rsidRDefault="00926504" w:rsidP="00B94EEE">
            <w:pPr>
              <w:pStyle w:val="Tabletext"/>
            </w:pPr>
            <w:r w:rsidRPr="0076400E">
              <w:t>Subregulation</w:t>
            </w:r>
            <w:r w:rsidR="00EB645B" w:rsidRPr="0076400E">
              <w:t> </w:t>
            </w:r>
            <w:r w:rsidRPr="0076400E">
              <w:t>319</w:t>
            </w:r>
            <w:r w:rsidR="006A084A" w:rsidRPr="0076400E">
              <w:t>(</w:t>
            </w:r>
            <w:r w:rsidRPr="0076400E">
              <w:t>4)</w:t>
            </w:r>
          </w:p>
        </w:tc>
        <w:tc>
          <w:tcPr>
            <w:tcW w:w="1459" w:type="pct"/>
            <w:shd w:val="clear" w:color="auto" w:fill="auto"/>
          </w:tcPr>
          <w:p w:rsidR="00926504" w:rsidRPr="0076400E" w:rsidRDefault="00926504" w:rsidP="00B94EEE">
            <w:pPr>
              <w:pStyle w:val="Tabletext"/>
            </w:pPr>
            <w:r w:rsidRPr="0076400E">
              <w:t>Application for a general construction induction training card</w:t>
            </w:r>
          </w:p>
        </w:tc>
        <w:tc>
          <w:tcPr>
            <w:tcW w:w="683" w:type="pct"/>
            <w:gridSpan w:val="2"/>
            <w:shd w:val="clear" w:color="auto" w:fill="auto"/>
          </w:tcPr>
          <w:p w:rsidR="00926504" w:rsidRPr="0076400E" w:rsidRDefault="00926504" w:rsidP="00B94EEE">
            <w:pPr>
              <w:pStyle w:val="Tabletext"/>
            </w:pPr>
            <w:r w:rsidRPr="0076400E">
              <w:t>$30</w:t>
            </w:r>
          </w:p>
        </w:tc>
        <w:tc>
          <w:tcPr>
            <w:tcW w:w="1060" w:type="pct"/>
            <w:shd w:val="clear" w:color="auto" w:fill="auto"/>
          </w:tcPr>
          <w:p w:rsidR="00926504" w:rsidRPr="0076400E" w:rsidRDefault="00926504" w:rsidP="00B94EEE">
            <w:pPr>
              <w:pStyle w:val="Tabletext"/>
            </w:pPr>
            <w:r w:rsidRPr="0076400E">
              <w:t>On application for the card</w:t>
            </w:r>
          </w:p>
        </w:tc>
      </w:tr>
      <w:tr w:rsidR="003F0030" w:rsidRPr="0076400E" w:rsidTr="00513BDF">
        <w:tc>
          <w:tcPr>
            <w:tcW w:w="433" w:type="pct"/>
            <w:shd w:val="clear" w:color="auto" w:fill="auto"/>
          </w:tcPr>
          <w:p w:rsidR="003F0030" w:rsidRPr="0076400E" w:rsidRDefault="003F0030" w:rsidP="00B94EEE">
            <w:pPr>
              <w:pStyle w:val="Tabletext"/>
            </w:pPr>
            <w:r w:rsidRPr="0076400E">
              <w:t>2.6</w:t>
            </w:r>
          </w:p>
        </w:tc>
        <w:tc>
          <w:tcPr>
            <w:tcW w:w="1365" w:type="pct"/>
            <w:gridSpan w:val="2"/>
            <w:shd w:val="clear" w:color="auto" w:fill="auto"/>
          </w:tcPr>
          <w:p w:rsidR="003F0030" w:rsidRPr="0076400E" w:rsidRDefault="003F0030" w:rsidP="00B94EEE">
            <w:pPr>
              <w:pStyle w:val="Tabletext"/>
            </w:pPr>
            <w:r w:rsidRPr="0076400E">
              <w:t>Subregulation</w:t>
            </w:r>
            <w:r w:rsidR="00EB645B" w:rsidRPr="0076400E">
              <w:t> </w:t>
            </w:r>
            <w:r w:rsidRPr="0076400E">
              <w:t>492(3)</w:t>
            </w:r>
          </w:p>
        </w:tc>
        <w:tc>
          <w:tcPr>
            <w:tcW w:w="1459" w:type="pct"/>
            <w:shd w:val="clear" w:color="auto" w:fill="auto"/>
          </w:tcPr>
          <w:p w:rsidR="003F0030" w:rsidRPr="0076400E" w:rsidRDefault="003F0030" w:rsidP="00B94EEE">
            <w:pPr>
              <w:pStyle w:val="Tabletext"/>
            </w:pPr>
            <w:r w:rsidRPr="0076400E">
              <w:t>Application for asbestos removal licence</w:t>
            </w:r>
          </w:p>
        </w:tc>
        <w:tc>
          <w:tcPr>
            <w:tcW w:w="683" w:type="pct"/>
            <w:gridSpan w:val="2"/>
            <w:shd w:val="clear" w:color="auto" w:fill="auto"/>
          </w:tcPr>
          <w:p w:rsidR="003F0030" w:rsidRPr="0076400E" w:rsidRDefault="003F0030" w:rsidP="00B94EEE">
            <w:pPr>
              <w:pStyle w:val="Tabletext"/>
            </w:pPr>
            <w:r w:rsidRPr="0076400E">
              <w:t>no fee</w:t>
            </w:r>
          </w:p>
        </w:tc>
        <w:tc>
          <w:tcPr>
            <w:tcW w:w="1060" w:type="pct"/>
            <w:shd w:val="clear" w:color="auto" w:fill="auto"/>
          </w:tcPr>
          <w:p w:rsidR="003F0030" w:rsidRPr="0076400E" w:rsidRDefault="003F0030" w:rsidP="00B94EEE">
            <w:pPr>
              <w:pStyle w:val="Tabletext"/>
            </w:pPr>
            <w:r w:rsidRPr="0076400E">
              <w:t>On application for licence</w:t>
            </w:r>
          </w:p>
        </w:tc>
      </w:tr>
      <w:tr w:rsidR="003F0030" w:rsidRPr="0076400E" w:rsidTr="00513BDF">
        <w:tc>
          <w:tcPr>
            <w:tcW w:w="433" w:type="pct"/>
            <w:shd w:val="clear" w:color="auto" w:fill="auto"/>
          </w:tcPr>
          <w:p w:rsidR="003F0030" w:rsidRPr="0076400E" w:rsidRDefault="003F0030" w:rsidP="00B94EEE">
            <w:pPr>
              <w:pStyle w:val="Tabletext"/>
            </w:pPr>
            <w:r w:rsidRPr="0076400E">
              <w:t>2.7</w:t>
            </w:r>
          </w:p>
        </w:tc>
        <w:tc>
          <w:tcPr>
            <w:tcW w:w="1365" w:type="pct"/>
            <w:gridSpan w:val="2"/>
            <w:shd w:val="clear" w:color="auto" w:fill="auto"/>
          </w:tcPr>
          <w:p w:rsidR="003F0030" w:rsidRPr="0076400E" w:rsidRDefault="006E0953" w:rsidP="00B94EEE">
            <w:pPr>
              <w:pStyle w:val="Tabletext"/>
            </w:pPr>
            <w:r w:rsidRPr="0076400E">
              <w:t>Paragraph 5</w:t>
            </w:r>
            <w:r w:rsidR="003F0030" w:rsidRPr="0076400E">
              <w:t>13(4)(b)</w:t>
            </w:r>
          </w:p>
        </w:tc>
        <w:tc>
          <w:tcPr>
            <w:tcW w:w="1459" w:type="pct"/>
            <w:shd w:val="clear" w:color="auto" w:fill="auto"/>
          </w:tcPr>
          <w:p w:rsidR="003F0030" w:rsidRPr="0076400E" w:rsidRDefault="003F0030" w:rsidP="00B94EEE">
            <w:pPr>
              <w:pStyle w:val="Tabletext"/>
            </w:pPr>
            <w:r w:rsidRPr="0076400E">
              <w:t>Application for replacement licence document</w:t>
            </w:r>
          </w:p>
        </w:tc>
        <w:tc>
          <w:tcPr>
            <w:tcW w:w="683" w:type="pct"/>
            <w:gridSpan w:val="2"/>
            <w:shd w:val="clear" w:color="auto" w:fill="auto"/>
          </w:tcPr>
          <w:p w:rsidR="003F0030" w:rsidRPr="0076400E" w:rsidRDefault="003F0030" w:rsidP="00B94EEE">
            <w:pPr>
              <w:pStyle w:val="Tabletext"/>
            </w:pPr>
            <w:r w:rsidRPr="0076400E">
              <w:t>no fee</w:t>
            </w:r>
          </w:p>
        </w:tc>
        <w:tc>
          <w:tcPr>
            <w:tcW w:w="1060" w:type="pct"/>
            <w:shd w:val="clear" w:color="auto" w:fill="auto"/>
          </w:tcPr>
          <w:p w:rsidR="00DD272E" w:rsidRPr="0076400E" w:rsidRDefault="003F0030" w:rsidP="00DD272E">
            <w:pPr>
              <w:pStyle w:val="Tabletext"/>
              <w:spacing w:before="0" w:after="240"/>
            </w:pPr>
            <w:r w:rsidRPr="0076400E">
              <w:t>On application for replacement document</w:t>
            </w:r>
          </w:p>
        </w:tc>
      </w:tr>
      <w:tr w:rsidR="003F0030" w:rsidRPr="0076400E" w:rsidTr="00513BDF">
        <w:tc>
          <w:tcPr>
            <w:tcW w:w="433" w:type="pct"/>
            <w:tcBorders>
              <w:bottom w:val="single" w:sz="12" w:space="0" w:color="auto"/>
            </w:tcBorders>
            <w:shd w:val="clear" w:color="auto" w:fill="auto"/>
          </w:tcPr>
          <w:p w:rsidR="003F0030" w:rsidRPr="0076400E" w:rsidRDefault="003F0030" w:rsidP="00B94EEE">
            <w:pPr>
              <w:pStyle w:val="Tabletext"/>
            </w:pPr>
            <w:r w:rsidRPr="0076400E">
              <w:lastRenderedPageBreak/>
              <w:t>2.8</w:t>
            </w:r>
          </w:p>
        </w:tc>
        <w:tc>
          <w:tcPr>
            <w:tcW w:w="1365" w:type="pct"/>
            <w:gridSpan w:val="2"/>
            <w:tcBorders>
              <w:bottom w:val="single" w:sz="12" w:space="0" w:color="auto"/>
            </w:tcBorders>
            <w:shd w:val="clear" w:color="auto" w:fill="auto"/>
          </w:tcPr>
          <w:p w:rsidR="003F0030" w:rsidRPr="0076400E" w:rsidRDefault="003F0030" w:rsidP="00B94EEE">
            <w:pPr>
              <w:pStyle w:val="Tabletext"/>
            </w:pPr>
            <w:r w:rsidRPr="0076400E">
              <w:t>Subregulation</w:t>
            </w:r>
            <w:r w:rsidR="00EB645B" w:rsidRPr="0076400E">
              <w:t> </w:t>
            </w:r>
            <w:r w:rsidRPr="0076400E">
              <w:t>516(3)</w:t>
            </w:r>
          </w:p>
        </w:tc>
        <w:tc>
          <w:tcPr>
            <w:tcW w:w="1459" w:type="pct"/>
            <w:tcBorders>
              <w:bottom w:val="single" w:sz="12" w:space="0" w:color="auto"/>
            </w:tcBorders>
            <w:shd w:val="clear" w:color="auto" w:fill="auto"/>
          </w:tcPr>
          <w:p w:rsidR="003F0030" w:rsidRPr="0076400E" w:rsidRDefault="003F0030" w:rsidP="00B94EEE">
            <w:pPr>
              <w:pStyle w:val="Tabletext"/>
            </w:pPr>
            <w:r w:rsidRPr="0076400E">
              <w:t>Application for renewal of asbestos removal licence</w:t>
            </w:r>
          </w:p>
        </w:tc>
        <w:tc>
          <w:tcPr>
            <w:tcW w:w="683" w:type="pct"/>
            <w:gridSpan w:val="2"/>
            <w:tcBorders>
              <w:bottom w:val="single" w:sz="12" w:space="0" w:color="auto"/>
            </w:tcBorders>
            <w:shd w:val="clear" w:color="auto" w:fill="auto"/>
          </w:tcPr>
          <w:p w:rsidR="003F0030" w:rsidRPr="0076400E" w:rsidRDefault="003F0030" w:rsidP="00B94EEE">
            <w:pPr>
              <w:pStyle w:val="Tabletext"/>
            </w:pPr>
            <w:r w:rsidRPr="0076400E">
              <w:t>no fee</w:t>
            </w:r>
          </w:p>
        </w:tc>
        <w:tc>
          <w:tcPr>
            <w:tcW w:w="1060" w:type="pct"/>
            <w:tcBorders>
              <w:bottom w:val="single" w:sz="12" w:space="0" w:color="auto"/>
            </w:tcBorders>
            <w:shd w:val="clear" w:color="auto" w:fill="auto"/>
          </w:tcPr>
          <w:p w:rsidR="003F0030" w:rsidRPr="0076400E" w:rsidRDefault="003F0030" w:rsidP="00B94EEE">
            <w:pPr>
              <w:pStyle w:val="Tabletext"/>
            </w:pPr>
            <w:r w:rsidRPr="0076400E">
              <w:t>On application for renewal</w:t>
            </w:r>
          </w:p>
        </w:tc>
      </w:tr>
    </w:tbl>
    <w:p w:rsidR="00CC0B3A" w:rsidRPr="0076400E" w:rsidRDefault="00CC0B3A" w:rsidP="00B94EEE">
      <w:pPr>
        <w:pStyle w:val="ActHead1"/>
        <w:pageBreakBefore/>
      </w:pPr>
      <w:bookmarkStart w:id="838" w:name="_Toc151396579"/>
      <w:r w:rsidRPr="00B72D18">
        <w:rPr>
          <w:rStyle w:val="CharChapNo"/>
        </w:rPr>
        <w:lastRenderedPageBreak/>
        <w:t>Schedule</w:t>
      </w:r>
      <w:r w:rsidR="00EB645B" w:rsidRPr="00B72D18">
        <w:rPr>
          <w:rStyle w:val="CharChapNo"/>
        </w:rPr>
        <w:t> </w:t>
      </w:r>
      <w:r w:rsidRPr="00B72D18">
        <w:rPr>
          <w:rStyle w:val="CharChapNo"/>
        </w:rPr>
        <w:t>3</w:t>
      </w:r>
      <w:r w:rsidR="00B94EEE" w:rsidRPr="0076400E">
        <w:t>—</w:t>
      </w:r>
      <w:r w:rsidRPr="00B72D18">
        <w:rPr>
          <w:rStyle w:val="CharChapText"/>
        </w:rPr>
        <w:t>High risk work licences and classes of high risk work</w:t>
      </w:r>
      <w:bookmarkEnd w:id="838"/>
    </w:p>
    <w:p w:rsidR="00CC0B3A" w:rsidRPr="0076400E" w:rsidRDefault="00CC0B3A" w:rsidP="00B94EEE">
      <w:pPr>
        <w:pStyle w:val="notemargin"/>
      </w:pPr>
      <w:r w:rsidRPr="0076400E">
        <w:t>(subregulation</w:t>
      </w:r>
      <w:r w:rsidR="00EB645B" w:rsidRPr="0076400E">
        <w:t> </w:t>
      </w:r>
      <w:r w:rsidRPr="0076400E">
        <w:t>5</w:t>
      </w:r>
      <w:r w:rsidR="006A084A" w:rsidRPr="0076400E">
        <w:t>(</w:t>
      </w:r>
      <w:r w:rsidRPr="0076400E">
        <w:t xml:space="preserve">1), definition of </w:t>
      </w:r>
      <w:r w:rsidRPr="0076400E">
        <w:rPr>
          <w:b/>
          <w:i/>
        </w:rPr>
        <w:t>high risk work licence</w:t>
      </w:r>
      <w:r w:rsidRPr="0076400E">
        <w:t>)</w:t>
      </w:r>
    </w:p>
    <w:p w:rsidR="00CC0B3A" w:rsidRPr="0076400E" w:rsidRDefault="00B94EEE" w:rsidP="00CC0B3A">
      <w:pPr>
        <w:pStyle w:val="Header"/>
      </w:pPr>
      <w:r w:rsidRPr="00B72D18">
        <w:rPr>
          <w:rStyle w:val="CharPartNo"/>
        </w:rPr>
        <w:t xml:space="preserve"> </w:t>
      </w:r>
      <w:r w:rsidRPr="00B72D18">
        <w:rPr>
          <w:rStyle w:val="CharPartText"/>
        </w:rPr>
        <w:t xml:space="preserve"> </w:t>
      </w:r>
    </w:p>
    <w:p w:rsidR="00CC0B3A" w:rsidRPr="0076400E" w:rsidRDefault="00CC0B3A" w:rsidP="00E47E0A">
      <w:pPr>
        <w:spacing w:before="60"/>
        <w:rPr>
          <w:rFonts w:eastAsia="Times New Roman" w:cs="Times New Roman"/>
          <w:b/>
          <w:sz w:val="20"/>
          <w:lang w:eastAsia="en-AU"/>
        </w:rPr>
      </w:pPr>
      <w:r w:rsidRPr="0076400E">
        <w:rPr>
          <w:rFonts w:eastAsia="Times New Roman" w:cs="Times New Roman"/>
          <w:b/>
          <w:sz w:val="20"/>
          <w:lang w:eastAsia="en-AU"/>
        </w:rPr>
        <w:t>Table 3.1</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1922"/>
        <w:gridCol w:w="5887"/>
      </w:tblGrid>
      <w:tr w:rsidR="00CC0B3A" w:rsidRPr="0076400E" w:rsidTr="00513BDF">
        <w:trPr>
          <w:tblHeader/>
        </w:trPr>
        <w:tc>
          <w:tcPr>
            <w:tcW w:w="4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1127"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High risk work licence</w:t>
            </w:r>
          </w:p>
        </w:tc>
        <w:tc>
          <w:tcPr>
            <w:tcW w:w="3451"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Description of class of high risk work</w:t>
            </w:r>
          </w:p>
        </w:tc>
      </w:tr>
      <w:tr w:rsidR="00CC0B3A" w:rsidRPr="0076400E" w:rsidTr="00513BDF">
        <w:tc>
          <w:tcPr>
            <w:tcW w:w="5000" w:type="pct"/>
            <w:gridSpan w:val="3"/>
            <w:tcBorders>
              <w:top w:val="single" w:sz="12" w:space="0" w:color="auto"/>
              <w:bottom w:val="single" w:sz="4" w:space="0" w:color="auto"/>
            </w:tcBorders>
            <w:shd w:val="clear" w:color="auto" w:fill="auto"/>
          </w:tcPr>
          <w:p w:rsidR="00CC0B3A" w:rsidRPr="0076400E" w:rsidRDefault="00CC0B3A" w:rsidP="00B94EEE">
            <w:pPr>
              <w:pStyle w:val="TableHeading"/>
            </w:pPr>
            <w:r w:rsidRPr="0076400E">
              <w:rPr>
                <w:i/>
              </w:rPr>
              <w:t>Scaffolding work</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1</w:t>
            </w:r>
          </w:p>
        </w:tc>
        <w:tc>
          <w:tcPr>
            <w:tcW w:w="1127" w:type="pct"/>
            <w:tcBorders>
              <w:bottom w:val="nil"/>
            </w:tcBorders>
            <w:shd w:val="clear" w:color="auto" w:fill="auto"/>
          </w:tcPr>
          <w:p w:rsidR="00CC0B3A" w:rsidRPr="0076400E" w:rsidRDefault="00CC0B3A" w:rsidP="00B94EEE">
            <w:pPr>
              <w:pStyle w:val="Tabletext"/>
            </w:pPr>
            <w:r w:rsidRPr="0076400E">
              <w:t xml:space="preserve">Basic scaffolding </w:t>
            </w:r>
          </w:p>
        </w:tc>
        <w:tc>
          <w:tcPr>
            <w:tcW w:w="3451" w:type="pct"/>
            <w:tcBorders>
              <w:bottom w:val="nil"/>
            </w:tcBorders>
            <w:shd w:val="clear" w:color="auto" w:fill="auto"/>
          </w:tcPr>
          <w:p w:rsidR="00CC0B3A" w:rsidRPr="0076400E" w:rsidRDefault="00CC0B3A" w:rsidP="00B94EEE">
            <w:pPr>
              <w:pStyle w:val="Tabletext"/>
            </w:pPr>
            <w:r w:rsidRPr="0076400E">
              <w:t>Scaffolding work involving any of the following:</w:t>
            </w:r>
          </w:p>
          <w:p w:rsidR="00CC0B3A" w:rsidRPr="0076400E" w:rsidRDefault="00B94EEE" w:rsidP="00B94EEE">
            <w:pPr>
              <w:pStyle w:val="Tablea"/>
            </w:pPr>
            <w:r w:rsidRPr="0076400E">
              <w:t>(</w:t>
            </w:r>
            <w:r w:rsidR="00CC0B3A" w:rsidRPr="0076400E">
              <w:t>a</w:t>
            </w:r>
            <w:r w:rsidRPr="0076400E">
              <w:t xml:space="preserve">) </w:t>
            </w:r>
            <w:r w:rsidR="00CC0B3A" w:rsidRPr="0076400E">
              <w:t>modular or pre</w:t>
            </w:r>
            <w:r w:rsidR="00B72D18">
              <w:noBreakHyphen/>
            </w:r>
            <w:r w:rsidR="00CC0B3A" w:rsidRPr="0076400E">
              <w:t>fabricated scaffolds;</w:t>
            </w:r>
          </w:p>
          <w:p w:rsidR="00CC0B3A" w:rsidRPr="0076400E" w:rsidRDefault="00B94EEE" w:rsidP="00B94EEE">
            <w:pPr>
              <w:pStyle w:val="Tablea"/>
            </w:pPr>
            <w:r w:rsidRPr="0076400E">
              <w:t>(</w:t>
            </w:r>
            <w:r w:rsidR="00CC0B3A" w:rsidRPr="0076400E">
              <w:t>b</w:t>
            </w:r>
            <w:r w:rsidRPr="0076400E">
              <w:t xml:space="preserve">) </w:t>
            </w:r>
            <w:r w:rsidR="00CC0B3A" w:rsidRPr="0076400E">
              <w:t>cantilevered materials hoists with a maximum working load of 500 kg;</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127" w:type="pct"/>
            <w:tcBorders>
              <w:top w:val="nil"/>
              <w:bottom w:val="nil"/>
            </w:tcBorders>
            <w:shd w:val="clear" w:color="auto" w:fill="auto"/>
          </w:tcPr>
          <w:p w:rsidR="00CC0B3A" w:rsidRPr="0076400E" w:rsidRDefault="00CC0B3A" w:rsidP="00B94EEE">
            <w:pPr>
              <w:pStyle w:val="Tabletext"/>
            </w:pPr>
          </w:p>
        </w:tc>
        <w:tc>
          <w:tcPr>
            <w:tcW w:w="3451" w:type="pct"/>
            <w:tcBorders>
              <w:top w:val="nil"/>
              <w:bottom w:val="nil"/>
            </w:tcBorders>
            <w:shd w:val="clear" w:color="auto" w:fill="auto"/>
          </w:tcPr>
          <w:p w:rsidR="00CC0B3A" w:rsidRPr="0076400E" w:rsidRDefault="00B94EEE" w:rsidP="00B94EEE">
            <w:pPr>
              <w:pStyle w:val="Tablea"/>
            </w:pPr>
            <w:r w:rsidRPr="0076400E">
              <w:t>(</w:t>
            </w:r>
            <w:r w:rsidR="00CC0B3A" w:rsidRPr="0076400E">
              <w:t>c</w:t>
            </w:r>
            <w:r w:rsidRPr="0076400E">
              <w:t xml:space="preserve">) </w:t>
            </w:r>
            <w:r w:rsidR="00CC0B3A" w:rsidRPr="0076400E">
              <w:t>ropes;</w:t>
            </w:r>
          </w:p>
          <w:p w:rsidR="00CC0B3A" w:rsidRPr="0076400E" w:rsidRDefault="00B94EEE" w:rsidP="00B94EEE">
            <w:pPr>
              <w:pStyle w:val="Tablea"/>
            </w:pPr>
            <w:r w:rsidRPr="0076400E">
              <w:t>(</w:t>
            </w:r>
            <w:r w:rsidR="00CC0B3A" w:rsidRPr="0076400E">
              <w:t>d</w:t>
            </w:r>
            <w:r w:rsidRPr="0076400E">
              <w:t xml:space="preserve">) </w:t>
            </w:r>
            <w:r w:rsidR="00CC0B3A" w:rsidRPr="0076400E">
              <w:t>gin wheels;</w:t>
            </w:r>
          </w:p>
          <w:p w:rsidR="00CC0B3A" w:rsidRPr="0076400E" w:rsidRDefault="00B94EEE" w:rsidP="00B94EEE">
            <w:pPr>
              <w:pStyle w:val="Tablea"/>
            </w:pPr>
            <w:r w:rsidRPr="0076400E">
              <w:t>(</w:t>
            </w:r>
            <w:r w:rsidR="00CC0B3A" w:rsidRPr="0076400E">
              <w:t>e</w:t>
            </w:r>
            <w:r w:rsidRPr="0076400E">
              <w:t xml:space="preserve">) </w:t>
            </w:r>
            <w:r w:rsidR="00CC0B3A" w:rsidRPr="0076400E">
              <w:t>safety nets and static lines;</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127" w:type="pct"/>
            <w:tcBorders>
              <w:top w:val="nil"/>
              <w:bottom w:val="single" w:sz="4" w:space="0" w:color="auto"/>
            </w:tcBorders>
            <w:shd w:val="clear" w:color="auto" w:fill="auto"/>
          </w:tcPr>
          <w:p w:rsidR="00CC0B3A" w:rsidRPr="0076400E" w:rsidRDefault="00CC0B3A" w:rsidP="00B94EEE">
            <w:pPr>
              <w:pStyle w:val="Tabletext"/>
            </w:pPr>
          </w:p>
        </w:tc>
        <w:tc>
          <w:tcPr>
            <w:tcW w:w="3451" w:type="pct"/>
            <w:tcBorders>
              <w:top w:val="nil"/>
              <w:bottom w:val="single" w:sz="4" w:space="0" w:color="auto"/>
            </w:tcBorders>
            <w:shd w:val="clear" w:color="auto" w:fill="auto"/>
          </w:tcPr>
          <w:p w:rsidR="00CC0B3A" w:rsidRPr="0076400E" w:rsidRDefault="00B94EEE" w:rsidP="00B94EEE">
            <w:pPr>
              <w:pStyle w:val="Tablea"/>
            </w:pPr>
            <w:r w:rsidRPr="0076400E">
              <w:t>(</w:t>
            </w:r>
            <w:r w:rsidR="00CC0B3A" w:rsidRPr="0076400E">
              <w:t>f</w:t>
            </w:r>
            <w:r w:rsidRPr="0076400E">
              <w:t xml:space="preserve">) </w:t>
            </w:r>
            <w:r w:rsidR="00CC0B3A" w:rsidRPr="0076400E">
              <w:t>bracket scaffolds (tank and formwork), but excluding scaffolding work involving equipment, loads or tasks listed in paragraphs 2</w:t>
            </w:r>
            <w:r w:rsidR="006A084A" w:rsidRPr="0076400E">
              <w:t>(</w:t>
            </w:r>
            <w:r w:rsidR="00CC0B3A" w:rsidRPr="0076400E">
              <w:t>2)</w:t>
            </w:r>
            <w:r w:rsidR="006A084A" w:rsidRPr="0076400E">
              <w:t>(</w:t>
            </w:r>
            <w:r w:rsidR="00CC0B3A" w:rsidRPr="0076400E">
              <w:t>a) to (g) and 3</w:t>
            </w:r>
            <w:r w:rsidR="006A084A" w:rsidRPr="0076400E">
              <w:t>(</w:t>
            </w:r>
            <w:r w:rsidR="00CC0B3A" w:rsidRPr="0076400E">
              <w:t>2)</w:t>
            </w:r>
            <w:r w:rsidR="006A084A" w:rsidRPr="0076400E">
              <w:t>(</w:t>
            </w:r>
            <w:r w:rsidR="00CC0B3A" w:rsidRPr="0076400E">
              <w:t>a) to (c)</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2</w:t>
            </w:r>
          </w:p>
        </w:tc>
        <w:tc>
          <w:tcPr>
            <w:tcW w:w="1127" w:type="pct"/>
            <w:tcBorders>
              <w:bottom w:val="nil"/>
            </w:tcBorders>
            <w:shd w:val="clear" w:color="auto" w:fill="auto"/>
          </w:tcPr>
          <w:p w:rsidR="00CC0B3A" w:rsidRPr="0076400E" w:rsidRDefault="00CC0B3A" w:rsidP="00B94EEE">
            <w:pPr>
              <w:pStyle w:val="Tabletext"/>
            </w:pPr>
            <w:r w:rsidRPr="0076400E">
              <w:t>Intermediate scaffolding</w:t>
            </w:r>
          </w:p>
        </w:tc>
        <w:tc>
          <w:tcPr>
            <w:tcW w:w="3451" w:type="pct"/>
            <w:tcBorders>
              <w:bottom w:val="nil"/>
            </w:tcBorders>
            <w:shd w:val="clear" w:color="auto" w:fill="auto"/>
          </w:tcPr>
          <w:p w:rsidR="00CC0B3A" w:rsidRPr="0076400E" w:rsidRDefault="00CC0B3A" w:rsidP="00B94EEE">
            <w:pPr>
              <w:pStyle w:val="Tabletext"/>
            </w:pPr>
            <w:r w:rsidRPr="0076400E">
              <w:t>(1</w:t>
            </w:r>
            <w:r w:rsidR="00B94EEE" w:rsidRPr="0076400E">
              <w:t xml:space="preserve">) </w:t>
            </w:r>
            <w:r w:rsidRPr="0076400E">
              <w:t>Scaffolding work included in the class of Basic scaffolding; and</w:t>
            </w:r>
          </w:p>
          <w:p w:rsidR="00CC0B3A" w:rsidRPr="0076400E" w:rsidRDefault="00CC0B3A" w:rsidP="00B94EEE">
            <w:pPr>
              <w:pStyle w:val="Tabletext"/>
            </w:pPr>
            <w:r w:rsidRPr="0076400E">
              <w:t>(2</w:t>
            </w:r>
            <w:r w:rsidR="00B94EEE" w:rsidRPr="0076400E">
              <w:t xml:space="preserve">) </w:t>
            </w:r>
            <w:r w:rsidRPr="0076400E">
              <w:t>Scaffolding work involving any of the following:</w:t>
            </w:r>
          </w:p>
          <w:p w:rsidR="00CC0B3A" w:rsidRPr="0076400E" w:rsidRDefault="00B94EEE" w:rsidP="00B94EEE">
            <w:pPr>
              <w:pStyle w:val="Tablei"/>
            </w:pPr>
            <w:r w:rsidRPr="0076400E">
              <w:t>(</w:t>
            </w:r>
            <w:r w:rsidR="00CC0B3A" w:rsidRPr="0076400E">
              <w:t>a</w:t>
            </w:r>
            <w:r w:rsidRPr="0076400E">
              <w:t xml:space="preserve">) </w:t>
            </w:r>
            <w:r w:rsidR="00CC0B3A" w:rsidRPr="0076400E">
              <w:t>cantilevered crane loading platforms;</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127" w:type="pct"/>
            <w:tcBorders>
              <w:top w:val="nil"/>
              <w:bottom w:val="nil"/>
            </w:tcBorders>
            <w:shd w:val="clear" w:color="auto" w:fill="auto"/>
          </w:tcPr>
          <w:p w:rsidR="00CC0B3A" w:rsidRPr="0076400E" w:rsidRDefault="00CC0B3A" w:rsidP="00B94EEE">
            <w:pPr>
              <w:pStyle w:val="Tabletext"/>
            </w:pPr>
          </w:p>
        </w:tc>
        <w:tc>
          <w:tcPr>
            <w:tcW w:w="3451" w:type="pct"/>
            <w:tcBorders>
              <w:top w:val="nil"/>
              <w:bottom w:val="nil"/>
            </w:tcBorders>
            <w:shd w:val="clear" w:color="auto" w:fill="auto"/>
          </w:tcPr>
          <w:p w:rsidR="00CC0B3A" w:rsidRPr="0076400E" w:rsidRDefault="00B94EEE" w:rsidP="00B94EEE">
            <w:pPr>
              <w:pStyle w:val="Tablei"/>
            </w:pPr>
            <w:r w:rsidRPr="0076400E">
              <w:t>(</w:t>
            </w:r>
            <w:r w:rsidR="00CC0B3A" w:rsidRPr="0076400E">
              <w:t>b</w:t>
            </w:r>
            <w:r w:rsidRPr="0076400E">
              <w:t xml:space="preserve">) </w:t>
            </w:r>
            <w:r w:rsidR="00CC0B3A" w:rsidRPr="0076400E">
              <w:t>cantilevered scaffolds;</w:t>
            </w:r>
          </w:p>
          <w:p w:rsidR="00CC0B3A" w:rsidRPr="0076400E" w:rsidRDefault="00B94EEE" w:rsidP="00B94EEE">
            <w:pPr>
              <w:pStyle w:val="Tablei"/>
            </w:pPr>
            <w:r w:rsidRPr="0076400E">
              <w:t>(</w:t>
            </w:r>
            <w:r w:rsidR="00CC0B3A" w:rsidRPr="0076400E">
              <w:t>c</w:t>
            </w:r>
            <w:r w:rsidRPr="0076400E">
              <w:t xml:space="preserve">) </w:t>
            </w:r>
            <w:r w:rsidR="00CC0B3A" w:rsidRPr="0076400E">
              <w:t>spur scaffolds;</w:t>
            </w:r>
          </w:p>
          <w:p w:rsidR="00CC0B3A" w:rsidRPr="0076400E" w:rsidRDefault="00B94EEE" w:rsidP="00B94EEE">
            <w:pPr>
              <w:pStyle w:val="Tablei"/>
            </w:pPr>
            <w:r w:rsidRPr="0076400E">
              <w:t>(</w:t>
            </w:r>
            <w:r w:rsidR="00CC0B3A" w:rsidRPr="0076400E">
              <w:t>d</w:t>
            </w:r>
            <w:r w:rsidRPr="0076400E">
              <w:t xml:space="preserve">) </w:t>
            </w:r>
            <w:r w:rsidR="00CC0B3A" w:rsidRPr="0076400E">
              <w:t>barrow ramps and sloping platforms;</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127" w:type="pct"/>
            <w:tcBorders>
              <w:top w:val="nil"/>
              <w:bottom w:val="nil"/>
            </w:tcBorders>
            <w:shd w:val="clear" w:color="auto" w:fill="auto"/>
          </w:tcPr>
          <w:p w:rsidR="00CC0B3A" w:rsidRPr="0076400E" w:rsidRDefault="00CC0B3A" w:rsidP="00B94EEE">
            <w:pPr>
              <w:pStyle w:val="Tabletext"/>
            </w:pPr>
          </w:p>
        </w:tc>
        <w:tc>
          <w:tcPr>
            <w:tcW w:w="3451" w:type="pct"/>
            <w:tcBorders>
              <w:top w:val="nil"/>
              <w:bottom w:val="nil"/>
            </w:tcBorders>
            <w:shd w:val="clear" w:color="auto" w:fill="auto"/>
          </w:tcPr>
          <w:p w:rsidR="00CC0B3A" w:rsidRPr="0076400E" w:rsidRDefault="00B94EEE" w:rsidP="00B94EEE">
            <w:pPr>
              <w:pStyle w:val="Tablei"/>
            </w:pPr>
            <w:r w:rsidRPr="0076400E">
              <w:t>(</w:t>
            </w:r>
            <w:r w:rsidR="00CC0B3A" w:rsidRPr="0076400E">
              <w:t>e</w:t>
            </w:r>
            <w:r w:rsidRPr="0076400E">
              <w:t xml:space="preserve">) </w:t>
            </w:r>
            <w:r w:rsidR="00CC0B3A" w:rsidRPr="0076400E">
              <w:t>scaffolding associated with perimeter safety screens and shutters;</w:t>
            </w:r>
          </w:p>
          <w:p w:rsidR="00CC0B3A" w:rsidRPr="0076400E" w:rsidRDefault="00B94EEE" w:rsidP="00B94EEE">
            <w:pPr>
              <w:pStyle w:val="Tablei"/>
            </w:pPr>
            <w:r w:rsidRPr="0076400E">
              <w:t>(</w:t>
            </w:r>
            <w:r w:rsidR="00CC0B3A" w:rsidRPr="0076400E">
              <w:t>f</w:t>
            </w:r>
            <w:r w:rsidRPr="0076400E">
              <w:t xml:space="preserve">) </w:t>
            </w:r>
            <w:r w:rsidR="00CC0B3A" w:rsidRPr="0076400E">
              <w:t>mast climbing work platforms;</w:t>
            </w:r>
          </w:p>
          <w:p w:rsidR="00CC0B3A" w:rsidRPr="0076400E" w:rsidRDefault="00B94EEE" w:rsidP="00B94EEE">
            <w:pPr>
              <w:pStyle w:val="Tablei"/>
            </w:pPr>
            <w:r w:rsidRPr="0076400E">
              <w:t>(</w:t>
            </w:r>
            <w:r w:rsidR="00CC0B3A" w:rsidRPr="0076400E">
              <w:t>g</w:t>
            </w:r>
            <w:r w:rsidRPr="0076400E">
              <w:t xml:space="preserve">) </w:t>
            </w:r>
            <w:r w:rsidR="00CC0B3A" w:rsidRPr="0076400E">
              <w:t>tube and coupler scaffolds (including tube and coupler covered ways and gantries);</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127" w:type="pct"/>
            <w:tcBorders>
              <w:top w:val="nil"/>
              <w:bottom w:val="single" w:sz="4" w:space="0" w:color="auto"/>
            </w:tcBorders>
            <w:shd w:val="clear" w:color="auto" w:fill="auto"/>
          </w:tcPr>
          <w:p w:rsidR="00CC0B3A" w:rsidRPr="0076400E" w:rsidRDefault="00CC0B3A" w:rsidP="00B94EEE">
            <w:pPr>
              <w:pStyle w:val="Tabletext"/>
            </w:pPr>
          </w:p>
        </w:tc>
        <w:tc>
          <w:tcPr>
            <w:tcW w:w="3451" w:type="pct"/>
            <w:tcBorders>
              <w:top w:val="nil"/>
              <w:bottom w:val="single" w:sz="4" w:space="0" w:color="auto"/>
            </w:tcBorders>
            <w:shd w:val="clear" w:color="auto" w:fill="auto"/>
          </w:tcPr>
          <w:p w:rsidR="00CC0B3A" w:rsidRPr="0076400E" w:rsidRDefault="00CC0B3A" w:rsidP="00B94EEE">
            <w:pPr>
              <w:pStyle w:val="Tabletext"/>
            </w:pPr>
            <w:r w:rsidRPr="0076400E">
              <w:t>but excluding scaffolding work involving equipment, loads or tasks listed in paragraphs 3</w:t>
            </w:r>
            <w:r w:rsidR="006A084A" w:rsidRPr="0076400E">
              <w:t>(</w:t>
            </w:r>
            <w:r w:rsidRPr="0076400E">
              <w:t>2)</w:t>
            </w:r>
            <w:r w:rsidR="006A084A" w:rsidRPr="0076400E">
              <w:t>(</w:t>
            </w:r>
            <w:r w:rsidRPr="0076400E">
              <w:t>a) to (c)</w:t>
            </w:r>
          </w:p>
        </w:tc>
      </w:tr>
      <w:tr w:rsidR="00CC0B3A" w:rsidRPr="0076400E" w:rsidTr="00513BDF">
        <w:tc>
          <w:tcPr>
            <w:tcW w:w="422" w:type="pct"/>
            <w:tcBorders>
              <w:bottom w:val="nil"/>
            </w:tcBorders>
            <w:shd w:val="clear" w:color="auto" w:fill="auto"/>
          </w:tcPr>
          <w:p w:rsidR="00CC0B3A" w:rsidRPr="0076400E" w:rsidRDefault="00CC0B3A" w:rsidP="00DD5A2B">
            <w:pPr>
              <w:pStyle w:val="Tabletext"/>
              <w:keepNext/>
              <w:keepLines/>
            </w:pPr>
            <w:r w:rsidRPr="0076400E">
              <w:t>3</w:t>
            </w:r>
          </w:p>
        </w:tc>
        <w:tc>
          <w:tcPr>
            <w:tcW w:w="1127" w:type="pct"/>
            <w:tcBorders>
              <w:bottom w:val="nil"/>
            </w:tcBorders>
            <w:shd w:val="clear" w:color="auto" w:fill="auto"/>
          </w:tcPr>
          <w:p w:rsidR="00CC0B3A" w:rsidRPr="0076400E" w:rsidRDefault="00CC0B3A" w:rsidP="00DD5A2B">
            <w:pPr>
              <w:pStyle w:val="Tabletext"/>
              <w:keepNext/>
              <w:keepLines/>
            </w:pPr>
            <w:r w:rsidRPr="0076400E">
              <w:t>Advanced scaffolding</w:t>
            </w:r>
          </w:p>
        </w:tc>
        <w:tc>
          <w:tcPr>
            <w:tcW w:w="3451" w:type="pct"/>
            <w:tcBorders>
              <w:bottom w:val="nil"/>
            </w:tcBorders>
            <w:shd w:val="clear" w:color="auto" w:fill="auto"/>
          </w:tcPr>
          <w:p w:rsidR="00CC0B3A" w:rsidRPr="0076400E" w:rsidRDefault="00CC0B3A" w:rsidP="00DD5A2B">
            <w:pPr>
              <w:pStyle w:val="Tabletext"/>
              <w:keepNext/>
              <w:keepLines/>
            </w:pPr>
            <w:r w:rsidRPr="0076400E">
              <w:t>(1</w:t>
            </w:r>
            <w:r w:rsidR="00B94EEE" w:rsidRPr="0076400E">
              <w:t xml:space="preserve">) </w:t>
            </w:r>
            <w:r w:rsidRPr="0076400E">
              <w:t>Scaffolding work included in the class of Intermediate scaffolding; and</w:t>
            </w:r>
          </w:p>
        </w:tc>
      </w:tr>
      <w:tr w:rsidR="00CC0B3A" w:rsidRPr="0076400E" w:rsidTr="00513BDF">
        <w:tc>
          <w:tcPr>
            <w:tcW w:w="422" w:type="pct"/>
            <w:tcBorders>
              <w:top w:val="nil"/>
              <w:bottom w:val="nil"/>
            </w:tcBorders>
            <w:shd w:val="clear" w:color="auto" w:fill="auto"/>
          </w:tcPr>
          <w:p w:rsidR="00CC0B3A" w:rsidRPr="0076400E" w:rsidRDefault="00CC0B3A" w:rsidP="00DD5A2B">
            <w:pPr>
              <w:pStyle w:val="Tabletext"/>
              <w:keepNext/>
              <w:keepLines/>
            </w:pPr>
          </w:p>
        </w:tc>
        <w:tc>
          <w:tcPr>
            <w:tcW w:w="1127" w:type="pct"/>
            <w:tcBorders>
              <w:top w:val="nil"/>
              <w:bottom w:val="nil"/>
            </w:tcBorders>
            <w:shd w:val="clear" w:color="auto" w:fill="auto"/>
          </w:tcPr>
          <w:p w:rsidR="00CC0B3A" w:rsidRPr="0076400E" w:rsidRDefault="00CC0B3A" w:rsidP="00DD5A2B">
            <w:pPr>
              <w:pStyle w:val="Tabletext"/>
              <w:keepNext/>
              <w:keepLines/>
            </w:pPr>
          </w:p>
        </w:tc>
        <w:tc>
          <w:tcPr>
            <w:tcW w:w="3451" w:type="pct"/>
            <w:tcBorders>
              <w:top w:val="nil"/>
              <w:bottom w:val="nil"/>
            </w:tcBorders>
            <w:shd w:val="clear" w:color="auto" w:fill="auto"/>
          </w:tcPr>
          <w:p w:rsidR="00CC0B3A" w:rsidRPr="0076400E" w:rsidRDefault="00CC0B3A" w:rsidP="00DD5A2B">
            <w:pPr>
              <w:pStyle w:val="Tabletext"/>
              <w:keepNext/>
              <w:keepLines/>
            </w:pPr>
            <w:r w:rsidRPr="0076400E">
              <w:t>(2</w:t>
            </w:r>
            <w:r w:rsidR="00B94EEE" w:rsidRPr="0076400E">
              <w:t xml:space="preserve">) </w:t>
            </w:r>
            <w:r w:rsidRPr="0076400E">
              <w:t>Scaffolding work involving any of the following:</w:t>
            </w:r>
          </w:p>
          <w:p w:rsidR="00CC0B3A" w:rsidRPr="0076400E" w:rsidRDefault="00B94EEE" w:rsidP="00DD5A2B">
            <w:pPr>
              <w:pStyle w:val="Tablei"/>
              <w:keepNext/>
              <w:keepLines/>
            </w:pPr>
            <w:r w:rsidRPr="0076400E">
              <w:t>(</w:t>
            </w:r>
            <w:r w:rsidR="00CC0B3A" w:rsidRPr="0076400E">
              <w:t>a</w:t>
            </w:r>
            <w:r w:rsidRPr="0076400E">
              <w:t xml:space="preserve">) </w:t>
            </w:r>
            <w:r w:rsidR="00CC0B3A" w:rsidRPr="0076400E">
              <w:t>cantilevered hoists;</w:t>
            </w:r>
          </w:p>
        </w:tc>
      </w:tr>
      <w:tr w:rsidR="00CC0B3A" w:rsidRPr="0076400E" w:rsidTr="00513BDF">
        <w:tc>
          <w:tcPr>
            <w:tcW w:w="422" w:type="pct"/>
            <w:tcBorders>
              <w:top w:val="nil"/>
            </w:tcBorders>
            <w:shd w:val="clear" w:color="auto" w:fill="auto"/>
          </w:tcPr>
          <w:p w:rsidR="00CC0B3A" w:rsidRPr="0076400E" w:rsidRDefault="00CC0B3A" w:rsidP="00B94EEE">
            <w:pPr>
              <w:pStyle w:val="Tabletext"/>
            </w:pPr>
          </w:p>
        </w:tc>
        <w:tc>
          <w:tcPr>
            <w:tcW w:w="1127" w:type="pct"/>
            <w:tcBorders>
              <w:top w:val="nil"/>
            </w:tcBorders>
            <w:shd w:val="clear" w:color="auto" w:fill="auto"/>
          </w:tcPr>
          <w:p w:rsidR="00CC0B3A" w:rsidRPr="0076400E" w:rsidRDefault="00CC0B3A" w:rsidP="00B94EEE">
            <w:pPr>
              <w:pStyle w:val="Tabletext"/>
            </w:pPr>
          </w:p>
        </w:tc>
        <w:tc>
          <w:tcPr>
            <w:tcW w:w="3451" w:type="pct"/>
            <w:tcBorders>
              <w:top w:val="nil"/>
            </w:tcBorders>
            <w:shd w:val="clear" w:color="auto" w:fill="auto"/>
          </w:tcPr>
          <w:p w:rsidR="00CC0B3A" w:rsidRPr="0076400E" w:rsidRDefault="00B94EEE" w:rsidP="00B94EEE">
            <w:pPr>
              <w:pStyle w:val="Tablei"/>
            </w:pPr>
            <w:r w:rsidRPr="0076400E">
              <w:t>(</w:t>
            </w:r>
            <w:r w:rsidR="00CC0B3A" w:rsidRPr="0076400E">
              <w:t>b</w:t>
            </w:r>
            <w:r w:rsidRPr="0076400E">
              <w:t xml:space="preserve">) </w:t>
            </w:r>
            <w:r w:rsidR="00CC0B3A" w:rsidRPr="0076400E">
              <w:t>hung scaffolds, including scaffolds hung from tubes, wire ropes or chains;</w:t>
            </w:r>
          </w:p>
          <w:p w:rsidR="00CC0B3A" w:rsidRPr="0076400E" w:rsidRDefault="00B94EEE" w:rsidP="00B94EEE">
            <w:pPr>
              <w:pStyle w:val="Tablei"/>
            </w:pPr>
            <w:r w:rsidRPr="0076400E">
              <w:t>(</w:t>
            </w:r>
            <w:r w:rsidR="00CC0B3A" w:rsidRPr="0076400E">
              <w:t>c</w:t>
            </w:r>
            <w:r w:rsidRPr="0076400E">
              <w:t xml:space="preserve">) </w:t>
            </w:r>
            <w:r w:rsidR="00CC0B3A" w:rsidRPr="0076400E">
              <w:t>suspended scaffolds</w:t>
            </w:r>
          </w:p>
        </w:tc>
      </w:tr>
      <w:tr w:rsidR="00CC0B3A" w:rsidRPr="0076400E" w:rsidTr="00513BDF">
        <w:tc>
          <w:tcPr>
            <w:tcW w:w="5000" w:type="pct"/>
            <w:gridSpan w:val="3"/>
            <w:shd w:val="clear" w:color="auto" w:fill="auto"/>
          </w:tcPr>
          <w:p w:rsidR="00CC0B3A" w:rsidRPr="0076400E" w:rsidRDefault="00CC0B3A" w:rsidP="00B94EEE">
            <w:pPr>
              <w:pStyle w:val="TableHeading"/>
            </w:pPr>
            <w:r w:rsidRPr="0076400E">
              <w:rPr>
                <w:i/>
              </w:rPr>
              <w:t>Dogging and rigging work</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t>4</w:t>
            </w:r>
          </w:p>
        </w:tc>
        <w:tc>
          <w:tcPr>
            <w:tcW w:w="1127" w:type="pct"/>
            <w:tcBorders>
              <w:bottom w:val="single" w:sz="4" w:space="0" w:color="auto"/>
            </w:tcBorders>
            <w:shd w:val="clear" w:color="auto" w:fill="auto"/>
          </w:tcPr>
          <w:p w:rsidR="00CC0B3A" w:rsidRPr="0076400E" w:rsidRDefault="00CC0B3A" w:rsidP="00B94EEE">
            <w:pPr>
              <w:pStyle w:val="Tabletext"/>
            </w:pPr>
            <w:r w:rsidRPr="0076400E">
              <w:t xml:space="preserve">Dogging </w:t>
            </w:r>
          </w:p>
        </w:tc>
        <w:tc>
          <w:tcPr>
            <w:tcW w:w="3451" w:type="pct"/>
            <w:tcBorders>
              <w:bottom w:val="single" w:sz="4" w:space="0" w:color="auto"/>
            </w:tcBorders>
            <w:shd w:val="clear" w:color="auto" w:fill="auto"/>
          </w:tcPr>
          <w:p w:rsidR="00CC0B3A" w:rsidRPr="0076400E" w:rsidRDefault="00CC0B3A" w:rsidP="00B94EEE">
            <w:pPr>
              <w:pStyle w:val="Tabletext"/>
            </w:pPr>
            <w:r w:rsidRPr="0076400E">
              <w:t>Dogging work</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5</w:t>
            </w:r>
          </w:p>
        </w:tc>
        <w:tc>
          <w:tcPr>
            <w:tcW w:w="1127" w:type="pct"/>
            <w:tcBorders>
              <w:bottom w:val="nil"/>
            </w:tcBorders>
            <w:shd w:val="clear" w:color="auto" w:fill="auto"/>
          </w:tcPr>
          <w:p w:rsidR="00CC0B3A" w:rsidRPr="0076400E" w:rsidRDefault="00CC0B3A" w:rsidP="00B94EEE">
            <w:pPr>
              <w:pStyle w:val="Tabletext"/>
            </w:pPr>
            <w:r w:rsidRPr="0076400E">
              <w:t>Basic rigging</w:t>
            </w:r>
          </w:p>
        </w:tc>
        <w:tc>
          <w:tcPr>
            <w:tcW w:w="3451" w:type="pct"/>
            <w:tcBorders>
              <w:bottom w:val="nil"/>
            </w:tcBorders>
            <w:shd w:val="clear" w:color="auto" w:fill="auto"/>
          </w:tcPr>
          <w:p w:rsidR="00CC0B3A" w:rsidRPr="0076400E" w:rsidRDefault="00CC0B3A" w:rsidP="00B94EEE">
            <w:pPr>
              <w:pStyle w:val="Tabletext"/>
            </w:pPr>
            <w:r w:rsidRPr="0076400E">
              <w:t>(1</w:t>
            </w:r>
            <w:r w:rsidR="00B94EEE" w:rsidRPr="0076400E">
              <w:t xml:space="preserve">) </w:t>
            </w:r>
            <w:r w:rsidRPr="0076400E">
              <w:t>Dogging work</w:t>
            </w:r>
          </w:p>
          <w:p w:rsidR="00CC0B3A" w:rsidRPr="0076400E" w:rsidRDefault="00CC0B3A" w:rsidP="00B94EEE">
            <w:pPr>
              <w:pStyle w:val="Tabletext"/>
            </w:pPr>
            <w:r w:rsidRPr="0076400E">
              <w:t>(2</w:t>
            </w:r>
            <w:r w:rsidR="00B94EEE" w:rsidRPr="0076400E">
              <w:t xml:space="preserve">) </w:t>
            </w:r>
            <w:r w:rsidRPr="0076400E">
              <w:t>Rigging work involving any of the following:</w:t>
            </w:r>
          </w:p>
          <w:p w:rsidR="00CC0B3A" w:rsidRPr="0076400E" w:rsidRDefault="00B94EEE" w:rsidP="00B94EEE">
            <w:pPr>
              <w:pStyle w:val="Tablei"/>
            </w:pPr>
            <w:r w:rsidRPr="0076400E">
              <w:t>(</w:t>
            </w:r>
            <w:r w:rsidR="00CC0B3A" w:rsidRPr="0076400E">
              <w:t>a</w:t>
            </w:r>
            <w:r w:rsidRPr="0076400E">
              <w:t xml:space="preserve">) </w:t>
            </w:r>
            <w:r w:rsidR="00CC0B3A" w:rsidRPr="0076400E">
              <w:t>structural steel erection;</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127" w:type="pct"/>
            <w:tcBorders>
              <w:top w:val="nil"/>
              <w:bottom w:val="nil"/>
            </w:tcBorders>
            <w:shd w:val="clear" w:color="auto" w:fill="auto"/>
          </w:tcPr>
          <w:p w:rsidR="00CC0B3A" w:rsidRPr="0076400E" w:rsidRDefault="00CC0B3A" w:rsidP="00B94EEE">
            <w:pPr>
              <w:pStyle w:val="Tabletext"/>
            </w:pPr>
          </w:p>
        </w:tc>
        <w:tc>
          <w:tcPr>
            <w:tcW w:w="3451" w:type="pct"/>
            <w:tcBorders>
              <w:top w:val="nil"/>
              <w:bottom w:val="nil"/>
            </w:tcBorders>
            <w:shd w:val="clear" w:color="auto" w:fill="auto"/>
          </w:tcPr>
          <w:p w:rsidR="00CC0B3A" w:rsidRPr="0076400E" w:rsidRDefault="00B94EEE" w:rsidP="00B94EEE">
            <w:pPr>
              <w:pStyle w:val="Tablei"/>
            </w:pPr>
            <w:r w:rsidRPr="0076400E">
              <w:t>(</w:t>
            </w:r>
            <w:r w:rsidR="00CC0B3A" w:rsidRPr="0076400E">
              <w:t>b</w:t>
            </w:r>
            <w:r w:rsidRPr="0076400E">
              <w:t xml:space="preserve">) </w:t>
            </w:r>
            <w:r w:rsidR="00CC0B3A" w:rsidRPr="0076400E">
              <w:t>hoists;</w:t>
            </w:r>
          </w:p>
          <w:p w:rsidR="00CC0B3A" w:rsidRPr="0076400E" w:rsidRDefault="00B94EEE" w:rsidP="00B94EEE">
            <w:pPr>
              <w:pStyle w:val="Tablei"/>
            </w:pPr>
            <w:r w:rsidRPr="0076400E">
              <w:lastRenderedPageBreak/>
              <w:t>(</w:t>
            </w:r>
            <w:r w:rsidR="00CC0B3A" w:rsidRPr="0076400E">
              <w:t>c</w:t>
            </w:r>
            <w:r w:rsidRPr="0076400E">
              <w:t xml:space="preserve">) </w:t>
            </w:r>
            <w:r w:rsidR="00CC0B3A" w:rsidRPr="0076400E">
              <w:t>pre</w:t>
            </w:r>
            <w:r w:rsidR="00B72D18">
              <w:noBreakHyphen/>
            </w:r>
            <w:r w:rsidR="00CC0B3A" w:rsidRPr="0076400E">
              <w:t>cast concrete members of a structure;</w:t>
            </w:r>
          </w:p>
          <w:p w:rsidR="00CC0B3A" w:rsidRPr="0076400E" w:rsidRDefault="00B94EEE" w:rsidP="00B94EEE">
            <w:pPr>
              <w:pStyle w:val="Tablei"/>
            </w:pPr>
            <w:r w:rsidRPr="0076400E">
              <w:t>(</w:t>
            </w:r>
            <w:r w:rsidR="00CC0B3A" w:rsidRPr="0076400E">
              <w:t>d</w:t>
            </w:r>
            <w:r w:rsidRPr="0076400E">
              <w:t xml:space="preserve">) </w:t>
            </w:r>
            <w:r w:rsidR="00CC0B3A" w:rsidRPr="0076400E">
              <w:t>safety nets and static lines;</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127" w:type="pct"/>
            <w:tcBorders>
              <w:top w:val="nil"/>
              <w:bottom w:val="nil"/>
            </w:tcBorders>
            <w:shd w:val="clear" w:color="auto" w:fill="auto"/>
          </w:tcPr>
          <w:p w:rsidR="00CC0B3A" w:rsidRPr="0076400E" w:rsidRDefault="00CC0B3A" w:rsidP="00B94EEE">
            <w:pPr>
              <w:pStyle w:val="Tabletext"/>
            </w:pPr>
          </w:p>
        </w:tc>
        <w:tc>
          <w:tcPr>
            <w:tcW w:w="3451" w:type="pct"/>
            <w:tcBorders>
              <w:top w:val="nil"/>
              <w:bottom w:val="nil"/>
            </w:tcBorders>
            <w:shd w:val="clear" w:color="auto" w:fill="auto"/>
          </w:tcPr>
          <w:p w:rsidR="00CC0B3A" w:rsidRPr="0076400E" w:rsidRDefault="00B94EEE" w:rsidP="00B94EEE">
            <w:pPr>
              <w:pStyle w:val="Tablei"/>
            </w:pPr>
            <w:r w:rsidRPr="0076400E">
              <w:t>(</w:t>
            </w:r>
            <w:r w:rsidR="00CC0B3A" w:rsidRPr="0076400E">
              <w:t>e</w:t>
            </w:r>
            <w:r w:rsidRPr="0076400E">
              <w:t xml:space="preserve">) </w:t>
            </w:r>
            <w:r w:rsidR="00CC0B3A" w:rsidRPr="0076400E">
              <w:t>mast climbing work platforms;</w:t>
            </w:r>
          </w:p>
          <w:p w:rsidR="00CC0B3A" w:rsidRPr="0076400E" w:rsidRDefault="00B94EEE" w:rsidP="00B94EEE">
            <w:pPr>
              <w:pStyle w:val="Tablei"/>
            </w:pPr>
            <w:r w:rsidRPr="0076400E">
              <w:t>(</w:t>
            </w:r>
            <w:r w:rsidR="00CC0B3A" w:rsidRPr="0076400E">
              <w:t>f</w:t>
            </w:r>
            <w:r w:rsidRPr="0076400E">
              <w:t xml:space="preserve">) </w:t>
            </w:r>
            <w:r w:rsidR="00CC0B3A" w:rsidRPr="0076400E">
              <w:t>perimeter safety screens and shutters;</w:t>
            </w:r>
          </w:p>
          <w:p w:rsidR="00CC0B3A" w:rsidRPr="0076400E" w:rsidRDefault="00B94EEE" w:rsidP="00B94EEE">
            <w:pPr>
              <w:pStyle w:val="Tablei"/>
            </w:pPr>
            <w:r w:rsidRPr="0076400E">
              <w:t>(</w:t>
            </w:r>
            <w:r w:rsidR="00CC0B3A" w:rsidRPr="0076400E">
              <w:t>g</w:t>
            </w:r>
            <w:r w:rsidRPr="0076400E">
              <w:t xml:space="preserve">) </w:t>
            </w:r>
            <w:r w:rsidR="00CC0B3A" w:rsidRPr="0076400E">
              <w:t>cantilevered crane loading platforms;</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127" w:type="pct"/>
            <w:tcBorders>
              <w:top w:val="nil"/>
              <w:bottom w:val="single" w:sz="4" w:space="0" w:color="auto"/>
            </w:tcBorders>
            <w:shd w:val="clear" w:color="auto" w:fill="auto"/>
          </w:tcPr>
          <w:p w:rsidR="00CC0B3A" w:rsidRPr="0076400E" w:rsidRDefault="00CC0B3A" w:rsidP="00B94EEE">
            <w:pPr>
              <w:pStyle w:val="Tabletext"/>
            </w:pPr>
          </w:p>
        </w:tc>
        <w:tc>
          <w:tcPr>
            <w:tcW w:w="3451" w:type="pct"/>
            <w:tcBorders>
              <w:top w:val="nil"/>
              <w:bottom w:val="single" w:sz="4" w:space="0" w:color="auto"/>
            </w:tcBorders>
            <w:shd w:val="clear" w:color="auto" w:fill="auto"/>
          </w:tcPr>
          <w:p w:rsidR="00CC0B3A" w:rsidRPr="0076400E" w:rsidRDefault="00CC0B3A" w:rsidP="00B94EEE">
            <w:pPr>
              <w:pStyle w:val="Tabletext"/>
            </w:pPr>
            <w:r w:rsidRPr="0076400E">
              <w:t>but excluding rigging work involving equipment, loads or tasks listed in paragraphs 6</w:t>
            </w:r>
            <w:r w:rsidR="006A084A" w:rsidRPr="0076400E">
              <w:t>(</w:t>
            </w:r>
            <w:r w:rsidRPr="0076400E">
              <w:t>b) to (f) and 7</w:t>
            </w:r>
            <w:r w:rsidR="006A084A" w:rsidRPr="0076400E">
              <w:t>(</w:t>
            </w:r>
            <w:r w:rsidRPr="0076400E">
              <w:t>b) to (e)</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6</w:t>
            </w:r>
          </w:p>
        </w:tc>
        <w:tc>
          <w:tcPr>
            <w:tcW w:w="1127" w:type="pct"/>
            <w:tcBorders>
              <w:bottom w:val="nil"/>
            </w:tcBorders>
            <w:shd w:val="clear" w:color="auto" w:fill="auto"/>
          </w:tcPr>
          <w:p w:rsidR="00CC0B3A" w:rsidRPr="0076400E" w:rsidRDefault="00CC0B3A" w:rsidP="00B94EEE">
            <w:pPr>
              <w:pStyle w:val="Tabletext"/>
            </w:pPr>
            <w:r w:rsidRPr="0076400E">
              <w:t>Intermediate rigging</w:t>
            </w:r>
          </w:p>
        </w:tc>
        <w:tc>
          <w:tcPr>
            <w:tcW w:w="3451" w:type="pct"/>
            <w:tcBorders>
              <w:bottom w:val="nil"/>
            </w:tcBorders>
            <w:shd w:val="clear" w:color="auto" w:fill="auto"/>
          </w:tcPr>
          <w:p w:rsidR="00CC0B3A" w:rsidRPr="0076400E" w:rsidRDefault="00CC0B3A" w:rsidP="00B94EEE">
            <w:pPr>
              <w:pStyle w:val="Tabletext"/>
            </w:pPr>
            <w:r w:rsidRPr="0076400E">
              <w:t>Rigging work involving any of the following:</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127" w:type="pct"/>
            <w:tcBorders>
              <w:top w:val="nil"/>
              <w:bottom w:val="nil"/>
            </w:tcBorders>
            <w:shd w:val="clear" w:color="auto" w:fill="auto"/>
          </w:tcPr>
          <w:p w:rsidR="00CC0B3A" w:rsidRPr="0076400E" w:rsidRDefault="00CC0B3A" w:rsidP="00B94EEE">
            <w:pPr>
              <w:pStyle w:val="Tabletext"/>
            </w:pPr>
          </w:p>
        </w:tc>
        <w:tc>
          <w:tcPr>
            <w:tcW w:w="3451" w:type="pct"/>
            <w:tcBorders>
              <w:top w:val="nil"/>
              <w:bottom w:val="nil"/>
            </w:tcBorders>
            <w:shd w:val="clear" w:color="auto" w:fill="auto"/>
          </w:tcPr>
          <w:p w:rsidR="00CC0B3A" w:rsidRPr="0076400E" w:rsidRDefault="00B94EEE" w:rsidP="00B94EEE">
            <w:pPr>
              <w:pStyle w:val="Tablea"/>
            </w:pPr>
            <w:r w:rsidRPr="0076400E">
              <w:t>(</w:t>
            </w:r>
            <w:r w:rsidR="00CC0B3A" w:rsidRPr="0076400E">
              <w:t>a</w:t>
            </w:r>
            <w:r w:rsidRPr="0076400E">
              <w:t xml:space="preserve">) </w:t>
            </w:r>
            <w:r w:rsidR="00CC0B3A" w:rsidRPr="0076400E">
              <w:t>rigging work in the class Basic Rigging;</w:t>
            </w:r>
          </w:p>
          <w:p w:rsidR="00CC0B3A" w:rsidRPr="0076400E" w:rsidRDefault="00B94EEE" w:rsidP="00B94EEE">
            <w:pPr>
              <w:pStyle w:val="Tablea"/>
            </w:pPr>
            <w:r w:rsidRPr="0076400E">
              <w:t>(</w:t>
            </w:r>
            <w:r w:rsidR="00CC0B3A" w:rsidRPr="0076400E">
              <w:t>b</w:t>
            </w:r>
            <w:r w:rsidRPr="0076400E">
              <w:t xml:space="preserve">) </w:t>
            </w:r>
            <w:r w:rsidR="00CC0B3A" w:rsidRPr="0076400E">
              <w:t>hoists with jibs and self</w:t>
            </w:r>
            <w:r w:rsidR="00B72D18">
              <w:noBreakHyphen/>
            </w:r>
            <w:r w:rsidR="00CC0B3A" w:rsidRPr="0076400E">
              <w:t>climbing hoists;</w:t>
            </w:r>
          </w:p>
          <w:p w:rsidR="00CC0B3A" w:rsidRPr="0076400E" w:rsidRDefault="00B94EEE" w:rsidP="00B94EEE">
            <w:pPr>
              <w:pStyle w:val="Tablea"/>
            </w:pPr>
            <w:r w:rsidRPr="0076400E">
              <w:t>(</w:t>
            </w:r>
            <w:r w:rsidR="00CC0B3A" w:rsidRPr="0076400E">
              <w:t>c</w:t>
            </w:r>
            <w:r w:rsidRPr="0076400E">
              <w:t xml:space="preserve">) </w:t>
            </w:r>
            <w:r w:rsidR="00CC0B3A" w:rsidRPr="0076400E">
              <w:t>cranes, conveyors, dredges and excavators;</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127" w:type="pct"/>
            <w:tcBorders>
              <w:top w:val="nil"/>
              <w:bottom w:val="nil"/>
            </w:tcBorders>
            <w:shd w:val="clear" w:color="auto" w:fill="auto"/>
          </w:tcPr>
          <w:p w:rsidR="00CC0B3A" w:rsidRPr="0076400E" w:rsidRDefault="00CC0B3A" w:rsidP="00B94EEE">
            <w:pPr>
              <w:pStyle w:val="Tabletext"/>
            </w:pPr>
          </w:p>
        </w:tc>
        <w:tc>
          <w:tcPr>
            <w:tcW w:w="3451" w:type="pct"/>
            <w:tcBorders>
              <w:top w:val="nil"/>
              <w:bottom w:val="nil"/>
            </w:tcBorders>
            <w:shd w:val="clear" w:color="auto" w:fill="auto"/>
          </w:tcPr>
          <w:p w:rsidR="00CC0B3A" w:rsidRPr="0076400E" w:rsidRDefault="00B94EEE" w:rsidP="00B94EEE">
            <w:pPr>
              <w:pStyle w:val="Tablea"/>
            </w:pPr>
            <w:r w:rsidRPr="0076400E">
              <w:t>(</w:t>
            </w:r>
            <w:r w:rsidR="00CC0B3A" w:rsidRPr="0076400E">
              <w:t>d</w:t>
            </w:r>
            <w:r w:rsidRPr="0076400E">
              <w:t xml:space="preserve">) </w:t>
            </w:r>
            <w:r w:rsidR="00CC0B3A" w:rsidRPr="0076400E">
              <w:t>tilt slabs;</w:t>
            </w:r>
          </w:p>
          <w:p w:rsidR="00CC0B3A" w:rsidRPr="0076400E" w:rsidRDefault="00B94EEE" w:rsidP="00B94EEE">
            <w:pPr>
              <w:pStyle w:val="Tablea"/>
            </w:pPr>
            <w:r w:rsidRPr="0076400E">
              <w:t>(</w:t>
            </w:r>
            <w:r w:rsidR="00CC0B3A" w:rsidRPr="0076400E">
              <w:t>e</w:t>
            </w:r>
            <w:r w:rsidRPr="0076400E">
              <w:t xml:space="preserve">) </w:t>
            </w:r>
            <w:r w:rsidR="00CC0B3A" w:rsidRPr="0076400E">
              <w:t>demolition of structures or plant;</w:t>
            </w:r>
          </w:p>
          <w:p w:rsidR="00CC0B3A" w:rsidRPr="0076400E" w:rsidRDefault="00B94EEE" w:rsidP="00B94EEE">
            <w:pPr>
              <w:pStyle w:val="Tablea"/>
            </w:pPr>
            <w:r w:rsidRPr="0076400E">
              <w:t>(</w:t>
            </w:r>
            <w:r w:rsidR="00CC0B3A" w:rsidRPr="0076400E">
              <w:t>f</w:t>
            </w:r>
            <w:r w:rsidRPr="0076400E">
              <w:t xml:space="preserve">) </w:t>
            </w:r>
            <w:r w:rsidR="00CC0B3A" w:rsidRPr="0076400E">
              <w:t>dual lifts;</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127" w:type="pct"/>
            <w:tcBorders>
              <w:top w:val="nil"/>
              <w:bottom w:val="single" w:sz="4" w:space="0" w:color="auto"/>
            </w:tcBorders>
            <w:shd w:val="clear" w:color="auto" w:fill="auto"/>
          </w:tcPr>
          <w:p w:rsidR="00CC0B3A" w:rsidRPr="0076400E" w:rsidRDefault="00CC0B3A" w:rsidP="00B94EEE">
            <w:pPr>
              <w:pStyle w:val="Tabletext"/>
            </w:pPr>
          </w:p>
        </w:tc>
        <w:tc>
          <w:tcPr>
            <w:tcW w:w="3451" w:type="pct"/>
            <w:tcBorders>
              <w:top w:val="nil"/>
              <w:bottom w:val="single" w:sz="4" w:space="0" w:color="auto"/>
            </w:tcBorders>
            <w:shd w:val="clear" w:color="auto" w:fill="auto"/>
          </w:tcPr>
          <w:p w:rsidR="00CC0B3A" w:rsidRPr="0076400E" w:rsidRDefault="00CC0B3A" w:rsidP="00B94EEE">
            <w:pPr>
              <w:pStyle w:val="Tabletext"/>
            </w:pPr>
            <w:r w:rsidRPr="0076400E">
              <w:t>but excluding rigging work involving equipment listed in paragraphs 7</w:t>
            </w:r>
            <w:r w:rsidR="006A084A" w:rsidRPr="0076400E">
              <w:t>(</w:t>
            </w:r>
            <w:r w:rsidRPr="0076400E">
              <w:t>b) to (e)</w:t>
            </w:r>
          </w:p>
        </w:tc>
      </w:tr>
      <w:tr w:rsidR="00CC0B3A" w:rsidRPr="0076400E" w:rsidTr="00513BDF">
        <w:tc>
          <w:tcPr>
            <w:tcW w:w="422" w:type="pct"/>
            <w:tcBorders>
              <w:bottom w:val="nil"/>
            </w:tcBorders>
            <w:shd w:val="clear" w:color="auto" w:fill="auto"/>
          </w:tcPr>
          <w:p w:rsidR="00CC0B3A" w:rsidRPr="0076400E" w:rsidRDefault="00CC0B3A" w:rsidP="00DD5A2B">
            <w:pPr>
              <w:pStyle w:val="Tabletext"/>
              <w:keepNext/>
              <w:keepLines/>
            </w:pPr>
            <w:r w:rsidRPr="0076400E">
              <w:t>7</w:t>
            </w:r>
          </w:p>
        </w:tc>
        <w:tc>
          <w:tcPr>
            <w:tcW w:w="1127" w:type="pct"/>
            <w:tcBorders>
              <w:bottom w:val="nil"/>
            </w:tcBorders>
            <w:shd w:val="clear" w:color="auto" w:fill="auto"/>
          </w:tcPr>
          <w:p w:rsidR="00CC0B3A" w:rsidRPr="0076400E" w:rsidRDefault="00CC0B3A" w:rsidP="00DD5A2B">
            <w:pPr>
              <w:pStyle w:val="Tabletext"/>
              <w:keepNext/>
              <w:keepLines/>
            </w:pPr>
            <w:r w:rsidRPr="0076400E">
              <w:t>Advanced rigging</w:t>
            </w:r>
          </w:p>
        </w:tc>
        <w:tc>
          <w:tcPr>
            <w:tcW w:w="3451" w:type="pct"/>
            <w:tcBorders>
              <w:bottom w:val="nil"/>
            </w:tcBorders>
            <w:shd w:val="clear" w:color="auto" w:fill="auto"/>
          </w:tcPr>
          <w:p w:rsidR="00CC0B3A" w:rsidRPr="0076400E" w:rsidRDefault="00CC0B3A" w:rsidP="00DD5A2B">
            <w:pPr>
              <w:pStyle w:val="Tabletext"/>
              <w:keepNext/>
              <w:keepLines/>
            </w:pPr>
            <w:r w:rsidRPr="0076400E">
              <w:t>Rigging work involving any of the following:</w:t>
            </w:r>
          </w:p>
        </w:tc>
      </w:tr>
      <w:tr w:rsidR="00CC0B3A" w:rsidRPr="0076400E" w:rsidTr="00513BDF">
        <w:tc>
          <w:tcPr>
            <w:tcW w:w="422" w:type="pct"/>
            <w:tcBorders>
              <w:top w:val="nil"/>
              <w:bottom w:val="nil"/>
            </w:tcBorders>
            <w:shd w:val="clear" w:color="auto" w:fill="auto"/>
          </w:tcPr>
          <w:p w:rsidR="00CC0B3A" w:rsidRPr="0076400E" w:rsidRDefault="00CC0B3A" w:rsidP="00DD5A2B">
            <w:pPr>
              <w:pStyle w:val="Tabletext"/>
              <w:keepNext/>
              <w:keepLines/>
            </w:pPr>
          </w:p>
        </w:tc>
        <w:tc>
          <w:tcPr>
            <w:tcW w:w="1127" w:type="pct"/>
            <w:tcBorders>
              <w:top w:val="nil"/>
              <w:bottom w:val="nil"/>
            </w:tcBorders>
            <w:shd w:val="clear" w:color="auto" w:fill="auto"/>
          </w:tcPr>
          <w:p w:rsidR="00CC0B3A" w:rsidRPr="0076400E" w:rsidRDefault="00CC0B3A" w:rsidP="00DD5A2B">
            <w:pPr>
              <w:pStyle w:val="Tabletext"/>
              <w:keepNext/>
              <w:keepLines/>
            </w:pPr>
          </w:p>
        </w:tc>
        <w:tc>
          <w:tcPr>
            <w:tcW w:w="3451" w:type="pct"/>
            <w:tcBorders>
              <w:top w:val="nil"/>
              <w:bottom w:val="nil"/>
            </w:tcBorders>
            <w:shd w:val="clear" w:color="auto" w:fill="auto"/>
          </w:tcPr>
          <w:p w:rsidR="00CC0B3A" w:rsidRPr="0076400E" w:rsidRDefault="00B94EEE" w:rsidP="00DD5A2B">
            <w:pPr>
              <w:pStyle w:val="Tablea"/>
              <w:keepNext/>
              <w:keepLines/>
            </w:pPr>
            <w:r w:rsidRPr="0076400E">
              <w:t>(</w:t>
            </w:r>
            <w:r w:rsidR="00CC0B3A" w:rsidRPr="0076400E">
              <w:t>a</w:t>
            </w:r>
            <w:r w:rsidRPr="0076400E">
              <w:t xml:space="preserve">) </w:t>
            </w:r>
            <w:r w:rsidR="00CC0B3A" w:rsidRPr="0076400E">
              <w:t>rigging work in the class Intermediate Rigging;</w:t>
            </w:r>
          </w:p>
          <w:p w:rsidR="00CC0B3A" w:rsidRPr="0076400E" w:rsidRDefault="00B94EEE" w:rsidP="00DD5A2B">
            <w:pPr>
              <w:pStyle w:val="Tablea"/>
              <w:keepNext/>
              <w:keepLines/>
            </w:pPr>
            <w:r w:rsidRPr="0076400E">
              <w:t>(</w:t>
            </w:r>
            <w:r w:rsidR="00CC0B3A" w:rsidRPr="0076400E">
              <w:t>b</w:t>
            </w:r>
            <w:r w:rsidRPr="0076400E">
              <w:t xml:space="preserve">) </w:t>
            </w:r>
            <w:r w:rsidR="00CC0B3A" w:rsidRPr="0076400E">
              <w:t>gin poles and shear legs;</w:t>
            </w:r>
          </w:p>
          <w:p w:rsidR="00CC0B3A" w:rsidRPr="0076400E" w:rsidRDefault="00B94EEE" w:rsidP="00DD5A2B">
            <w:pPr>
              <w:pStyle w:val="Tablea"/>
              <w:keepNext/>
              <w:keepLines/>
            </w:pPr>
            <w:r w:rsidRPr="0076400E">
              <w:t>(</w:t>
            </w:r>
            <w:r w:rsidR="00CC0B3A" w:rsidRPr="0076400E">
              <w:t>c</w:t>
            </w:r>
            <w:r w:rsidRPr="0076400E">
              <w:t xml:space="preserve">) </w:t>
            </w:r>
            <w:r w:rsidR="00CC0B3A" w:rsidRPr="0076400E">
              <w:t>flying foxes and cable ways;</w:t>
            </w:r>
          </w:p>
        </w:tc>
      </w:tr>
      <w:tr w:rsidR="00CC0B3A" w:rsidRPr="0076400E" w:rsidTr="00513BDF">
        <w:tc>
          <w:tcPr>
            <w:tcW w:w="422" w:type="pct"/>
            <w:tcBorders>
              <w:top w:val="nil"/>
            </w:tcBorders>
            <w:shd w:val="clear" w:color="auto" w:fill="auto"/>
          </w:tcPr>
          <w:p w:rsidR="00CC0B3A" w:rsidRPr="0076400E" w:rsidRDefault="00CC0B3A" w:rsidP="00B94EEE">
            <w:pPr>
              <w:pStyle w:val="Tabletext"/>
            </w:pPr>
          </w:p>
        </w:tc>
        <w:tc>
          <w:tcPr>
            <w:tcW w:w="1127" w:type="pct"/>
            <w:tcBorders>
              <w:top w:val="nil"/>
            </w:tcBorders>
            <w:shd w:val="clear" w:color="auto" w:fill="auto"/>
          </w:tcPr>
          <w:p w:rsidR="00CC0B3A" w:rsidRPr="0076400E" w:rsidRDefault="00CC0B3A" w:rsidP="00B94EEE">
            <w:pPr>
              <w:pStyle w:val="Tabletext"/>
            </w:pPr>
          </w:p>
        </w:tc>
        <w:tc>
          <w:tcPr>
            <w:tcW w:w="3451" w:type="pct"/>
            <w:tcBorders>
              <w:top w:val="nil"/>
            </w:tcBorders>
            <w:shd w:val="clear" w:color="auto" w:fill="auto"/>
          </w:tcPr>
          <w:p w:rsidR="00CC0B3A" w:rsidRPr="0076400E" w:rsidRDefault="00B94EEE" w:rsidP="00B94EEE">
            <w:pPr>
              <w:pStyle w:val="Tablea"/>
            </w:pPr>
            <w:r w:rsidRPr="0076400E">
              <w:t>(</w:t>
            </w:r>
            <w:r w:rsidR="00CC0B3A" w:rsidRPr="0076400E">
              <w:t>d</w:t>
            </w:r>
            <w:r w:rsidRPr="0076400E">
              <w:t xml:space="preserve">) </w:t>
            </w:r>
            <w:r w:rsidR="00CC0B3A" w:rsidRPr="0076400E">
              <w:t>guyed derricks and structures;</w:t>
            </w:r>
          </w:p>
          <w:p w:rsidR="00CC0B3A" w:rsidRPr="0076400E" w:rsidRDefault="00B94EEE" w:rsidP="00B94EEE">
            <w:pPr>
              <w:pStyle w:val="Tablea"/>
            </w:pPr>
            <w:r w:rsidRPr="0076400E">
              <w:t>(</w:t>
            </w:r>
            <w:r w:rsidR="00CC0B3A" w:rsidRPr="0076400E">
              <w:t>e</w:t>
            </w:r>
            <w:r w:rsidRPr="0076400E">
              <w:t xml:space="preserve">) </w:t>
            </w:r>
            <w:r w:rsidR="00CC0B3A" w:rsidRPr="0076400E">
              <w:t>suspended scaffolds and fabricated hung scaffolds</w:t>
            </w:r>
          </w:p>
        </w:tc>
      </w:tr>
      <w:tr w:rsidR="00CC0B3A" w:rsidRPr="0076400E" w:rsidTr="00513BDF">
        <w:tc>
          <w:tcPr>
            <w:tcW w:w="5000" w:type="pct"/>
            <w:gridSpan w:val="3"/>
            <w:tcBorders>
              <w:bottom w:val="single" w:sz="4" w:space="0" w:color="auto"/>
            </w:tcBorders>
            <w:shd w:val="clear" w:color="auto" w:fill="auto"/>
          </w:tcPr>
          <w:p w:rsidR="00CC0B3A" w:rsidRPr="0076400E" w:rsidRDefault="00CC0B3A" w:rsidP="00B94EEE">
            <w:pPr>
              <w:pStyle w:val="TableHeading"/>
            </w:pPr>
            <w:r w:rsidRPr="0076400E">
              <w:rPr>
                <w:i/>
              </w:rPr>
              <w:t>Crane and hoist operation</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t>8</w:t>
            </w:r>
          </w:p>
        </w:tc>
        <w:tc>
          <w:tcPr>
            <w:tcW w:w="1127" w:type="pct"/>
            <w:tcBorders>
              <w:bottom w:val="single" w:sz="4" w:space="0" w:color="auto"/>
            </w:tcBorders>
            <w:shd w:val="clear" w:color="auto" w:fill="auto"/>
          </w:tcPr>
          <w:p w:rsidR="00CC0B3A" w:rsidRPr="0076400E" w:rsidRDefault="00CC0B3A" w:rsidP="00B94EEE">
            <w:pPr>
              <w:pStyle w:val="Tabletext"/>
            </w:pPr>
            <w:r w:rsidRPr="0076400E">
              <w:t>Tower crane</w:t>
            </w:r>
          </w:p>
        </w:tc>
        <w:tc>
          <w:tcPr>
            <w:tcW w:w="3451" w:type="pct"/>
            <w:tcBorders>
              <w:bottom w:val="single" w:sz="4" w:space="0" w:color="auto"/>
            </w:tcBorders>
            <w:shd w:val="clear" w:color="auto" w:fill="auto"/>
          </w:tcPr>
          <w:p w:rsidR="00CC0B3A" w:rsidRPr="0076400E" w:rsidRDefault="00CC0B3A" w:rsidP="00B94EEE">
            <w:pPr>
              <w:pStyle w:val="Tabletext"/>
            </w:pPr>
            <w:r w:rsidRPr="0076400E">
              <w:t>Use of a tower crane</w:t>
            </w:r>
          </w:p>
        </w:tc>
      </w:tr>
      <w:tr w:rsidR="00CC0B3A" w:rsidRPr="0076400E" w:rsidTr="00513BDF">
        <w:tc>
          <w:tcPr>
            <w:tcW w:w="422" w:type="pct"/>
            <w:tcBorders>
              <w:top w:val="single" w:sz="4" w:space="0" w:color="auto"/>
            </w:tcBorders>
            <w:shd w:val="clear" w:color="auto" w:fill="auto"/>
          </w:tcPr>
          <w:p w:rsidR="00CC0B3A" w:rsidRPr="0076400E" w:rsidRDefault="00CC0B3A" w:rsidP="00B94EEE">
            <w:pPr>
              <w:pStyle w:val="Tabletext"/>
            </w:pPr>
            <w:r w:rsidRPr="0076400E">
              <w:t>9</w:t>
            </w:r>
          </w:p>
        </w:tc>
        <w:tc>
          <w:tcPr>
            <w:tcW w:w="1127" w:type="pct"/>
            <w:tcBorders>
              <w:top w:val="single" w:sz="4" w:space="0" w:color="auto"/>
            </w:tcBorders>
            <w:shd w:val="clear" w:color="auto" w:fill="auto"/>
          </w:tcPr>
          <w:p w:rsidR="00CC0B3A" w:rsidRPr="0076400E" w:rsidRDefault="00CC0B3A" w:rsidP="00B94EEE">
            <w:pPr>
              <w:pStyle w:val="Tabletext"/>
            </w:pPr>
            <w:r w:rsidRPr="0076400E">
              <w:t>Self</w:t>
            </w:r>
            <w:r w:rsidR="00B72D18">
              <w:noBreakHyphen/>
            </w:r>
            <w:r w:rsidRPr="0076400E">
              <w:t>erecting tower crane</w:t>
            </w:r>
          </w:p>
        </w:tc>
        <w:tc>
          <w:tcPr>
            <w:tcW w:w="3451" w:type="pct"/>
            <w:tcBorders>
              <w:top w:val="single" w:sz="4" w:space="0" w:color="auto"/>
            </w:tcBorders>
            <w:shd w:val="clear" w:color="auto" w:fill="auto"/>
          </w:tcPr>
          <w:p w:rsidR="00CC0B3A" w:rsidRPr="0076400E" w:rsidRDefault="00CC0B3A" w:rsidP="00B94EEE">
            <w:pPr>
              <w:pStyle w:val="Tabletext"/>
            </w:pPr>
            <w:r w:rsidRPr="0076400E">
              <w:t>Use of a self</w:t>
            </w:r>
            <w:r w:rsidR="00B72D18">
              <w:noBreakHyphen/>
            </w:r>
            <w:r w:rsidRPr="0076400E">
              <w:t>erecting tower crane</w:t>
            </w:r>
          </w:p>
        </w:tc>
      </w:tr>
      <w:tr w:rsidR="00CC0B3A" w:rsidRPr="0076400E" w:rsidTr="00513BDF">
        <w:tc>
          <w:tcPr>
            <w:tcW w:w="422" w:type="pct"/>
            <w:shd w:val="clear" w:color="auto" w:fill="auto"/>
          </w:tcPr>
          <w:p w:rsidR="00CC0B3A" w:rsidRPr="0076400E" w:rsidRDefault="00CC0B3A" w:rsidP="00B94EEE">
            <w:pPr>
              <w:pStyle w:val="Tabletext"/>
            </w:pPr>
            <w:r w:rsidRPr="0076400E">
              <w:t>10</w:t>
            </w:r>
          </w:p>
        </w:tc>
        <w:tc>
          <w:tcPr>
            <w:tcW w:w="1127" w:type="pct"/>
            <w:shd w:val="clear" w:color="auto" w:fill="auto"/>
          </w:tcPr>
          <w:p w:rsidR="00CC0B3A" w:rsidRPr="0076400E" w:rsidRDefault="00CC0B3A" w:rsidP="00B94EEE">
            <w:pPr>
              <w:pStyle w:val="Tabletext"/>
            </w:pPr>
            <w:r w:rsidRPr="0076400E">
              <w:t>Derrick crane</w:t>
            </w:r>
          </w:p>
        </w:tc>
        <w:tc>
          <w:tcPr>
            <w:tcW w:w="3451" w:type="pct"/>
            <w:shd w:val="clear" w:color="auto" w:fill="auto"/>
          </w:tcPr>
          <w:p w:rsidR="00CC0B3A" w:rsidRPr="0076400E" w:rsidRDefault="00CC0B3A" w:rsidP="00B94EEE">
            <w:pPr>
              <w:pStyle w:val="Tabletext"/>
            </w:pPr>
            <w:r w:rsidRPr="0076400E">
              <w:t>Use of a derrick crane</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t>11</w:t>
            </w:r>
          </w:p>
        </w:tc>
        <w:tc>
          <w:tcPr>
            <w:tcW w:w="1127" w:type="pct"/>
            <w:tcBorders>
              <w:bottom w:val="single" w:sz="4" w:space="0" w:color="auto"/>
            </w:tcBorders>
            <w:shd w:val="clear" w:color="auto" w:fill="auto"/>
          </w:tcPr>
          <w:p w:rsidR="00CC0B3A" w:rsidRPr="0076400E" w:rsidRDefault="00CC0B3A" w:rsidP="00B94EEE">
            <w:pPr>
              <w:pStyle w:val="Tabletext"/>
            </w:pPr>
            <w:r w:rsidRPr="0076400E">
              <w:t>Portal boom crane</w:t>
            </w:r>
          </w:p>
        </w:tc>
        <w:tc>
          <w:tcPr>
            <w:tcW w:w="3451" w:type="pct"/>
            <w:tcBorders>
              <w:bottom w:val="single" w:sz="4" w:space="0" w:color="auto"/>
            </w:tcBorders>
            <w:shd w:val="clear" w:color="auto" w:fill="auto"/>
          </w:tcPr>
          <w:p w:rsidR="00CC0B3A" w:rsidRPr="0076400E" w:rsidRDefault="00CC0B3A" w:rsidP="00B94EEE">
            <w:pPr>
              <w:pStyle w:val="Tabletext"/>
            </w:pPr>
            <w:r w:rsidRPr="0076400E">
              <w:t>Use of a portal boom crane</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12</w:t>
            </w:r>
          </w:p>
        </w:tc>
        <w:tc>
          <w:tcPr>
            <w:tcW w:w="1127" w:type="pct"/>
            <w:tcBorders>
              <w:bottom w:val="nil"/>
            </w:tcBorders>
            <w:shd w:val="clear" w:color="auto" w:fill="auto"/>
          </w:tcPr>
          <w:p w:rsidR="00CC0B3A" w:rsidRPr="0076400E" w:rsidRDefault="00CC0B3A" w:rsidP="00B94EEE">
            <w:pPr>
              <w:pStyle w:val="Tabletext"/>
            </w:pPr>
            <w:r w:rsidRPr="0076400E">
              <w:t>Bridge and gantry crane</w:t>
            </w:r>
          </w:p>
        </w:tc>
        <w:tc>
          <w:tcPr>
            <w:tcW w:w="3451" w:type="pct"/>
            <w:tcBorders>
              <w:bottom w:val="nil"/>
            </w:tcBorders>
            <w:shd w:val="clear" w:color="auto" w:fill="auto"/>
          </w:tcPr>
          <w:p w:rsidR="00CC0B3A" w:rsidRPr="0076400E" w:rsidRDefault="00CC0B3A" w:rsidP="00B94EEE">
            <w:pPr>
              <w:pStyle w:val="Tabletext"/>
            </w:pPr>
            <w:r w:rsidRPr="0076400E">
              <w:t>Use of a bridge crane or gantry crane that is:</w:t>
            </w:r>
          </w:p>
          <w:p w:rsidR="00CC0B3A" w:rsidRPr="0076400E" w:rsidRDefault="00B94EEE" w:rsidP="00B94EEE">
            <w:pPr>
              <w:pStyle w:val="Tablea"/>
            </w:pPr>
            <w:r w:rsidRPr="0076400E">
              <w:t>(</w:t>
            </w:r>
            <w:r w:rsidR="00CC0B3A" w:rsidRPr="0076400E">
              <w:t>a</w:t>
            </w:r>
            <w:r w:rsidRPr="0076400E">
              <w:t xml:space="preserve">) </w:t>
            </w:r>
            <w:r w:rsidR="00CC0B3A" w:rsidRPr="0076400E">
              <w:t>controlled from a permanent cabin or control station on the crane; or</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127" w:type="pct"/>
            <w:tcBorders>
              <w:top w:val="nil"/>
              <w:bottom w:val="nil"/>
            </w:tcBorders>
            <w:shd w:val="clear" w:color="auto" w:fill="auto"/>
          </w:tcPr>
          <w:p w:rsidR="00CC0B3A" w:rsidRPr="0076400E" w:rsidRDefault="00CC0B3A" w:rsidP="00B94EEE">
            <w:pPr>
              <w:pStyle w:val="Tabletext"/>
            </w:pPr>
          </w:p>
        </w:tc>
        <w:tc>
          <w:tcPr>
            <w:tcW w:w="3451" w:type="pct"/>
            <w:tcBorders>
              <w:top w:val="nil"/>
              <w:bottom w:val="nil"/>
            </w:tcBorders>
            <w:shd w:val="clear" w:color="auto" w:fill="auto"/>
          </w:tcPr>
          <w:p w:rsidR="00CC0B3A" w:rsidRPr="0076400E" w:rsidRDefault="00B94EEE" w:rsidP="00B94EEE">
            <w:pPr>
              <w:pStyle w:val="Tablea"/>
            </w:pPr>
            <w:r w:rsidRPr="0076400E">
              <w:t>(</w:t>
            </w:r>
            <w:r w:rsidR="00CC0B3A" w:rsidRPr="0076400E">
              <w:t>b</w:t>
            </w:r>
            <w:r w:rsidRPr="0076400E">
              <w:t xml:space="preserve">) </w:t>
            </w:r>
            <w:r w:rsidR="00CC0B3A" w:rsidRPr="0076400E">
              <w:t>remotely controlled and having more than 3 powered operations, including the application of load estimation and slinging techniques to move a load</w:t>
            </w:r>
          </w:p>
        </w:tc>
      </w:tr>
      <w:tr w:rsidR="00CC0B3A" w:rsidRPr="0076400E" w:rsidTr="00513BDF">
        <w:tc>
          <w:tcPr>
            <w:tcW w:w="422" w:type="pct"/>
            <w:tcBorders>
              <w:top w:val="nil"/>
            </w:tcBorders>
            <w:shd w:val="clear" w:color="auto" w:fill="auto"/>
          </w:tcPr>
          <w:p w:rsidR="00CC0B3A" w:rsidRPr="0076400E" w:rsidRDefault="00CC0B3A" w:rsidP="00B94EEE">
            <w:pPr>
              <w:pStyle w:val="Tabletext"/>
            </w:pPr>
            <w:r w:rsidRPr="0076400E">
              <w:t>13</w:t>
            </w:r>
          </w:p>
        </w:tc>
        <w:tc>
          <w:tcPr>
            <w:tcW w:w="1127" w:type="pct"/>
            <w:tcBorders>
              <w:top w:val="nil"/>
            </w:tcBorders>
            <w:shd w:val="clear" w:color="auto" w:fill="auto"/>
          </w:tcPr>
          <w:p w:rsidR="00CC0B3A" w:rsidRPr="0076400E" w:rsidRDefault="00CC0B3A" w:rsidP="00B94EEE">
            <w:pPr>
              <w:pStyle w:val="Tabletext"/>
            </w:pPr>
            <w:r w:rsidRPr="0076400E">
              <w:t>Vehicle loading crane</w:t>
            </w:r>
          </w:p>
        </w:tc>
        <w:tc>
          <w:tcPr>
            <w:tcW w:w="3451" w:type="pct"/>
            <w:tcBorders>
              <w:top w:val="nil"/>
            </w:tcBorders>
            <w:shd w:val="clear" w:color="auto" w:fill="auto"/>
          </w:tcPr>
          <w:p w:rsidR="00CC0B3A" w:rsidRPr="0076400E" w:rsidRDefault="00CC0B3A" w:rsidP="00B94EEE">
            <w:pPr>
              <w:pStyle w:val="Tabletext"/>
            </w:pPr>
            <w:r w:rsidRPr="0076400E">
              <w:t>Use of a vehicle loading crane with a capacity of 10 metre tonnes or more, including the application of load estimation and slinging techniques to move a load</w:t>
            </w:r>
          </w:p>
        </w:tc>
      </w:tr>
      <w:tr w:rsidR="00CC0B3A" w:rsidRPr="0076400E" w:rsidTr="00513BDF">
        <w:tc>
          <w:tcPr>
            <w:tcW w:w="422" w:type="pct"/>
            <w:shd w:val="clear" w:color="auto" w:fill="auto"/>
          </w:tcPr>
          <w:p w:rsidR="00CC0B3A" w:rsidRPr="0076400E" w:rsidRDefault="00CC0B3A" w:rsidP="00B94EEE">
            <w:pPr>
              <w:pStyle w:val="Tabletext"/>
            </w:pPr>
            <w:r w:rsidRPr="0076400E">
              <w:t>14</w:t>
            </w:r>
          </w:p>
        </w:tc>
        <w:tc>
          <w:tcPr>
            <w:tcW w:w="1127" w:type="pct"/>
            <w:shd w:val="clear" w:color="auto" w:fill="auto"/>
          </w:tcPr>
          <w:p w:rsidR="00CC0B3A" w:rsidRPr="0076400E" w:rsidRDefault="00CC0B3A" w:rsidP="00B94EEE">
            <w:pPr>
              <w:pStyle w:val="Tabletext"/>
            </w:pPr>
            <w:r w:rsidRPr="0076400E">
              <w:t>Non</w:t>
            </w:r>
            <w:r w:rsidR="00B72D18">
              <w:noBreakHyphen/>
            </w:r>
            <w:r w:rsidRPr="0076400E">
              <w:t>slewing mobile crane</w:t>
            </w:r>
          </w:p>
        </w:tc>
        <w:tc>
          <w:tcPr>
            <w:tcW w:w="3451" w:type="pct"/>
            <w:shd w:val="clear" w:color="auto" w:fill="auto"/>
          </w:tcPr>
          <w:p w:rsidR="00CC0B3A" w:rsidRPr="0076400E" w:rsidRDefault="00CC0B3A" w:rsidP="00B94EEE">
            <w:pPr>
              <w:pStyle w:val="Tabletext"/>
            </w:pPr>
            <w:r w:rsidRPr="0076400E">
              <w:t>Use of a non</w:t>
            </w:r>
            <w:r w:rsidR="00B72D18">
              <w:noBreakHyphen/>
            </w:r>
            <w:r w:rsidRPr="0076400E">
              <w:t>slewing mobile crane with a capacity exceeding 3 tonnes</w:t>
            </w:r>
          </w:p>
        </w:tc>
      </w:tr>
      <w:tr w:rsidR="00EF1C26" w:rsidRPr="0076400E" w:rsidTr="00513BDF">
        <w:tc>
          <w:tcPr>
            <w:tcW w:w="422" w:type="pct"/>
            <w:shd w:val="clear" w:color="auto" w:fill="auto"/>
          </w:tcPr>
          <w:p w:rsidR="00EF1C26" w:rsidRPr="0076400E" w:rsidRDefault="00EF1C26" w:rsidP="00B94EEE">
            <w:pPr>
              <w:pStyle w:val="Tabletext"/>
            </w:pPr>
            <w:r w:rsidRPr="0076400E">
              <w:t>15</w:t>
            </w:r>
          </w:p>
        </w:tc>
        <w:tc>
          <w:tcPr>
            <w:tcW w:w="1127" w:type="pct"/>
            <w:shd w:val="clear" w:color="auto" w:fill="auto"/>
          </w:tcPr>
          <w:p w:rsidR="00EF1C26" w:rsidRPr="0076400E" w:rsidRDefault="00EF1C26" w:rsidP="00B94EEE">
            <w:pPr>
              <w:pStyle w:val="Tabletext"/>
            </w:pPr>
            <w:r w:rsidRPr="0076400E">
              <w:t>Slewing mobile crane—with a capacity up to 20 tonnes</w:t>
            </w:r>
          </w:p>
        </w:tc>
        <w:tc>
          <w:tcPr>
            <w:tcW w:w="3451" w:type="pct"/>
            <w:shd w:val="clear" w:color="auto" w:fill="auto"/>
          </w:tcPr>
          <w:p w:rsidR="00EF1C26" w:rsidRPr="0076400E" w:rsidRDefault="00EF1C26" w:rsidP="00EF1C26">
            <w:pPr>
              <w:pStyle w:val="Tabletext"/>
            </w:pPr>
            <w:r w:rsidRPr="0076400E">
              <w:t>Use of a slewing mobile crane with a capacity of 20 tonnes or less</w:t>
            </w:r>
          </w:p>
          <w:p w:rsidR="00EF1C26" w:rsidRPr="0076400E" w:rsidRDefault="00EF1C26" w:rsidP="00EF1C26">
            <w:pPr>
              <w:pStyle w:val="Tabletext"/>
            </w:pPr>
            <w:r w:rsidRPr="0076400E">
              <w:t>Use of a vehicle loading crane with a capacity of 10 metre tonnes or more, excluding the application of load estimation and slinging techniques to move a load</w:t>
            </w:r>
          </w:p>
          <w:p w:rsidR="00EF1C26" w:rsidRPr="0076400E" w:rsidRDefault="00EF1C26" w:rsidP="00EF1C26">
            <w:pPr>
              <w:pStyle w:val="Tabletext"/>
            </w:pPr>
            <w:r w:rsidRPr="0076400E">
              <w:lastRenderedPageBreak/>
              <w:t>Use of a non</w:t>
            </w:r>
            <w:r w:rsidR="00B72D18">
              <w:noBreakHyphen/>
            </w:r>
            <w:r w:rsidRPr="0076400E">
              <w:t>slewing mobile crane with a capacity exceeding 3 tonnes</w:t>
            </w:r>
          </w:p>
          <w:p w:rsidR="00EF1C26" w:rsidRPr="0076400E" w:rsidRDefault="00EF1C26" w:rsidP="00B94EEE">
            <w:pPr>
              <w:pStyle w:val="Tabletext"/>
            </w:pPr>
            <w:r w:rsidRPr="0076400E">
              <w:t>Use of a reach stacker</w:t>
            </w:r>
          </w:p>
        </w:tc>
      </w:tr>
      <w:tr w:rsidR="00EF1C26" w:rsidRPr="0076400E" w:rsidTr="00513BDF">
        <w:trPr>
          <w:cantSplit/>
        </w:trPr>
        <w:tc>
          <w:tcPr>
            <w:tcW w:w="422" w:type="pct"/>
            <w:shd w:val="clear" w:color="auto" w:fill="auto"/>
          </w:tcPr>
          <w:p w:rsidR="00EF1C26" w:rsidRPr="0076400E" w:rsidRDefault="00EF1C26" w:rsidP="00B94EEE">
            <w:pPr>
              <w:pStyle w:val="Tabletext"/>
            </w:pPr>
            <w:r w:rsidRPr="0076400E">
              <w:lastRenderedPageBreak/>
              <w:t>16</w:t>
            </w:r>
          </w:p>
        </w:tc>
        <w:tc>
          <w:tcPr>
            <w:tcW w:w="1127" w:type="pct"/>
            <w:shd w:val="clear" w:color="auto" w:fill="auto"/>
          </w:tcPr>
          <w:p w:rsidR="00EF1C26" w:rsidRPr="0076400E" w:rsidRDefault="00EF1C26" w:rsidP="00B94EEE">
            <w:pPr>
              <w:pStyle w:val="Tabletext"/>
            </w:pPr>
            <w:r w:rsidRPr="0076400E">
              <w:t>Slewing mobile crane—with a capacity up to 60 tonnes</w:t>
            </w:r>
          </w:p>
        </w:tc>
        <w:tc>
          <w:tcPr>
            <w:tcW w:w="3451" w:type="pct"/>
            <w:shd w:val="clear" w:color="auto" w:fill="auto"/>
          </w:tcPr>
          <w:p w:rsidR="00EF1C26" w:rsidRPr="0076400E" w:rsidRDefault="00EF1C26" w:rsidP="00EF1C26">
            <w:pPr>
              <w:pStyle w:val="Tabletext"/>
            </w:pPr>
            <w:r w:rsidRPr="0076400E">
              <w:t>Use of a slewing mobile crane with a capacity of 60 tonnes or less</w:t>
            </w:r>
          </w:p>
          <w:p w:rsidR="00EF1C26" w:rsidRPr="0076400E" w:rsidRDefault="00EF1C26" w:rsidP="00EF1C26">
            <w:pPr>
              <w:pStyle w:val="Tabletext"/>
            </w:pPr>
            <w:r w:rsidRPr="0076400E">
              <w:t>Use of a vehicle loading crane with a capacity of 10 metre tonnes or more, excluding the application of load estimation and slinging techniques to move a load</w:t>
            </w:r>
          </w:p>
          <w:p w:rsidR="00EF1C26" w:rsidRPr="0076400E" w:rsidRDefault="00EF1C26" w:rsidP="00EF1C26">
            <w:pPr>
              <w:pStyle w:val="Tabletext"/>
            </w:pPr>
            <w:r w:rsidRPr="0076400E">
              <w:t>Use of a non</w:t>
            </w:r>
            <w:r w:rsidR="00B72D18">
              <w:noBreakHyphen/>
            </w:r>
            <w:r w:rsidRPr="0076400E">
              <w:t>slewing mobile crane with a capacity exceeding 3 tonnes</w:t>
            </w:r>
          </w:p>
          <w:p w:rsidR="00EF1C26" w:rsidRPr="0076400E" w:rsidRDefault="00EF1C26" w:rsidP="00B94EEE">
            <w:pPr>
              <w:pStyle w:val="Tabletext"/>
            </w:pPr>
            <w:r w:rsidRPr="0076400E">
              <w:t>Use of a reach stacker</w:t>
            </w:r>
          </w:p>
        </w:tc>
      </w:tr>
      <w:tr w:rsidR="00EF1C26" w:rsidRPr="0076400E" w:rsidTr="00513BDF">
        <w:tc>
          <w:tcPr>
            <w:tcW w:w="422" w:type="pct"/>
            <w:shd w:val="clear" w:color="auto" w:fill="auto"/>
          </w:tcPr>
          <w:p w:rsidR="00EF1C26" w:rsidRPr="0076400E" w:rsidRDefault="00EF1C26" w:rsidP="00B94EEE">
            <w:pPr>
              <w:pStyle w:val="Tabletext"/>
            </w:pPr>
            <w:r w:rsidRPr="0076400E">
              <w:t>17</w:t>
            </w:r>
          </w:p>
        </w:tc>
        <w:tc>
          <w:tcPr>
            <w:tcW w:w="1127" w:type="pct"/>
            <w:shd w:val="clear" w:color="auto" w:fill="auto"/>
          </w:tcPr>
          <w:p w:rsidR="00EF1C26" w:rsidRPr="0076400E" w:rsidRDefault="00EF1C26" w:rsidP="00B94EEE">
            <w:pPr>
              <w:pStyle w:val="Tabletext"/>
            </w:pPr>
            <w:r w:rsidRPr="0076400E">
              <w:t>Slewing mobile crane—with a capacity up to 100 tonnes</w:t>
            </w:r>
          </w:p>
        </w:tc>
        <w:tc>
          <w:tcPr>
            <w:tcW w:w="3451" w:type="pct"/>
            <w:shd w:val="clear" w:color="auto" w:fill="auto"/>
          </w:tcPr>
          <w:p w:rsidR="00EF1C26" w:rsidRPr="0076400E" w:rsidRDefault="00EF1C26" w:rsidP="00EF1C26">
            <w:pPr>
              <w:pStyle w:val="Tabletext"/>
            </w:pPr>
            <w:r w:rsidRPr="0076400E">
              <w:t>Use of a slewing mobile crane with a capacity of 100 tonnes or less</w:t>
            </w:r>
          </w:p>
          <w:p w:rsidR="00EF1C26" w:rsidRPr="0076400E" w:rsidRDefault="00EF1C26" w:rsidP="00EF1C26">
            <w:pPr>
              <w:pStyle w:val="Tabletext"/>
            </w:pPr>
            <w:r w:rsidRPr="0076400E">
              <w:t>Use of a vehicle loading crane with a capacity of 10 metre tonnes or more, excluding the application of load estimation and slinging techniques to move a load</w:t>
            </w:r>
          </w:p>
          <w:p w:rsidR="00EF1C26" w:rsidRPr="0076400E" w:rsidRDefault="00EF1C26" w:rsidP="00EF1C26">
            <w:pPr>
              <w:pStyle w:val="Tabletext"/>
            </w:pPr>
            <w:r w:rsidRPr="0076400E">
              <w:t>Use of a non</w:t>
            </w:r>
            <w:r w:rsidR="00B72D18">
              <w:noBreakHyphen/>
            </w:r>
            <w:r w:rsidRPr="0076400E">
              <w:t>slewing mobile crane with a capacity exceeding 3 tonnes</w:t>
            </w:r>
          </w:p>
          <w:p w:rsidR="00EF1C26" w:rsidRPr="0076400E" w:rsidRDefault="00EF1C26" w:rsidP="00B94EEE">
            <w:pPr>
              <w:pStyle w:val="Tabletext"/>
            </w:pPr>
            <w:r w:rsidRPr="0076400E">
              <w:t>Use of a reach stacker</w:t>
            </w:r>
          </w:p>
        </w:tc>
      </w:tr>
      <w:tr w:rsidR="00EF1C26" w:rsidRPr="0076400E" w:rsidTr="00513BDF">
        <w:tc>
          <w:tcPr>
            <w:tcW w:w="422" w:type="pct"/>
            <w:shd w:val="clear" w:color="auto" w:fill="auto"/>
          </w:tcPr>
          <w:p w:rsidR="00EF1C26" w:rsidRPr="0076400E" w:rsidRDefault="00EF1C26" w:rsidP="00B94EEE">
            <w:pPr>
              <w:pStyle w:val="Tabletext"/>
            </w:pPr>
            <w:r w:rsidRPr="0076400E">
              <w:t>18</w:t>
            </w:r>
          </w:p>
        </w:tc>
        <w:tc>
          <w:tcPr>
            <w:tcW w:w="1127" w:type="pct"/>
            <w:shd w:val="clear" w:color="auto" w:fill="auto"/>
          </w:tcPr>
          <w:p w:rsidR="00EF1C26" w:rsidRPr="0076400E" w:rsidRDefault="00EF1C26" w:rsidP="00B94EEE">
            <w:pPr>
              <w:pStyle w:val="Tabletext"/>
            </w:pPr>
            <w:r w:rsidRPr="0076400E">
              <w:t>Slewing mobile crane—with a capacity over 100 tonnes</w:t>
            </w:r>
          </w:p>
        </w:tc>
        <w:tc>
          <w:tcPr>
            <w:tcW w:w="3451" w:type="pct"/>
            <w:shd w:val="clear" w:color="auto" w:fill="auto"/>
          </w:tcPr>
          <w:p w:rsidR="00EF1C26" w:rsidRPr="0076400E" w:rsidRDefault="00EF1C26" w:rsidP="00EF1C26">
            <w:pPr>
              <w:pStyle w:val="Tabletext"/>
            </w:pPr>
            <w:r w:rsidRPr="0076400E">
              <w:t>Use of a slewing mobile crane with a capacity of over 100 tonnes</w:t>
            </w:r>
          </w:p>
          <w:p w:rsidR="00EF1C26" w:rsidRPr="0076400E" w:rsidRDefault="00EF1C26" w:rsidP="00EF1C26">
            <w:pPr>
              <w:pStyle w:val="Tabletext"/>
            </w:pPr>
            <w:r w:rsidRPr="0076400E">
              <w:t>Use of a vehicle loading crane with a capacity of 10 metre tonnes or more, excluding the application of load estimation and slinging techniques to move a load</w:t>
            </w:r>
          </w:p>
          <w:p w:rsidR="00EF1C26" w:rsidRPr="0076400E" w:rsidRDefault="00EF1C26" w:rsidP="00EF1C26">
            <w:pPr>
              <w:pStyle w:val="Tabletext"/>
            </w:pPr>
            <w:r w:rsidRPr="0076400E">
              <w:t>Use of a non</w:t>
            </w:r>
            <w:r w:rsidR="00B72D18">
              <w:noBreakHyphen/>
            </w:r>
            <w:r w:rsidRPr="0076400E">
              <w:t>slewing mobile crane with a capacity exceeding 3 tonnes</w:t>
            </w:r>
          </w:p>
          <w:p w:rsidR="00EF1C26" w:rsidRPr="0076400E" w:rsidRDefault="00EF1C26" w:rsidP="00B94EEE">
            <w:pPr>
              <w:pStyle w:val="Tabletext"/>
            </w:pPr>
            <w:r w:rsidRPr="0076400E">
              <w:t>Use of a reach stacker</w:t>
            </w:r>
          </w:p>
        </w:tc>
      </w:tr>
      <w:tr w:rsidR="00EF1C26" w:rsidRPr="0076400E" w:rsidTr="00513BDF">
        <w:trPr>
          <w:cantSplit/>
        </w:trPr>
        <w:tc>
          <w:tcPr>
            <w:tcW w:w="422" w:type="pct"/>
            <w:tcBorders>
              <w:bottom w:val="single" w:sz="4" w:space="0" w:color="auto"/>
            </w:tcBorders>
            <w:shd w:val="clear" w:color="auto" w:fill="auto"/>
          </w:tcPr>
          <w:p w:rsidR="00EF1C26" w:rsidRPr="0076400E" w:rsidRDefault="00EF1C26" w:rsidP="00B94EEE">
            <w:pPr>
              <w:pStyle w:val="Tabletext"/>
            </w:pPr>
            <w:r w:rsidRPr="0076400E">
              <w:t>19</w:t>
            </w:r>
          </w:p>
        </w:tc>
        <w:tc>
          <w:tcPr>
            <w:tcW w:w="1127" w:type="pct"/>
            <w:tcBorders>
              <w:bottom w:val="single" w:sz="4" w:space="0" w:color="auto"/>
            </w:tcBorders>
            <w:shd w:val="clear" w:color="auto" w:fill="auto"/>
          </w:tcPr>
          <w:p w:rsidR="00EF1C26" w:rsidRPr="0076400E" w:rsidRDefault="00EF1C26" w:rsidP="00B94EEE">
            <w:pPr>
              <w:pStyle w:val="Tabletext"/>
            </w:pPr>
            <w:r w:rsidRPr="0076400E">
              <w:t xml:space="preserve">Materials hoist </w:t>
            </w:r>
          </w:p>
        </w:tc>
        <w:tc>
          <w:tcPr>
            <w:tcW w:w="3451" w:type="pct"/>
            <w:tcBorders>
              <w:bottom w:val="single" w:sz="4" w:space="0" w:color="auto"/>
            </w:tcBorders>
            <w:shd w:val="clear" w:color="auto" w:fill="auto"/>
          </w:tcPr>
          <w:p w:rsidR="00EF1C26" w:rsidRPr="0076400E" w:rsidRDefault="00EF1C26" w:rsidP="00B94EEE">
            <w:pPr>
              <w:pStyle w:val="Tabletext"/>
            </w:pPr>
            <w:r w:rsidRPr="0076400E">
              <w:t>Use of a materials hoist</w:t>
            </w:r>
          </w:p>
        </w:tc>
      </w:tr>
      <w:tr w:rsidR="00EF1C26" w:rsidRPr="0076400E" w:rsidTr="00513BDF">
        <w:tc>
          <w:tcPr>
            <w:tcW w:w="422" w:type="pct"/>
            <w:tcBorders>
              <w:bottom w:val="single" w:sz="4" w:space="0" w:color="auto"/>
            </w:tcBorders>
            <w:shd w:val="clear" w:color="auto" w:fill="auto"/>
          </w:tcPr>
          <w:p w:rsidR="00EF1C26" w:rsidRPr="0076400E" w:rsidRDefault="00EF1C26" w:rsidP="00B94EEE">
            <w:pPr>
              <w:pStyle w:val="Tabletext"/>
            </w:pPr>
            <w:r w:rsidRPr="0076400E">
              <w:t>20</w:t>
            </w:r>
          </w:p>
        </w:tc>
        <w:tc>
          <w:tcPr>
            <w:tcW w:w="1127" w:type="pct"/>
            <w:tcBorders>
              <w:bottom w:val="single" w:sz="4" w:space="0" w:color="auto"/>
            </w:tcBorders>
            <w:shd w:val="clear" w:color="auto" w:fill="auto"/>
          </w:tcPr>
          <w:p w:rsidR="00EF1C26" w:rsidRPr="0076400E" w:rsidRDefault="00EF1C26" w:rsidP="00B94EEE">
            <w:pPr>
              <w:pStyle w:val="Tabletext"/>
            </w:pPr>
            <w:r w:rsidRPr="0076400E">
              <w:t xml:space="preserve">Personnel and materials hoist </w:t>
            </w:r>
          </w:p>
        </w:tc>
        <w:tc>
          <w:tcPr>
            <w:tcW w:w="3451" w:type="pct"/>
            <w:tcBorders>
              <w:bottom w:val="single" w:sz="4" w:space="0" w:color="auto"/>
            </w:tcBorders>
            <w:shd w:val="clear" w:color="auto" w:fill="auto"/>
          </w:tcPr>
          <w:p w:rsidR="00EF1C26" w:rsidRPr="0076400E" w:rsidRDefault="00EF1C26" w:rsidP="00B94EEE">
            <w:pPr>
              <w:pStyle w:val="Tabletext"/>
            </w:pPr>
            <w:r w:rsidRPr="0076400E">
              <w:t>Use of a personnel and materials hoist</w:t>
            </w:r>
          </w:p>
        </w:tc>
      </w:tr>
      <w:tr w:rsidR="00EF1C26" w:rsidRPr="0076400E" w:rsidTr="00513BDF">
        <w:trPr>
          <w:cantSplit/>
        </w:trPr>
        <w:tc>
          <w:tcPr>
            <w:tcW w:w="422" w:type="pct"/>
            <w:tcBorders>
              <w:top w:val="single" w:sz="4" w:space="0" w:color="auto"/>
            </w:tcBorders>
            <w:shd w:val="clear" w:color="auto" w:fill="auto"/>
          </w:tcPr>
          <w:p w:rsidR="00EF1C26" w:rsidRPr="0076400E" w:rsidRDefault="00EF1C26" w:rsidP="00B94EEE">
            <w:pPr>
              <w:pStyle w:val="Tabletext"/>
            </w:pPr>
            <w:r w:rsidRPr="0076400E">
              <w:t>21</w:t>
            </w:r>
          </w:p>
        </w:tc>
        <w:tc>
          <w:tcPr>
            <w:tcW w:w="1127" w:type="pct"/>
            <w:tcBorders>
              <w:top w:val="single" w:sz="4" w:space="0" w:color="auto"/>
            </w:tcBorders>
            <w:shd w:val="clear" w:color="auto" w:fill="auto"/>
          </w:tcPr>
          <w:p w:rsidR="00EF1C26" w:rsidRPr="0076400E" w:rsidRDefault="00EF1C26" w:rsidP="00B94EEE">
            <w:pPr>
              <w:pStyle w:val="Tabletext"/>
            </w:pPr>
            <w:r w:rsidRPr="0076400E">
              <w:t>Boom</w:t>
            </w:r>
            <w:r w:rsidR="00B72D18">
              <w:noBreakHyphen/>
            </w:r>
            <w:r w:rsidRPr="0076400E">
              <w:t>type elevating work platform</w:t>
            </w:r>
          </w:p>
        </w:tc>
        <w:tc>
          <w:tcPr>
            <w:tcW w:w="3451" w:type="pct"/>
            <w:tcBorders>
              <w:top w:val="single" w:sz="4" w:space="0" w:color="auto"/>
            </w:tcBorders>
            <w:shd w:val="clear" w:color="auto" w:fill="auto"/>
          </w:tcPr>
          <w:p w:rsidR="00EF1C26" w:rsidRPr="0076400E" w:rsidRDefault="00EF1C26" w:rsidP="00B94EEE">
            <w:pPr>
              <w:pStyle w:val="Tabletext"/>
            </w:pPr>
            <w:r w:rsidRPr="0076400E">
              <w:t>Use of a boom</w:t>
            </w:r>
            <w:r w:rsidR="00B72D18">
              <w:noBreakHyphen/>
            </w:r>
            <w:r w:rsidRPr="0076400E">
              <w:t>type elevating work platform where the length of the boom is 11 metres or more</w:t>
            </w:r>
          </w:p>
        </w:tc>
      </w:tr>
      <w:tr w:rsidR="00EF1C26" w:rsidRPr="0076400E" w:rsidTr="00513BDF">
        <w:tc>
          <w:tcPr>
            <w:tcW w:w="422" w:type="pct"/>
            <w:shd w:val="clear" w:color="auto" w:fill="auto"/>
          </w:tcPr>
          <w:p w:rsidR="00EF1C26" w:rsidRPr="0076400E" w:rsidRDefault="00EF1C26" w:rsidP="00B94EEE">
            <w:pPr>
              <w:pStyle w:val="Tabletext"/>
            </w:pPr>
            <w:r w:rsidRPr="0076400E">
              <w:t>22</w:t>
            </w:r>
          </w:p>
        </w:tc>
        <w:tc>
          <w:tcPr>
            <w:tcW w:w="1127" w:type="pct"/>
            <w:shd w:val="clear" w:color="auto" w:fill="auto"/>
          </w:tcPr>
          <w:p w:rsidR="00EF1C26" w:rsidRPr="0076400E" w:rsidRDefault="00EF1C26" w:rsidP="00B94EEE">
            <w:pPr>
              <w:pStyle w:val="Tabletext"/>
            </w:pPr>
            <w:r w:rsidRPr="0076400E">
              <w:t xml:space="preserve">Concrete placing boom </w:t>
            </w:r>
          </w:p>
        </w:tc>
        <w:tc>
          <w:tcPr>
            <w:tcW w:w="3451" w:type="pct"/>
            <w:shd w:val="clear" w:color="auto" w:fill="auto"/>
          </w:tcPr>
          <w:p w:rsidR="00EF1C26" w:rsidRPr="0076400E" w:rsidRDefault="00EF1C26" w:rsidP="00B94EEE">
            <w:pPr>
              <w:pStyle w:val="Tabletext"/>
            </w:pPr>
            <w:r w:rsidRPr="0076400E">
              <w:t>Use of a concrete placing boom</w:t>
            </w:r>
          </w:p>
        </w:tc>
      </w:tr>
      <w:tr w:rsidR="00EF1C26" w:rsidRPr="0076400E" w:rsidTr="00513BDF">
        <w:tc>
          <w:tcPr>
            <w:tcW w:w="5000" w:type="pct"/>
            <w:gridSpan w:val="3"/>
            <w:shd w:val="clear" w:color="auto" w:fill="auto"/>
          </w:tcPr>
          <w:p w:rsidR="00EF1C26" w:rsidRPr="0076400E" w:rsidRDefault="00EF1C26" w:rsidP="00DD5A2B">
            <w:pPr>
              <w:pStyle w:val="TableHeading"/>
              <w:keepLines/>
            </w:pPr>
            <w:r w:rsidRPr="0076400E">
              <w:rPr>
                <w:i/>
              </w:rPr>
              <w:t>Reach stackers</w:t>
            </w:r>
          </w:p>
        </w:tc>
      </w:tr>
      <w:tr w:rsidR="00EF1C26" w:rsidRPr="0076400E" w:rsidTr="00513BDF">
        <w:tc>
          <w:tcPr>
            <w:tcW w:w="422" w:type="pct"/>
            <w:shd w:val="clear" w:color="auto" w:fill="auto"/>
          </w:tcPr>
          <w:p w:rsidR="00EF1C26" w:rsidRPr="0076400E" w:rsidRDefault="00EF1C26" w:rsidP="00DD5A2B">
            <w:pPr>
              <w:pStyle w:val="Tabletext"/>
              <w:keepNext/>
              <w:keepLines/>
            </w:pPr>
            <w:r w:rsidRPr="0076400E">
              <w:t>23</w:t>
            </w:r>
          </w:p>
        </w:tc>
        <w:tc>
          <w:tcPr>
            <w:tcW w:w="1127" w:type="pct"/>
            <w:shd w:val="clear" w:color="auto" w:fill="auto"/>
          </w:tcPr>
          <w:p w:rsidR="00EF1C26" w:rsidRPr="0076400E" w:rsidRDefault="00EF1C26" w:rsidP="00DD5A2B">
            <w:pPr>
              <w:pStyle w:val="Tabletext"/>
              <w:keepNext/>
              <w:keepLines/>
            </w:pPr>
            <w:r w:rsidRPr="0076400E">
              <w:t xml:space="preserve">Reach stacker </w:t>
            </w:r>
          </w:p>
        </w:tc>
        <w:tc>
          <w:tcPr>
            <w:tcW w:w="3451" w:type="pct"/>
            <w:shd w:val="clear" w:color="auto" w:fill="auto"/>
          </w:tcPr>
          <w:p w:rsidR="00EF1C26" w:rsidRPr="0076400E" w:rsidRDefault="00EF1C26" w:rsidP="00DD5A2B">
            <w:pPr>
              <w:pStyle w:val="Tabletext"/>
              <w:keepNext/>
              <w:keepLines/>
            </w:pPr>
            <w:r w:rsidRPr="0076400E">
              <w:t>Operation of a reach stacker of greater than 3 tonnes capacity that incorporates an attachment for lifting, moving and travelling with a shipping container, but does not include a portainer crane</w:t>
            </w:r>
          </w:p>
        </w:tc>
      </w:tr>
      <w:tr w:rsidR="00EF1C26" w:rsidRPr="0076400E" w:rsidTr="00513BDF">
        <w:tc>
          <w:tcPr>
            <w:tcW w:w="5000" w:type="pct"/>
            <w:gridSpan w:val="3"/>
            <w:shd w:val="clear" w:color="auto" w:fill="auto"/>
          </w:tcPr>
          <w:p w:rsidR="00EF1C26" w:rsidRPr="0076400E" w:rsidRDefault="00EF1C26" w:rsidP="00B94EEE">
            <w:pPr>
              <w:pStyle w:val="TableHeading"/>
            </w:pPr>
            <w:r w:rsidRPr="0076400E">
              <w:rPr>
                <w:i/>
              </w:rPr>
              <w:t>Forklift operation</w:t>
            </w:r>
          </w:p>
        </w:tc>
      </w:tr>
      <w:tr w:rsidR="00EF1C26" w:rsidRPr="0076400E" w:rsidTr="00513BDF">
        <w:tc>
          <w:tcPr>
            <w:tcW w:w="422" w:type="pct"/>
            <w:shd w:val="clear" w:color="auto" w:fill="auto"/>
          </w:tcPr>
          <w:p w:rsidR="00EF1C26" w:rsidRPr="0076400E" w:rsidRDefault="00EF1C26" w:rsidP="00B94EEE">
            <w:pPr>
              <w:pStyle w:val="Tabletext"/>
            </w:pPr>
            <w:r w:rsidRPr="0076400E">
              <w:t>24</w:t>
            </w:r>
          </w:p>
        </w:tc>
        <w:tc>
          <w:tcPr>
            <w:tcW w:w="1127" w:type="pct"/>
            <w:shd w:val="clear" w:color="auto" w:fill="auto"/>
          </w:tcPr>
          <w:p w:rsidR="00EF1C26" w:rsidRPr="0076400E" w:rsidRDefault="00EF1C26" w:rsidP="00B94EEE">
            <w:pPr>
              <w:pStyle w:val="Tabletext"/>
            </w:pPr>
            <w:r w:rsidRPr="0076400E">
              <w:t xml:space="preserve">Forklift truck </w:t>
            </w:r>
          </w:p>
        </w:tc>
        <w:tc>
          <w:tcPr>
            <w:tcW w:w="3451" w:type="pct"/>
            <w:shd w:val="clear" w:color="auto" w:fill="auto"/>
          </w:tcPr>
          <w:p w:rsidR="00EF1C26" w:rsidRPr="0076400E" w:rsidRDefault="00EF1C26" w:rsidP="00B94EEE">
            <w:pPr>
              <w:pStyle w:val="Tabletext"/>
            </w:pPr>
            <w:r w:rsidRPr="0076400E">
              <w:t>Use of a forklift truck other than an order</w:t>
            </w:r>
            <w:r w:rsidR="00B72D18">
              <w:noBreakHyphen/>
            </w:r>
            <w:r w:rsidRPr="0076400E">
              <w:t>picking forklift truck</w:t>
            </w:r>
          </w:p>
        </w:tc>
      </w:tr>
      <w:tr w:rsidR="00EF1C26" w:rsidRPr="0076400E" w:rsidTr="00513BDF">
        <w:tc>
          <w:tcPr>
            <w:tcW w:w="422" w:type="pct"/>
            <w:shd w:val="clear" w:color="auto" w:fill="auto"/>
          </w:tcPr>
          <w:p w:rsidR="00EF1C26" w:rsidRPr="0076400E" w:rsidRDefault="00EF1C26" w:rsidP="00B94EEE">
            <w:pPr>
              <w:pStyle w:val="Tabletext"/>
            </w:pPr>
            <w:r w:rsidRPr="0076400E">
              <w:t>25</w:t>
            </w:r>
          </w:p>
        </w:tc>
        <w:tc>
          <w:tcPr>
            <w:tcW w:w="1127" w:type="pct"/>
            <w:shd w:val="clear" w:color="auto" w:fill="auto"/>
          </w:tcPr>
          <w:p w:rsidR="00EF1C26" w:rsidRPr="0076400E" w:rsidRDefault="00EF1C26" w:rsidP="00B94EEE">
            <w:pPr>
              <w:pStyle w:val="Tabletext"/>
            </w:pPr>
            <w:r w:rsidRPr="0076400E">
              <w:t>Order</w:t>
            </w:r>
            <w:r w:rsidR="00B72D18">
              <w:noBreakHyphen/>
            </w:r>
            <w:r w:rsidRPr="0076400E">
              <w:t xml:space="preserve">picking forklift truck </w:t>
            </w:r>
          </w:p>
        </w:tc>
        <w:tc>
          <w:tcPr>
            <w:tcW w:w="3451" w:type="pct"/>
            <w:shd w:val="clear" w:color="auto" w:fill="auto"/>
          </w:tcPr>
          <w:p w:rsidR="00EF1C26" w:rsidRPr="0076400E" w:rsidRDefault="00EF1C26" w:rsidP="00B94EEE">
            <w:pPr>
              <w:pStyle w:val="Tabletext"/>
            </w:pPr>
            <w:r w:rsidRPr="0076400E">
              <w:t>Use of an order</w:t>
            </w:r>
            <w:r w:rsidR="00B72D18">
              <w:noBreakHyphen/>
            </w:r>
            <w:r w:rsidRPr="0076400E">
              <w:t>picking forklift truck</w:t>
            </w:r>
          </w:p>
        </w:tc>
      </w:tr>
      <w:tr w:rsidR="00EF1C26" w:rsidRPr="0076400E" w:rsidTr="00513BDF">
        <w:tc>
          <w:tcPr>
            <w:tcW w:w="5000" w:type="pct"/>
            <w:gridSpan w:val="3"/>
            <w:shd w:val="clear" w:color="auto" w:fill="auto"/>
          </w:tcPr>
          <w:p w:rsidR="00EF1C26" w:rsidRPr="0076400E" w:rsidRDefault="00EF1C26" w:rsidP="00B94EEE">
            <w:pPr>
              <w:pStyle w:val="TableHeading"/>
            </w:pPr>
            <w:r w:rsidRPr="0076400E">
              <w:rPr>
                <w:i/>
              </w:rPr>
              <w:t>Pressure equipment operation</w:t>
            </w:r>
          </w:p>
        </w:tc>
      </w:tr>
      <w:tr w:rsidR="00EF1C26" w:rsidRPr="0076400E" w:rsidTr="00513BDF">
        <w:tc>
          <w:tcPr>
            <w:tcW w:w="422" w:type="pct"/>
            <w:tcBorders>
              <w:bottom w:val="single" w:sz="4" w:space="0" w:color="auto"/>
            </w:tcBorders>
            <w:shd w:val="clear" w:color="auto" w:fill="auto"/>
          </w:tcPr>
          <w:p w:rsidR="00EF1C26" w:rsidRPr="0076400E" w:rsidRDefault="00EF1C26" w:rsidP="00B94EEE">
            <w:pPr>
              <w:pStyle w:val="Tabletext"/>
            </w:pPr>
            <w:r w:rsidRPr="0076400E">
              <w:t>26</w:t>
            </w:r>
          </w:p>
        </w:tc>
        <w:tc>
          <w:tcPr>
            <w:tcW w:w="1127" w:type="pct"/>
            <w:tcBorders>
              <w:bottom w:val="single" w:sz="4" w:space="0" w:color="auto"/>
            </w:tcBorders>
            <w:shd w:val="clear" w:color="auto" w:fill="auto"/>
          </w:tcPr>
          <w:p w:rsidR="00EF1C26" w:rsidRPr="0076400E" w:rsidRDefault="00EF1C26" w:rsidP="00B94EEE">
            <w:pPr>
              <w:pStyle w:val="Tabletext"/>
            </w:pPr>
            <w:r w:rsidRPr="0076400E">
              <w:t xml:space="preserve">Standard boiler operation </w:t>
            </w:r>
          </w:p>
        </w:tc>
        <w:tc>
          <w:tcPr>
            <w:tcW w:w="3451" w:type="pct"/>
            <w:tcBorders>
              <w:bottom w:val="single" w:sz="4" w:space="0" w:color="auto"/>
            </w:tcBorders>
            <w:shd w:val="clear" w:color="auto" w:fill="auto"/>
          </w:tcPr>
          <w:p w:rsidR="00EF1C26" w:rsidRPr="0076400E" w:rsidRDefault="00EF1C26" w:rsidP="00B94EEE">
            <w:pPr>
              <w:pStyle w:val="Tabletext"/>
            </w:pPr>
            <w:r w:rsidRPr="0076400E">
              <w:t>Operation of a boiler with a single fuel source that does not have a pre</w:t>
            </w:r>
            <w:r w:rsidR="00B72D18">
              <w:noBreakHyphen/>
            </w:r>
            <w:r w:rsidRPr="0076400E">
              <w:t>heater, superheater or economiser attached</w:t>
            </w:r>
          </w:p>
        </w:tc>
      </w:tr>
      <w:tr w:rsidR="00EF1C26" w:rsidRPr="0076400E" w:rsidTr="00513BDF">
        <w:tc>
          <w:tcPr>
            <w:tcW w:w="422" w:type="pct"/>
            <w:tcBorders>
              <w:bottom w:val="nil"/>
            </w:tcBorders>
            <w:shd w:val="clear" w:color="auto" w:fill="auto"/>
          </w:tcPr>
          <w:p w:rsidR="00EF1C26" w:rsidRPr="0076400E" w:rsidRDefault="00EF1C26" w:rsidP="00B94EEE">
            <w:pPr>
              <w:pStyle w:val="Tabletext"/>
            </w:pPr>
            <w:r w:rsidRPr="0076400E">
              <w:t>27</w:t>
            </w:r>
          </w:p>
        </w:tc>
        <w:tc>
          <w:tcPr>
            <w:tcW w:w="1127" w:type="pct"/>
            <w:tcBorders>
              <w:bottom w:val="nil"/>
            </w:tcBorders>
            <w:shd w:val="clear" w:color="auto" w:fill="auto"/>
          </w:tcPr>
          <w:p w:rsidR="00EF1C26" w:rsidRPr="0076400E" w:rsidRDefault="00EF1C26" w:rsidP="00B94EEE">
            <w:pPr>
              <w:pStyle w:val="Tabletext"/>
            </w:pPr>
            <w:r w:rsidRPr="0076400E">
              <w:t>Advanced boiler operation</w:t>
            </w:r>
          </w:p>
        </w:tc>
        <w:tc>
          <w:tcPr>
            <w:tcW w:w="3451" w:type="pct"/>
            <w:tcBorders>
              <w:bottom w:val="nil"/>
            </w:tcBorders>
            <w:shd w:val="clear" w:color="auto" w:fill="auto"/>
          </w:tcPr>
          <w:p w:rsidR="00EF1C26" w:rsidRPr="0076400E" w:rsidRDefault="00EF1C26" w:rsidP="00B94EEE">
            <w:pPr>
              <w:pStyle w:val="Tabletext"/>
            </w:pPr>
            <w:r w:rsidRPr="0076400E">
              <w:t>Operation of a boiler, including a standard boiler, which may have one or more of the following:</w:t>
            </w:r>
          </w:p>
        </w:tc>
      </w:tr>
      <w:tr w:rsidR="00EF1C26" w:rsidRPr="0076400E" w:rsidTr="00513BDF">
        <w:tc>
          <w:tcPr>
            <w:tcW w:w="422" w:type="pct"/>
            <w:tcBorders>
              <w:top w:val="nil"/>
              <w:bottom w:val="nil"/>
            </w:tcBorders>
            <w:shd w:val="clear" w:color="auto" w:fill="auto"/>
          </w:tcPr>
          <w:p w:rsidR="00EF1C26" w:rsidRPr="0076400E" w:rsidRDefault="00EF1C26" w:rsidP="00B94EEE">
            <w:pPr>
              <w:pStyle w:val="Tabletext"/>
            </w:pPr>
          </w:p>
        </w:tc>
        <w:tc>
          <w:tcPr>
            <w:tcW w:w="1127" w:type="pct"/>
            <w:tcBorders>
              <w:top w:val="nil"/>
              <w:bottom w:val="nil"/>
            </w:tcBorders>
            <w:shd w:val="clear" w:color="auto" w:fill="auto"/>
          </w:tcPr>
          <w:p w:rsidR="00EF1C26" w:rsidRPr="0076400E" w:rsidRDefault="00EF1C26" w:rsidP="00B94EEE">
            <w:pPr>
              <w:pStyle w:val="Tabletext"/>
            </w:pPr>
          </w:p>
        </w:tc>
        <w:tc>
          <w:tcPr>
            <w:tcW w:w="3451" w:type="pct"/>
            <w:tcBorders>
              <w:top w:val="nil"/>
              <w:bottom w:val="nil"/>
            </w:tcBorders>
            <w:shd w:val="clear" w:color="auto" w:fill="auto"/>
          </w:tcPr>
          <w:p w:rsidR="00EF1C26" w:rsidRPr="0076400E" w:rsidRDefault="00EF1C26" w:rsidP="00B94EEE">
            <w:pPr>
              <w:pStyle w:val="Tablea"/>
            </w:pPr>
            <w:r w:rsidRPr="0076400E">
              <w:t>(a) multiple fuel sources;</w:t>
            </w:r>
          </w:p>
          <w:p w:rsidR="00EF1C26" w:rsidRPr="0076400E" w:rsidRDefault="00EF1C26" w:rsidP="00B94EEE">
            <w:pPr>
              <w:pStyle w:val="Tablea"/>
            </w:pPr>
            <w:r w:rsidRPr="0076400E">
              <w:t>(b) pre</w:t>
            </w:r>
            <w:r w:rsidR="00B72D18">
              <w:noBreakHyphen/>
            </w:r>
            <w:r w:rsidRPr="0076400E">
              <w:t xml:space="preserve">heater; </w:t>
            </w:r>
          </w:p>
        </w:tc>
      </w:tr>
      <w:tr w:rsidR="00EF1C26" w:rsidRPr="0076400E" w:rsidTr="00513BDF">
        <w:tc>
          <w:tcPr>
            <w:tcW w:w="422" w:type="pct"/>
            <w:tcBorders>
              <w:top w:val="nil"/>
            </w:tcBorders>
            <w:shd w:val="clear" w:color="auto" w:fill="auto"/>
          </w:tcPr>
          <w:p w:rsidR="00EF1C26" w:rsidRPr="0076400E" w:rsidRDefault="00EF1C26" w:rsidP="00B94EEE">
            <w:pPr>
              <w:pStyle w:val="Tabletext"/>
            </w:pPr>
          </w:p>
        </w:tc>
        <w:tc>
          <w:tcPr>
            <w:tcW w:w="1127" w:type="pct"/>
            <w:tcBorders>
              <w:top w:val="nil"/>
            </w:tcBorders>
            <w:shd w:val="clear" w:color="auto" w:fill="auto"/>
          </w:tcPr>
          <w:p w:rsidR="00EF1C26" w:rsidRPr="0076400E" w:rsidRDefault="00EF1C26" w:rsidP="00B94EEE">
            <w:pPr>
              <w:pStyle w:val="Tabletext"/>
            </w:pPr>
          </w:p>
        </w:tc>
        <w:tc>
          <w:tcPr>
            <w:tcW w:w="3451" w:type="pct"/>
            <w:tcBorders>
              <w:top w:val="nil"/>
            </w:tcBorders>
            <w:shd w:val="clear" w:color="auto" w:fill="auto"/>
          </w:tcPr>
          <w:p w:rsidR="00EF1C26" w:rsidRPr="0076400E" w:rsidRDefault="00EF1C26" w:rsidP="00B94EEE">
            <w:pPr>
              <w:pStyle w:val="Tablea"/>
            </w:pPr>
            <w:r w:rsidRPr="0076400E">
              <w:t>(c) superheater;</w:t>
            </w:r>
          </w:p>
          <w:p w:rsidR="00EF1C26" w:rsidRPr="0076400E" w:rsidRDefault="00EF1C26" w:rsidP="00B94EEE">
            <w:pPr>
              <w:pStyle w:val="Tablea"/>
            </w:pPr>
            <w:r w:rsidRPr="0076400E">
              <w:t>(d) economiser</w:t>
            </w:r>
          </w:p>
        </w:tc>
      </w:tr>
      <w:tr w:rsidR="00EF1C26" w:rsidRPr="0076400E" w:rsidTr="00513BDF">
        <w:tc>
          <w:tcPr>
            <w:tcW w:w="422" w:type="pct"/>
            <w:tcBorders>
              <w:bottom w:val="single" w:sz="4" w:space="0" w:color="auto"/>
            </w:tcBorders>
            <w:shd w:val="clear" w:color="auto" w:fill="auto"/>
          </w:tcPr>
          <w:p w:rsidR="00EF1C26" w:rsidRPr="0076400E" w:rsidRDefault="00EF1C26" w:rsidP="00B94EEE">
            <w:pPr>
              <w:pStyle w:val="Tabletext"/>
            </w:pPr>
            <w:r w:rsidRPr="0076400E">
              <w:t>28</w:t>
            </w:r>
          </w:p>
        </w:tc>
        <w:tc>
          <w:tcPr>
            <w:tcW w:w="1127" w:type="pct"/>
            <w:tcBorders>
              <w:bottom w:val="single" w:sz="4" w:space="0" w:color="auto"/>
            </w:tcBorders>
            <w:shd w:val="clear" w:color="auto" w:fill="auto"/>
          </w:tcPr>
          <w:p w:rsidR="00EF1C26" w:rsidRPr="0076400E" w:rsidRDefault="00EF1C26" w:rsidP="00B94EEE">
            <w:pPr>
              <w:pStyle w:val="Tabletext"/>
            </w:pPr>
            <w:r w:rsidRPr="0076400E">
              <w:t xml:space="preserve">Turbine operation </w:t>
            </w:r>
          </w:p>
        </w:tc>
        <w:tc>
          <w:tcPr>
            <w:tcW w:w="3451" w:type="pct"/>
            <w:tcBorders>
              <w:bottom w:val="single" w:sz="4" w:space="0" w:color="auto"/>
            </w:tcBorders>
            <w:shd w:val="clear" w:color="auto" w:fill="auto"/>
          </w:tcPr>
          <w:p w:rsidR="00EF1C26" w:rsidRPr="0076400E" w:rsidRDefault="00EF1C26" w:rsidP="00B94EEE">
            <w:pPr>
              <w:pStyle w:val="Tabletext"/>
            </w:pPr>
            <w:r w:rsidRPr="0076400E">
              <w:t>Operation of a turbine that has an output of 500 kilowatts or more and:</w:t>
            </w:r>
          </w:p>
          <w:p w:rsidR="00EF1C26" w:rsidRPr="0076400E" w:rsidRDefault="00EF1C26" w:rsidP="00B94EEE">
            <w:pPr>
              <w:pStyle w:val="Tablea"/>
            </w:pPr>
            <w:r w:rsidRPr="0076400E">
              <w:t>(a) is multi</w:t>
            </w:r>
            <w:r w:rsidR="00B72D18">
              <w:noBreakHyphen/>
            </w:r>
            <w:r w:rsidRPr="0076400E">
              <w:t>wheeled; or</w:t>
            </w:r>
          </w:p>
          <w:p w:rsidR="00EF1C26" w:rsidRPr="0076400E" w:rsidRDefault="00EF1C26" w:rsidP="00B94EEE">
            <w:pPr>
              <w:pStyle w:val="Tablea"/>
            </w:pPr>
            <w:r w:rsidRPr="0076400E">
              <w:t>(b) is capable of a speed greater than 3</w:t>
            </w:r>
            <w:r w:rsidR="00EB645B" w:rsidRPr="0076400E">
              <w:t> </w:t>
            </w:r>
            <w:r w:rsidRPr="0076400E">
              <w:t>600 revolutions per minute; or</w:t>
            </w:r>
          </w:p>
          <w:p w:rsidR="00EF1C26" w:rsidRPr="0076400E" w:rsidRDefault="00EF1C26" w:rsidP="00B94EEE">
            <w:pPr>
              <w:pStyle w:val="Tablea"/>
            </w:pPr>
            <w:r w:rsidRPr="0076400E">
              <w:t>(c) has attached condensers; or</w:t>
            </w:r>
          </w:p>
          <w:p w:rsidR="00EF1C26" w:rsidRPr="0076400E" w:rsidRDefault="00EF1C26" w:rsidP="00B94EEE">
            <w:pPr>
              <w:pStyle w:val="Tablea"/>
            </w:pPr>
            <w:r w:rsidRPr="0076400E">
              <w:t>(d) has a multi</w:t>
            </w:r>
            <w:r w:rsidR="00B72D18">
              <w:noBreakHyphen/>
            </w:r>
            <w:r w:rsidRPr="0076400E">
              <w:t>staged heat exchange extraction process</w:t>
            </w:r>
          </w:p>
        </w:tc>
      </w:tr>
      <w:tr w:rsidR="00EF1C26" w:rsidRPr="0076400E" w:rsidTr="00513BDF">
        <w:trPr>
          <w:cantSplit/>
        </w:trPr>
        <w:tc>
          <w:tcPr>
            <w:tcW w:w="422" w:type="pct"/>
            <w:tcBorders>
              <w:bottom w:val="single" w:sz="12" w:space="0" w:color="auto"/>
            </w:tcBorders>
            <w:shd w:val="clear" w:color="auto" w:fill="auto"/>
          </w:tcPr>
          <w:p w:rsidR="00EF1C26" w:rsidRPr="0076400E" w:rsidRDefault="00EF1C26" w:rsidP="00B94EEE">
            <w:pPr>
              <w:pStyle w:val="Tabletext"/>
            </w:pPr>
            <w:r w:rsidRPr="0076400E">
              <w:t>29</w:t>
            </w:r>
          </w:p>
        </w:tc>
        <w:tc>
          <w:tcPr>
            <w:tcW w:w="1127" w:type="pct"/>
            <w:tcBorders>
              <w:bottom w:val="single" w:sz="12" w:space="0" w:color="auto"/>
            </w:tcBorders>
            <w:shd w:val="clear" w:color="auto" w:fill="auto"/>
          </w:tcPr>
          <w:p w:rsidR="00EF1C26" w:rsidRPr="0076400E" w:rsidRDefault="00EF1C26" w:rsidP="00B94EEE">
            <w:pPr>
              <w:pStyle w:val="Tabletext"/>
            </w:pPr>
            <w:r w:rsidRPr="0076400E">
              <w:t>Reciprocating steam engine</w:t>
            </w:r>
          </w:p>
        </w:tc>
        <w:tc>
          <w:tcPr>
            <w:tcW w:w="3451" w:type="pct"/>
            <w:tcBorders>
              <w:bottom w:val="single" w:sz="12" w:space="0" w:color="auto"/>
            </w:tcBorders>
            <w:shd w:val="clear" w:color="auto" w:fill="auto"/>
          </w:tcPr>
          <w:p w:rsidR="00EF1C26" w:rsidRPr="0076400E" w:rsidRDefault="00EF1C26" w:rsidP="00B94EEE">
            <w:pPr>
              <w:pStyle w:val="Tabletext"/>
            </w:pPr>
            <w:r w:rsidRPr="0076400E">
              <w:t>Operation of a reciprocating steam engine where the diameter of any piston exceeds 250 millimetres</w:t>
            </w:r>
          </w:p>
        </w:tc>
      </w:tr>
    </w:tbl>
    <w:p w:rsidR="00CC0B3A" w:rsidRPr="0076400E" w:rsidRDefault="00CC0B3A" w:rsidP="006C1A97">
      <w:pPr>
        <w:pStyle w:val="ActHead5"/>
      </w:pPr>
      <w:bookmarkStart w:id="839" w:name="_Toc151396580"/>
      <w:r w:rsidRPr="00B72D18">
        <w:rPr>
          <w:rStyle w:val="CharSectno"/>
        </w:rPr>
        <w:t>1</w:t>
      </w:r>
      <w:r w:rsidR="00300DD5" w:rsidRPr="0076400E">
        <w:t xml:space="preserve">  </w:t>
      </w:r>
      <w:r w:rsidRPr="0076400E">
        <w:t>Boom</w:t>
      </w:r>
      <w:r w:rsidR="00B72D18">
        <w:noBreakHyphen/>
      </w:r>
      <w:r w:rsidRPr="0076400E">
        <w:t>type elevating work platform</w:t>
      </w:r>
      <w:bookmarkEnd w:id="839"/>
    </w:p>
    <w:p w:rsidR="00CC0B3A" w:rsidRPr="0076400E" w:rsidRDefault="00CC0B3A" w:rsidP="006C1A97">
      <w:pPr>
        <w:pStyle w:val="subsection"/>
        <w:keepNext/>
        <w:keepLines/>
      </w:pPr>
      <w:r w:rsidRPr="0076400E">
        <w:tab/>
      </w:r>
      <w:r w:rsidRPr="0076400E">
        <w:tab/>
        <w:t xml:space="preserve">For </w:t>
      </w:r>
      <w:r w:rsidR="00EE638B" w:rsidRPr="0076400E">
        <w:t>item 2</w:t>
      </w:r>
      <w:r w:rsidRPr="0076400E">
        <w:t>1 in table 3.1, the length of a boom is the greater of the following:</w:t>
      </w:r>
    </w:p>
    <w:p w:rsidR="00CC0B3A" w:rsidRPr="0076400E" w:rsidRDefault="00CC0B3A" w:rsidP="00B94EEE">
      <w:pPr>
        <w:pStyle w:val="paragraph"/>
      </w:pPr>
      <w:r w:rsidRPr="0076400E">
        <w:tab/>
        <w:t>(a)</w:t>
      </w:r>
      <w:r w:rsidRPr="0076400E">
        <w:tab/>
        <w:t>the vertical distance from the surface supporting the boom</w:t>
      </w:r>
      <w:r w:rsidR="00B72D18">
        <w:noBreakHyphen/>
      </w:r>
      <w:r w:rsidRPr="0076400E">
        <w:t>type elevating work platform to the floor of the platform, with the platform extended to its maximum height;</w:t>
      </w:r>
    </w:p>
    <w:p w:rsidR="00CC0B3A" w:rsidRPr="0076400E" w:rsidRDefault="00CC0B3A" w:rsidP="00B94EEE">
      <w:pPr>
        <w:pStyle w:val="paragraph"/>
      </w:pPr>
      <w:r w:rsidRPr="0076400E">
        <w:tab/>
        <w:t>(b)</w:t>
      </w:r>
      <w:r w:rsidRPr="0076400E">
        <w:tab/>
        <w:t>the horizontal distance from the centre point of the boom’s rotation to the outer edge of the platform, with the platform extended to its maximum distance.</w:t>
      </w:r>
    </w:p>
    <w:p w:rsidR="00CC0B3A" w:rsidRPr="0076400E" w:rsidRDefault="00CC0B3A" w:rsidP="00B94EEE">
      <w:pPr>
        <w:pStyle w:val="ActHead1"/>
        <w:pageBreakBefore/>
      </w:pPr>
      <w:bookmarkStart w:id="840" w:name="_Toc151396581"/>
      <w:r w:rsidRPr="00B72D18">
        <w:rPr>
          <w:rStyle w:val="CharChapNo"/>
        </w:rPr>
        <w:lastRenderedPageBreak/>
        <w:t>Schedule</w:t>
      </w:r>
      <w:r w:rsidR="00EB645B" w:rsidRPr="00B72D18">
        <w:rPr>
          <w:rStyle w:val="CharChapNo"/>
        </w:rPr>
        <w:t> </w:t>
      </w:r>
      <w:r w:rsidRPr="00B72D18">
        <w:rPr>
          <w:rStyle w:val="CharChapNo"/>
        </w:rPr>
        <w:t>4</w:t>
      </w:r>
      <w:r w:rsidR="00B94EEE" w:rsidRPr="0076400E">
        <w:t>—</w:t>
      </w:r>
      <w:r w:rsidRPr="00B72D18">
        <w:rPr>
          <w:rStyle w:val="CharChapText"/>
        </w:rPr>
        <w:t>High risk work licences</w:t>
      </w:r>
      <w:r w:rsidR="00B94EEE" w:rsidRPr="00B72D18">
        <w:rPr>
          <w:rStyle w:val="CharChapText"/>
        </w:rPr>
        <w:t>—</w:t>
      </w:r>
      <w:r w:rsidRPr="00B72D18">
        <w:rPr>
          <w:rStyle w:val="CharChapText"/>
        </w:rPr>
        <w:t>competency requirements</w:t>
      </w:r>
      <w:bookmarkEnd w:id="840"/>
    </w:p>
    <w:p w:rsidR="00CC0B3A" w:rsidRPr="0076400E" w:rsidRDefault="00CC0B3A" w:rsidP="00B94EEE">
      <w:pPr>
        <w:pStyle w:val="notemargin"/>
      </w:pPr>
      <w:r w:rsidRPr="0076400E">
        <w:t>(regulation</w:t>
      </w:r>
      <w:r w:rsidR="00EB645B" w:rsidRPr="0076400E">
        <w:t> </w:t>
      </w:r>
      <w:r w:rsidRPr="0076400E">
        <w:t>86)</w:t>
      </w:r>
    </w:p>
    <w:p w:rsidR="00CC0B3A" w:rsidRPr="0076400E" w:rsidRDefault="00B94EEE" w:rsidP="00CC0B3A">
      <w:pPr>
        <w:pStyle w:val="Header"/>
      </w:pPr>
      <w:r w:rsidRPr="00B72D18">
        <w:rPr>
          <w:rStyle w:val="CharPartNo"/>
        </w:rPr>
        <w:t xml:space="preserve"> </w:t>
      </w:r>
      <w:r w:rsidRPr="00B72D18">
        <w:rPr>
          <w:rStyle w:val="CharPartText"/>
        </w:rPr>
        <w:t xml:space="preserve"> </w:t>
      </w:r>
    </w:p>
    <w:p w:rsidR="00CC0B3A" w:rsidRPr="0076400E" w:rsidRDefault="00CC0B3A" w:rsidP="00B94EEE">
      <w:pPr>
        <w:pStyle w:val="ActHead5"/>
      </w:pPr>
      <w:bookmarkStart w:id="841" w:name="_Toc151396582"/>
      <w:r w:rsidRPr="00B72D18">
        <w:rPr>
          <w:rStyle w:val="CharSectno"/>
        </w:rPr>
        <w:t>1</w:t>
      </w:r>
      <w:r w:rsidR="00300DD5" w:rsidRPr="0076400E">
        <w:t xml:space="preserve">  </w:t>
      </w:r>
      <w:r w:rsidRPr="0076400E">
        <w:t>Purpose of this Schedule</w:t>
      </w:r>
      <w:bookmarkEnd w:id="841"/>
    </w:p>
    <w:p w:rsidR="00CC0B3A" w:rsidRPr="0076400E" w:rsidRDefault="00CC0B3A" w:rsidP="00B94EEE">
      <w:pPr>
        <w:pStyle w:val="subsection"/>
      </w:pPr>
      <w:r w:rsidRPr="0076400E">
        <w:tab/>
      </w:r>
      <w:r w:rsidRPr="0076400E">
        <w:tab/>
        <w:t>This Schedule sets out the qualifications for high risk work licences.</w:t>
      </w:r>
    </w:p>
    <w:p w:rsidR="00CC0B3A" w:rsidRPr="0076400E" w:rsidRDefault="00CC0B3A" w:rsidP="00E47E0A">
      <w:pPr>
        <w:spacing w:before="60"/>
        <w:rPr>
          <w:rFonts w:eastAsia="Times New Roman" w:cs="Times New Roman"/>
          <w:b/>
          <w:sz w:val="20"/>
          <w:lang w:eastAsia="en-AU"/>
        </w:rPr>
      </w:pPr>
      <w:r w:rsidRPr="0076400E">
        <w:rPr>
          <w:rFonts w:eastAsia="Times New Roman" w:cs="Times New Roman"/>
          <w:b/>
          <w:sz w:val="20"/>
          <w:lang w:eastAsia="en-AU"/>
        </w:rPr>
        <w:t>Table 4.1</w:t>
      </w:r>
    </w:p>
    <w:p w:rsidR="00B94EEE" w:rsidRPr="0076400E" w:rsidRDefault="00B94EEE" w:rsidP="006C1A97">
      <w:pPr>
        <w:pStyle w:val="Tabletext"/>
        <w:spacing w:before="0"/>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2907"/>
        <w:gridCol w:w="4902"/>
      </w:tblGrid>
      <w:tr w:rsidR="00CC0B3A" w:rsidRPr="0076400E" w:rsidTr="00513BDF">
        <w:trPr>
          <w:tblHeader/>
        </w:trPr>
        <w:tc>
          <w:tcPr>
            <w:tcW w:w="4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1704"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Licence Class</w:t>
            </w:r>
          </w:p>
        </w:tc>
        <w:tc>
          <w:tcPr>
            <w:tcW w:w="2874"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VET course</w:t>
            </w:r>
          </w:p>
        </w:tc>
      </w:tr>
      <w:tr w:rsidR="00CC0B3A" w:rsidRPr="0076400E" w:rsidTr="00513BDF">
        <w:tc>
          <w:tcPr>
            <w:tcW w:w="422" w:type="pct"/>
            <w:tcBorders>
              <w:top w:val="single" w:sz="12" w:space="0" w:color="auto"/>
            </w:tcBorders>
            <w:shd w:val="clear" w:color="auto" w:fill="auto"/>
          </w:tcPr>
          <w:p w:rsidR="00CC0B3A" w:rsidRPr="0076400E" w:rsidRDefault="00CC0B3A" w:rsidP="00B94EEE">
            <w:pPr>
              <w:pStyle w:val="Tabletext"/>
            </w:pPr>
            <w:r w:rsidRPr="0076400E">
              <w:t>1</w:t>
            </w:r>
          </w:p>
        </w:tc>
        <w:tc>
          <w:tcPr>
            <w:tcW w:w="1704" w:type="pct"/>
            <w:tcBorders>
              <w:top w:val="single" w:sz="12" w:space="0" w:color="auto"/>
            </w:tcBorders>
            <w:shd w:val="clear" w:color="auto" w:fill="auto"/>
          </w:tcPr>
          <w:p w:rsidR="00CC0B3A" w:rsidRPr="0076400E" w:rsidRDefault="00CC0B3A" w:rsidP="00B94EEE">
            <w:pPr>
              <w:pStyle w:val="Tabletext"/>
            </w:pPr>
            <w:r w:rsidRPr="0076400E">
              <w:t xml:space="preserve">Basic scaffolding </w:t>
            </w:r>
          </w:p>
        </w:tc>
        <w:tc>
          <w:tcPr>
            <w:tcW w:w="2874" w:type="pct"/>
            <w:tcBorders>
              <w:top w:val="single" w:sz="12" w:space="0" w:color="auto"/>
            </w:tcBorders>
            <w:shd w:val="clear" w:color="auto" w:fill="auto"/>
          </w:tcPr>
          <w:p w:rsidR="00CC0B3A" w:rsidRPr="0076400E" w:rsidRDefault="00CC0B3A" w:rsidP="00B94EEE">
            <w:pPr>
              <w:pStyle w:val="Tabletext"/>
            </w:pPr>
            <w:r w:rsidRPr="0076400E">
              <w:t>Licence to erect, alter and dismantle scaffolding basic level</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t>2</w:t>
            </w:r>
          </w:p>
        </w:tc>
        <w:tc>
          <w:tcPr>
            <w:tcW w:w="1704" w:type="pct"/>
            <w:tcBorders>
              <w:bottom w:val="single" w:sz="4" w:space="0" w:color="auto"/>
            </w:tcBorders>
            <w:shd w:val="clear" w:color="auto" w:fill="auto"/>
          </w:tcPr>
          <w:p w:rsidR="00CC0B3A" w:rsidRPr="0076400E" w:rsidRDefault="00CC0B3A" w:rsidP="00B94EEE">
            <w:pPr>
              <w:pStyle w:val="Tabletext"/>
            </w:pPr>
            <w:r w:rsidRPr="0076400E">
              <w:t xml:space="preserve">Intermediate scaffolding </w:t>
            </w:r>
          </w:p>
        </w:tc>
        <w:tc>
          <w:tcPr>
            <w:tcW w:w="2874" w:type="pct"/>
            <w:tcBorders>
              <w:bottom w:val="single" w:sz="4" w:space="0" w:color="auto"/>
            </w:tcBorders>
            <w:shd w:val="clear" w:color="auto" w:fill="auto"/>
          </w:tcPr>
          <w:p w:rsidR="00CC0B3A" w:rsidRPr="0076400E" w:rsidRDefault="00CC0B3A" w:rsidP="00B94EEE">
            <w:pPr>
              <w:pStyle w:val="Tabletext"/>
            </w:pPr>
            <w:r w:rsidRPr="0076400E">
              <w:t>Licence to erect, alter and dismantle scaffolding basic level; and</w:t>
            </w:r>
          </w:p>
          <w:p w:rsidR="00CC0B3A" w:rsidRPr="0076400E" w:rsidRDefault="00CC0B3A" w:rsidP="00B94EEE">
            <w:pPr>
              <w:pStyle w:val="Tabletext"/>
            </w:pPr>
            <w:r w:rsidRPr="0076400E">
              <w:t>Licence to erect, alter and dismantle scaffolding intermediate level</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3</w:t>
            </w:r>
          </w:p>
        </w:tc>
        <w:tc>
          <w:tcPr>
            <w:tcW w:w="1704" w:type="pct"/>
            <w:tcBorders>
              <w:bottom w:val="nil"/>
            </w:tcBorders>
            <w:shd w:val="clear" w:color="auto" w:fill="auto"/>
          </w:tcPr>
          <w:p w:rsidR="00CC0B3A" w:rsidRPr="0076400E" w:rsidRDefault="00CC0B3A" w:rsidP="00B94EEE">
            <w:pPr>
              <w:pStyle w:val="Tabletext"/>
            </w:pPr>
            <w:r w:rsidRPr="0076400E">
              <w:t>Advanced scaffolding</w:t>
            </w:r>
          </w:p>
        </w:tc>
        <w:tc>
          <w:tcPr>
            <w:tcW w:w="2874" w:type="pct"/>
            <w:tcBorders>
              <w:bottom w:val="nil"/>
            </w:tcBorders>
            <w:shd w:val="clear" w:color="auto" w:fill="auto"/>
          </w:tcPr>
          <w:p w:rsidR="00CC0B3A" w:rsidRPr="0076400E" w:rsidRDefault="00CC0B3A" w:rsidP="00B94EEE">
            <w:pPr>
              <w:pStyle w:val="Tabletext"/>
            </w:pPr>
            <w:r w:rsidRPr="0076400E">
              <w:t xml:space="preserve">Licence to erect, alter and dismantle scaffolding basic level; and </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704" w:type="pct"/>
            <w:tcBorders>
              <w:top w:val="nil"/>
              <w:bottom w:val="nil"/>
            </w:tcBorders>
            <w:shd w:val="clear" w:color="auto" w:fill="auto"/>
          </w:tcPr>
          <w:p w:rsidR="00CC0B3A" w:rsidRPr="0076400E" w:rsidRDefault="00CC0B3A" w:rsidP="00B94EEE">
            <w:pPr>
              <w:pStyle w:val="Tabletext"/>
            </w:pPr>
          </w:p>
        </w:tc>
        <w:tc>
          <w:tcPr>
            <w:tcW w:w="2874" w:type="pct"/>
            <w:tcBorders>
              <w:top w:val="nil"/>
              <w:bottom w:val="nil"/>
            </w:tcBorders>
            <w:shd w:val="clear" w:color="auto" w:fill="auto"/>
          </w:tcPr>
          <w:p w:rsidR="00CC0B3A" w:rsidRPr="0076400E" w:rsidRDefault="00CC0B3A" w:rsidP="00B94EEE">
            <w:pPr>
              <w:pStyle w:val="Tabletext"/>
            </w:pPr>
            <w:r w:rsidRPr="0076400E">
              <w:t xml:space="preserve">Licence to erect, alter and dismantle scaffolding intermediate level; and </w:t>
            </w:r>
          </w:p>
        </w:tc>
      </w:tr>
      <w:tr w:rsidR="00CC0B3A" w:rsidRPr="0076400E" w:rsidTr="00513BDF">
        <w:tc>
          <w:tcPr>
            <w:tcW w:w="422" w:type="pct"/>
            <w:tcBorders>
              <w:top w:val="nil"/>
            </w:tcBorders>
            <w:shd w:val="clear" w:color="auto" w:fill="auto"/>
          </w:tcPr>
          <w:p w:rsidR="00CC0B3A" w:rsidRPr="0076400E" w:rsidRDefault="00CC0B3A" w:rsidP="00B94EEE">
            <w:pPr>
              <w:pStyle w:val="Tabletext"/>
            </w:pPr>
          </w:p>
        </w:tc>
        <w:tc>
          <w:tcPr>
            <w:tcW w:w="1704" w:type="pct"/>
            <w:tcBorders>
              <w:top w:val="nil"/>
            </w:tcBorders>
            <w:shd w:val="clear" w:color="auto" w:fill="auto"/>
          </w:tcPr>
          <w:p w:rsidR="00CC0B3A" w:rsidRPr="0076400E" w:rsidRDefault="00CC0B3A" w:rsidP="00B94EEE">
            <w:pPr>
              <w:pStyle w:val="Tabletext"/>
            </w:pPr>
          </w:p>
        </w:tc>
        <w:tc>
          <w:tcPr>
            <w:tcW w:w="2874" w:type="pct"/>
            <w:tcBorders>
              <w:top w:val="nil"/>
            </w:tcBorders>
            <w:shd w:val="clear" w:color="auto" w:fill="auto"/>
          </w:tcPr>
          <w:p w:rsidR="00CC0B3A" w:rsidRPr="0076400E" w:rsidRDefault="00CC0B3A" w:rsidP="00B94EEE">
            <w:pPr>
              <w:pStyle w:val="Tabletext"/>
            </w:pPr>
            <w:r w:rsidRPr="0076400E">
              <w:t>Licence to erect, alter and dismantle scaffolding advanced level</w:t>
            </w:r>
          </w:p>
        </w:tc>
      </w:tr>
      <w:tr w:rsidR="00CC0B3A" w:rsidRPr="0076400E" w:rsidTr="00513BDF">
        <w:tc>
          <w:tcPr>
            <w:tcW w:w="422" w:type="pct"/>
            <w:shd w:val="clear" w:color="auto" w:fill="auto"/>
          </w:tcPr>
          <w:p w:rsidR="00CC0B3A" w:rsidRPr="0076400E" w:rsidRDefault="00CC0B3A" w:rsidP="00B94EEE">
            <w:pPr>
              <w:pStyle w:val="Tabletext"/>
            </w:pPr>
            <w:r w:rsidRPr="0076400E">
              <w:t>4</w:t>
            </w:r>
          </w:p>
        </w:tc>
        <w:tc>
          <w:tcPr>
            <w:tcW w:w="1704" w:type="pct"/>
            <w:shd w:val="clear" w:color="auto" w:fill="auto"/>
          </w:tcPr>
          <w:p w:rsidR="00CC0B3A" w:rsidRPr="0076400E" w:rsidRDefault="00CC0B3A" w:rsidP="00B94EEE">
            <w:pPr>
              <w:pStyle w:val="Tabletext"/>
            </w:pPr>
            <w:r w:rsidRPr="0076400E">
              <w:t xml:space="preserve">Dogging </w:t>
            </w:r>
          </w:p>
        </w:tc>
        <w:tc>
          <w:tcPr>
            <w:tcW w:w="2874" w:type="pct"/>
            <w:shd w:val="clear" w:color="auto" w:fill="auto"/>
          </w:tcPr>
          <w:p w:rsidR="00CC0B3A" w:rsidRPr="0076400E" w:rsidRDefault="00CC0B3A" w:rsidP="00B94EEE">
            <w:pPr>
              <w:pStyle w:val="Tabletext"/>
            </w:pPr>
            <w:r w:rsidRPr="0076400E">
              <w:t>Licence to perform dogging</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t>5</w:t>
            </w:r>
          </w:p>
        </w:tc>
        <w:tc>
          <w:tcPr>
            <w:tcW w:w="1704" w:type="pct"/>
            <w:tcBorders>
              <w:bottom w:val="single" w:sz="4" w:space="0" w:color="auto"/>
            </w:tcBorders>
            <w:shd w:val="clear" w:color="auto" w:fill="auto"/>
          </w:tcPr>
          <w:p w:rsidR="00CC0B3A" w:rsidRPr="0076400E" w:rsidRDefault="00CC0B3A" w:rsidP="00B94EEE">
            <w:pPr>
              <w:pStyle w:val="Tabletext"/>
            </w:pPr>
            <w:r w:rsidRPr="0076400E">
              <w:t xml:space="preserve">Basic rigging </w:t>
            </w:r>
          </w:p>
        </w:tc>
        <w:tc>
          <w:tcPr>
            <w:tcW w:w="2874" w:type="pct"/>
            <w:tcBorders>
              <w:bottom w:val="single" w:sz="4" w:space="0" w:color="auto"/>
            </w:tcBorders>
            <w:shd w:val="clear" w:color="auto" w:fill="auto"/>
          </w:tcPr>
          <w:p w:rsidR="00CC0B3A" w:rsidRPr="0076400E" w:rsidRDefault="00CC0B3A" w:rsidP="00B94EEE">
            <w:pPr>
              <w:pStyle w:val="Tabletext"/>
            </w:pPr>
            <w:r w:rsidRPr="0076400E">
              <w:t>Licence to perform dogging; and</w:t>
            </w:r>
          </w:p>
          <w:p w:rsidR="00CC0B3A" w:rsidRPr="0076400E" w:rsidRDefault="00CC0B3A" w:rsidP="00B94EEE">
            <w:pPr>
              <w:pStyle w:val="Tabletext"/>
            </w:pPr>
            <w:r w:rsidRPr="0076400E">
              <w:t>Licence to perform rigging basic level</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6</w:t>
            </w:r>
          </w:p>
        </w:tc>
        <w:tc>
          <w:tcPr>
            <w:tcW w:w="1704" w:type="pct"/>
            <w:tcBorders>
              <w:bottom w:val="nil"/>
            </w:tcBorders>
            <w:shd w:val="clear" w:color="auto" w:fill="auto"/>
          </w:tcPr>
          <w:p w:rsidR="00CC0B3A" w:rsidRPr="0076400E" w:rsidRDefault="00CC0B3A" w:rsidP="00B94EEE">
            <w:pPr>
              <w:pStyle w:val="Tabletext"/>
            </w:pPr>
            <w:r w:rsidRPr="0076400E">
              <w:t xml:space="preserve">Intermediate rigging </w:t>
            </w:r>
          </w:p>
        </w:tc>
        <w:tc>
          <w:tcPr>
            <w:tcW w:w="2874" w:type="pct"/>
            <w:tcBorders>
              <w:bottom w:val="nil"/>
            </w:tcBorders>
            <w:shd w:val="clear" w:color="auto" w:fill="auto"/>
          </w:tcPr>
          <w:p w:rsidR="00CC0B3A" w:rsidRPr="0076400E" w:rsidRDefault="00CC0B3A" w:rsidP="00B94EEE">
            <w:pPr>
              <w:pStyle w:val="Tabletext"/>
            </w:pPr>
            <w:r w:rsidRPr="0076400E">
              <w:t xml:space="preserve">Licence to perform dogging; and </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704" w:type="pct"/>
            <w:tcBorders>
              <w:top w:val="nil"/>
              <w:bottom w:val="nil"/>
            </w:tcBorders>
            <w:shd w:val="clear" w:color="auto" w:fill="auto"/>
          </w:tcPr>
          <w:p w:rsidR="00CC0B3A" w:rsidRPr="0076400E" w:rsidRDefault="00CC0B3A" w:rsidP="00B94EEE">
            <w:pPr>
              <w:pStyle w:val="Tabletext"/>
            </w:pPr>
          </w:p>
        </w:tc>
        <w:tc>
          <w:tcPr>
            <w:tcW w:w="2874" w:type="pct"/>
            <w:tcBorders>
              <w:top w:val="nil"/>
              <w:bottom w:val="nil"/>
            </w:tcBorders>
            <w:shd w:val="clear" w:color="auto" w:fill="auto"/>
          </w:tcPr>
          <w:p w:rsidR="00CC0B3A" w:rsidRPr="0076400E" w:rsidRDefault="00CC0B3A" w:rsidP="00B94EEE">
            <w:pPr>
              <w:pStyle w:val="Tabletext"/>
            </w:pPr>
            <w:r w:rsidRPr="0076400E">
              <w:t xml:space="preserve">Licence to perform rigging basic level; and </w:t>
            </w:r>
          </w:p>
        </w:tc>
      </w:tr>
      <w:tr w:rsidR="00CC0B3A" w:rsidRPr="0076400E" w:rsidTr="00513BDF">
        <w:tc>
          <w:tcPr>
            <w:tcW w:w="422" w:type="pct"/>
            <w:tcBorders>
              <w:top w:val="nil"/>
            </w:tcBorders>
            <w:shd w:val="clear" w:color="auto" w:fill="auto"/>
          </w:tcPr>
          <w:p w:rsidR="00CC0B3A" w:rsidRPr="0076400E" w:rsidRDefault="00CC0B3A" w:rsidP="00B94EEE">
            <w:pPr>
              <w:pStyle w:val="Tabletext"/>
            </w:pPr>
          </w:p>
        </w:tc>
        <w:tc>
          <w:tcPr>
            <w:tcW w:w="1704" w:type="pct"/>
            <w:tcBorders>
              <w:top w:val="nil"/>
            </w:tcBorders>
            <w:shd w:val="clear" w:color="auto" w:fill="auto"/>
          </w:tcPr>
          <w:p w:rsidR="00CC0B3A" w:rsidRPr="0076400E" w:rsidRDefault="00CC0B3A" w:rsidP="00B94EEE">
            <w:pPr>
              <w:pStyle w:val="Tabletext"/>
            </w:pPr>
          </w:p>
        </w:tc>
        <w:tc>
          <w:tcPr>
            <w:tcW w:w="2874" w:type="pct"/>
            <w:tcBorders>
              <w:top w:val="nil"/>
            </w:tcBorders>
            <w:shd w:val="clear" w:color="auto" w:fill="auto"/>
          </w:tcPr>
          <w:p w:rsidR="00CC0B3A" w:rsidRPr="0076400E" w:rsidRDefault="00CC0B3A" w:rsidP="00B94EEE">
            <w:pPr>
              <w:pStyle w:val="Tabletext"/>
            </w:pPr>
            <w:r w:rsidRPr="0076400E">
              <w:t>Licence to perform rigging intermediate level</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t>7</w:t>
            </w:r>
          </w:p>
        </w:tc>
        <w:tc>
          <w:tcPr>
            <w:tcW w:w="1704" w:type="pct"/>
            <w:tcBorders>
              <w:bottom w:val="single" w:sz="4" w:space="0" w:color="auto"/>
            </w:tcBorders>
            <w:shd w:val="clear" w:color="auto" w:fill="auto"/>
          </w:tcPr>
          <w:p w:rsidR="00CC0B3A" w:rsidRPr="0076400E" w:rsidRDefault="00CC0B3A" w:rsidP="00B94EEE">
            <w:pPr>
              <w:pStyle w:val="Tabletext"/>
            </w:pPr>
            <w:r w:rsidRPr="0076400E">
              <w:t>Advanced rigging</w:t>
            </w:r>
          </w:p>
        </w:tc>
        <w:tc>
          <w:tcPr>
            <w:tcW w:w="2874" w:type="pct"/>
            <w:tcBorders>
              <w:bottom w:val="single" w:sz="4" w:space="0" w:color="auto"/>
            </w:tcBorders>
            <w:shd w:val="clear" w:color="auto" w:fill="auto"/>
          </w:tcPr>
          <w:p w:rsidR="00CC0B3A" w:rsidRPr="0076400E" w:rsidRDefault="00CC0B3A" w:rsidP="00B94EEE">
            <w:pPr>
              <w:pStyle w:val="Tabletext"/>
            </w:pPr>
            <w:r w:rsidRPr="0076400E">
              <w:t>Licence to perform dogging; and</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p>
        </w:tc>
        <w:tc>
          <w:tcPr>
            <w:tcW w:w="1704" w:type="pct"/>
            <w:tcBorders>
              <w:bottom w:val="nil"/>
            </w:tcBorders>
            <w:shd w:val="clear" w:color="auto" w:fill="auto"/>
          </w:tcPr>
          <w:p w:rsidR="00CC0B3A" w:rsidRPr="0076400E" w:rsidRDefault="00CC0B3A" w:rsidP="00B94EEE">
            <w:pPr>
              <w:pStyle w:val="Tabletext"/>
            </w:pPr>
          </w:p>
        </w:tc>
        <w:tc>
          <w:tcPr>
            <w:tcW w:w="2874" w:type="pct"/>
            <w:tcBorders>
              <w:bottom w:val="nil"/>
            </w:tcBorders>
            <w:shd w:val="clear" w:color="auto" w:fill="auto"/>
          </w:tcPr>
          <w:p w:rsidR="00CC0B3A" w:rsidRPr="0076400E" w:rsidRDefault="00CC0B3A" w:rsidP="00B94EEE">
            <w:pPr>
              <w:pStyle w:val="Tabletext"/>
            </w:pPr>
            <w:r w:rsidRPr="0076400E">
              <w:t>Licence to perform rigging basic level; and</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704" w:type="pct"/>
            <w:tcBorders>
              <w:top w:val="nil"/>
              <w:bottom w:val="nil"/>
            </w:tcBorders>
            <w:shd w:val="clear" w:color="auto" w:fill="auto"/>
          </w:tcPr>
          <w:p w:rsidR="00CC0B3A" w:rsidRPr="0076400E" w:rsidRDefault="00CC0B3A" w:rsidP="00B94EEE">
            <w:pPr>
              <w:pStyle w:val="Tabletext"/>
            </w:pPr>
          </w:p>
        </w:tc>
        <w:tc>
          <w:tcPr>
            <w:tcW w:w="2874" w:type="pct"/>
            <w:tcBorders>
              <w:top w:val="nil"/>
              <w:bottom w:val="nil"/>
            </w:tcBorders>
            <w:shd w:val="clear" w:color="auto" w:fill="auto"/>
          </w:tcPr>
          <w:p w:rsidR="00CC0B3A" w:rsidRPr="0076400E" w:rsidRDefault="00CC0B3A" w:rsidP="00B94EEE">
            <w:pPr>
              <w:pStyle w:val="Tabletext"/>
            </w:pPr>
            <w:r w:rsidRPr="0076400E">
              <w:t>Licence to perform rigging intermediate level; and</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704" w:type="pct"/>
            <w:tcBorders>
              <w:top w:val="nil"/>
              <w:bottom w:val="single" w:sz="4" w:space="0" w:color="auto"/>
            </w:tcBorders>
            <w:shd w:val="clear" w:color="auto" w:fill="auto"/>
          </w:tcPr>
          <w:p w:rsidR="00CC0B3A" w:rsidRPr="0076400E" w:rsidRDefault="00CC0B3A" w:rsidP="00B94EEE">
            <w:pPr>
              <w:pStyle w:val="Tabletext"/>
            </w:pPr>
          </w:p>
        </w:tc>
        <w:tc>
          <w:tcPr>
            <w:tcW w:w="2874" w:type="pct"/>
            <w:tcBorders>
              <w:top w:val="nil"/>
              <w:bottom w:val="single" w:sz="4" w:space="0" w:color="auto"/>
            </w:tcBorders>
            <w:shd w:val="clear" w:color="auto" w:fill="auto"/>
          </w:tcPr>
          <w:p w:rsidR="00CC0B3A" w:rsidRPr="0076400E" w:rsidRDefault="00CC0B3A" w:rsidP="00B94EEE">
            <w:pPr>
              <w:pStyle w:val="Tabletext"/>
            </w:pPr>
            <w:r w:rsidRPr="0076400E">
              <w:t>Licence to perform rigging advanced level</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rPr>
                <w:sz w:val="24"/>
              </w:rPr>
              <w:br w:type="page"/>
            </w:r>
            <w:r w:rsidRPr="0076400E">
              <w:t>8</w:t>
            </w:r>
          </w:p>
        </w:tc>
        <w:tc>
          <w:tcPr>
            <w:tcW w:w="1704" w:type="pct"/>
            <w:tcBorders>
              <w:bottom w:val="single" w:sz="4" w:space="0" w:color="auto"/>
            </w:tcBorders>
            <w:shd w:val="clear" w:color="auto" w:fill="auto"/>
          </w:tcPr>
          <w:p w:rsidR="00CC0B3A" w:rsidRPr="0076400E" w:rsidRDefault="00CC0B3A" w:rsidP="00B94EEE">
            <w:pPr>
              <w:pStyle w:val="Tabletext"/>
            </w:pPr>
            <w:r w:rsidRPr="0076400E">
              <w:t xml:space="preserve">Tower crane </w:t>
            </w:r>
          </w:p>
        </w:tc>
        <w:tc>
          <w:tcPr>
            <w:tcW w:w="2874" w:type="pct"/>
            <w:tcBorders>
              <w:bottom w:val="single" w:sz="4" w:space="0" w:color="auto"/>
            </w:tcBorders>
            <w:shd w:val="clear" w:color="auto" w:fill="auto"/>
          </w:tcPr>
          <w:p w:rsidR="00CC0B3A" w:rsidRPr="0076400E" w:rsidRDefault="00CC0B3A" w:rsidP="00B94EEE">
            <w:pPr>
              <w:pStyle w:val="Tabletext"/>
            </w:pPr>
            <w:r w:rsidRPr="0076400E">
              <w:t>Licence to operate a tower crane</w:t>
            </w:r>
          </w:p>
        </w:tc>
      </w:tr>
      <w:tr w:rsidR="00CC0B3A" w:rsidRPr="0076400E" w:rsidTr="00513BDF">
        <w:tc>
          <w:tcPr>
            <w:tcW w:w="422" w:type="pct"/>
            <w:tcBorders>
              <w:top w:val="single" w:sz="4" w:space="0" w:color="auto"/>
            </w:tcBorders>
            <w:shd w:val="clear" w:color="auto" w:fill="auto"/>
          </w:tcPr>
          <w:p w:rsidR="00CC0B3A" w:rsidRPr="0076400E" w:rsidRDefault="00CC0B3A" w:rsidP="00B94EEE">
            <w:pPr>
              <w:pStyle w:val="Tabletext"/>
            </w:pPr>
            <w:r w:rsidRPr="0076400E">
              <w:t>9</w:t>
            </w:r>
          </w:p>
        </w:tc>
        <w:tc>
          <w:tcPr>
            <w:tcW w:w="1704" w:type="pct"/>
            <w:tcBorders>
              <w:top w:val="single" w:sz="4" w:space="0" w:color="auto"/>
            </w:tcBorders>
            <w:shd w:val="clear" w:color="auto" w:fill="auto"/>
          </w:tcPr>
          <w:p w:rsidR="00CC0B3A" w:rsidRPr="0076400E" w:rsidRDefault="00CC0B3A" w:rsidP="00B94EEE">
            <w:pPr>
              <w:pStyle w:val="Tabletext"/>
            </w:pPr>
            <w:r w:rsidRPr="0076400E">
              <w:t>Self</w:t>
            </w:r>
            <w:r w:rsidR="00B72D18">
              <w:noBreakHyphen/>
            </w:r>
            <w:r w:rsidRPr="0076400E">
              <w:t xml:space="preserve">erecting tower crane </w:t>
            </w:r>
          </w:p>
        </w:tc>
        <w:tc>
          <w:tcPr>
            <w:tcW w:w="2874" w:type="pct"/>
            <w:tcBorders>
              <w:top w:val="single" w:sz="4" w:space="0" w:color="auto"/>
            </w:tcBorders>
            <w:shd w:val="clear" w:color="auto" w:fill="auto"/>
          </w:tcPr>
          <w:p w:rsidR="00CC0B3A" w:rsidRPr="0076400E" w:rsidRDefault="00CC0B3A" w:rsidP="00B94EEE">
            <w:pPr>
              <w:pStyle w:val="Tabletext"/>
            </w:pPr>
            <w:r w:rsidRPr="0076400E">
              <w:t>Licence to operate a self</w:t>
            </w:r>
            <w:r w:rsidR="00B72D18">
              <w:noBreakHyphen/>
            </w:r>
            <w:r w:rsidRPr="0076400E">
              <w:t>erecting tower crane</w:t>
            </w:r>
          </w:p>
        </w:tc>
      </w:tr>
      <w:tr w:rsidR="00CC0B3A" w:rsidRPr="0076400E" w:rsidTr="00513BDF">
        <w:tc>
          <w:tcPr>
            <w:tcW w:w="422" w:type="pct"/>
            <w:shd w:val="clear" w:color="auto" w:fill="auto"/>
          </w:tcPr>
          <w:p w:rsidR="00CC0B3A" w:rsidRPr="0076400E" w:rsidRDefault="00CC0B3A" w:rsidP="00B94EEE">
            <w:pPr>
              <w:pStyle w:val="Tabletext"/>
            </w:pPr>
            <w:r w:rsidRPr="0076400E">
              <w:t>10</w:t>
            </w:r>
          </w:p>
        </w:tc>
        <w:tc>
          <w:tcPr>
            <w:tcW w:w="1704" w:type="pct"/>
            <w:shd w:val="clear" w:color="auto" w:fill="auto"/>
          </w:tcPr>
          <w:p w:rsidR="00CC0B3A" w:rsidRPr="0076400E" w:rsidRDefault="00CC0B3A" w:rsidP="00B94EEE">
            <w:pPr>
              <w:pStyle w:val="Tabletext"/>
            </w:pPr>
            <w:r w:rsidRPr="0076400E">
              <w:t xml:space="preserve">Derrick crane </w:t>
            </w:r>
          </w:p>
        </w:tc>
        <w:tc>
          <w:tcPr>
            <w:tcW w:w="2874" w:type="pct"/>
            <w:shd w:val="clear" w:color="auto" w:fill="auto"/>
          </w:tcPr>
          <w:p w:rsidR="00CC0B3A" w:rsidRPr="0076400E" w:rsidRDefault="00CC0B3A" w:rsidP="00B94EEE">
            <w:pPr>
              <w:pStyle w:val="Tabletext"/>
            </w:pPr>
            <w:r w:rsidRPr="0076400E">
              <w:t>Licence to operate a derrick crane</w:t>
            </w:r>
          </w:p>
        </w:tc>
      </w:tr>
      <w:tr w:rsidR="00CC0B3A" w:rsidRPr="0076400E" w:rsidTr="00513BDF">
        <w:tc>
          <w:tcPr>
            <w:tcW w:w="422" w:type="pct"/>
            <w:shd w:val="clear" w:color="auto" w:fill="auto"/>
          </w:tcPr>
          <w:p w:rsidR="00CC0B3A" w:rsidRPr="0076400E" w:rsidRDefault="00CC0B3A" w:rsidP="00B94EEE">
            <w:pPr>
              <w:pStyle w:val="Tabletext"/>
            </w:pPr>
            <w:r w:rsidRPr="0076400E">
              <w:t>11</w:t>
            </w:r>
          </w:p>
        </w:tc>
        <w:tc>
          <w:tcPr>
            <w:tcW w:w="1704" w:type="pct"/>
            <w:shd w:val="clear" w:color="auto" w:fill="auto"/>
          </w:tcPr>
          <w:p w:rsidR="00CC0B3A" w:rsidRPr="0076400E" w:rsidRDefault="00CC0B3A" w:rsidP="00B94EEE">
            <w:pPr>
              <w:pStyle w:val="Tabletext"/>
            </w:pPr>
            <w:r w:rsidRPr="0076400E">
              <w:t xml:space="preserve">Portal boom crane </w:t>
            </w:r>
          </w:p>
        </w:tc>
        <w:tc>
          <w:tcPr>
            <w:tcW w:w="2874" w:type="pct"/>
            <w:shd w:val="clear" w:color="auto" w:fill="auto"/>
          </w:tcPr>
          <w:p w:rsidR="00CC0B3A" w:rsidRPr="0076400E" w:rsidRDefault="00CC0B3A" w:rsidP="00B94EEE">
            <w:pPr>
              <w:pStyle w:val="Tabletext"/>
            </w:pPr>
            <w:r w:rsidRPr="0076400E">
              <w:t>Licence to operate a portal boom crane</w:t>
            </w:r>
          </w:p>
        </w:tc>
      </w:tr>
      <w:tr w:rsidR="00CC0B3A" w:rsidRPr="0076400E" w:rsidTr="00513BDF">
        <w:tc>
          <w:tcPr>
            <w:tcW w:w="422" w:type="pct"/>
            <w:shd w:val="clear" w:color="auto" w:fill="auto"/>
          </w:tcPr>
          <w:p w:rsidR="00CC0B3A" w:rsidRPr="0076400E" w:rsidRDefault="00CC0B3A" w:rsidP="00B94EEE">
            <w:pPr>
              <w:pStyle w:val="Tabletext"/>
            </w:pPr>
            <w:r w:rsidRPr="0076400E">
              <w:t>12</w:t>
            </w:r>
          </w:p>
        </w:tc>
        <w:tc>
          <w:tcPr>
            <w:tcW w:w="1704" w:type="pct"/>
            <w:shd w:val="clear" w:color="auto" w:fill="auto"/>
          </w:tcPr>
          <w:p w:rsidR="00CC0B3A" w:rsidRPr="0076400E" w:rsidRDefault="00CC0B3A" w:rsidP="00B94EEE">
            <w:pPr>
              <w:pStyle w:val="Tabletext"/>
            </w:pPr>
            <w:r w:rsidRPr="0076400E">
              <w:t xml:space="preserve">Bridge and gantry crane </w:t>
            </w:r>
          </w:p>
        </w:tc>
        <w:tc>
          <w:tcPr>
            <w:tcW w:w="2874" w:type="pct"/>
            <w:shd w:val="clear" w:color="auto" w:fill="auto"/>
          </w:tcPr>
          <w:p w:rsidR="00CC0B3A" w:rsidRPr="0076400E" w:rsidRDefault="00CC0B3A" w:rsidP="00B94EEE">
            <w:pPr>
              <w:pStyle w:val="Tabletext"/>
            </w:pPr>
            <w:r w:rsidRPr="0076400E">
              <w:t>Licence to operate a bridge and gantry crane</w:t>
            </w:r>
          </w:p>
        </w:tc>
      </w:tr>
      <w:tr w:rsidR="00CC0B3A" w:rsidRPr="0076400E" w:rsidTr="00513BDF">
        <w:tc>
          <w:tcPr>
            <w:tcW w:w="422" w:type="pct"/>
            <w:shd w:val="clear" w:color="auto" w:fill="auto"/>
          </w:tcPr>
          <w:p w:rsidR="00CC0B3A" w:rsidRPr="0076400E" w:rsidRDefault="00CC0B3A" w:rsidP="00B94EEE">
            <w:pPr>
              <w:pStyle w:val="Tabletext"/>
            </w:pPr>
            <w:r w:rsidRPr="0076400E">
              <w:t>13</w:t>
            </w:r>
          </w:p>
        </w:tc>
        <w:tc>
          <w:tcPr>
            <w:tcW w:w="1704" w:type="pct"/>
            <w:shd w:val="clear" w:color="auto" w:fill="auto"/>
          </w:tcPr>
          <w:p w:rsidR="00CC0B3A" w:rsidRPr="0076400E" w:rsidRDefault="00CC0B3A" w:rsidP="00B94EEE">
            <w:pPr>
              <w:pStyle w:val="Tabletext"/>
            </w:pPr>
            <w:r w:rsidRPr="0076400E">
              <w:t xml:space="preserve">Vehicle loading crane </w:t>
            </w:r>
          </w:p>
        </w:tc>
        <w:tc>
          <w:tcPr>
            <w:tcW w:w="2874" w:type="pct"/>
            <w:shd w:val="clear" w:color="auto" w:fill="auto"/>
          </w:tcPr>
          <w:p w:rsidR="00CC0B3A" w:rsidRPr="0076400E" w:rsidRDefault="00CC0B3A" w:rsidP="00B94EEE">
            <w:pPr>
              <w:pStyle w:val="Tabletext"/>
            </w:pPr>
            <w:r w:rsidRPr="0076400E">
              <w:t>Licence to operate a vehicle loading crane (capacity 10 metre tonnes and above)</w:t>
            </w:r>
          </w:p>
        </w:tc>
      </w:tr>
      <w:tr w:rsidR="00CC0B3A" w:rsidRPr="0076400E" w:rsidTr="00513BDF">
        <w:tc>
          <w:tcPr>
            <w:tcW w:w="422" w:type="pct"/>
            <w:shd w:val="clear" w:color="auto" w:fill="auto"/>
          </w:tcPr>
          <w:p w:rsidR="00CC0B3A" w:rsidRPr="0076400E" w:rsidRDefault="00CC0B3A" w:rsidP="00B94EEE">
            <w:pPr>
              <w:pStyle w:val="Tabletext"/>
            </w:pPr>
            <w:r w:rsidRPr="0076400E">
              <w:t>14</w:t>
            </w:r>
          </w:p>
        </w:tc>
        <w:tc>
          <w:tcPr>
            <w:tcW w:w="1704" w:type="pct"/>
            <w:shd w:val="clear" w:color="auto" w:fill="auto"/>
          </w:tcPr>
          <w:p w:rsidR="00CC0B3A" w:rsidRPr="0076400E" w:rsidRDefault="00CC0B3A" w:rsidP="00B94EEE">
            <w:pPr>
              <w:pStyle w:val="Tabletext"/>
            </w:pPr>
            <w:r w:rsidRPr="0076400E">
              <w:t>Non</w:t>
            </w:r>
            <w:r w:rsidR="00B72D18">
              <w:noBreakHyphen/>
            </w:r>
            <w:r w:rsidRPr="0076400E">
              <w:t xml:space="preserve">slewing mobile crane </w:t>
            </w:r>
          </w:p>
        </w:tc>
        <w:tc>
          <w:tcPr>
            <w:tcW w:w="2874" w:type="pct"/>
            <w:shd w:val="clear" w:color="auto" w:fill="auto"/>
          </w:tcPr>
          <w:p w:rsidR="00CC0B3A" w:rsidRPr="0076400E" w:rsidRDefault="00CC0B3A" w:rsidP="00B94EEE">
            <w:pPr>
              <w:pStyle w:val="Tabletext"/>
            </w:pPr>
            <w:r w:rsidRPr="0076400E">
              <w:t>Licence to operate a non</w:t>
            </w:r>
            <w:r w:rsidR="00B72D18">
              <w:noBreakHyphen/>
            </w:r>
            <w:r w:rsidRPr="0076400E">
              <w:t>slewing mobile crane (greater than 3 tonnes capacity)</w:t>
            </w:r>
          </w:p>
        </w:tc>
      </w:tr>
      <w:tr w:rsidR="00CC0B3A" w:rsidRPr="0076400E" w:rsidTr="00513BDF">
        <w:tc>
          <w:tcPr>
            <w:tcW w:w="422" w:type="pct"/>
            <w:shd w:val="clear" w:color="auto" w:fill="auto"/>
          </w:tcPr>
          <w:p w:rsidR="00CC0B3A" w:rsidRPr="0076400E" w:rsidRDefault="00CC0B3A" w:rsidP="00B94EEE">
            <w:pPr>
              <w:pStyle w:val="Tabletext"/>
            </w:pPr>
            <w:r w:rsidRPr="0076400E">
              <w:t>15</w:t>
            </w:r>
          </w:p>
        </w:tc>
        <w:tc>
          <w:tcPr>
            <w:tcW w:w="1704" w:type="pct"/>
            <w:shd w:val="clear" w:color="auto" w:fill="auto"/>
          </w:tcPr>
          <w:p w:rsidR="00CC0B3A" w:rsidRPr="0076400E" w:rsidRDefault="00CC0B3A" w:rsidP="00B94EEE">
            <w:pPr>
              <w:pStyle w:val="Tabletext"/>
            </w:pPr>
            <w:r w:rsidRPr="0076400E">
              <w:t>Slewing mobile crane</w:t>
            </w:r>
            <w:r w:rsidR="00B94EEE" w:rsidRPr="0076400E">
              <w:t>—</w:t>
            </w:r>
            <w:r w:rsidRPr="0076400E">
              <w:t xml:space="preserve">with a </w:t>
            </w:r>
            <w:r w:rsidRPr="0076400E">
              <w:lastRenderedPageBreak/>
              <w:t xml:space="preserve">capacity up to 20 tonnes </w:t>
            </w:r>
          </w:p>
        </w:tc>
        <w:tc>
          <w:tcPr>
            <w:tcW w:w="2874" w:type="pct"/>
            <w:shd w:val="clear" w:color="auto" w:fill="auto"/>
          </w:tcPr>
          <w:p w:rsidR="00CC0B3A" w:rsidRPr="0076400E" w:rsidRDefault="00CC0B3A" w:rsidP="00B94EEE">
            <w:pPr>
              <w:pStyle w:val="Tabletext"/>
            </w:pPr>
            <w:r w:rsidRPr="0076400E">
              <w:lastRenderedPageBreak/>
              <w:t xml:space="preserve">Licence to operate a slewing mobile crane (up to 20 </w:t>
            </w:r>
            <w:r w:rsidRPr="0076400E">
              <w:lastRenderedPageBreak/>
              <w:t>tonnes)</w:t>
            </w:r>
          </w:p>
        </w:tc>
      </w:tr>
      <w:tr w:rsidR="00CC0B3A" w:rsidRPr="0076400E" w:rsidTr="00513BDF">
        <w:tc>
          <w:tcPr>
            <w:tcW w:w="422" w:type="pct"/>
            <w:shd w:val="clear" w:color="auto" w:fill="auto"/>
          </w:tcPr>
          <w:p w:rsidR="00CC0B3A" w:rsidRPr="0076400E" w:rsidRDefault="00CC0B3A" w:rsidP="00B94EEE">
            <w:pPr>
              <w:pStyle w:val="Tabletext"/>
            </w:pPr>
            <w:r w:rsidRPr="0076400E">
              <w:lastRenderedPageBreak/>
              <w:t>16</w:t>
            </w:r>
          </w:p>
        </w:tc>
        <w:tc>
          <w:tcPr>
            <w:tcW w:w="1704" w:type="pct"/>
            <w:shd w:val="clear" w:color="auto" w:fill="auto"/>
          </w:tcPr>
          <w:p w:rsidR="00CC0B3A" w:rsidRPr="0076400E" w:rsidRDefault="00CC0B3A" w:rsidP="00B94EEE">
            <w:pPr>
              <w:pStyle w:val="Tabletext"/>
            </w:pPr>
            <w:r w:rsidRPr="0076400E">
              <w:t>Slewing mobile crane</w:t>
            </w:r>
            <w:r w:rsidR="00B94EEE" w:rsidRPr="0076400E">
              <w:t>—</w:t>
            </w:r>
            <w:r w:rsidRPr="0076400E">
              <w:t xml:space="preserve">with a capacity up to 60 tonnes </w:t>
            </w:r>
          </w:p>
        </w:tc>
        <w:tc>
          <w:tcPr>
            <w:tcW w:w="2874" w:type="pct"/>
            <w:shd w:val="clear" w:color="auto" w:fill="auto"/>
          </w:tcPr>
          <w:p w:rsidR="00CC0B3A" w:rsidRPr="0076400E" w:rsidRDefault="00CC0B3A" w:rsidP="00B94EEE">
            <w:pPr>
              <w:pStyle w:val="Tabletext"/>
            </w:pPr>
            <w:r w:rsidRPr="0076400E">
              <w:t>Licence to operate a slewing mobile crane (up to 60 tonnes)</w:t>
            </w:r>
          </w:p>
        </w:tc>
      </w:tr>
      <w:tr w:rsidR="00CC0B3A" w:rsidRPr="0076400E" w:rsidTr="00513BDF">
        <w:tc>
          <w:tcPr>
            <w:tcW w:w="422" w:type="pct"/>
            <w:shd w:val="clear" w:color="auto" w:fill="auto"/>
          </w:tcPr>
          <w:p w:rsidR="00CC0B3A" w:rsidRPr="0076400E" w:rsidRDefault="00CC0B3A" w:rsidP="00B94EEE">
            <w:pPr>
              <w:pStyle w:val="Tabletext"/>
            </w:pPr>
            <w:r w:rsidRPr="0076400E">
              <w:t>17</w:t>
            </w:r>
          </w:p>
        </w:tc>
        <w:tc>
          <w:tcPr>
            <w:tcW w:w="1704" w:type="pct"/>
            <w:shd w:val="clear" w:color="auto" w:fill="auto"/>
          </w:tcPr>
          <w:p w:rsidR="00CC0B3A" w:rsidRPr="0076400E" w:rsidRDefault="00CC0B3A" w:rsidP="00B94EEE">
            <w:pPr>
              <w:pStyle w:val="Tabletext"/>
            </w:pPr>
            <w:r w:rsidRPr="0076400E">
              <w:t>Slewing mobile crane</w:t>
            </w:r>
            <w:r w:rsidR="00B94EEE" w:rsidRPr="0076400E">
              <w:t>—</w:t>
            </w:r>
            <w:r w:rsidRPr="0076400E">
              <w:t xml:space="preserve">with a capacity up to 100 tonnes </w:t>
            </w:r>
          </w:p>
        </w:tc>
        <w:tc>
          <w:tcPr>
            <w:tcW w:w="2874" w:type="pct"/>
            <w:shd w:val="clear" w:color="auto" w:fill="auto"/>
          </w:tcPr>
          <w:p w:rsidR="00CC0B3A" w:rsidRPr="0076400E" w:rsidRDefault="00CC0B3A" w:rsidP="00B94EEE">
            <w:pPr>
              <w:pStyle w:val="Tabletext"/>
            </w:pPr>
            <w:r w:rsidRPr="0076400E">
              <w:t>Licence to operate a slewing mobile crane (up to 100 tonnes)</w:t>
            </w:r>
          </w:p>
        </w:tc>
      </w:tr>
      <w:tr w:rsidR="00CC0B3A" w:rsidRPr="0076400E" w:rsidTr="00513BDF">
        <w:tc>
          <w:tcPr>
            <w:tcW w:w="422" w:type="pct"/>
            <w:shd w:val="clear" w:color="auto" w:fill="auto"/>
          </w:tcPr>
          <w:p w:rsidR="00CC0B3A" w:rsidRPr="0076400E" w:rsidRDefault="00CC0B3A" w:rsidP="00B94EEE">
            <w:pPr>
              <w:pStyle w:val="Tabletext"/>
            </w:pPr>
            <w:r w:rsidRPr="0076400E">
              <w:t>18</w:t>
            </w:r>
          </w:p>
        </w:tc>
        <w:tc>
          <w:tcPr>
            <w:tcW w:w="1704" w:type="pct"/>
            <w:shd w:val="clear" w:color="auto" w:fill="auto"/>
          </w:tcPr>
          <w:p w:rsidR="00CC0B3A" w:rsidRPr="0076400E" w:rsidRDefault="00CC0B3A" w:rsidP="00B94EEE">
            <w:pPr>
              <w:pStyle w:val="Tabletext"/>
            </w:pPr>
            <w:r w:rsidRPr="0076400E">
              <w:t>Slewing mobile crane</w:t>
            </w:r>
            <w:r w:rsidR="00B94EEE" w:rsidRPr="0076400E">
              <w:t>—</w:t>
            </w:r>
            <w:r w:rsidRPr="0076400E">
              <w:t xml:space="preserve">with a capacity over 100 tonnes </w:t>
            </w:r>
          </w:p>
        </w:tc>
        <w:tc>
          <w:tcPr>
            <w:tcW w:w="2874" w:type="pct"/>
            <w:shd w:val="clear" w:color="auto" w:fill="auto"/>
          </w:tcPr>
          <w:p w:rsidR="00CC0B3A" w:rsidRPr="0076400E" w:rsidRDefault="00CC0B3A" w:rsidP="00B94EEE">
            <w:pPr>
              <w:pStyle w:val="Tabletext"/>
            </w:pPr>
            <w:r w:rsidRPr="0076400E">
              <w:t>Licence to operate a slewing mobile crane (over 100 tonnes)</w:t>
            </w:r>
          </w:p>
        </w:tc>
      </w:tr>
      <w:tr w:rsidR="00CC0B3A" w:rsidRPr="0076400E" w:rsidTr="00513BDF">
        <w:tc>
          <w:tcPr>
            <w:tcW w:w="422" w:type="pct"/>
            <w:shd w:val="clear" w:color="auto" w:fill="auto"/>
          </w:tcPr>
          <w:p w:rsidR="00CC0B3A" w:rsidRPr="0076400E" w:rsidRDefault="00CC0B3A" w:rsidP="00B94EEE">
            <w:pPr>
              <w:pStyle w:val="Tabletext"/>
            </w:pPr>
            <w:r w:rsidRPr="0076400E">
              <w:t>19</w:t>
            </w:r>
          </w:p>
        </w:tc>
        <w:tc>
          <w:tcPr>
            <w:tcW w:w="1704" w:type="pct"/>
            <w:shd w:val="clear" w:color="auto" w:fill="auto"/>
          </w:tcPr>
          <w:p w:rsidR="00CC0B3A" w:rsidRPr="0076400E" w:rsidRDefault="00CC0B3A" w:rsidP="00B94EEE">
            <w:pPr>
              <w:pStyle w:val="Tabletext"/>
            </w:pPr>
            <w:r w:rsidRPr="0076400E">
              <w:t xml:space="preserve">Materials hoist </w:t>
            </w:r>
          </w:p>
        </w:tc>
        <w:tc>
          <w:tcPr>
            <w:tcW w:w="2874" w:type="pct"/>
            <w:shd w:val="clear" w:color="auto" w:fill="auto"/>
          </w:tcPr>
          <w:p w:rsidR="00CC0B3A" w:rsidRPr="0076400E" w:rsidRDefault="00CC0B3A" w:rsidP="00B94EEE">
            <w:pPr>
              <w:pStyle w:val="Tabletext"/>
            </w:pPr>
            <w:r w:rsidRPr="0076400E">
              <w:t>Licence to operate a materials hoist</w:t>
            </w:r>
          </w:p>
        </w:tc>
      </w:tr>
      <w:tr w:rsidR="00CC0B3A" w:rsidRPr="0076400E" w:rsidTr="00513BDF">
        <w:tc>
          <w:tcPr>
            <w:tcW w:w="422" w:type="pct"/>
            <w:shd w:val="clear" w:color="auto" w:fill="auto"/>
          </w:tcPr>
          <w:p w:rsidR="00CC0B3A" w:rsidRPr="0076400E" w:rsidRDefault="00CC0B3A" w:rsidP="00B94EEE">
            <w:pPr>
              <w:pStyle w:val="Tabletext"/>
            </w:pPr>
            <w:r w:rsidRPr="0076400E">
              <w:t>20</w:t>
            </w:r>
          </w:p>
        </w:tc>
        <w:tc>
          <w:tcPr>
            <w:tcW w:w="1704" w:type="pct"/>
            <w:shd w:val="clear" w:color="auto" w:fill="auto"/>
          </w:tcPr>
          <w:p w:rsidR="00CC0B3A" w:rsidRPr="0076400E" w:rsidRDefault="00CC0B3A" w:rsidP="00B94EEE">
            <w:pPr>
              <w:pStyle w:val="Tabletext"/>
            </w:pPr>
            <w:r w:rsidRPr="0076400E">
              <w:t xml:space="preserve">Personnel and materials hoist </w:t>
            </w:r>
          </w:p>
        </w:tc>
        <w:tc>
          <w:tcPr>
            <w:tcW w:w="2874" w:type="pct"/>
            <w:shd w:val="clear" w:color="auto" w:fill="auto"/>
          </w:tcPr>
          <w:p w:rsidR="00CC0B3A" w:rsidRPr="0076400E" w:rsidRDefault="00CC0B3A" w:rsidP="00B94EEE">
            <w:pPr>
              <w:pStyle w:val="Tabletext"/>
            </w:pPr>
            <w:r w:rsidRPr="0076400E">
              <w:t>Licence to operate a personnel and materials hoist</w:t>
            </w:r>
          </w:p>
        </w:tc>
      </w:tr>
      <w:tr w:rsidR="00CC0B3A" w:rsidRPr="0076400E" w:rsidTr="00513BDF">
        <w:tc>
          <w:tcPr>
            <w:tcW w:w="422" w:type="pct"/>
            <w:shd w:val="clear" w:color="auto" w:fill="auto"/>
          </w:tcPr>
          <w:p w:rsidR="00CC0B3A" w:rsidRPr="0076400E" w:rsidRDefault="00CC0B3A" w:rsidP="00B94EEE">
            <w:pPr>
              <w:pStyle w:val="Tabletext"/>
            </w:pPr>
            <w:r w:rsidRPr="0076400E">
              <w:t>21</w:t>
            </w:r>
          </w:p>
        </w:tc>
        <w:tc>
          <w:tcPr>
            <w:tcW w:w="1704" w:type="pct"/>
            <w:shd w:val="clear" w:color="auto" w:fill="auto"/>
          </w:tcPr>
          <w:p w:rsidR="00CC0B3A" w:rsidRPr="0076400E" w:rsidRDefault="00CC0B3A" w:rsidP="00B94EEE">
            <w:pPr>
              <w:pStyle w:val="Tabletext"/>
            </w:pPr>
            <w:r w:rsidRPr="0076400E">
              <w:t>Boom</w:t>
            </w:r>
            <w:r w:rsidR="00B72D18">
              <w:noBreakHyphen/>
            </w:r>
            <w:r w:rsidRPr="0076400E">
              <w:t xml:space="preserve">type elevating work platform </w:t>
            </w:r>
          </w:p>
        </w:tc>
        <w:tc>
          <w:tcPr>
            <w:tcW w:w="2874" w:type="pct"/>
            <w:shd w:val="clear" w:color="auto" w:fill="auto"/>
          </w:tcPr>
          <w:p w:rsidR="00CC0B3A" w:rsidRPr="0076400E" w:rsidRDefault="00CC0B3A" w:rsidP="00B94EEE">
            <w:pPr>
              <w:pStyle w:val="Tabletext"/>
            </w:pPr>
            <w:r w:rsidRPr="0076400E">
              <w:t>Licence to operate a boom</w:t>
            </w:r>
            <w:r w:rsidR="00B72D18">
              <w:noBreakHyphen/>
            </w:r>
            <w:r w:rsidRPr="0076400E">
              <w:t>type elevating work platform (boom length 11 metres or more)</w:t>
            </w:r>
          </w:p>
        </w:tc>
      </w:tr>
      <w:tr w:rsidR="00CC0B3A" w:rsidRPr="0076400E" w:rsidTr="00513BDF">
        <w:tc>
          <w:tcPr>
            <w:tcW w:w="422" w:type="pct"/>
            <w:shd w:val="clear" w:color="auto" w:fill="auto"/>
          </w:tcPr>
          <w:p w:rsidR="00CC0B3A" w:rsidRPr="0076400E" w:rsidRDefault="00CC0B3A" w:rsidP="00B94EEE">
            <w:pPr>
              <w:pStyle w:val="Tabletext"/>
            </w:pPr>
            <w:r w:rsidRPr="0076400E">
              <w:t>22</w:t>
            </w:r>
          </w:p>
        </w:tc>
        <w:tc>
          <w:tcPr>
            <w:tcW w:w="1704" w:type="pct"/>
            <w:shd w:val="clear" w:color="auto" w:fill="auto"/>
          </w:tcPr>
          <w:p w:rsidR="00CC0B3A" w:rsidRPr="0076400E" w:rsidRDefault="00CC0B3A" w:rsidP="00B94EEE">
            <w:pPr>
              <w:pStyle w:val="Tabletext"/>
            </w:pPr>
            <w:r w:rsidRPr="0076400E">
              <w:t xml:space="preserve">Concrete placing boom </w:t>
            </w:r>
          </w:p>
        </w:tc>
        <w:tc>
          <w:tcPr>
            <w:tcW w:w="2874" w:type="pct"/>
            <w:shd w:val="clear" w:color="auto" w:fill="auto"/>
          </w:tcPr>
          <w:p w:rsidR="00CC0B3A" w:rsidRPr="0076400E" w:rsidRDefault="00CC0B3A" w:rsidP="00B94EEE">
            <w:pPr>
              <w:pStyle w:val="Tabletext"/>
            </w:pPr>
            <w:r w:rsidRPr="0076400E">
              <w:t>Licence to conduct concrete boom delivery operations</w:t>
            </w:r>
          </w:p>
        </w:tc>
      </w:tr>
      <w:tr w:rsidR="00CC0B3A" w:rsidRPr="0076400E" w:rsidTr="00513BDF">
        <w:tc>
          <w:tcPr>
            <w:tcW w:w="422" w:type="pct"/>
            <w:shd w:val="clear" w:color="auto" w:fill="auto"/>
          </w:tcPr>
          <w:p w:rsidR="00CC0B3A" w:rsidRPr="0076400E" w:rsidRDefault="00CC0B3A" w:rsidP="00B94EEE">
            <w:pPr>
              <w:pStyle w:val="Tabletext"/>
            </w:pPr>
            <w:r w:rsidRPr="0076400E">
              <w:t>23</w:t>
            </w:r>
          </w:p>
        </w:tc>
        <w:tc>
          <w:tcPr>
            <w:tcW w:w="1704" w:type="pct"/>
            <w:shd w:val="clear" w:color="auto" w:fill="auto"/>
          </w:tcPr>
          <w:p w:rsidR="00CC0B3A" w:rsidRPr="0076400E" w:rsidRDefault="00CC0B3A" w:rsidP="00B94EEE">
            <w:pPr>
              <w:pStyle w:val="Tabletext"/>
            </w:pPr>
            <w:r w:rsidRPr="0076400E">
              <w:t xml:space="preserve">Reach stacker </w:t>
            </w:r>
          </w:p>
        </w:tc>
        <w:tc>
          <w:tcPr>
            <w:tcW w:w="2874" w:type="pct"/>
            <w:shd w:val="clear" w:color="auto" w:fill="auto"/>
          </w:tcPr>
          <w:p w:rsidR="00CC0B3A" w:rsidRPr="0076400E" w:rsidRDefault="00CC0B3A" w:rsidP="00B94EEE">
            <w:pPr>
              <w:pStyle w:val="Tabletext"/>
            </w:pPr>
            <w:r w:rsidRPr="0076400E">
              <w:t>Licence to operate a reach stacker of greater than 3 tonnes capacity</w:t>
            </w:r>
          </w:p>
        </w:tc>
      </w:tr>
      <w:tr w:rsidR="00CC0B3A" w:rsidRPr="0076400E" w:rsidTr="00513BDF">
        <w:tc>
          <w:tcPr>
            <w:tcW w:w="422" w:type="pct"/>
            <w:shd w:val="clear" w:color="auto" w:fill="auto"/>
          </w:tcPr>
          <w:p w:rsidR="00CC0B3A" w:rsidRPr="0076400E" w:rsidRDefault="00CC0B3A" w:rsidP="00B94EEE">
            <w:pPr>
              <w:pStyle w:val="Tabletext"/>
            </w:pPr>
            <w:r w:rsidRPr="0076400E">
              <w:t>24</w:t>
            </w:r>
          </w:p>
        </w:tc>
        <w:tc>
          <w:tcPr>
            <w:tcW w:w="1704" w:type="pct"/>
            <w:shd w:val="clear" w:color="auto" w:fill="auto"/>
          </w:tcPr>
          <w:p w:rsidR="00CC0B3A" w:rsidRPr="0076400E" w:rsidRDefault="00CC0B3A" w:rsidP="00B94EEE">
            <w:pPr>
              <w:pStyle w:val="Tabletext"/>
            </w:pPr>
            <w:r w:rsidRPr="0076400E">
              <w:t xml:space="preserve">Forklift truck </w:t>
            </w:r>
          </w:p>
        </w:tc>
        <w:tc>
          <w:tcPr>
            <w:tcW w:w="2874" w:type="pct"/>
            <w:shd w:val="clear" w:color="auto" w:fill="auto"/>
          </w:tcPr>
          <w:p w:rsidR="00CC0B3A" w:rsidRPr="0076400E" w:rsidRDefault="00CC0B3A" w:rsidP="00B94EEE">
            <w:pPr>
              <w:pStyle w:val="Tabletext"/>
            </w:pPr>
            <w:r w:rsidRPr="0076400E">
              <w:t>Licence to operate a forklift truck</w:t>
            </w:r>
          </w:p>
        </w:tc>
      </w:tr>
      <w:tr w:rsidR="00CC0B3A" w:rsidRPr="0076400E" w:rsidTr="00513BDF">
        <w:tc>
          <w:tcPr>
            <w:tcW w:w="422" w:type="pct"/>
            <w:shd w:val="clear" w:color="auto" w:fill="auto"/>
          </w:tcPr>
          <w:p w:rsidR="00CC0B3A" w:rsidRPr="0076400E" w:rsidRDefault="00CC0B3A" w:rsidP="00B94EEE">
            <w:pPr>
              <w:pStyle w:val="Tabletext"/>
            </w:pPr>
            <w:r w:rsidRPr="0076400E">
              <w:t>25</w:t>
            </w:r>
          </w:p>
        </w:tc>
        <w:tc>
          <w:tcPr>
            <w:tcW w:w="1704" w:type="pct"/>
            <w:shd w:val="clear" w:color="auto" w:fill="auto"/>
          </w:tcPr>
          <w:p w:rsidR="00CC0B3A" w:rsidRPr="0076400E" w:rsidRDefault="00CC0B3A" w:rsidP="00B94EEE">
            <w:pPr>
              <w:pStyle w:val="Tabletext"/>
            </w:pPr>
            <w:r w:rsidRPr="0076400E">
              <w:t>Order</w:t>
            </w:r>
            <w:r w:rsidR="00B72D18">
              <w:noBreakHyphen/>
            </w:r>
            <w:r w:rsidRPr="0076400E">
              <w:t xml:space="preserve">picking forklift truck </w:t>
            </w:r>
          </w:p>
        </w:tc>
        <w:tc>
          <w:tcPr>
            <w:tcW w:w="2874" w:type="pct"/>
            <w:shd w:val="clear" w:color="auto" w:fill="auto"/>
          </w:tcPr>
          <w:p w:rsidR="00CC0B3A" w:rsidRPr="0076400E" w:rsidRDefault="00CC0B3A" w:rsidP="00B94EEE">
            <w:pPr>
              <w:pStyle w:val="Tabletext"/>
            </w:pPr>
            <w:r w:rsidRPr="0076400E">
              <w:t>Licence to operate an order picking forklift truck</w:t>
            </w:r>
          </w:p>
        </w:tc>
      </w:tr>
      <w:tr w:rsidR="00CC0B3A" w:rsidRPr="0076400E" w:rsidTr="00513BDF">
        <w:tc>
          <w:tcPr>
            <w:tcW w:w="422" w:type="pct"/>
            <w:shd w:val="clear" w:color="auto" w:fill="auto"/>
          </w:tcPr>
          <w:p w:rsidR="00CC0B3A" w:rsidRPr="0076400E" w:rsidRDefault="00CC0B3A" w:rsidP="00B94EEE">
            <w:pPr>
              <w:pStyle w:val="Tabletext"/>
            </w:pPr>
            <w:r w:rsidRPr="0076400E">
              <w:t>26</w:t>
            </w:r>
          </w:p>
        </w:tc>
        <w:tc>
          <w:tcPr>
            <w:tcW w:w="1704" w:type="pct"/>
            <w:shd w:val="clear" w:color="auto" w:fill="auto"/>
          </w:tcPr>
          <w:p w:rsidR="00CC0B3A" w:rsidRPr="0076400E" w:rsidRDefault="00CC0B3A" w:rsidP="00B94EEE">
            <w:pPr>
              <w:pStyle w:val="Tabletext"/>
            </w:pPr>
            <w:r w:rsidRPr="0076400E">
              <w:t xml:space="preserve">Standard boiler operation </w:t>
            </w:r>
          </w:p>
        </w:tc>
        <w:tc>
          <w:tcPr>
            <w:tcW w:w="2874" w:type="pct"/>
            <w:shd w:val="clear" w:color="auto" w:fill="auto"/>
          </w:tcPr>
          <w:p w:rsidR="00CC0B3A" w:rsidRPr="0076400E" w:rsidRDefault="00CC0B3A" w:rsidP="00B94EEE">
            <w:pPr>
              <w:pStyle w:val="Tabletext"/>
            </w:pPr>
            <w:r w:rsidRPr="0076400E">
              <w:t>Licence to operate a standard boiler</w:t>
            </w:r>
          </w:p>
        </w:tc>
      </w:tr>
      <w:tr w:rsidR="00CC0B3A" w:rsidRPr="0076400E" w:rsidTr="00513BDF">
        <w:trPr>
          <w:cantSplit/>
        </w:trPr>
        <w:tc>
          <w:tcPr>
            <w:tcW w:w="422" w:type="pct"/>
            <w:tcBorders>
              <w:bottom w:val="single" w:sz="4" w:space="0" w:color="auto"/>
            </w:tcBorders>
            <w:shd w:val="clear" w:color="auto" w:fill="auto"/>
          </w:tcPr>
          <w:p w:rsidR="00CC0B3A" w:rsidRPr="0076400E" w:rsidRDefault="00CC0B3A" w:rsidP="00B94EEE">
            <w:pPr>
              <w:pStyle w:val="Tabletext"/>
            </w:pPr>
            <w:r w:rsidRPr="0076400E">
              <w:t>27</w:t>
            </w:r>
          </w:p>
        </w:tc>
        <w:tc>
          <w:tcPr>
            <w:tcW w:w="1704" w:type="pct"/>
            <w:tcBorders>
              <w:bottom w:val="single" w:sz="4" w:space="0" w:color="auto"/>
            </w:tcBorders>
            <w:shd w:val="clear" w:color="auto" w:fill="auto"/>
          </w:tcPr>
          <w:p w:rsidR="00CC0B3A" w:rsidRPr="0076400E" w:rsidRDefault="00CC0B3A" w:rsidP="00B94EEE">
            <w:pPr>
              <w:pStyle w:val="Tabletext"/>
            </w:pPr>
            <w:r w:rsidRPr="0076400E">
              <w:t xml:space="preserve">Advanced boiler operation </w:t>
            </w:r>
          </w:p>
        </w:tc>
        <w:tc>
          <w:tcPr>
            <w:tcW w:w="2874" w:type="pct"/>
            <w:tcBorders>
              <w:bottom w:val="single" w:sz="4" w:space="0" w:color="auto"/>
            </w:tcBorders>
            <w:shd w:val="clear" w:color="auto" w:fill="auto"/>
          </w:tcPr>
          <w:p w:rsidR="00CC0B3A" w:rsidRPr="0076400E" w:rsidRDefault="00CC0B3A" w:rsidP="00B94EEE">
            <w:pPr>
              <w:pStyle w:val="Tabletext"/>
            </w:pPr>
            <w:r w:rsidRPr="0076400E">
              <w:t>Licence to operate a standard boiler; and</w:t>
            </w:r>
          </w:p>
          <w:p w:rsidR="00CC0B3A" w:rsidRPr="0076400E" w:rsidRDefault="00CC0B3A" w:rsidP="00B94EEE">
            <w:pPr>
              <w:pStyle w:val="Tabletext"/>
            </w:pPr>
            <w:r w:rsidRPr="0076400E">
              <w:t>Licence to operate an advanced boiler</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t>28</w:t>
            </w:r>
          </w:p>
        </w:tc>
        <w:tc>
          <w:tcPr>
            <w:tcW w:w="1704" w:type="pct"/>
            <w:tcBorders>
              <w:bottom w:val="single" w:sz="4" w:space="0" w:color="auto"/>
            </w:tcBorders>
            <w:shd w:val="clear" w:color="auto" w:fill="auto"/>
          </w:tcPr>
          <w:p w:rsidR="00CC0B3A" w:rsidRPr="0076400E" w:rsidRDefault="00CC0B3A" w:rsidP="00B94EEE">
            <w:pPr>
              <w:pStyle w:val="Tabletext"/>
            </w:pPr>
            <w:r w:rsidRPr="0076400E">
              <w:t xml:space="preserve">Turbine operation </w:t>
            </w:r>
          </w:p>
        </w:tc>
        <w:tc>
          <w:tcPr>
            <w:tcW w:w="2874" w:type="pct"/>
            <w:tcBorders>
              <w:bottom w:val="single" w:sz="4" w:space="0" w:color="auto"/>
            </w:tcBorders>
            <w:shd w:val="clear" w:color="auto" w:fill="auto"/>
          </w:tcPr>
          <w:p w:rsidR="00CC0B3A" w:rsidRPr="0076400E" w:rsidRDefault="00CC0B3A" w:rsidP="00B94EEE">
            <w:pPr>
              <w:pStyle w:val="Tabletext"/>
            </w:pPr>
            <w:r w:rsidRPr="0076400E">
              <w:t>Licence to operate a turbine</w:t>
            </w:r>
          </w:p>
        </w:tc>
      </w:tr>
      <w:tr w:rsidR="00CC0B3A" w:rsidRPr="0076400E" w:rsidTr="00513BDF">
        <w:tc>
          <w:tcPr>
            <w:tcW w:w="422" w:type="pct"/>
            <w:tcBorders>
              <w:bottom w:val="single" w:sz="12" w:space="0" w:color="auto"/>
            </w:tcBorders>
            <w:shd w:val="clear" w:color="auto" w:fill="auto"/>
          </w:tcPr>
          <w:p w:rsidR="00CC0B3A" w:rsidRPr="0076400E" w:rsidRDefault="00CC0B3A" w:rsidP="00B94EEE">
            <w:pPr>
              <w:pStyle w:val="Tabletext"/>
            </w:pPr>
            <w:r w:rsidRPr="0076400E">
              <w:t>29</w:t>
            </w:r>
          </w:p>
        </w:tc>
        <w:tc>
          <w:tcPr>
            <w:tcW w:w="1704" w:type="pct"/>
            <w:tcBorders>
              <w:bottom w:val="single" w:sz="12" w:space="0" w:color="auto"/>
            </w:tcBorders>
            <w:shd w:val="clear" w:color="auto" w:fill="auto"/>
          </w:tcPr>
          <w:p w:rsidR="00CC0B3A" w:rsidRPr="0076400E" w:rsidRDefault="00CC0B3A" w:rsidP="00B94EEE">
            <w:pPr>
              <w:pStyle w:val="Tabletext"/>
            </w:pPr>
            <w:r w:rsidRPr="0076400E">
              <w:t xml:space="preserve">Reciprocating steam engine operation </w:t>
            </w:r>
          </w:p>
        </w:tc>
        <w:tc>
          <w:tcPr>
            <w:tcW w:w="2874" w:type="pct"/>
            <w:tcBorders>
              <w:bottom w:val="single" w:sz="12" w:space="0" w:color="auto"/>
            </w:tcBorders>
            <w:shd w:val="clear" w:color="auto" w:fill="auto"/>
          </w:tcPr>
          <w:p w:rsidR="00CC0B3A" w:rsidRPr="0076400E" w:rsidRDefault="00CC0B3A" w:rsidP="00B94EEE">
            <w:pPr>
              <w:pStyle w:val="Tabletext"/>
            </w:pPr>
            <w:r w:rsidRPr="0076400E">
              <w:t>Licence to operate a reciprocating steam engine</w:t>
            </w:r>
          </w:p>
        </w:tc>
      </w:tr>
    </w:tbl>
    <w:p w:rsidR="00E22C1A" w:rsidRPr="0076400E" w:rsidRDefault="00E22C1A" w:rsidP="00E22C1A"/>
    <w:p w:rsidR="00E22C1A" w:rsidRPr="0076400E" w:rsidRDefault="00E22C1A" w:rsidP="00E22C1A">
      <w:pPr>
        <w:sectPr w:rsidR="00E22C1A" w:rsidRPr="0076400E" w:rsidSect="0089762D">
          <w:headerReference w:type="even" r:id="rId39"/>
          <w:headerReference w:type="default" r:id="rId40"/>
          <w:footerReference w:type="even" r:id="rId41"/>
          <w:footerReference w:type="default" r:id="rId42"/>
          <w:headerReference w:type="first" r:id="rId43"/>
          <w:footerReference w:type="first" r:id="rId44"/>
          <w:pgSz w:w="11907" w:h="16839" w:code="9"/>
          <w:pgMar w:top="2325" w:right="1797" w:bottom="1440" w:left="1797" w:header="720" w:footer="709" w:gutter="0"/>
          <w:cols w:space="720"/>
          <w:docGrid w:linePitch="299"/>
        </w:sectPr>
      </w:pPr>
      <w:bookmarkStart w:id="842" w:name="OPCSB_NonAmendNoClausesB5"/>
    </w:p>
    <w:p w:rsidR="00CC0B3A" w:rsidRPr="0076400E" w:rsidRDefault="00CC0B3A" w:rsidP="00B94EEE">
      <w:pPr>
        <w:pStyle w:val="ActHead1"/>
        <w:pageBreakBefore/>
      </w:pPr>
      <w:bookmarkStart w:id="843" w:name="_Toc151396583"/>
      <w:bookmarkEnd w:id="842"/>
      <w:r w:rsidRPr="00B72D18">
        <w:rPr>
          <w:rStyle w:val="CharChapNo"/>
        </w:rPr>
        <w:lastRenderedPageBreak/>
        <w:t>Schedule</w:t>
      </w:r>
      <w:r w:rsidR="00EB645B" w:rsidRPr="00B72D18">
        <w:rPr>
          <w:rStyle w:val="CharChapNo"/>
        </w:rPr>
        <w:t> </w:t>
      </w:r>
      <w:r w:rsidRPr="00B72D18">
        <w:rPr>
          <w:rStyle w:val="CharChapNo"/>
        </w:rPr>
        <w:t>5</w:t>
      </w:r>
      <w:r w:rsidR="00B94EEE" w:rsidRPr="0076400E">
        <w:t>—</w:t>
      </w:r>
      <w:r w:rsidRPr="00B72D18">
        <w:rPr>
          <w:rStyle w:val="CharChapText"/>
        </w:rPr>
        <w:t>Registration of plant and plant designs</w:t>
      </w:r>
      <w:bookmarkEnd w:id="843"/>
    </w:p>
    <w:p w:rsidR="00CC0B3A" w:rsidRPr="0076400E" w:rsidRDefault="00CC0B3A" w:rsidP="00B94EEE">
      <w:pPr>
        <w:pStyle w:val="notemargin"/>
      </w:pPr>
      <w:r w:rsidRPr="0076400E">
        <w:t>(regulations</w:t>
      </w:r>
      <w:r w:rsidR="00EB645B" w:rsidRPr="0076400E">
        <w:t> </w:t>
      </w:r>
      <w:r w:rsidRPr="0076400E">
        <w:t>243 and 246)</w:t>
      </w:r>
    </w:p>
    <w:p w:rsidR="00CC0B3A" w:rsidRPr="0076400E" w:rsidRDefault="00B72D18" w:rsidP="00B94EEE">
      <w:pPr>
        <w:pStyle w:val="ActHead2"/>
      </w:pPr>
      <w:bookmarkStart w:id="844" w:name="_Toc151396584"/>
      <w:r w:rsidRPr="00B72D18">
        <w:rPr>
          <w:rStyle w:val="CharPartNo"/>
        </w:rPr>
        <w:t>Part 1</w:t>
      </w:r>
      <w:r w:rsidR="00B94EEE" w:rsidRPr="0076400E">
        <w:t>—</w:t>
      </w:r>
      <w:r w:rsidR="00CC0B3A" w:rsidRPr="00B72D18">
        <w:rPr>
          <w:rStyle w:val="CharPartText"/>
        </w:rPr>
        <w:t>Plant requiring registration of design</w:t>
      </w:r>
      <w:bookmarkEnd w:id="844"/>
    </w:p>
    <w:p w:rsidR="00A76BE8" w:rsidRPr="0076400E" w:rsidRDefault="00A76BE8" w:rsidP="00A76BE8">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845" w:name="_Toc151396585"/>
      <w:r w:rsidRPr="00B72D18">
        <w:rPr>
          <w:rStyle w:val="CharSectno"/>
        </w:rPr>
        <w:t>1</w:t>
      </w:r>
      <w:r w:rsidR="00300DD5" w:rsidRPr="0076400E">
        <w:t xml:space="preserve">  </w:t>
      </w:r>
      <w:r w:rsidRPr="0076400E">
        <w:t>Items of plant requiring registration of design</w:t>
      </w:r>
      <w:bookmarkEnd w:id="845"/>
    </w:p>
    <w:p w:rsidR="00CC0B3A" w:rsidRPr="0076400E" w:rsidRDefault="00CC0B3A" w:rsidP="00B94EEE">
      <w:pPr>
        <w:pStyle w:val="subsection"/>
      </w:pPr>
      <w:r w:rsidRPr="0076400E">
        <w:tab/>
        <w:t>1.1</w:t>
      </w:r>
      <w:r w:rsidRPr="0076400E">
        <w:tab/>
        <w:t>Pressure equipment, other than pressure piping, and categorised as hazard level A, B, C or D according to the criteria in Section</w:t>
      </w:r>
      <w:r w:rsidR="00EB645B" w:rsidRPr="0076400E">
        <w:t> </w:t>
      </w:r>
      <w:r w:rsidRPr="0076400E">
        <w:t xml:space="preserve">2.1 of </w:t>
      </w:r>
      <w:r w:rsidR="0089390C" w:rsidRPr="0076400E">
        <w:t>AS 4343:2014 (Pressure equipment—Hazard levels)</w:t>
      </w:r>
    </w:p>
    <w:p w:rsidR="00CC0B3A" w:rsidRPr="0076400E" w:rsidRDefault="00CC0B3A" w:rsidP="00B94EEE">
      <w:pPr>
        <w:pStyle w:val="subsection"/>
      </w:pPr>
      <w:r w:rsidRPr="0076400E">
        <w:tab/>
        <w:t>1.2</w:t>
      </w:r>
      <w:r w:rsidRPr="0076400E">
        <w:tab/>
        <w:t xml:space="preserve">Gas cylinders covered by </w:t>
      </w:r>
      <w:r w:rsidR="00EF1C26" w:rsidRPr="0076400E">
        <w:t>Section</w:t>
      </w:r>
      <w:r w:rsidR="00EB645B" w:rsidRPr="0076400E">
        <w:t> </w:t>
      </w:r>
      <w:r w:rsidR="00EF1C26" w:rsidRPr="0076400E">
        <w:t>1</w:t>
      </w:r>
      <w:r w:rsidRPr="0076400E">
        <w:t xml:space="preserve"> of AS 2030.1:2009 (Gas cylinders—General Requirements)</w:t>
      </w:r>
    </w:p>
    <w:p w:rsidR="00CC0B3A" w:rsidRPr="0076400E" w:rsidRDefault="00CC0B3A" w:rsidP="00B94EEE">
      <w:pPr>
        <w:pStyle w:val="subsection"/>
      </w:pPr>
      <w:r w:rsidRPr="0076400E">
        <w:tab/>
        <w:t>1.3</w:t>
      </w:r>
      <w:r w:rsidRPr="0076400E">
        <w:tab/>
        <w:t>Τower cranes including self</w:t>
      </w:r>
      <w:r w:rsidR="00B72D18">
        <w:noBreakHyphen/>
      </w:r>
      <w:r w:rsidRPr="0076400E">
        <w:t>erecting tower cranes</w:t>
      </w:r>
    </w:p>
    <w:p w:rsidR="00CC0B3A" w:rsidRPr="0076400E" w:rsidRDefault="00CC0B3A" w:rsidP="00B94EEE">
      <w:pPr>
        <w:pStyle w:val="subsection"/>
      </w:pPr>
      <w:r w:rsidRPr="0076400E">
        <w:tab/>
        <w:t>1.4</w:t>
      </w:r>
      <w:r w:rsidRPr="0076400E">
        <w:tab/>
        <w:t>Lifts, including escalators and moving walkways</w:t>
      </w:r>
    </w:p>
    <w:p w:rsidR="00CC0B3A" w:rsidRPr="0076400E" w:rsidRDefault="00CC0B3A" w:rsidP="00B94EEE">
      <w:pPr>
        <w:pStyle w:val="subsection"/>
      </w:pPr>
      <w:r w:rsidRPr="0076400E">
        <w:tab/>
        <w:t>1.5</w:t>
      </w:r>
      <w:r w:rsidRPr="0076400E">
        <w:tab/>
        <w:t>Building maintenance units</w:t>
      </w:r>
    </w:p>
    <w:p w:rsidR="00CC0B3A" w:rsidRPr="0076400E" w:rsidRDefault="00CC0B3A" w:rsidP="00B94EEE">
      <w:pPr>
        <w:pStyle w:val="subsection"/>
      </w:pPr>
      <w:r w:rsidRPr="0076400E">
        <w:tab/>
        <w:t>1.6</w:t>
      </w:r>
      <w:r w:rsidRPr="0076400E">
        <w:tab/>
        <w:t>Hoists with a platform movement exceeding 2.4 metres, designed to lift people</w:t>
      </w:r>
    </w:p>
    <w:p w:rsidR="00CC0B3A" w:rsidRPr="0076400E" w:rsidRDefault="00CC0B3A" w:rsidP="00B94EEE">
      <w:pPr>
        <w:pStyle w:val="subsection"/>
      </w:pPr>
      <w:r w:rsidRPr="0076400E">
        <w:tab/>
        <w:t>1.7</w:t>
      </w:r>
      <w:r w:rsidRPr="0076400E">
        <w:tab/>
        <w:t>Work boxes designed to be suspended from cranes</w:t>
      </w:r>
    </w:p>
    <w:p w:rsidR="00CC0B3A" w:rsidRPr="0076400E" w:rsidRDefault="00CC0B3A" w:rsidP="00B94EEE">
      <w:pPr>
        <w:pStyle w:val="subsection"/>
      </w:pPr>
      <w:r w:rsidRPr="0076400E">
        <w:tab/>
        <w:t>1.8</w:t>
      </w:r>
      <w:r w:rsidRPr="0076400E">
        <w:tab/>
        <w:t>Amusement devices covered by Section</w:t>
      </w:r>
      <w:r w:rsidR="00EB645B" w:rsidRPr="0076400E">
        <w:t> </w:t>
      </w:r>
      <w:r w:rsidRPr="0076400E">
        <w:t>2.1 of AS 3533.1:2009 (Amusement rides and devices—Design and construction), except devices specified in subclause</w:t>
      </w:r>
      <w:r w:rsidR="00EB645B" w:rsidRPr="0076400E">
        <w:t> </w:t>
      </w:r>
      <w:r w:rsidRPr="0076400E">
        <w:t>2.2</w:t>
      </w:r>
    </w:p>
    <w:p w:rsidR="00EF1C26" w:rsidRPr="0076400E" w:rsidRDefault="00EF1C26" w:rsidP="00EF1C26">
      <w:pPr>
        <w:pStyle w:val="subsection"/>
      </w:pPr>
      <w:r w:rsidRPr="0076400E">
        <w:tab/>
        <w:t>1.8A</w:t>
      </w:r>
      <w:r w:rsidRPr="0076400E">
        <w:tab/>
        <w:t>Passenger ropeways</w:t>
      </w:r>
    </w:p>
    <w:p w:rsidR="00CC0B3A" w:rsidRPr="0076400E" w:rsidRDefault="00CC0B3A" w:rsidP="00B94EEE">
      <w:pPr>
        <w:pStyle w:val="subsection"/>
      </w:pPr>
      <w:r w:rsidRPr="0076400E">
        <w:tab/>
        <w:t>1.9</w:t>
      </w:r>
      <w:r w:rsidRPr="0076400E">
        <w:tab/>
        <w:t xml:space="preserve">Concrete </w:t>
      </w:r>
      <w:r w:rsidR="00EF1C26" w:rsidRPr="0076400E">
        <w:t>placing booms</w:t>
      </w:r>
    </w:p>
    <w:p w:rsidR="00CC0B3A" w:rsidRPr="0076400E" w:rsidRDefault="00CC0B3A" w:rsidP="00B94EEE">
      <w:pPr>
        <w:pStyle w:val="subsection"/>
      </w:pPr>
      <w:r w:rsidRPr="0076400E">
        <w:tab/>
        <w:t>1.10</w:t>
      </w:r>
      <w:r w:rsidRPr="0076400E">
        <w:tab/>
        <w:t>Prefabricated scaffolding</w:t>
      </w:r>
    </w:p>
    <w:p w:rsidR="00CC0B3A" w:rsidRPr="0076400E" w:rsidRDefault="00CC0B3A" w:rsidP="00B94EEE">
      <w:pPr>
        <w:pStyle w:val="subsection"/>
      </w:pPr>
      <w:r w:rsidRPr="0076400E">
        <w:tab/>
        <w:t>1.11</w:t>
      </w:r>
      <w:r w:rsidRPr="0076400E">
        <w:tab/>
        <w:t>Boom</w:t>
      </w:r>
      <w:r w:rsidR="00B72D18">
        <w:noBreakHyphen/>
      </w:r>
      <w:r w:rsidRPr="0076400E">
        <w:t>type elevating work platforms</w:t>
      </w:r>
    </w:p>
    <w:p w:rsidR="00CC0B3A" w:rsidRPr="0076400E" w:rsidRDefault="00CC0B3A" w:rsidP="006C1A97">
      <w:pPr>
        <w:pStyle w:val="subsection"/>
        <w:keepNext/>
        <w:keepLines/>
      </w:pPr>
      <w:r w:rsidRPr="0076400E">
        <w:tab/>
        <w:t>1.12</w:t>
      </w:r>
      <w:r w:rsidRPr="0076400E">
        <w:tab/>
        <w:t xml:space="preserve">Gantry cranes with a safe working load greater than 5 tonnes or bridge cranes with a safe working load of greater than 10 tonnes, and any gantry crane or bridge crane which is designed to handle molten metal or </w:t>
      </w:r>
      <w:r w:rsidR="00B72D18">
        <w:t>Schedule 1</w:t>
      </w:r>
      <w:r w:rsidRPr="0076400E">
        <w:t>1 hazardous chemicals</w:t>
      </w:r>
    </w:p>
    <w:p w:rsidR="00CC0B3A" w:rsidRPr="0076400E" w:rsidRDefault="00CC0B3A" w:rsidP="00B94EEE">
      <w:pPr>
        <w:pStyle w:val="subsection"/>
      </w:pPr>
      <w:r w:rsidRPr="0076400E">
        <w:tab/>
        <w:t>1.13</w:t>
      </w:r>
      <w:r w:rsidRPr="0076400E">
        <w:tab/>
        <w:t>Vehicle hoists</w:t>
      </w:r>
    </w:p>
    <w:p w:rsidR="00CC0B3A" w:rsidRPr="0076400E" w:rsidRDefault="00CC0B3A" w:rsidP="00B94EEE">
      <w:pPr>
        <w:pStyle w:val="subsection"/>
      </w:pPr>
      <w:r w:rsidRPr="0076400E">
        <w:tab/>
        <w:t>1.14</w:t>
      </w:r>
      <w:r w:rsidRPr="0076400E">
        <w:tab/>
        <w:t>Mast climbing work platforms</w:t>
      </w:r>
    </w:p>
    <w:p w:rsidR="00CC0B3A" w:rsidRPr="0076400E" w:rsidRDefault="00CC0B3A" w:rsidP="00B94EEE">
      <w:pPr>
        <w:pStyle w:val="subsection"/>
      </w:pPr>
      <w:r w:rsidRPr="0076400E">
        <w:tab/>
        <w:t>1.15</w:t>
      </w:r>
      <w:r w:rsidRPr="0076400E">
        <w:tab/>
        <w:t>Mobile cranes with a rated capacity of greater than 10 tonnes</w:t>
      </w:r>
    </w:p>
    <w:p w:rsidR="00CC0B3A" w:rsidRPr="0076400E" w:rsidRDefault="00CC0B3A" w:rsidP="00B94EEE">
      <w:pPr>
        <w:pStyle w:val="ActHead5"/>
      </w:pPr>
      <w:bookmarkStart w:id="846" w:name="_Toc151396586"/>
      <w:r w:rsidRPr="00B72D18">
        <w:rPr>
          <w:rStyle w:val="CharSectno"/>
        </w:rPr>
        <w:t>2</w:t>
      </w:r>
      <w:r w:rsidR="00300DD5" w:rsidRPr="0076400E">
        <w:t xml:space="preserve">  </w:t>
      </w:r>
      <w:r w:rsidRPr="0076400E">
        <w:t>Exceptions</w:t>
      </w:r>
      <w:bookmarkEnd w:id="846"/>
    </w:p>
    <w:p w:rsidR="00CC0B3A" w:rsidRPr="0076400E" w:rsidRDefault="00CC0B3A" w:rsidP="00B94EEE">
      <w:pPr>
        <w:pStyle w:val="subsection"/>
      </w:pPr>
      <w:r w:rsidRPr="0076400E">
        <w:tab/>
        <w:t>2.1</w:t>
      </w:r>
      <w:r w:rsidRPr="0076400E">
        <w:tab/>
        <w:t>The items of plant listed in clause</w:t>
      </w:r>
      <w:r w:rsidR="00EB645B" w:rsidRPr="0076400E">
        <w:t> </w:t>
      </w:r>
      <w:r w:rsidRPr="0076400E">
        <w:t>1 do not include:</w:t>
      </w:r>
    </w:p>
    <w:p w:rsidR="00CC0B3A" w:rsidRPr="0076400E" w:rsidRDefault="00CC0B3A" w:rsidP="00B94EEE">
      <w:pPr>
        <w:pStyle w:val="paragraph"/>
      </w:pPr>
      <w:r w:rsidRPr="0076400E">
        <w:tab/>
        <w:t>(a)</w:t>
      </w:r>
      <w:r w:rsidRPr="0076400E">
        <w:tab/>
        <w:t>a heritage boiler; or</w:t>
      </w:r>
    </w:p>
    <w:p w:rsidR="00EF1C26" w:rsidRPr="0076400E" w:rsidRDefault="00EF1C26" w:rsidP="00EF1C26">
      <w:pPr>
        <w:pStyle w:val="paragraph"/>
      </w:pPr>
      <w:r w:rsidRPr="0076400E">
        <w:lastRenderedPageBreak/>
        <w:tab/>
        <w:t>(ab)</w:t>
      </w:r>
      <w:r w:rsidRPr="0076400E">
        <w:tab/>
        <w:t xml:space="preserve">any pressure equipment (other than a gas cylinder) excluded from the scope of </w:t>
      </w:r>
      <w:r w:rsidR="0089390C" w:rsidRPr="0076400E">
        <w:t>AS/NZS 1200:2015 (Pressure equipment)</w:t>
      </w:r>
      <w:r w:rsidRPr="0076400E">
        <w:t>; or</w:t>
      </w:r>
    </w:p>
    <w:p w:rsidR="00CC0B3A" w:rsidRPr="0076400E" w:rsidRDefault="00CC0B3A" w:rsidP="00B94EEE">
      <w:pPr>
        <w:pStyle w:val="paragraph"/>
      </w:pPr>
      <w:r w:rsidRPr="0076400E">
        <w:tab/>
        <w:t>(b)</w:t>
      </w:r>
      <w:r w:rsidRPr="0076400E">
        <w:tab/>
        <w:t>a crane or hoist that is manually powered; or</w:t>
      </w:r>
    </w:p>
    <w:p w:rsidR="00EF1C26" w:rsidRPr="0076400E" w:rsidRDefault="00EF1C26" w:rsidP="00EF1C26">
      <w:pPr>
        <w:pStyle w:val="paragraph"/>
      </w:pPr>
      <w:r w:rsidRPr="0076400E">
        <w:tab/>
        <w:t>(ba)</w:t>
      </w:r>
      <w:r w:rsidRPr="0076400E">
        <w:tab/>
        <w:t>a reach stacker; or</w:t>
      </w:r>
    </w:p>
    <w:p w:rsidR="00CC0B3A" w:rsidRPr="0076400E" w:rsidRDefault="00CC0B3A" w:rsidP="00B94EEE">
      <w:pPr>
        <w:pStyle w:val="paragraph"/>
      </w:pPr>
      <w:r w:rsidRPr="0076400E">
        <w:tab/>
        <w:t>(c)</w:t>
      </w:r>
      <w:r w:rsidRPr="0076400E">
        <w:tab/>
        <w:t>an elevating work platform that is a scissor lift or a vertically moving platform; or</w:t>
      </w:r>
    </w:p>
    <w:p w:rsidR="00CC0B3A" w:rsidRPr="0076400E" w:rsidRDefault="00CC0B3A" w:rsidP="00B94EEE">
      <w:pPr>
        <w:pStyle w:val="paragraph"/>
      </w:pPr>
      <w:r w:rsidRPr="0076400E">
        <w:tab/>
        <w:t>(d)</w:t>
      </w:r>
      <w:r w:rsidRPr="0076400E">
        <w:tab/>
        <w:t>a tow truck.</w:t>
      </w:r>
    </w:p>
    <w:p w:rsidR="0089390C" w:rsidRPr="0076400E" w:rsidRDefault="0089390C" w:rsidP="0089390C">
      <w:pPr>
        <w:pStyle w:val="notetext"/>
      </w:pPr>
      <w:r w:rsidRPr="0076400E">
        <w:t>Note:</w:t>
      </w:r>
      <w:r w:rsidRPr="0076400E">
        <w:tab/>
        <w:t>For paragraph (ab), see paragraph A3 of Appendix A to AS/NZS 1200:2015.</w:t>
      </w:r>
    </w:p>
    <w:p w:rsidR="00CC0B3A" w:rsidRPr="0076400E" w:rsidRDefault="00CC0B3A" w:rsidP="00B94EEE">
      <w:pPr>
        <w:pStyle w:val="subsection"/>
      </w:pPr>
      <w:r w:rsidRPr="0076400E">
        <w:tab/>
        <w:t>2.2</w:t>
      </w:r>
      <w:r w:rsidRPr="0076400E">
        <w:tab/>
        <w:t>The following devices are excluded from subclause</w:t>
      </w:r>
      <w:r w:rsidR="00EB645B" w:rsidRPr="0076400E">
        <w:t> </w:t>
      </w:r>
      <w:r w:rsidRPr="0076400E">
        <w:t>1.8:</w:t>
      </w:r>
    </w:p>
    <w:p w:rsidR="00CC0B3A" w:rsidRPr="0076400E" w:rsidRDefault="00CC0B3A" w:rsidP="00B94EEE">
      <w:pPr>
        <w:pStyle w:val="paragraph"/>
      </w:pPr>
      <w:r w:rsidRPr="0076400E">
        <w:tab/>
        <w:t>(a)</w:t>
      </w:r>
      <w:r w:rsidRPr="0076400E">
        <w:tab/>
        <w:t>class 1 devices;</w:t>
      </w:r>
    </w:p>
    <w:p w:rsidR="00CC0B3A" w:rsidRPr="0076400E" w:rsidRDefault="00CC0B3A" w:rsidP="00B94EEE">
      <w:pPr>
        <w:pStyle w:val="paragraph"/>
      </w:pPr>
      <w:r w:rsidRPr="0076400E">
        <w:tab/>
        <w:t>(b)</w:t>
      </w:r>
      <w:r w:rsidRPr="0076400E">
        <w:tab/>
        <w:t>playground devices;</w:t>
      </w:r>
    </w:p>
    <w:p w:rsidR="00CC0B3A" w:rsidRPr="0076400E" w:rsidRDefault="00CC0B3A" w:rsidP="00B94EEE">
      <w:pPr>
        <w:pStyle w:val="paragraph"/>
      </w:pPr>
      <w:r w:rsidRPr="0076400E">
        <w:tab/>
        <w:t>(c)</w:t>
      </w:r>
      <w:r w:rsidRPr="0076400E">
        <w:tab/>
        <w:t>water slides where water facilitates patrons to slide easily, predominantly under gravity, along a static structure;</w:t>
      </w:r>
    </w:p>
    <w:p w:rsidR="00CC0B3A" w:rsidRPr="0076400E" w:rsidRDefault="00CC0B3A" w:rsidP="00B94EEE">
      <w:pPr>
        <w:pStyle w:val="paragraph"/>
      </w:pPr>
      <w:r w:rsidRPr="0076400E">
        <w:tab/>
        <w:t>(d)</w:t>
      </w:r>
      <w:r w:rsidRPr="0076400E">
        <w:tab/>
        <w:t>wave generators where patrons do not come into contact with the parts of machinery used for generating water waves;</w:t>
      </w:r>
    </w:p>
    <w:p w:rsidR="00EF1C26" w:rsidRPr="0076400E" w:rsidRDefault="00EF1C26" w:rsidP="00EF1C26">
      <w:pPr>
        <w:pStyle w:val="paragraph"/>
      </w:pPr>
      <w:r w:rsidRPr="0076400E">
        <w:tab/>
        <w:t>(e)</w:t>
      </w:r>
      <w:r w:rsidRPr="0076400E">
        <w:tab/>
        <w:t>inflatable devices, other than inflatable devices (continuously blown) with a platform height of 3 metres or more.</w:t>
      </w:r>
    </w:p>
    <w:p w:rsidR="00CC0B3A" w:rsidRPr="0076400E" w:rsidRDefault="00CC0B3A" w:rsidP="00B94EEE">
      <w:pPr>
        <w:pStyle w:val="ActHead2"/>
        <w:pageBreakBefore/>
      </w:pPr>
      <w:bookmarkStart w:id="847" w:name="_Toc151396587"/>
      <w:r w:rsidRPr="00B72D18">
        <w:rPr>
          <w:rStyle w:val="CharPartNo"/>
        </w:rPr>
        <w:lastRenderedPageBreak/>
        <w:t>Part</w:t>
      </w:r>
      <w:r w:rsidR="00EB645B" w:rsidRPr="00B72D18">
        <w:rPr>
          <w:rStyle w:val="CharPartNo"/>
        </w:rPr>
        <w:t> </w:t>
      </w:r>
      <w:r w:rsidRPr="00B72D18">
        <w:rPr>
          <w:rStyle w:val="CharPartNo"/>
        </w:rPr>
        <w:t>2</w:t>
      </w:r>
      <w:r w:rsidR="00B94EEE" w:rsidRPr="0076400E">
        <w:t>—</w:t>
      </w:r>
      <w:r w:rsidRPr="00B72D18">
        <w:rPr>
          <w:rStyle w:val="CharPartText"/>
        </w:rPr>
        <w:t>Items of plant requiring registration</w:t>
      </w:r>
      <w:bookmarkEnd w:id="847"/>
    </w:p>
    <w:p w:rsidR="00A76BE8" w:rsidRPr="0076400E" w:rsidRDefault="00A76BE8" w:rsidP="00A76BE8">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848" w:name="_Toc151396588"/>
      <w:r w:rsidRPr="00B72D18">
        <w:rPr>
          <w:rStyle w:val="CharSectno"/>
        </w:rPr>
        <w:t>3</w:t>
      </w:r>
      <w:r w:rsidR="00300DD5" w:rsidRPr="0076400E">
        <w:t xml:space="preserve">  </w:t>
      </w:r>
      <w:r w:rsidRPr="0076400E">
        <w:t>Items of plant requiring registration</w:t>
      </w:r>
      <w:bookmarkEnd w:id="848"/>
    </w:p>
    <w:p w:rsidR="00CC0B3A" w:rsidRPr="0076400E" w:rsidRDefault="00CC0B3A" w:rsidP="00B94EEE">
      <w:pPr>
        <w:pStyle w:val="subsection"/>
      </w:pPr>
      <w:r w:rsidRPr="0076400E">
        <w:tab/>
        <w:t>3.1</w:t>
      </w:r>
      <w:r w:rsidRPr="0076400E">
        <w:tab/>
        <w:t>Boilers categorised as hazard level A, B or C according to criteria in Section</w:t>
      </w:r>
      <w:r w:rsidR="00EB645B" w:rsidRPr="0076400E">
        <w:t> </w:t>
      </w:r>
      <w:r w:rsidRPr="0076400E">
        <w:t xml:space="preserve">2.1 of </w:t>
      </w:r>
      <w:r w:rsidR="0089390C" w:rsidRPr="0076400E">
        <w:t>AS 4343:2014 (Pressure equipment—Hazard levels)</w:t>
      </w:r>
    </w:p>
    <w:p w:rsidR="00CC0B3A" w:rsidRPr="0076400E" w:rsidRDefault="00CC0B3A" w:rsidP="00B94EEE">
      <w:pPr>
        <w:pStyle w:val="subsection"/>
      </w:pPr>
      <w:r w:rsidRPr="0076400E">
        <w:tab/>
        <w:t>3.2</w:t>
      </w:r>
      <w:r w:rsidRPr="0076400E">
        <w:tab/>
        <w:t>Pressure vessels categorised as hazard level A, B or C according to the criteria in Section</w:t>
      </w:r>
      <w:r w:rsidR="00EB645B" w:rsidRPr="0076400E">
        <w:t> </w:t>
      </w:r>
      <w:r w:rsidRPr="0076400E">
        <w:t xml:space="preserve">2.1 of </w:t>
      </w:r>
      <w:r w:rsidR="0089390C" w:rsidRPr="0076400E">
        <w:t>AS 4343:2014 (Pressure equipment—Hazard levels)</w:t>
      </w:r>
      <w:r w:rsidRPr="0076400E">
        <w:t>, except:</w:t>
      </w:r>
    </w:p>
    <w:p w:rsidR="00CC0B3A" w:rsidRPr="0076400E" w:rsidRDefault="00CC0B3A" w:rsidP="00B94EEE">
      <w:pPr>
        <w:pStyle w:val="paragraph"/>
      </w:pPr>
      <w:r w:rsidRPr="0076400E">
        <w:tab/>
        <w:t>(a)</w:t>
      </w:r>
      <w:r w:rsidRPr="0076400E">
        <w:tab/>
        <w:t>gas cylinders; and</w:t>
      </w:r>
    </w:p>
    <w:p w:rsidR="00CC0B3A" w:rsidRPr="0076400E" w:rsidRDefault="00CC0B3A" w:rsidP="00B94EEE">
      <w:pPr>
        <w:pStyle w:val="paragraph"/>
      </w:pPr>
      <w:r w:rsidRPr="0076400E">
        <w:tab/>
        <w:t>(b)</w:t>
      </w:r>
      <w:r w:rsidRPr="0076400E">
        <w:tab/>
        <w:t>LP Gas fuel vessels for automotive use; and</w:t>
      </w:r>
    </w:p>
    <w:p w:rsidR="00CC0B3A" w:rsidRPr="0076400E" w:rsidRDefault="00CC0B3A" w:rsidP="00B94EEE">
      <w:pPr>
        <w:pStyle w:val="paragraph"/>
      </w:pPr>
      <w:r w:rsidRPr="0076400E">
        <w:tab/>
        <w:t>(c)</w:t>
      </w:r>
      <w:r w:rsidRPr="0076400E">
        <w:tab/>
        <w:t>serially produced vessels</w:t>
      </w:r>
    </w:p>
    <w:p w:rsidR="00CC0B3A" w:rsidRPr="0076400E" w:rsidRDefault="00CC0B3A" w:rsidP="00B94EEE">
      <w:pPr>
        <w:pStyle w:val="subsection"/>
      </w:pPr>
      <w:r w:rsidRPr="0076400E">
        <w:tab/>
        <w:t>3.3</w:t>
      </w:r>
      <w:r w:rsidRPr="0076400E">
        <w:tab/>
        <w:t>Tower cranes including self</w:t>
      </w:r>
      <w:r w:rsidR="00B72D18">
        <w:noBreakHyphen/>
      </w:r>
      <w:r w:rsidRPr="0076400E">
        <w:t>erecting tower cranes</w:t>
      </w:r>
    </w:p>
    <w:p w:rsidR="00CC0B3A" w:rsidRPr="0076400E" w:rsidRDefault="00CC0B3A" w:rsidP="00B94EEE">
      <w:pPr>
        <w:pStyle w:val="subsection"/>
      </w:pPr>
      <w:r w:rsidRPr="0076400E">
        <w:tab/>
        <w:t>3.4</w:t>
      </w:r>
      <w:r w:rsidRPr="0076400E">
        <w:tab/>
        <w:t>Lifts, including escalators and moving walkways</w:t>
      </w:r>
    </w:p>
    <w:p w:rsidR="00CC0B3A" w:rsidRPr="0076400E" w:rsidRDefault="00CC0B3A" w:rsidP="00B94EEE">
      <w:pPr>
        <w:pStyle w:val="subsection"/>
      </w:pPr>
      <w:r w:rsidRPr="0076400E">
        <w:tab/>
        <w:t>3.5</w:t>
      </w:r>
      <w:r w:rsidRPr="0076400E">
        <w:tab/>
        <w:t>Building maintenance units</w:t>
      </w:r>
    </w:p>
    <w:p w:rsidR="00CC0B3A" w:rsidRPr="0076400E" w:rsidRDefault="00CC0B3A" w:rsidP="00B94EEE">
      <w:pPr>
        <w:pStyle w:val="subsection"/>
      </w:pPr>
      <w:r w:rsidRPr="0076400E">
        <w:tab/>
        <w:t>3.6</w:t>
      </w:r>
      <w:r w:rsidRPr="0076400E">
        <w:tab/>
        <w:t>Amusement devices covered by Section</w:t>
      </w:r>
      <w:r w:rsidR="00EB645B" w:rsidRPr="0076400E">
        <w:t> </w:t>
      </w:r>
      <w:r w:rsidRPr="0076400E">
        <w:t>2.1 of AS 3533.1:2009 (Amusement rides and devices—Design and construction), except structures specified in subclause</w:t>
      </w:r>
      <w:r w:rsidR="00EB645B" w:rsidRPr="0076400E">
        <w:t> </w:t>
      </w:r>
      <w:r w:rsidRPr="0076400E">
        <w:t>4.2</w:t>
      </w:r>
    </w:p>
    <w:p w:rsidR="00CC0B3A" w:rsidRPr="0076400E" w:rsidRDefault="00CC0B3A" w:rsidP="00B94EEE">
      <w:pPr>
        <w:pStyle w:val="subsection"/>
      </w:pPr>
      <w:r w:rsidRPr="0076400E">
        <w:tab/>
        <w:t>3.7</w:t>
      </w:r>
      <w:r w:rsidRPr="0076400E">
        <w:tab/>
        <w:t xml:space="preserve">Concrete </w:t>
      </w:r>
      <w:r w:rsidR="00EF1C26" w:rsidRPr="0076400E">
        <w:t>placing booms</w:t>
      </w:r>
    </w:p>
    <w:p w:rsidR="00CC0B3A" w:rsidRPr="0076400E" w:rsidRDefault="00CC0B3A" w:rsidP="00B94EEE">
      <w:pPr>
        <w:pStyle w:val="subsection"/>
      </w:pPr>
      <w:r w:rsidRPr="0076400E">
        <w:tab/>
        <w:t>3.8</w:t>
      </w:r>
      <w:r w:rsidRPr="0076400E">
        <w:tab/>
        <w:t>Mobile cranes with a rated capacity of greater than 10 tonnes</w:t>
      </w:r>
    </w:p>
    <w:p w:rsidR="00CC0B3A" w:rsidRPr="0076400E" w:rsidRDefault="00CC0B3A" w:rsidP="00B94EEE">
      <w:pPr>
        <w:pStyle w:val="ActHead5"/>
      </w:pPr>
      <w:bookmarkStart w:id="849" w:name="_Toc151396589"/>
      <w:r w:rsidRPr="00B72D18">
        <w:rPr>
          <w:rStyle w:val="CharSectno"/>
        </w:rPr>
        <w:t>4</w:t>
      </w:r>
      <w:r w:rsidR="00300DD5" w:rsidRPr="0076400E">
        <w:t xml:space="preserve">  </w:t>
      </w:r>
      <w:r w:rsidRPr="0076400E">
        <w:t>Exceptions</w:t>
      </w:r>
      <w:bookmarkEnd w:id="849"/>
    </w:p>
    <w:p w:rsidR="00EF1C26" w:rsidRPr="0076400E" w:rsidRDefault="00EF1C26" w:rsidP="00EF1C26">
      <w:pPr>
        <w:pStyle w:val="subsection"/>
      </w:pPr>
      <w:r w:rsidRPr="0076400E">
        <w:tab/>
        <w:t>4.1</w:t>
      </w:r>
      <w:r w:rsidRPr="0076400E">
        <w:tab/>
        <w:t>The items of plant listed in clause</w:t>
      </w:r>
      <w:r w:rsidR="00EB645B" w:rsidRPr="0076400E">
        <w:t> </w:t>
      </w:r>
      <w:r w:rsidRPr="0076400E">
        <w:t>3 do not include:</w:t>
      </w:r>
    </w:p>
    <w:p w:rsidR="00EF1C26" w:rsidRPr="0076400E" w:rsidRDefault="00EF1C26" w:rsidP="00EF1C26">
      <w:pPr>
        <w:pStyle w:val="paragraph"/>
      </w:pPr>
      <w:r w:rsidRPr="0076400E">
        <w:tab/>
        <w:t>(a)</w:t>
      </w:r>
      <w:r w:rsidRPr="0076400E">
        <w:tab/>
        <w:t xml:space="preserve">any pressure equipment (other than a gas cylinder) excluded from the scope of </w:t>
      </w:r>
      <w:r w:rsidR="0089390C" w:rsidRPr="0076400E">
        <w:t>AS/NZS 1200:2015 (Pressure equipment)</w:t>
      </w:r>
      <w:r w:rsidRPr="0076400E">
        <w:t>; or</w:t>
      </w:r>
    </w:p>
    <w:p w:rsidR="00EF1C26" w:rsidRPr="0076400E" w:rsidRDefault="00EF1C26" w:rsidP="00EF1C26">
      <w:pPr>
        <w:pStyle w:val="paragraph"/>
      </w:pPr>
      <w:r w:rsidRPr="0076400E">
        <w:tab/>
        <w:t>(b)</w:t>
      </w:r>
      <w:r w:rsidRPr="0076400E">
        <w:tab/>
        <w:t>a crane or hoist that is manually powered; or</w:t>
      </w:r>
    </w:p>
    <w:p w:rsidR="00EF1C26" w:rsidRPr="0076400E" w:rsidRDefault="00EF1C26" w:rsidP="00EF1C26">
      <w:pPr>
        <w:pStyle w:val="paragraph"/>
      </w:pPr>
      <w:r w:rsidRPr="0076400E">
        <w:tab/>
        <w:t>(c)</w:t>
      </w:r>
      <w:r w:rsidRPr="0076400E">
        <w:tab/>
        <w:t>a reach stacker.</w:t>
      </w:r>
    </w:p>
    <w:p w:rsidR="0089390C" w:rsidRPr="0076400E" w:rsidRDefault="0089390C" w:rsidP="0089390C">
      <w:pPr>
        <w:pStyle w:val="notetext"/>
      </w:pPr>
      <w:r w:rsidRPr="0076400E">
        <w:t>Note:</w:t>
      </w:r>
      <w:r w:rsidRPr="0076400E">
        <w:tab/>
        <w:t>For paragraph (a), see paragraph A3 of Appendix A to AS/NZS 1200:2015.</w:t>
      </w:r>
    </w:p>
    <w:p w:rsidR="00CC0B3A" w:rsidRPr="0076400E" w:rsidRDefault="00CC0B3A" w:rsidP="00B94EEE">
      <w:pPr>
        <w:pStyle w:val="subsection"/>
      </w:pPr>
      <w:r w:rsidRPr="0076400E">
        <w:tab/>
        <w:t>4.2</w:t>
      </w:r>
      <w:r w:rsidRPr="0076400E">
        <w:tab/>
        <w:t>The following devices are excluded from subclause</w:t>
      </w:r>
      <w:r w:rsidR="00EB645B" w:rsidRPr="0076400E">
        <w:t> </w:t>
      </w:r>
      <w:r w:rsidRPr="0076400E">
        <w:t>3.6:</w:t>
      </w:r>
    </w:p>
    <w:p w:rsidR="00CC0B3A" w:rsidRPr="0076400E" w:rsidRDefault="00CC0B3A" w:rsidP="00B94EEE">
      <w:pPr>
        <w:pStyle w:val="paragraph"/>
      </w:pPr>
      <w:r w:rsidRPr="0076400E">
        <w:tab/>
        <w:t>(a)</w:t>
      </w:r>
      <w:r w:rsidRPr="0076400E">
        <w:tab/>
        <w:t>class 1 devices;</w:t>
      </w:r>
    </w:p>
    <w:p w:rsidR="00CC0B3A" w:rsidRPr="0076400E" w:rsidRDefault="00CC0B3A" w:rsidP="00B94EEE">
      <w:pPr>
        <w:pStyle w:val="paragraph"/>
      </w:pPr>
      <w:r w:rsidRPr="0076400E">
        <w:tab/>
        <w:t>(b)</w:t>
      </w:r>
      <w:r w:rsidRPr="0076400E">
        <w:tab/>
        <w:t>playground devices;</w:t>
      </w:r>
    </w:p>
    <w:p w:rsidR="00CC0B3A" w:rsidRPr="0076400E" w:rsidRDefault="00CC0B3A" w:rsidP="00B94EEE">
      <w:pPr>
        <w:pStyle w:val="paragraph"/>
      </w:pPr>
      <w:r w:rsidRPr="0076400E">
        <w:tab/>
        <w:t>(c)</w:t>
      </w:r>
      <w:r w:rsidRPr="0076400E">
        <w:tab/>
        <w:t>water slides where water facilitates patrons to slide easily, predominantly under gravity, along a static structure;</w:t>
      </w:r>
    </w:p>
    <w:p w:rsidR="00CC0B3A" w:rsidRPr="0076400E" w:rsidRDefault="00CC0B3A" w:rsidP="00B94EEE">
      <w:pPr>
        <w:pStyle w:val="paragraph"/>
      </w:pPr>
      <w:r w:rsidRPr="0076400E">
        <w:tab/>
        <w:t>(d)</w:t>
      </w:r>
      <w:r w:rsidRPr="0076400E">
        <w:tab/>
        <w:t>wave generators where patrons do not come into contact with the parts of machinery used for generating water waves;</w:t>
      </w:r>
    </w:p>
    <w:p w:rsidR="00EF1C26" w:rsidRPr="0076400E" w:rsidRDefault="00EF1C26" w:rsidP="00EF1C26">
      <w:pPr>
        <w:pStyle w:val="paragraph"/>
      </w:pPr>
      <w:r w:rsidRPr="0076400E">
        <w:tab/>
        <w:t>(e)</w:t>
      </w:r>
      <w:r w:rsidRPr="0076400E">
        <w:tab/>
        <w:t>inflatable devices, other than inflatable devices (continuously blown) with a platform height of 3 metres or more.</w:t>
      </w:r>
    </w:p>
    <w:p w:rsidR="00E22C1A" w:rsidRPr="0076400E" w:rsidRDefault="00E22C1A" w:rsidP="00A76BE8">
      <w:pPr>
        <w:sectPr w:rsidR="00E22C1A" w:rsidRPr="0076400E" w:rsidSect="0089762D">
          <w:headerReference w:type="even" r:id="rId45"/>
          <w:headerReference w:type="default" r:id="rId46"/>
          <w:footerReference w:type="even" r:id="rId47"/>
          <w:footerReference w:type="default" r:id="rId48"/>
          <w:headerReference w:type="first" r:id="rId49"/>
          <w:footerReference w:type="first" r:id="rId50"/>
          <w:pgSz w:w="11907" w:h="16839" w:code="9"/>
          <w:pgMar w:top="2325" w:right="1797" w:bottom="1440" w:left="1797" w:header="720" w:footer="709" w:gutter="0"/>
          <w:cols w:space="720"/>
          <w:docGrid w:linePitch="299"/>
        </w:sectPr>
      </w:pPr>
      <w:bookmarkStart w:id="850" w:name="OPCSB_NonAmendClausesB5"/>
    </w:p>
    <w:p w:rsidR="00CC0B3A" w:rsidRPr="0076400E" w:rsidRDefault="00CC0B3A" w:rsidP="00B94EEE">
      <w:pPr>
        <w:pStyle w:val="ActHead1"/>
        <w:pageBreakBefore/>
      </w:pPr>
      <w:bookmarkStart w:id="851" w:name="_Toc151396590"/>
      <w:bookmarkEnd w:id="850"/>
      <w:r w:rsidRPr="00B72D18">
        <w:rPr>
          <w:rStyle w:val="CharChapNo"/>
        </w:rPr>
        <w:lastRenderedPageBreak/>
        <w:t>Schedule</w:t>
      </w:r>
      <w:r w:rsidR="00EB645B" w:rsidRPr="00B72D18">
        <w:rPr>
          <w:rStyle w:val="CharChapNo"/>
        </w:rPr>
        <w:t> </w:t>
      </w:r>
      <w:r w:rsidRPr="00B72D18">
        <w:rPr>
          <w:rStyle w:val="CharChapNo"/>
        </w:rPr>
        <w:t>6</w:t>
      </w:r>
      <w:r w:rsidR="00B94EEE" w:rsidRPr="0076400E">
        <w:t>—</w:t>
      </w:r>
      <w:r w:rsidRPr="00B72D18">
        <w:rPr>
          <w:rStyle w:val="CharChapText"/>
        </w:rPr>
        <w:t>Classification of mixtures</w:t>
      </w:r>
      <w:bookmarkEnd w:id="851"/>
    </w:p>
    <w:p w:rsidR="0089390C" w:rsidRPr="0076400E" w:rsidRDefault="0089390C" w:rsidP="0089390C">
      <w:pPr>
        <w:pStyle w:val="notemargin"/>
      </w:pPr>
      <w:r w:rsidRPr="0076400E">
        <w:t>Note:</w:t>
      </w:r>
      <w:r w:rsidRPr="0076400E">
        <w:tab/>
        <w:t xml:space="preserve">See the definitions of </w:t>
      </w:r>
      <w:r w:rsidRPr="0076400E">
        <w:rPr>
          <w:b/>
          <w:bCs/>
          <w:i/>
          <w:iCs/>
        </w:rPr>
        <w:t>GHS</w:t>
      </w:r>
      <w:r w:rsidRPr="0076400E">
        <w:t xml:space="preserve"> and </w:t>
      </w:r>
      <w:r w:rsidRPr="0076400E">
        <w:rPr>
          <w:b/>
          <w:bCs/>
          <w:i/>
          <w:iCs/>
        </w:rPr>
        <w:t>GHS 3</w:t>
      </w:r>
      <w:r w:rsidRPr="0076400E">
        <w:t xml:space="preserve"> in subregulation 5(1).</w:t>
      </w:r>
    </w:p>
    <w:p w:rsidR="00CC0B3A" w:rsidRPr="0076400E" w:rsidRDefault="00B94EEE" w:rsidP="00CC0B3A">
      <w:pPr>
        <w:pStyle w:val="Header"/>
      </w:pPr>
      <w:r w:rsidRPr="00B72D18">
        <w:rPr>
          <w:rStyle w:val="CharPartNo"/>
        </w:rPr>
        <w:t xml:space="preserve"> </w:t>
      </w:r>
      <w:r w:rsidRPr="00B72D18">
        <w:rPr>
          <w:rStyle w:val="CharPartText"/>
        </w:rPr>
        <w:t xml:space="preserve"> </w:t>
      </w:r>
    </w:p>
    <w:p w:rsidR="00CC0B3A" w:rsidRPr="0076400E" w:rsidRDefault="00CC0B3A" w:rsidP="00B94EEE">
      <w:pPr>
        <w:pStyle w:val="ActHead5"/>
      </w:pPr>
      <w:bookmarkStart w:id="852" w:name="_Toc151396591"/>
      <w:r w:rsidRPr="00B72D18">
        <w:rPr>
          <w:rStyle w:val="CharSectno"/>
        </w:rPr>
        <w:t>1</w:t>
      </w:r>
      <w:r w:rsidR="00300DD5" w:rsidRPr="0076400E">
        <w:t xml:space="preserve">  </w:t>
      </w:r>
      <w:r w:rsidRPr="0076400E">
        <w:t>Purpose of this Schedule</w:t>
      </w:r>
      <w:bookmarkEnd w:id="852"/>
    </w:p>
    <w:p w:rsidR="00CC0B3A" w:rsidRPr="0076400E" w:rsidRDefault="00CC0B3A" w:rsidP="00B94EEE">
      <w:pPr>
        <w:pStyle w:val="subsection"/>
      </w:pPr>
      <w:r w:rsidRPr="0076400E">
        <w:tab/>
      </w:r>
      <w:r w:rsidRPr="0076400E">
        <w:tab/>
        <w:t xml:space="preserve">The tables in this Schedule replace some of the </w:t>
      </w:r>
      <w:r w:rsidR="00480800" w:rsidRPr="0076400E">
        <w:t>tables in the GHS and the GHS 3</w:t>
      </w:r>
      <w:r w:rsidRPr="0076400E">
        <w:t>.</w:t>
      </w:r>
    </w:p>
    <w:p w:rsidR="00CC0B3A" w:rsidRPr="0076400E" w:rsidRDefault="00B94EEE" w:rsidP="00B94EEE">
      <w:pPr>
        <w:pStyle w:val="notetext"/>
      </w:pPr>
      <w:r w:rsidRPr="0076400E">
        <w:t>Note:</w:t>
      </w:r>
      <w:r w:rsidRPr="0076400E">
        <w:tab/>
      </w:r>
      <w:r w:rsidR="00CC0B3A" w:rsidRPr="0076400E">
        <w:t xml:space="preserve">See the </w:t>
      </w:r>
      <w:r w:rsidR="00480800" w:rsidRPr="0076400E">
        <w:t xml:space="preserve">definitions of </w:t>
      </w:r>
      <w:r w:rsidR="00480800" w:rsidRPr="0076400E">
        <w:rPr>
          <w:b/>
          <w:i/>
        </w:rPr>
        <w:t>GHS</w:t>
      </w:r>
      <w:r w:rsidR="00480800" w:rsidRPr="0076400E">
        <w:t xml:space="preserve"> and </w:t>
      </w:r>
      <w:r w:rsidR="00480800" w:rsidRPr="0076400E">
        <w:rPr>
          <w:b/>
          <w:i/>
        </w:rPr>
        <w:t>GHS 3</w:t>
      </w:r>
      <w:r w:rsidR="00CC0B3A" w:rsidRPr="0076400E">
        <w:rPr>
          <w:b/>
          <w:bCs/>
          <w:i/>
          <w:iCs/>
        </w:rPr>
        <w:t xml:space="preserve"> </w:t>
      </w:r>
      <w:r w:rsidR="00CC0B3A" w:rsidRPr="0076400E">
        <w:t>in subregulation</w:t>
      </w:r>
      <w:r w:rsidR="00EB645B" w:rsidRPr="0076400E">
        <w:t> </w:t>
      </w:r>
      <w:r w:rsidR="00CC0B3A" w:rsidRPr="0076400E">
        <w:t>5</w:t>
      </w:r>
      <w:r w:rsidR="006A084A" w:rsidRPr="0076400E">
        <w:t>(</w:t>
      </w:r>
      <w:r w:rsidR="00CC0B3A" w:rsidRPr="0076400E">
        <w:t>1).</w:t>
      </w:r>
    </w:p>
    <w:p w:rsidR="00480800" w:rsidRPr="0076400E" w:rsidRDefault="00480800" w:rsidP="00480800">
      <w:pPr>
        <w:pStyle w:val="ActHead5"/>
      </w:pPr>
      <w:bookmarkStart w:id="853" w:name="_Toc151396592"/>
      <w:r w:rsidRPr="00B72D18">
        <w:rPr>
          <w:rStyle w:val="CharSectno"/>
        </w:rPr>
        <w:t>2</w:t>
      </w:r>
      <w:r w:rsidRPr="0076400E">
        <w:t xml:space="preserve">  Classification of mixtures</w:t>
      </w:r>
      <w:bookmarkEnd w:id="853"/>
    </w:p>
    <w:p w:rsidR="00480800" w:rsidRPr="0076400E" w:rsidRDefault="00480800" w:rsidP="00480800">
      <w:pPr>
        <w:pStyle w:val="subsection"/>
      </w:pPr>
      <w:r w:rsidRPr="0076400E">
        <w:tab/>
        <w:t>(1)</w:t>
      </w:r>
      <w:r w:rsidRPr="0076400E">
        <w:tab/>
        <w:t>The following table replaces table 3.4.5 in:</w:t>
      </w:r>
    </w:p>
    <w:p w:rsidR="00480800" w:rsidRPr="0076400E" w:rsidRDefault="00480800" w:rsidP="00480800">
      <w:pPr>
        <w:pStyle w:val="paragraph"/>
      </w:pPr>
      <w:r w:rsidRPr="0076400E">
        <w:tab/>
        <w:t>(a)</w:t>
      </w:r>
      <w:r w:rsidRPr="0076400E">
        <w:tab/>
        <w:t>the GHS, p. 159; and</w:t>
      </w:r>
    </w:p>
    <w:p w:rsidR="00480800" w:rsidRPr="0076400E" w:rsidRDefault="00480800" w:rsidP="00480800">
      <w:pPr>
        <w:pStyle w:val="paragraph"/>
      </w:pPr>
      <w:r w:rsidRPr="0076400E">
        <w:tab/>
        <w:t>(b)</w:t>
      </w:r>
      <w:r w:rsidRPr="0076400E">
        <w:tab/>
        <w:t>the GHS 3, p. 151.</w:t>
      </w:r>
    </w:p>
    <w:p w:rsidR="002072A4" w:rsidRPr="0076400E" w:rsidRDefault="002072A4" w:rsidP="002072A4">
      <w:pPr>
        <w:pStyle w:val="Specials"/>
      </w:pPr>
      <w:r w:rsidRPr="0076400E">
        <w:t>Table 6.1—Classification of mixtures containing respiratory or skin sensitisers</w:t>
      </w:r>
    </w:p>
    <w:p w:rsidR="00CC0B3A" w:rsidRPr="0076400E" w:rsidRDefault="00CC0B3A" w:rsidP="00B94EEE">
      <w:pPr>
        <w:pStyle w:val="subsection"/>
      </w:pPr>
      <w:r w:rsidRPr="0076400E">
        <w:tab/>
      </w:r>
      <w:r w:rsidRPr="0076400E">
        <w:tab/>
        <w:t>Cut</w:t>
      </w:r>
      <w:r w:rsidR="00B72D18">
        <w:noBreakHyphen/>
      </w:r>
      <w:r w:rsidRPr="0076400E">
        <w:t>off values/concentration limits of ingredients of a mixture classified as either a respiratory sensitiser or a skin sensitiser that would trigger classification of the mixture.</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51"/>
        <w:gridCol w:w="2874"/>
        <w:gridCol w:w="2142"/>
        <w:gridCol w:w="1484"/>
        <w:gridCol w:w="1278"/>
      </w:tblGrid>
      <w:tr w:rsidR="00CC0B3A" w:rsidRPr="0076400E" w:rsidTr="00513BDF">
        <w:tc>
          <w:tcPr>
            <w:tcW w:w="440"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1685"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Ingredient classification</w:t>
            </w:r>
          </w:p>
        </w:tc>
        <w:tc>
          <w:tcPr>
            <w:tcW w:w="2876" w:type="pct"/>
            <w:gridSpan w:val="3"/>
            <w:tcBorders>
              <w:top w:val="single" w:sz="12" w:space="0" w:color="auto"/>
              <w:bottom w:val="single" w:sz="12" w:space="0" w:color="auto"/>
            </w:tcBorders>
            <w:shd w:val="clear" w:color="auto" w:fill="auto"/>
          </w:tcPr>
          <w:p w:rsidR="00CC0B3A" w:rsidRPr="0076400E" w:rsidRDefault="00CC0B3A" w:rsidP="00B94EEE">
            <w:pPr>
              <w:pStyle w:val="TableHeading"/>
            </w:pPr>
            <w:r w:rsidRPr="0076400E">
              <w:t>Mixture classification</w:t>
            </w:r>
          </w:p>
        </w:tc>
      </w:tr>
      <w:tr w:rsidR="00CC0B3A" w:rsidRPr="0076400E" w:rsidTr="00513BDF">
        <w:tc>
          <w:tcPr>
            <w:tcW w:w="440" w:type="pct"/>
            <w:tcBorders>
              <w:top w:val="single" w:sz="12" w:space="0" w:color="auto"/>
              <w:bottom w:val="nil"/>
            </w:tcBorders>
            <w:shd w:val="clear" w:color="auto" w:fill="auto"/>
          </w:tcPr>
          <w:p w:rsidR="00CC0B3A" w:rsidRPr="0076400E" w:rsidRDefault="00CC0B3A" w:rsidP="00B94EEE">
            <w:pPr>
              <w:pStyle w:val="TableHeading"/>
            </w:pPr>
          </w:p>
        </w:tc>
        <w:tc>
          <w:tcPr>
            <w:tcW w:w="1685" w:type="pct"/>
            <w:tcBorders>
              <w:top w:val="single" w:sz="12" w:space="0" w:color="auto"/>
              <w:bottom w:val="nil"/>
            </w:tcBorders>
            <w:shd w:val="clear" w:color="auto" w:fill="auto"/>
          </w:tcPr>
          <w:p w:rsidR="00CC0B3A" w:rsidRPr="0076400E" w:rsidRDefault="00CC0B3A" w:rsidP="00B94EEE">
            <w:pPr>
              <w:pStyle w:val="TableHeading"/>
            </w:pPr>
          </w:p>
        </w:tc>
        <w:tc>
          <w:tcPr>
            <w:tcW w:w="1256" w:type="pct"/>
            <w:tcBorders>
              <w:top w:val="single" w:sz="12" w:space="0" w:color="auto"/>
              <w:bottom w:val="nil"/>
            </w:tcBorders>
            <w:shd w:val="clear" w:color="auto" w:fill="auto"/>
          </w:tcPr>
          <w:p w:rsidR="00CC0B3A" w:rsidRPr="0076400E" w:rsidRDefault="00EF1C26" w:rsidP="00B94EEE">
            <w:pPr>
              <w:pStyle w:val="TableHeading"/>
            </w:pPr>
            <w:r w:rsidRPr="0076400E">
              <w:t>Skin sensitiser Category 1</w:t>
            </w:r>
          </w:p>
        </w:tc>
        <w:tc>
          <w:tcPr>
            <w:tcW w:w="1619" w:type="pct"/>
            <w:gridSpan w:val="2"/>
            <w:tcBorders>
              <w:top w:val="single" w:sz="12" w:space="0" w:color="auto"/>
              <w:bottom w:val="nil"/>
            </w:tcBorders>
            <w:shd w:val="clear" w:color="auto" w:fill="auto"/>
          </w:tcPr>
          <w:p w:rsidR="00CC0B3A" w:rsidRPr="0076400E" w:rsidRDefault="00EF1C26" w:rsidP="00B94EEE">
            <w:pPr>
              <w:pStyle w:val="TableHeading"/>
            </w:pPr>
            <w:r w:rsidRPr="0076400E">
              <w:t>Respiratory sensitiser Category 1</w:t>
            </w:r>
          </w:p>
        </w:tc>
      </w:tr>
      <w:tr w:rsidR="00CC0B3A" w:rsidRPr="0076400E" w:rsidTr="00513BDF">
        <w:tc>
          <w:tcPr>
            <w:tcW w:w="440" w:type="pct"/>
            <w:tcBorders>
              <w:top w:val="nil"/>
              <w:bottom w:val="nil"/>
            </w:tcBorders>
            <w:shd w:val="clear" w:color="auto" w:fill="auto"/>
          </w:tcPr>
          <w:p w:rsidR="00CC0B3A" w:rsidRPr="0076400E" w:rsidRDefault="00CC0B3A" w:rsidP="00B94EEE">
            <w:pPr>
              <w:pStyle w:val="TableHeading"/>
            </w:pPr>
          </w:p>
        </w:tc>
        <w:tc>
          <w:tcPr>
            <w:tcW w:w="1685" w:type="pct"/>
            <w:tcBorders>
              <w:top w:val="nil"/>
              <w:bottom w:val="nil"/>
            </w:tcBorders>
            <w:shd w:val="clear" w:color="auto" w:fill="auto"/>
          </w:tcPr>
          <w:p w:rsidR="00CC0B3A" w:rsidRPr="0076400E" w:rsidRDefault="00CC0B3A" w:rsidP="00B94EEE">
            <w:pPr>
              <w:pStyle w:val="TableHeading"/>
            </w:pPr>
          </w:p>
        </w:tc>
        <w:tc>
          <w:tcPr>
            <w:tcW w:w="1256" w:type="pct"/>
            <w:tcBorders>
              <w:top w:val="nil"/>
            </w:tcBorders>
            <w:shd w:val="clear" w:color="auto" w:fill="auto"/>
          </w:tcPr>
          <w:p w:rsidR="00CC0B3A" w:rsidRPr="0076400E" w:rsidRDefault="00CC0B3A" w:rsidP="00B94EEE">
            <w:pPr>
              <w:pStyle w:val="TableHeading"/>
            </w:pPr>
            <w:r w:rsidRPr="0076400E">
              <w:t>All physical states</w:t>
            </w:r>
          </w:p>
        </w:tc>
        <w:tc>
          <w:tcPr>
            <w:tcW w:w="870" w:type="pct"/>
            <w:tcBorders>
              <w:top w:val="nil"/>
            </w:tcBorders>
            <w:shd w:val="clear" w:color="auto" w:fill="auto"/>
          </w:tcPr>
          <w:p w:rsidR="00CC0B3A" w:rsidRPr="0076400E" w:rsidRDefault="00CC0B3A" w:rsidP="00B94EEE">
            <w:pPr>
              <w:pStyle w:val="TableHeading"/>
            </w:pPr>
            <w:r w:rsidRPr="0076400E">
              <w:t>Solid/liquid</w:t>
            </w:r>
          </w:p>
        </w:tc>
        <w:tc>
          <w:tcPr>
            <w:tcW w:w="749" w:type="pct"/>
            <w:tcBorders>
              <w:top w:val="nil"/>
            </w:tcBorders>
            <w:shd w:val="clear" w:color="auto" w:fill="auto"/>
          </w:tcPr>
          <w:p w:rsidR="00CC0B3A" w:rsidRPr="0076400E" w:rsidRDefault="00CC0B3A" w:rsidP="00B94EEE">
            <w:pPr>
              <w:pStyle w:val="TableHeading"/>
            </w:pPr>
            <w:r w:rsidRPr="0076400E">
              <w:t>Gas</w:t>
            </w:r>
          </w:p>
        </w:tc>
      </w:tr>
      <w:tr w:rsidR="00CC0B3A" w:rsidRPr="0076400E" w:rsidTr="00513BDF">
        <w:tc>
          <w:tcPr>
            <w:tcW w:w="440" w:type="pct"/>
            <w:tcBorders>
              <w:top w:val="nil"/>
            </w:tcBorders>
            <w:shd w:val="clear" w:color="auto" w:fill="auto"/>
          </w:tcPr>
          <w:p w:rsidR="00CC0B3A" w:rsidRPr="0076400E" w:rsidRDefault="00CC0B3A" w:rsidP="00B94EEE">
            <w:pPr>
              <w:pStyle w:val="Tabletext"/>
            </w:pPr>
            <w:r w:rsidRPr="0076400E">
              <w:t>1</w:t>
            </w:r>
          </w:p>
        </w:tc>
        <w:tc>
          <w:tcPr>
            <w:tcW w:w="1685" w:type="pct"/>
            <w:tcBorders>
              <w:top w:val="nil"/>
            </w:tcBorders>
            <w:shd w:val="clear" w:color="auto" w:fill="auto"/>
          </w:tcPr>
          <w:p w:rsidR="00CC0B3A" w:rsidRPr="0076400E" w:rsidRDefault="00CC0B3A" w:rsidP="00B94EEE">
            <w:pPr>
              <w:pStyle w:val="Tabletext"/>
            </w:pPr>
            <w:r w:rsidRPr="0076400E">
              <w:t>Skin sensitiser Category 1</w:t>
            </w:r>
          </w:p>
        </w:tc>
        <w:tc>
          <w:tcPr>
            <w:tcW w:w="1256" w:type="pct"/>
            <w:shd w:val="clear" w:color="auto" w:fill="auto"/>
          </w:tcPr>
          <w:p w:rsidR="00CC0B3A" w:rsidRPr="0076400E" w:rsidRDefault="00CC0B3A" w:rsidP="00B94EEE">
            <w:pPr>
              <w:pStyle w:val="Tabletext"/>
            </w:pPr>
            <w:r w:rsidRPr="0076400E">
              <w:t>≥1.0%</w:t>
            </w:r>
          </w:p>
        </w:tc>
        <w:tc>
          <w:tcPr>
            <w:tcW w:w="870" w:type="pct"/>
            <w:shd w:val="clear" w:color="auto" w:fill="auto"/>
          </w:tcPr>
          <w:p w:rsidR="00CC0B3A" w:rsidRPr="0076400E" w:rsidRDefault="00CC0B3A" w:rsidP="00B94EEE">
            <w:pPr>
              <w:pStyle w:val="Tabletext"/>
            </w:pPr>
          </w:p>
        </w:tc>
        <w:tc>
          <w:tcPr>
            <w:tcW w:w="749" w:type="pct"/>
            <w:shd w:val="clear" w:color="auto" w:fill="auto"/>
          </w:tcPr>
          <w:p w:rsidR="00CC0B3A" w:rsidRPr="0076400E" w:rsidRDefault="00CC0B3A" w:rsidP="00B94EEE">
            <w:pPr>
              <w:pStyle w:val="Tabletext"/>
            </w:pPr>
          </w:p>
        </w:tc>
      </w:tr>
      <w:tr w:rsidR="00CC0B3A" w:rsidRPr="0076400E" w:rsidTr="00513BDF">
        <w:tc>
          <w:tcPr>
            <w:tcW w:w="440" w:type="pct"/>
            <w:shd w:val="clear" w:color="auto" w:fill="auto"/>
          </w:tcPr>
          <w:p w:rsidR="00CC0B3A" w:rsidRPr="0076400E" w:rsidRDefault="00CC0B3A" w:rsidP="00B94EEE">
            <w:pPr>
              <w:pStyle w:val="Tabletext"/>
            </w:pPr>
            <w:r w:rsidRPr="0076400E">
              <w:t>2</w:t>
            </w:r>
          </w:p>
        </w:tc>
        <w:tc>
          <w:tcPr>
            <w:tcW w:w="1685" w:type="pct"/>
            <w:shd w:val="clear" w:color="auto" w:fill="auto"/>
          </w:tcPr>
          <w:p w:rsidR="00CC0B3A" w:rsidRPr="0076400E" w:rsidRDefault="00CC0B3A" w:rsidP="00B94EEE">
            <w:pPr>
              <w:pStyle w:val="Tabletext"/>
            </w:pPr>
            <w:r w:rsidRPr="0076400E">
              <w:t xml:space="preserve">Skin sensitiser </w:t>
            </w:r>
            <w:r w:rsidRPr="0076400E">
              <w:br/>
              <w:t>Sub</w:t>
            </w:r>
            <w:r w:rsidR="00B72D18">
              <w:noBreakHyphen/>
            </w:r>
            <w:r w:rsidRPr="0076400E">
              <w:t>category 1A</w:t>
            </w:r>
          </w:p>
        </w:tc>
        <w:tc>
          <w:tcPr>
            <w:tcW w:w="1256" w:type="pct"/>
            <w:shd w:val="clear" w:color="auto" w:fill="auto"/>
          </w:tcPr>
          <w:p w:rsidR="00CC0B3A" w:rsidRPr="0076400E" w:rsidRDefault="00CC0B3A" w:rsidP="00B94EEE">
            <w:pPr>
              <w:pStyle w:val="Tabletext"/>
            </w:pPr>
            <w:r w:rsidRPr="0076400E">
              <w:t>≥0.1%</w:t>
            </w:r>
          </w:p>
        </w:tc>
        <w:tc>
          <w:tcPr>
            <w:tcW w:w="870" w:type="pct"/>
            <w:shd w:val="clear" w:color="auto" w:fill="auto"/>
          </w:tcPr>
          <w:p w:rsidR="00CC0B3A" w:rsidRPr="0076400E" w:rsidRDefault="00CC0B3A" w:rsidP="00B94EEE">
            <w:pPr>
              <w:pStyle w:val="Tabletext"/>
            </w:pPr>
          </w:p>
        </w:tc>
        <w:tc>
          <w:tcPr>
            <w:tcW w:w="749" w:type="pct"/>
            <w:shd w:val="clear" w:color="auto" w:fill="auto"/>
          </w:tcPr>
          <w:p w:rsidR="00CC0B3A" w:rsidRPr="0076400E" w:rsidRDefault="00CC0B3A" w:rsidP="00B94EEE">
            <w:pPr>
              <w:pStyle w:val="Tabletext"/>
            </w:pPr>
          </w:p>
        </w:tc>
      </w:tr>
      <w:tr w:rsidR="00CC0B3A" w:rsidRPr="0076400E" w:rsidTr="00513BDF">
        <w:tc>
          <w:tcPr>
            <w:tcW w:w="440" w:type="pct"/>
            <w:shd w:val="clear" w:color="auto" w:fill="auto"/>
          </w:tcPr>
          <w:p w:rsidR="00CC0B3A" w:rsidRPr="0076400E" w:rsidRDefault="00CC0B3A" w:rsidP="00B94EEE">
            <w:pPr>
              <w:pStyle w:val="Tabletext"/>
            </w:pPr>
            <w:r w:rsidRPr="0076400E">
              <w:t>3</w:t>
            </w:r>
          </w:p>
        </w:tc>
        <w:tc>
          <w:tcPr>
            <w:tcW w:w="1685" w:type="pct"/>
            <w:shd w:val="clear" w:color="auto" w:fill="auto"/>
          </w:tcPr>
          <w:p w:rsidR="00CC0B3A" w:rsidRPr="0076400E" w:rsidRDefault="00CC0B3A" w:rsidP="00B94EEE">
            <w:pPr>
              <w:pStyle w:val="Tabletext"/>
            </w:pPr>
            <w:r w:rsidRPr="0076400E">
              <w:t xml:space="preserve">Skin sensitiser </w:t>
            </w:r>
            <w:r w:rsidRPr="0076400E">
              <w:br/>
              <w:t>Sub</w:t>
            </w:r>
            <w:r w:rsidR="00B72D18">
              <w:noBreakHyphen/>
            </w:r>
            <w:r w:rsidRPr="0076400E">
              <w:t>category 1B</w:t>
            </w:r>
          </w:p>
        </w:tc>
        <w:tc>
          <w:tcPr>
            <w:tcW w:w="1256" w:type="pct"/>
            <w:shd w:val="clear" w:color="auto" w:fill="auto"/>
          </w:tcPr>
          <w:p w:rsidR="00CC0B3A" w:rsidRPr="0076400E" w:rsidRDefault="00CC0B3A" w:rsidP="00B94EEE">
            <w:pPr>
              <w:pStyle w:val="Tabletext"/>
            </w:pPr>
            <w:r w:rsidRPr="0076400E">
              <w:t>≥1.0%</w:t>
            </w:r>
          </w:p>
        </w:tc>
        <w:tc>
          <w:tcPr>
            <w:tcW w:w="870" w:type="pct"/>
            <w:shd w:val="clear" w:color="auto" w:fill="auto"/>
          </w:tcPr>
          <w:p w:rsidR="00CC0B3A" w:rsidRPr="0076400E" w:rsidRDefault="00CC0B3A" w:rsidP="00B94EEE">
            <w:pPr>
              <w:pStyle w:val="Tabletext"/>
            </w:pPr>
          </w:p>
        </w:tc>
        <w:tc>
          <w:tcPr>
            <w:tcW w:w="749" w:type="pct"/>
            <w:shd w:val="clear" w:color="auto" w:fill="auto"/>
          </w:tcPr>
          <w:p w:rsidR="00CC0B3A" w:rsidRPr="0076400E" w:rsidRDefault="00CC0B3A" w:rsidP="00B94EEE">
            <w:pPr>
              <w:pStyle w:val="Tabletext"/>
            </w:pPr>
          </w:p>
        </w:tc>
      </w:tr>
      <w:tr w:rsidR="00CC0B3A" w:rsidRPr="0076400E" w:rsidTr="00513BDF">
        <w:tc>
          <w:tcPr>
            <w:tcW w:w="440" w:type="pct"/>
            <w:shd w:val="clear" w:color="auto" w:fill="auto"/>
          </w:tcPr>
          <w:p w:rsidR="00CC0B3A" w:rsidRPr="0076400E" w:rsidRDefault="00CC0B3A" w:rsidP="00B94EEE">
            <w:pPr>
              <w:pStyle w:val="Tabletext"/>
            </w:pPr>
            <w:r w:rsidRPr="0076400E">
              <w:t>4</w:t>
            </w:r>
          </w:p>
        </w:tc>
        <w:tc>
          <w:tcPr>
            <w:tcW w:w="1685" w:type="pct"/>
            <w:shd w:val="clear" w:color="auto" w:fill="auto"/>
          </w:tcPr>
          <w:p w:rsidR="00CC0B3A" w:rsidRPr="0076400E" w:rsidRDefault="00CC0B3A" w:rsidP="00B94EEE">
            <w:pPr>
              <w:pStyle w:val="Tabletext"/>
            </w:pPr>
            <w:r w:rsidRPr="0076400E">
              <w:t xml:space="preserve">Respiratory sensitiser </w:t>
            </w:r>
            <w:r w:rsidRPr="0076400E">
              <w:br/>
              <w:t>Category 1</w:t>
            </w:r>
          </w:p>
        </w:tc>
        <w:tc>
          <w:tcPr>
            <w:tcW w:w="1256" w:type="pct"/>
            <w:shd w:val="clear" w:color="auto" w:fill="auto"/>
          </w:tcPr>
          <w:p w:rsidR="00CC0B3A" w:rsidRPr="0076400E" w:rsidRDefault="00CC0B3A" w:rsidP="00B94EEE">
            <w:pPr>
              <w:pStyle w:val="Tabletext"/>
            </w:pPr>
          </w:p>
        </w:tc>
        <w:tc>
          <w:tcPr>
            <w:tcW w:w="870" w:type="pct"/>
            <w:shd w:val="clear" w:color="auto" w:fill="auto"/>
          </w:tcPr>
          <w:p w:rsidR="00CC0B3A" w:rsidRPr="0076400E" w:rsidRDefault="00CC0B3A" w:rsidP="00B94EEE">
            <w:pPr>
              <w:pStyle w:val="Tabletext"/>
            </w:pPr>
            <w:r w:rsidRPr="0076400E">
              <w:t xml:space="preserve">≥1.0% </w:t>
            </w:r>
          </w:p>
        </w:tc>
        <w:tc>
          <w:tcPr>
            <w:tcW w:w="749" w:type="pct"/>
            <w:shd w:val="clear" w:color="auto" w:fill="auto"/>
          </w:tcPr>
          <w:p w:rsidR="00CC0B3A" w:rsidRPr="0076400E" w:rsidRDefault="00CC0B3A" w:rsidP="00B94EEE">
            <w:pPr>
              <w:pStyle w:val="Tabletext"/>
            </w:pPr>
            <w:r w:rsidRPr="0076400E">
              <w:t>≥0.2%</w:t>
            </w:r>
          </w:p>
        </w:tc>
      </w:tr>
      <w:tr w:rsidR="00CC0B3A" w:rsidRPr="0076400E" w:rsidTr="00513BDF">
        <w:tc>
          <w:tcPr>
            <w:tcW w:w="440" w:type="pct"/>
            <w:tcBorders>
              <w:bottom w:val="single" w:sz="4" w:space="0" w:color="auto"/>
            </w:tcBorders>
            <w:shd w:val="clear" w:color="auto" w:fill="auto"/>
          </w:tcPr>
          <w:p w:rsidR="00CC0B3A" w:rsidRPr="0076400E" w:rsidRDefault="00CC0B3A" w:rsidP="00B94EEE">
            <w:pPr>
              <w:pStyle w:val="Tabletext"/>
            </w:pPr>
            <w:r w:rsidRPr="0076400E">
              <w:t>5</w:t>
            </w:r>
          </w:p>
        </w:tc>
        <w:tc>
          <w:tcPr>
            <w:tcW w:w="1685" w:type="pct"/>
            <w:tcBorders>
              <w:bottom w:val="single" w:sz="4" w:space="0" w:color="auto"/>
            </w:tcBorders>
            <w:shd w:val="clear" w:color="auto" w:fill="auto"/>
          </w:tcPr>
          <w:p w:rsidR="00CC0B3A" w:rsidRPr="0076400E" w:rsidRDefault="00CC0B3A" w:rsidP="00B94EEE">
            <w:pPr>
              <w:pStyle w:val="Tabletext"/>
            </w:pPr>
            <w:r w:rsidRPr="0076400E">
              <w:t xml:space="preserve">Respiratory sensitiser </w:t>
            </w:r>
            <w:r w:rsidRPr="0076400E">
              <w:br/>
              <w:t>Sub</w:t>
            </w:r>
            <w:r w:rsidR="00B72D18">
              <w:noBreakHyphen/>
            </w:r>
            <w:r w:rsidRPr="0076400E">
              <w:t>category 1A</w:t>
            </w:r>
          </w:p>
        </w:tc>
        <w:tc>
          <w:tcPr>
            <w:tcW w:w="1256" w:type="pct"/>
            <w:tcBorders>
              <w:bottom w:val="single" w:sz="4" w:space="0" w:color="auto"/>
            </w:tcBorders>
            <w:shd w:val="clear" w:color="auto" w:fill="auto"/>
          </w:tcPr>
          <w:p w:rsidR="00CC0B3A" w:rsidRPr="0076400E" w:rsidRDefault="00CC0B3A" w:rsidP="00B94EEE">
            <w:pPr>
              <w:pStyle w:val="Tabletext"/>
            </w:pPr>
          </w:p>
        </w:tc>
        <w:tc>
          <w:tcPr>
            <w:tcW w:w="870" w:type="pct"/>
            <w:tcBorders>
              <w:bottom w:val="single" w:sz="4" w:space="0" w:color="auto"/>
            </w:tcBorders>
            <w:shd w:val="clear" w:color="auto" w:fill="auto"/>
          </w:tcPr>
          <w:p w:rsidR="00CC0B3A" w:rsidRPr="0076400E" w:rsidRDefault="00CC0B3A" w:rsidP="00B94EEE">
            <w:pPr>
              <w:pStyle w:val="Tabletext"/>
            </w:pPr>
            <w:r w:rsidRPr="0076400E">
              <w:t xml:space="preserve">≥0.1% </w:t>
            </w:r>
          </w:p>
        </w:tc>
        <w:tc>
          <w:tcPr>
            <w:tcW w:w="749" w:type="pct"/>
            <w:tcBorders>
              <w:bottom w:val="single" w:sz="4" w:space="0" w:color="auto"/>
            </w:tcBorders>
            <w:shd w:val="clear" w:color="auto" w:fill="auto"/>
          </w:tcPr>
          <w:p w:rsidR="00CC0B3A" w:rsidRPr="0076400E" w:rsidRDefault="00CC0B3A" w:rsidP="00B94EEE">
            <w:pPr>
              <w:pStyle w:val="Tabletext"/>
            </w:pPr>
            <w:r w:rsidRPr="0076400E">
              <w:t>≥0.1%</w:t>
            </w:r>
          </w:p>
        </w:tc>
      </w:tr>
      <w:tr w:rsidR="00CC0B3A" w:rsidRPr="0076400E" w:rsidTr="00513BDF">
        <w:tc>
          <w:tcPr>
            <w:tcW w:w="440" w:type="pct"/>
            <w:tcBorders>
              <w:bottom w:val="single" w:sz="12" w:space="0" w:color="auto"/>
            </w:tcBorders>
            <w:shd w:val="clear" w:color="auto" w:fill="auto"/>
          </w:tcPr>
          <w:p w:rsidR="00CC0B3A" w:rsidRPr="0076400E" w:rsidRDefault="00CC0B3A" w:rsidP="00B94EEE">
            <w:pPr>
              <w:pStyle w:val="Tabletext"/>
            </w:pPr>
            <w:r w:rsidRPr="0076400E">
              <w:t>6</w:t>
            </w:r>
          </w:p>
        </w:tc>
        <w:tc>
          <w:tcPr>
            <w:tcW w:w="1685" w:type="pct"/>
            <w:tcBorders>
              <w:bottom w:val="single" w:sz="12" w:space="0" w:color="auto"/>
            </w:tcBorders>
            <w:shd w:val="clear" w:color="auto" w:fill="auto"/>
          </w:tcPr>
          <w:p w:rsidR="00CC0B3A" w:rsidRPr="0076400E" w:rsidRDefault="00CC0B3A" w:rsidP="00B94EEE">
            <w:pPr>
              <w:pStyle w:val="Tabletext"/>
            </w:pPr>
            <w:r w:rsidRPr="0076400E">
              <w:t>Respiratory sensitiser</w:t>
            </w:r>
            <w:r w:rsidRPr="0076400E">
              <w:br/>
              <w:t>Sub</w:t>
            </w:r>
            <w:r w:rsidR="00B72D18">
              <w:noBreakHyphen/>
            </w:r>
            <w:r w:rsidRPr="0076400E">
              <w:t>category 1B</w:t>
            </w:r>
          </w:p>
        </w:tc>
        <w:tc>
          <w:tcPr>
            <w:tcW w:w="1256" w:type="pct"/>
            <w:tcBorders>
              <w:bottom w:val="single" w:sz="12" w:space="0" w:color="auto"/>
            </w:tcBorders>
            <w:shd w:val="clear" w:color="auto" w:fill="auto"/>
          </w:tcPr>
          <w:p w:rsidR="00CC0B3A" w:rsidRPr="0076400E" w:rsidRDefault="00CC0B3A" w:rsidP="00B94EEE">
            <w:pPr>
              <w:pStyle w:val="Tabletext"/>
            </w:pPr>
          </w:p>
        </w:tc>
        <w:tc>
          <w:tcPr>
            <w:tcW w:w="870" w:type="pct"/>
            <w:tcBorders>
              <w:bottom w:val="single" w:sz="12" w:space="0" w:color="auto"/>
            </w:tcBorders>
            <w:shd w:val="clear" w:color="auto" w:fill="auto"/>
          </w:tcPr>
          <w:p w:rsidR="00CC0B3A" w:rsidRPr="0076400E" w:rsidRDefault="00CC0B3A" w:rsidP="00B94EEE">
            <w:pPr>
              <w:pStyle w:val="Tabletext"/>
            </w:pPr>
            <w:r w:rsidRPr="0076400E">
              <w:t>≥1.0%</w:t>
            </w:r>
          </w:p>
        </w:tc>
        <w:tc>
          <w:tcPr>
            <w:tcW w:w="749" w:type="pct"/>
            <w:tcBorders>
              <w:bottom w:val="single" w:sz="12" w:space="0" w:color="auto"/>
            </w:tcBorders>
            <w:shd w:val="clear" w:color="auto" w:fill="auto"/>
          </w:tcPr>
          <w:p w:rsidR="00CC0B3A" w:rsidRPr="0076400E" w:rsidRDefault="00CC0B3A" w:rsidP="00B94EEE">
            <w:pPr>
              <w:pStyle w:val="Tabletext"/>
            </w:pPr>
            <w:r w:rsidRPr="0076400E">
              <w:t>≥0.2%</w:t>
            </w:r>
          </w:p>
        </w:tc>
      </w:tr>
    </w:tbl>
    <w:p w:rsidR="00480800" w:rsidRPr="0076400E" w:rsidRDefault="00480800" w:rsidP="00480800">
      <w:pPr>
        <w:pStyle w:val="subsection"/>
      </w:pPr>
      <w:r w:rsidRPr="0076400E">
        <w:tab/>
        <w:t>(2)</w:t>
      </w:r>
      <w:r w:rsidRPr="0076400E">
        <w:tab/>
        <w:t>The following table replaces table 3.6.1 in:</w:t>
      </w:r>
    </w:p>
    <w:p w:rsidR="00480800" w:rsidRPr="0076400E" w:rsidRDefault="00480800" w:rsidP="00480800">
      <w:pPr>
        <w:pStyle w:val="paragraph"/>
      </w:pPr>
      <w:r w:rsidRPr="0076400E">
        <w:tab/>
        <w:t>(a)</w:t>
      </w:r>
      <w:r w:rsidRPr="0076400E">
        <w:tab/>
        <w:t>the GHS, p. 174; and</w:t>
      </w:r>
    </w:p>
    <w:p w:rsidR="00480800" w:rsidRPr="0076400E" w:rsidRDefault="00480800" w:rsidP="00480800">
      <w:pPr>
        <w:pStyle w:val="paragraph"/>
      </w:pPr>
      <w:r w:rsidRPr="0076400E">
        <w:tab/>
        <w:t>(b)</w:t>
      </w:r>
      <w:r w:rsidRPr="0076400E">
        <w:tab/>
        <w:t>the GHS 3, p. 166.</w:t>
      </w:r>
    </w:p>
    <w:p w:rsidR="002072A4" w:rsidRPr="0076400E" w:rsidRDefault="002072A4" w:rsidP="002072A4">
      <w:pPr>
        <w:pStyle w:val="Specials"/>
      </w:pPr>
      <w:r w:rsidRPr="0076400E">
        <w:t>Table 6.2—Classification of mixtures containing carcinogens</w:t>
      </w:r>
    </w:p>
    <w:p w:rsidR="00CC0B3A" w:rsidRPr="0076400E" w:rsidRDefault="00CC0B3A" w:rsidP="00B94EEE">
      <w:pPr>
        <w:pStyle w:val="subsection"/>
      </w:pPr>
      <w:r w:rsidRPr="0076400E">
        <w:tab/>
      </w:r>
      <w:r w:rsidRPr="0076400E">
        <w:tab/>
        <w:t>Cut</w:t>
      </w:r>
      <w:r w:rsidR="00B72D18">
        <w:noBreakHyphen/>
      </w:r>
      <w:r w:rsidRPr="0076400E">
        <w:t>off values/concentration limits of ingredients of a mixture classified as a carcinogen that would trigger classification of the mixture.</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2833"/>
        <w:gridCol w:w="2465"/>
        <w:gridCol w:w="2511"/>
      </w:tblGrid>
      <w:tr w:rsidR="00CC0B3A" w:rsidRPr="0076400E" w:rsidTr="00513BDF">
        <w:tc>
          <w:tcPr>
            <w:tcW w:w="4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lastRenderedPageBreak/>
              <w:t>Item</w:t>
            </w:r>
          </w:p>
        </w:tc>
        <w:tc>
          <w:tcPr>
            <w:tcW w:w="1661"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Ingredient classification</w:t>
            </w:r>
          </w:p>
        </w:tc>
        <w:tc>
          <w:tcPr>
            <w:tcW w:w="2917" w:type="pct"/>
            <w:gridSpan w:val="2"/>
            <w:tcBorders>
              <w:top w:val="single" w:sz="12" w:space="0" w:color="auto"/>
              <w:bottom w:val="single" w:sz="12" w:space="0" w:color="auto"/>
            </w:tcBorders>
            <w:shd w:val="clear" w:color="auto" w:fill="auto"/>
          </w:tcPr>
          <w:p w:rsidR="00CC0B3A" w:rsidRPr="0076400E" w:rsidRDefault="00CC0B3A" w:rsidP="00B94EEE">
            <w:pPr>
              <w:pStyle w:val="TableHeading"/>
            </w:pPr>
            <w:r w:rsidRPr="0076400E">
              <w:t>Mixture classification</w:t>
            </w:r>
          </w:p>
        </w:tc>
      </w:tr>
      <w:tr w:rsidR="00CC0B3A" w:rsidRPr="0076400E" w:rsidTr="00513BDF">
        <w:tc>
          <w:tcPr>
            <w:tcW w:w="422" w:type="pct"/>
            <w:tcBorders>
              <w:top w:val="single" w:sz="12" w:space="0" w:color="auto"/>
            </w:tcBorders>
            <w:shd w:val="clear" w:color="auto" w:fill="auto"/>
          </w:tcPr>
          <w:p w:rsidR="00CC0B3A" w:rsidRPr="0076400E" w:rsidRDefault="00CC0B3A" w:rsidP="00B94EEE">
            <w:pPr>
              <w:pStyle w:val="TableHeading"/>
            </w:pPr>
          </w:p>
        </w:tc>
        <w:tc>
          <w:tcPr>
            <w:tcW w:w="1661" w:type="pct"/>
            <w:tcBorders>
              <w:top w:val="single" w:sz="12" w:space="0" w:color="auto"/>
            </w:tcBorders>
            <w:shd w:val="clear" w:color="auto" w:fill="auto"/>
          </w:tcPr>
          <w:p w:rsidR="00CC0B3A" w:rsidRPr="0076400E" w:rsidRDefault="00CC0B3A" w:rsidP="00B94EEE">
            <w:pPr>
              <w:pStyle w:val="TableHeading"/>
            </w:pPr>
          </w:p>
        </w:tc>
        <w:tc>
          <w:tcPr>
            <w:tcW w:w="1445" w:type="pct"/>
            <w:tcBorders>
              <w:top w:val="single" w:sz="12" w:space="0" w:color="auto"/>
            </w:tcBorders>
            <w:shd w:val="clear" w:color="auto" w:fill="auto"/>
          </w:tcPr>
          <w:p w:rsidR="00CC0B3A" w:rsidRPr="0076400E" w:rsidRDefault="00CC0B3A" w:rsidP="00B94EEE">
            <w:pPr>
              <w:pStyle w:val="TableHeading"/>
            </w:pPr>
            <w:r w:rsidRPr="0076400E">
              <w:t>Category 1 carcinogen</w:t>
            </w:r>
          </w:p>
        </w:tc>
        <w:tc>
          <w:tcPr>
            <w:tcW w:w="1473" w:type="pct"/>
            <w:tcBorders>
              <w:top w:val="single" w:sz="12" w:space="0" w:color="auto"/>
            </w:tcBorders>
            <w:shd w:val="clear" w:color="auto" w:fill="auto"/>
          </w:tcPr>
          <w:p w:rsidR="00CC0B3A" w:rsidRPr="0076400E" w:rsidRDefault="00CC0B3A" w:rsidP="00B94EEE">
            <w:pPr>
              <w:pStyle w:val="TableHeading"/>
            </w:pPr>
            <w:r w:rsidRPr="0076400E">
              <w:t>Category 2 carcinogen</w:t>
            </w:r>
          </w:p>
        </w:tc>
      </w:tr>
      <w:tr w:rsidR="00DB5ADA" w:rsidRPr="0076400E" w:rsidTr="00513BDF">
        <w:tc>
          <w:tcPr>
            <w:tcW w:w="422" w:type="pct"/>
            <w:tcBorders>
              <w:bottom w:val="single" w:sz="4" w:space="0" w:color="auto"/>
            </w:tcBorders>
            <w:shd w:val="clear" w:color="auto" w:fill="auto"/>
          </w:tcPr>
          <w:p w:rsidR="00DB5ADA" w:rsidRPr="0076400E" w:rsidRDefault="00DB5ADA" w:rsidP="00B94EEE">
            <w:pPr>
              <w:pStyle w:val="Tabletext"/>
            </w:pPr>
            <w:r w:rsidRPr="0076400E">
              <w:t>1</w:t>
            </w:r>
          </w:p>
        </w:tc>
        <w:tc>
          <w:tcPr>
            <w:tcW w:w="1661" w:type="pct"/>
            <w:tcBorders>
              <w:bottom w:val="single" w:sz="4" w:space="0" w:color="auto"/>
            </w:tcBorders>
            <w:shd w:val="clear" w:color="auto" w:fill="auto"/>
          </w:tcPr>
          <w:p w:rsidR="00DB5ADA" w:rsidRPr="0076400E" w:rsidRDefault="00DB5ADA" w:rsidP="00B94EEE">
            <w:pPr>
              <w:pStyle w:val="Tabletext"/>
            </w:pPr>
            <w:r w:rsidRPr="0076400E">
              <w:t>Category 1 carcinogen</w:t>
            </w:r>
          </w:p>
        </w:tc>
        <w:tc>
          <w:tcPr>
            <w:tcW w:w="1445" w:type="pct"/>
            <w:tcBorders>
              <w:bottom w:val="single" w:sz="4" w:space="0" w:color="auto"/>
            </w:tcBorders>
            <w:shd w:val="clear" w:color="auto" w:fill="auto"/>
          </w:tcPr>
          <w:p w:rsidR="00DB5ADA" w:rsidRPr="0076400E" w:rsidRDefault="00DB5ADA" w:rsidP="00B94EEE">
            <w:pPr>
              <w:pStyle w:val="Tabletext"/>
            </w:pPr>
            <w:r w:rsidRPr="0076400E">
              <w:t>≥0.1%</w:t>
            </w:r>
          </w:p>
        </w:tc>
        <w:tc>
          <w:tcPr>
            <w:tcW w:w="1473" w:type="pct"/>
            <w:tcBorders>
              <w:bottom w:val="single" w:sz="4" w:space="0" w:color="auto"/>
            </w:tcBorders>
            <w:shd w:val="clear" w:color="auto" w:fill="auto"/>
          </w:tcPr>
          <w:p w:rsidR="00DB5ADA" w:rsidRPr="0076400E" w:rsidRDefault="00DB5ADA" w:rsidP="00B94EEE">
            <w:pPr>
              <w:pStyle w:val="Tabletext"/>
            </w:pPr>
          </w:p>
        </w:tc>
      </w:tr>
      <w:tr w:rsidR="00DB5ADA" w:rsidRPr="0076400E" w:rsidTr="00513BDF">
        <w:tc>
          <w:tcPr>
            <w:tcW w:w="422" w:type="pct"/>
            <w:tcBorders>
              <w:bottom w:val="single" w:sz="12" w:space="0" w:color="auto"/>
            </w:tcBorders>
            <w:shd w:val="clear" w:color="auto" w:fill="auto"/>
          </w:tcPr>
          <w:p w:rsidR="00DB5ADA" w:rsidRPr="0076400E" w:rsidRDefault="00DB5ADA" w:rsidP="00B94EEE">
            <w:pPr>
              <w:pStyle w:val="Tabletext"/>
            </w:pPr>
            <w:r w:rsidRPr="0076400E">
              <w:t>2</w:t>
            </w:r>
          </w:p>
        </w:tc>
        <w:tc>
          <w:tcPr>
            <w:tcW w:w="1661" w:type="pct"/>
            <w:tcBorders>
              <w:bottom w:val="single" w:sz="12" w:space="0" w:color="auto"/>
            </w:tcBorders>
            <w:shd w:val="clear" w:color="auto" w:fill="auto"/>
          </w:tcPr>
          <w:p w:rsidR="00DB5ADA" w:rsidRPr="0076400E" w:rsidRDefault="00DB5ADA" w:rsidP="00B94EEE">
            <w:pPr>
              <w:pStyle w:val="Tabletext"/>
            </w:pPr>
            <w:r w:rsidRPr="0076400E">
              <w:t>Category 2 carcinogen</w:t>
            </w:r>
          </w:p>
        </w:tc>
        <w:tc>
          <w:tcPr>
            <w:tcW w:w="1445" w:type="pct"/>
            <w:tcBorders>
              <w:bottom w:val="single" w:sz="12" w:space="0" w:color="auto"/>
            </w:tcBorders>
            <w:shd w:val="clear" w:color="auto" w:fill="auto"/>
          </w:tcPr>
          <w:p w:rsidR="00DB5ADA" w:rsidRPr="0076400E" w:rsidRDefault="00DB5ADA" w:rsidP="00B94EEE">
            <w:pPr>
              <w:pStyle w:val="Tabletext"/>
            </w:pPr>
          </w:p>
        </w:tc>
        <w:tc>
          <w:tcPr>
            <w:tcW w:w="1473" w:type="pct"/>
            <w:tcBorders>
              <w:bottom w:val="single" w:sz="12" w:space="0" w:color="auto"/>
            </w:tcBorders>
            <w:shd w:val="clear" w:color="auto" w:fill="auto"/>
          </w:tcPr>
          <w:p w:rsidR="00DB5ADA" w:rsidRPr="0076400E" w:rsidRDefault="00DB5ADA" w:rsidP="00B94EEE">
            <w:pPr>
              <w:pStyle w:val="Tabletext"/>
            </w:pPr>
            <w:r w:rsidRPr="0076400E">
              <w:t>≥1.0%</w:t>
            </w:r>
          </w:p>
        </w:tc>
      </w:tr>
    </w:tbl>
    <w:p w:rsidR="00CC0B3A" w:rsidRPr="0076400E" w:rsidRDefault="00480800" w:rsidP="00B94EEE">
      <w:pPr>
        <w:pStyle w:val="notetext"/>
      </w:pPr>
      <w:r w:rsidRPr="0076400E">
        <w:t>Note</w:t>
      </w:r>
      <w:r w:rsidR="00B94EEE" w:rsidRPr="0076400E">
        <w:t>:</w:t>
      </w:r>
      <w:r w:rsidR="00B94EEE" w:rsidRPr="0076400E">
        <w:tab/>
      </w:r>
      <w:r w:rsidR="00CC0B3A" w:rsidRPr="0076400E">
        <w:t>The concentration limits in table 6.2 apply to solids and liquids (w/w units) and gases (v/v units).</w:t>
      </w:r>
    </w:p>
    <w:p w:rsidR="00480800" w:rsidRPr="0076400E" w:rsidRDefault="00480800" w:rsidP="00480800">
      <w:pPr>
        <w:pStyle w:val="subsection"/>
      </w:pPr>
      <w:r w:rsidRPr="0076400E">
        <w:tab/>
        <w:t>(3)</w:t>
      </w:r>
      <w:r w:rsidRPr="0076400E">
        <w:tab/>
        <w:t>The following table replaces table 3.7.1 in:</w:t>
      </w:r>
    </w:p>
    <w:p w:rsidR="00480800" w:rsidRPr="0076400E" w:rsidRDefault="00480800" w:rsidP="00480800">
      <w:pPr>
        <w:pStyle w:val="paragraph"/>
      </w:pPr>
      <w:r w:rsidRPr="0076400E">
        <w:tab/>
        <w:t>(a)</w:t>
      </w:r>
      <w:r w:rsidRPr="0076400E">
        <w:tab/>
        <w:t>the GHS, p. 187; and</w:t>
      </w:r>
    </w:p>
    <w:p w:rsidR="00480800" w:rsidRPr="0076400E" w:rsidRDefault="00480800" w:rsidP="00480800">
      <w:pPr>
        <w:pStyle w:val="paragraph"/>
      </w:pPr>
      <w:r w:rsidRPr="0076400E">
        <w:tab/>
        <w:t>(b)</w:t>
      </w:r>
      <w:r w:rsidRPr="0076400E">
        <w:tab/>
        <w:t>the GHS 3, p. 180.</w:t>
      </w:r>
    </w:p>
    <w:p w:rsidR="002072A4" w:rsidRPr="0076400E" w:rsidRDefault="002072A4" w:rsidP="002072A4">
      <w:pPr>
        <w:pStyle w:val="Specials"/>
      </w:pPr>
      <w:r w:rsidRPr="0076400E">
        <w:t>Table 6.3—Classification of mixtures containing reproductive toxicants</w:t>
      </w:r>
    </w:p>
    <w:p w:rsidR="00CC0B3A" w:rsidRPr="0076400E" w:rsidRDefault="00CC0B3A" w:rsidP="00B94EEE">
      <w:pPr>
        <w:pStyle w:val="subsection"/>
      </w:pPr>
      <w:r w:rsidRPr="0076400E">
        <w:tab/>
      </w:r>
      <w:r w:rsidRPr="0076400E">
        <w:tab/>
        <w:t>Cut</w:t>
      </w:r>
      <w:r w:rsidR="00B72D18">
        <w:noBreakHyphen/>
      </w:r>
      <w:r w:rsidRPr="0076400E">
        <w:t>off values/concentration limits of ingredients of a mixture classified as a reproductive toxicant or for effects on or via lactation that would trigger classification of the mixture.</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52"/>
        <w:gridCol w:w="2874"/>
        <w:gridCol w:w="1648"/>
        <w:gridCol w:w="1648"/>
        <w:gridCol w:w="1607"/>
      </w:tblGrid>
      <w:tr w:rsidR="00CC0B3A" w:rsidRPr="0076400E" w:rsidTr="00513BDF">
        <w:tc>
          <w:tcPr>
            <w:tcW w:w="441"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1685"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Ingredient classification</w:t>
            </w:r>
          </w:p>
        </w:tc>
        <w:tc>
          <w:tcPr>
            <w:tcW w:w="2874" w:type="pct"/>
            <w:gridSpan w:val="3"/>
            <w:tcBorders>
              <w:top w:val="single" w:sz="12" w:space="0" w:color="auto"/>
              <w:bottom w:val="single" w:sz="12" w:space="0" w:color="auto"/>
            </w:tcBorders>
            <w:shd w:val="clear" w:color="auto" w:fill="auto"/>
          </w:tcPr>
          <w:p w:rsidR="00CC0B3A" w:rsidRPr="0076400E" w:rsidRDefault="00CC0B3A" w:rsidP="00B94EEE">
            <w:pPr>
              <w:pStyle w:val="TableHeading"/>
            </w:pPr>
            <w:r w:rsidRPr="0076400E">
              <w:t>Mixture classification</w:t>
            </w:r>
          </w:p>
        </w:tc>
      </w:tr>
      <w:tr w:rsidR="00CC0B3A" w:rsidRPr="0076400E" w:rsidTr="00513BDF">
        <w:tc>
          <w:tcPr>
            <w:tcW w:w="441" w:type="pct"/>
            <w:tcBorders>
              <w:top w:val="single" w:sz="12" w:space="0" w:color="auto"/>
              <w:bottom w:val="nil"/>
            </w:tcBorders>
            <w:shd w:val="clear" w:color="auto" w:fill="auto"/>
          </w:tcPr>
          <w:p w:rsidR="00CC0B3A" w:rsidRPr="0076400E" w:rsidRDefault="00CC0B3A" w:rsidP="00B94EEE">
            <w:pPr>
              <w:pStyle w:val="TableHeading"/>
            </w:pPr>
          </w:p>
        </w:tc>
        <w:tc>
          <w:tcPr>
            <w:tcW w:w="1685" w:type="pct"/>
            <w:tcBorders>
              <w:top w:val="single" w:sz="12" w:space="0" w:color="auto"/>
              <w:bottom w:val="nil"/>
            </w:tcBorders>
            <w:shd w:val="clear" w:color="auto" w:fill="auto"/>
          </w:tcPr>
          <w:p w:rsidR="00CC0B3A" w:rsidRPr="0076400E" w:rsidRDefault="00CC0B3A" w:rsidP="00B94EEE">
            <w:pPr>
              <w:pStyle w:val="TableHeading"/>
            </w:pPr>
          </w:p>
        </w:tc>
        <w:tc>
          <w:tcPr>
            <w:tcW w:w="966" w:type="pct"/>
            <w:tcBorders>
              <w:top w:val="single" w:sz="12" w:space="0" w:color="auto"/>
            </w:tcBorders>
            <w:shd w:val="clear" w:color="auto" w:fill="auto"/>
          </w:tcPr>
          <w:p w:rsidR="00CC0B3A" w:rsidRPr="0076400E" w:rsidRDefault="00CC0B3A" w:rsidP="00B94EEE">
            <w:pPr>
              <w:pStyle w:val="TableHeading"/>
            </w:pPr>
            <w:r w:rsidRPr="0076400E">
              <w:t>Category 1 reproductive toxicant</w:t>
            </w:r>
          </w:p>
        </w:tc>
        <w:tc>
          <w:tcPr>
            <w:tcW w:w="966" w:type="pct"/>
            <w:tcBorders>
              <w:top w:val="single" w:sz="12" w:space="0" w:color="auto"/>
            </w:tcBorders>
            <w:shd w:val="clear" w:color="auto" w:fill="auto"/>
          </w:tcPr>
          <w:p w:rsidR="00CC0B3A" w:rsidRPr="0076400E" w:rsidRDefault="00CC0B3A" w:rsidP="00B94EEE">
            <w:pPr>
              <w:pStyle w:val="TableHeading"/>
            </w:pPr>
            <w:r w:rsidRPr="0076400E">
              <w:t>Category 2 reproductive toxicant</w:t>
            </w:r>
          </w:p>
        </w:tc>
        <w:tc>
          <w:tcPr>
            <w:tcW w:w="942" w:type="pct"/>
            <w:tcBorders>
              <w:top w:val="single" w:sz="12" w:space="0" w:color="auto"/>
            </w:tcBorders>
            <w:shd w:val="clear" w:color="auto" w:fill="auto"/>
          </w:tcPr>
          <w:p w:rsidR="00CC0B3A" w:rsidRPr="0076400E" w:rsidRDefault="00CC0B3A" w:rsidP="00B94EEE">
            <w:pPr>
              <w:pStyle w:val="TableHeading"/>
            </w:pPr>
            <w:r w:rsidRPr="0076400E">
              <w:t>Additional category for effects on or via lactation</w:t>
            </w:r>
          </w:p>
        </w:tc>
      </w:tr>
      <w:tr w:rsidR="00CC0B3A" w:rsidRPr="0076400E" w:rsidTr="00513BDF">
        <w:tc>
          <w:tcPr>
            <w:tcW w:w="441" w:type="pct"/>
            <w:tcBorders>
              <w:top w:val="nil"/>
            </w:tcBorders>
            <w:shd w:val="clear" w:color="auto" w:fill="auto"/>
          </w:tcPr>
          <w:p w:rsidR="00CC0B3A" w:rsidRPr="0076400E" w:rsidRDefault="00CC0B3A" w:rsidP="00B94EEE">
            <w:pPr>
              <w:pStyle w:val="Tabletext"/>
            </w:pPr>
            <w:r w:rsidRPr="0076400E">
              <w:t>1</w:t>
            </w:r>
          </w:p>
        </w:tc>
        <w:tc>
          <w:tcPr>
            <w:tcW w:w="1685" w:type="pct"/>
            <w:tcBorders>
              <w:top w:val="nil"/>
            </w:tcBorders>
            <w:shd w:val="clear" w:color="auto" w:fill="auto"/>
          </w:tcPr>
          <w:p w:rsidR="00CC0B3A" w:rsidRPr="0076400E" w:rsidRDefault="00CC0B3A" w:rsidP="00B94EEE">
            <w:pPr>
              <w:pStyle w:val="Tabletext"/>
            </w:pPr>
            <w:r w:rsidRPr="0076400E">
              <w:t>Category 1 reproductive toxicant</w:t>
            </w:r>
          </w:p>
        </w:tc>
        <w:tc>
          <w:tcPr>
            <w:tcW w:w="966" w:type="pct"/>
            <w:shd w:val="clear" w:color="auto" w:fill="auto"/>
          </w:tcPr>
          <w:p w:rsidR="00CC0B3A" w:rsidRPr="0076400E" w:rsidRDefault="00CC0B3A" w:rsidP="00B94EEE">
            <w:pPr>
              <w:pStyle w:val="Tabletext"/>
            </w:pPr>
            <w:r w:rsidRPr="0076400E">
              <w:t>≥0.3%</w:t>
            </w:r>
          </w:p>
        </w:tc>
        <w:tc>
          <w:tcPr>
            <w:tcW w:w="966" w:type="pct"/>
            <w:shd w:val="clear" w:color="auto" w:fill="auto"/>
          </w:tcPr>
          <w:p w:rsidR="00CC0B3A" w:rsidRPr="0076400E" w:rsidRDefault="00CC0B3A" w:rsidP="00B94EEE">
            <w:pPr>
              <w:pStyle w:val="Tabletext"/>
            </w:pPr>
          </w:p>
        </w:tc>
        <w:tc>
          <w:tcPr>
            <w:tcW w:w="942" w:type="pct"/>
            <w:shd w:val="clear" w:color="auto" w:fill="auto"/>
          </w:tcPr>
          <w:p w:rsidR="00CC0B3A" w:rsidRPr="0076400E" w:rsidRDefault="00CC0B3A" w:rsidP="00B94EEE">
            <w:pPr>
              <w:pStyle w:val="Tabletext"/>
            </w:pPr>
          </w:p>
        </w:tc>
      </w:tr>
      <w:tr w:rsidR="00CC0B3A" w:rsidRPr="0076400E" w:rsidTr="00513BDF">
        <w:tc>
          <w:tcPr>
            <w:tcW w:w="441" w:type="pct"/>
            <w:tcBorders>
              <w:bottom w:val="single" w:sz="4" w:space="0" w:color="auto"/>
            </w:tcBorders>
            <w:shd w:val="clear" w:color="auto" w:fill="auto"/>
          </w:tcPr>
          <w:p w:rsidR="00CC0B3A" w:rsidRPr="0076400E" w:rsidRDefault="00CC0B3A" w:rsidP="00B94EEE">
            <w:pPr>
              <w:pStyle w:val="Tabletext"/>
            </w:pPr>
            <w:r w:rsidRPr="0076400E">
              <w:t>2</w:t>
            </w:r>
          </w:p>
        </w:tc>
        <w:tc>
          <w:tcPr>
            <w:tcW w:w="1685" w:type="pct"/>
            <w:tcBorders>
              <w:bottom w:val="single" w:sz="4" w:space="0" w:color="auto"/>
            </w:tcBorders>
            <w:shd w:val="clear" w:color="auto" w:fill="auto"/>
          </w:tcPr>
          <w:p w:rsidR="00CC0B3A" w:rsidRPr="0076400E" w:rsidRDefault="00CC0B3A" w:rsidP="00B94EEE">
            <w:pPr>
              <w:pStyle w:val="Tabletext"/>
            </w:pPr>
            <w:r w:rsidRPr="0076400E">
              <w:t>Category 2 reproductive toxicant</w:t>
            </w:r>
          </w:p>
        </w:tc>
        <w:tc>
          <w:tcPr>
            <w:tcW w:w="966" w:type="pct"/>
            <w:tcBorders>
              <w:bottom w:val="single" w:sz="4" w:space="0" w:color="auto"/>
            </w:tcBorders>
            <w:shd w:val="clear" w:color="auto" w:fill="auto"/>
          </w:tcPr>
          <w:p w:rsidR="00CC0B3A" w:rsidRPr="0076400E" w:rsidRDefault="00CC0B3A" w:rsidP="00B94EEE">
            <w:pPr>
              <w:pStyle w:val="Tabletext"/>
            </w:pPr>
          </w:p>
        </w:tc>
        <w:tc>
          <w:tcPr>
            <w:tcW w:w="966" w:type="pct"/>
            <w:tcBorders>
              <w:bottom w:val="single" w:sz="4" w:space="0" w:color="auto"/>
            </w:tcBorders>
            <w:shd w:val="clear" w:color="auto" w:fill="auto"/>
          </w:tcPr>
          <w:p w:rsidR="00CC0B3A" w:rsidRPr="0076400E" w:rsidRDefault="00CC0B3A" w:rsidP="00B94EEE">
            <w:pPr>
              <w:pStyle w:val="Tabletext"/>
            </w:pPr>
            <w:r w:rsidRPr="0076400E">
              <w:t>≥3.0%</w:t>
            </w:r>
          </w:p>
        </w:tc>
        <w:tc>
          <w:tcPr>
            <w:tcW w:w="942" w:type="pct"/>
            <w:tcBorders>
              <w:bottom w:val="single" w:sz="4" w:space="0" w:color="auto"/>
            </w:tcBorders>
            <w:shd w:val="clear" w:color="auto" w:fill="auto"/>
          </w:tcPr>
          <w:p w:rsidR="00CC0B3A" w:rsidRPr="0076400E" w:rsidRDefault="00CC0B3A" w:rsidP="00B94EEE">
            <w:pPr>
              <w:pStyle w:val="Tabletext"/>
            </w:pPr>
          </w:p>
        </w:tc>
      </w:tr>
      <w:tr w:rsidR="00CC0B3A" w:rsidRPr="0076400E" w:rsidTr="00513BDF">
        <w:tc>
          <w:tcPr>
            <w:tcW w:w="441" w:type="pct"/>
            <w:tcBorders>
              <w:bottom w:val="single" w:sz="12" w:space="0" w:color="auto"/>
            </w:tcBorders>
            <w:shd w:val="clear" w:color="auto" w:fill="auto"/>
          </w:tcPr>
          <w:p w:rsidR="00CC0B3A" w:rsidRPr="0076400E" w:rsidRDefault="00CC0B3A" w:rsidP="00B94EEE">
            <w:pPr>
              <w:pStyle w:val="Tabletext"/>
            </w:pPr>
            <w:r w:rsidRPr="0076400E">
              <w:t>3</w:t>
            </w:r>
          </w:p>
        </w:tc>
        <w:tc>
          <w:tcPr>
            <w:tcW w:w="1685" w:type="pct"/>
            <w:tcBorders>
              <w:bottom w:val="single" w:sz="12" w:space="0" w:color="auto"/>
            </w:tcBorders>
            <w:shd w:val="clear" w:color="auto" w:fill="auto"/>
          </w:tcPr>
          <w:p w:rsidR="00CC0B3A" w:rsidRPr="0076400E" w:rsidRDefault="00CC0B3A" w:rsidP="00B94EEE">
            <w:pPr>
              <w:pStyle w:val="Tabletext"/>
            </w:pPr>
            <w:r w:rsidRPr="0076400E">
              <w:t xml:space="preserve">Additional category for effects on or via lactation </w:t>
            </w:r>
          </w:p>
        </w:tc>
        <w:tc>
          <w:tcPr>
            <w:tcW w:w="966" w:type="pct"/>
            <w:tcBorders>
              <w:bottom w:val="single" w:sz="12" w:space="0" w:color="auto"/>
            </w:tcBorders>
            <w:shd w:val="clear" w:color="auto" w:fill="auto"/>
          </w:tcPr>
          <w:p w:rsidR="00CC0B3A" w:rsidRPr="0076400E" w:rsidRDefault="00CC0B3A" w:rsidP="00B94EEE">
            <w:pPr>
              <w:pStyle w:val="Tabletext"/>
            </w:pPr>
          </w:p>
        </w:tc>
        <w:tc>
          <w:tcPr>
            <w:tcW w:w="966" w:type="pct"/>
            <w:tcBorders>
              <w:bottom w:val="single" w:sz="12" w:space="0" w:color="auto"/>
            </w:tcBorders>
            <w:shd w:val="clear" w:color="auto" w:fill="auto"/>
          </w:tcPr>
          <w:p w:rsidR="00CC0B3A" w:rsidRPr="0076400E" w:rsidRDefault="00CC0B3A" w:rsidP="00B94EEE">
            <w:pPr>
              <w:pStyle w:val="Tabletext"/>
            </w:pPr>
          </w:p>
        </w:tc>
        <w:tc>
          <w:tcPr>
            <w:tcW w:w="942" w:type="pct"/>
            <w:tcBorders>
              <w:bottom w:val="single" w:sz="12" w:space="0" w:color="auto"/>
            </w:tcBorders>
            <w:shd w:val="clear" w:color="auto" w:fill="auto"/>
          </w:tcPr>
          <w:p w:rsidR="00CC0B3A" w:rsidRPr="0076400E" w:rsidRDefault="00CC0B3A" w:rsidP="00B94EEE">
            <w:pPr>
              <w:pStyle w:val="Tabletext"/>
            </w:pPr>
            <w:r w:rsidRPr="0076400E">
              <w:t>≥0.3%</w:t>
            </w:r>
          </w:p>
        </w:tc>
      </w:tr>
    </w:tbl>
    <w:p w:rsidR="00CC0B3A" w:rsidRPr="0076400E" w:rsidRDefault="00480800" w:rsidP="00B94EEE">
      <w:pPr>
        <w:pStyle w:val="notetext"/>
      </w:pPr>
      <w:r w:rsidRPr="0076400E">
        <w:t>Note</w:t>
      </w:r>
      <w:r w:rsidR="00B94EEE" w:rsidRPr="0076400E">
        <w:t>:</w:t>
      </w:r>
      <w:r w:rsidR="00B94EEE" w:rsidRPr="0076400E">
        <w:tab/>
      </w:r>
      <w:r w:rsidR="00CC0B3A" w:rsidRPr="0076400E">
        <w:t>The concentration limits in table 6.3 apply to solids and liquids (w/w units) and gases (v/v units).</w:t>
      </w:r>
    </w:p>
    <w:p w:rsidR="00480800" w:rsidRPr="0076400E" w:rsidRDefault="00480800" w:rsidP="00480800">
      <w:pPr>
        <w:pStyle w:val="subsection"/>
      </w:pPr>
      <w:r w:rsidRPr="0076400E">
        <w:tab/>
        <w:t>(4)</w:t>
      </w:r>
      <w:r w:rsidRPr="0076400E">
        <w:tab/>
        <w:t>The following table replaces table 3.8.2 in:</w:t>
      </w:r>
    </w:p>
    <w:p w:rsidR="00480800" w:rsidRPr="0076400E" w:rsidRDefault="00480800" w:rsidP="00480800">
      <w:pPr>
        <w:pStyle w:val="paragraph"/>
      </w:pPr>
      <w:r w:rsidRPr="0076400E">
        <w:tab/>
        <w:t>(a)</w:t>
      </w:r>
      <w:r w:rsidRPr="0076400E">
        <w:tab/>
        <w:t>the GHS, p. 197; and</w:t>
      </w:r>
    </w:p>
    <w:p w:rsidR="00480800" w:rsidRPr="0076400E" w:rsidRDefault="00480800" w:rsidP="00480800">
      <w:pPr>
        <w:pStyle w:val="paragraph"/>
      </w:pPr>
      <w:r w:rsidRPr="0076400E">
        <w:tab/>
        <w:t>(b)</w:t>
      </w:r>
      <w:r w:rsidRPr="0076400E">
        <w:tab/>
        <w:t>the GHS 3, p. 192.</w:t>
      </w:r>
    </w:p>
    <w:p w:rsidR="002072A4" w:rsidRPr="0076400E" w:rsidRDefault="002072A4" w:rsidP="002072A4">
      <w:pPr>
        <w:pStyle w:val="Specials"/>
      </w:pPr>
      <w:r w:rsidRPr="0076400E">
        <w:t>Table 6.4—Classification of mixtures containing specific target organ toxicants (single exposure)</w:t>
      </w:r>
    </w:p>
    <w:p w:rsidR="00CC0B3A" w:rsidRPr="0076400E" w:rsidRDefault="00CC0B3A" w:rsidP="00B94EEE">
      <w:pPr>
        <w:pStyle w:val="subsection"/>
      </w:pPr>
      <w:r w:rsidRPr="0076400E">
        <w:tab/>
      </w:r>
      <w:r w:rsidRPr="0076400E">
        <w:tab/>
        <w:t>Cut</w:t>
      </w:r>
      <w:r w:rsidR="00B72D18">
        <w:noBreakHyphen/>
      </w:r>
      <w:r w:rsidRPr="0076400E">
        <w:t>off values/concentration limits of ingredients of a mixture classified as a specific target organ toxicant that would trigger classification of the mixture.</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2426"/>
        <w:gridCol w:w="2461"/>
        <w:gridCol w:w="2922"/>
      </w:tblGrid>
      <w:tr w:rsidR="00CC0B3A" w:rsidRPr="0076400E" w:rsidTr="00513BDF">
        <w:tc>
          <w:tcPr>
            <w:tcW w:w="4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14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Ingredient classification</w:t>
            </w:r>
          </w:p>
        </w:tc>
        <w:tc>
          <w:tcPr>
            <w:tcW w:w="3156" w:type="pct"/>
            <w:gridSpan w:val="2"/>
            <w:tcBorders>
              <w:top w:val="single" w:sz="12" w:space="0" w:color="auto"/>
              <w:bottom w:val="single" w:sz="12" w:space="0" w:color="auto"/>
            </w:tcBorders>
            <w:shd w:val="clear" w:color="auto" w:fill="auto"/>
          </w:tcPr>
          <w:p w:rsidR="00CC0B3A" w:rsidRPr="0076400E" w:rsidRDefault="00CC0B3A" w:rsidP="00B94EEE">
            <w:pPr>
              <w:pStyle w:val="TableHeading"/>
            </w:pPr>
            <w:r w:rsidRPr="0076400E">
              <w:t>Mixture classification</w:t>
            </w:r>
          </w:p>
        </w:tc>
      </w:tr>
      <w:tr w:rsidR="00CC0B3A" w:rsidRPr="0076400E" w:rsidTr="00513BDF">
        <w:tc>
          <w:tcPr>
            <w:tcW w:w="422" w:type="pct"/>
            <w:tcBorders>
              <w:top w:val="single" w:sz="12" w:space="0" w:color="auto"/>
              <w:bottom w:val="nil"/>
            </w:tcBorders>
            <w:shd w:val="clear" w:color="auto" w:fill="auto"/>
          </w:tcPr>
          <w:p w:rsidR="00CC0B3A" w:rsidRPr="0076400E" w:rsidRDefault="00CC0B3A" w:rsidP="00B94EEE">
            <w:pPr>
              <w:pStyle w:val="TableHeading"/>
            </w:pPr>
          </w:p>
        </w:tc>
        <w:tc>
          <w:tcPr>
            <w:tcW w:w="1422" w:type="pct"/>
            <w:tcBorders>
              <w:top w:val="single" w:sz="12" w:space="0" w:color="auto"/>
              <w:bottom w:val="nil"/>
            </w:tcBorders>
            <w:shd w:val="clear" w:color="auto" w:fill="auto"/>
          </w:tcPr>
          <w:p w:rsidR="00CC0B3A" w:rsidRPr="0076400E" w:rsidRDefault="00CC0B3A" w:rsidP="00B94EEE">
            <w:pPr>
              <w:pStyle w:val="TableHeading"/>
            </w:pPr>
          </w:p>
        </w:tc>
        <w:tc>
          <w:tcPr>
            <w:tcW w:w="1443" w:type="pct"/>
            <w:tcBorders>
              <w:top w:val="single" w:sz="12" w:space="0" w:color="auto"/>
            </w:tcBorders>
            <w:shd w:val="clear" w:color="auto" w:fill="auto"/>
          </w:tcPr>
          <w:p w:rsidR="00CC0B3A" w:rsidRPr="0076400E" w:rsidRDefault="00CC0B3A" w:rsidP="00B94EEE">
            <w:pPr>
              <w:pStyle w:val="TableHeading"/>
            </w:pPr>
            <w:r w:rsidRPr="0076400E">
              <w:t>Category 1</w:t>
            </w:r>
          </w:p>
        </w:tc>
        <w:tc>
          <w:tcPr>
            <w:tcW w:w="1713" w:type="pct"/>
            <w:tcBorders>
              <w:top w:val="single" w:sz="12" w:space="0" w:color="auto"/>
            </w:tcBorders>
            <w:shd w:val="clear" w:color="auto" w:fill="auto"/>
          </w:tcPr>
          <w:p w:rsidR="00CC0B3A" w:rsidRPr="0076400E" w:rsidRDefault="00CC0B3A" w:rsidP="00B94EEE">
            <w:pPr>
              <w:pStyle w:val="TableHeading"/>
            </w:pPr>
            <w:r w:rsidRPr="0076400E">
              <w:t>Category 2</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r w:rsidRPr="0076400E">
              <w:t>1</w:t>
            </w:r>
          </w:p>
        </w:tc>
        <w:tc>
          <w:tcPr>
            <w:tcW w:w="1422" w:type="pct"/>
            <w:tcBorders>
              <w:top w:val="nil"/>
              <w:bottom w:val="single" w:sz="4" w:space="0" w:color="auto"/>
            </w:tcBorders>
            <w:shd w:val="clear" w:color="auto" w:fill="auto"/>
          </w:tcPr>
          <w:p w:rsidR="00CC0B3A" w:rsidRPr="0076400E" w:rsidRDefault="00CC0B3A" w:rsidP="00B94EEE">
            <w:pPr>
              <w:pStyle w:val="Tabletext"/>
            </w:pPr>
            <w:r w:rsidRPr="0076400E">
              <w:t>Category 1 specific target organ toxicant</w:t>
            </w:r>
          </w:p>
        </w:tc>
        <w:tc>
          <w:tcPr>
            <w:tcW w:w="1443" w:type="pct"/>
            <w:tcBorders>
              <w:bottom w:val="single" w:sz="4" w:space="0" w:color="auto"/>
            </w:tcBorders>
            <w:shd w:val="clear" w:color="auto" w:fill="auto"/>
          </w:tcPr>
          <w:p w:rsidR="00CC0B3A" w:rsidRPr="0076400E" w:rsidRDefault="00CC0B3A" w:rsidP="00B94EEE">
            <w:pPr>
              <w:pStyle w:val="Tabletext"/>
            </w:pPr>
            <w:r w:rsidRPr="0076400E">
              <w:t>Concentration≥10%</w:t>
            </w:r>
          </w:p>
        </w:tc>
        <w:tc>
          <w:tcPr>
            <w:tcW w:w="1713" w:type="pct"/>
            <w:tcBorders>
              <w:bottom w:val="single" w:sz="4" w:space="0" w:color="auto"/>
            </w:tcBorders>
            <w:shd w:val="clear" w:color="auto" w:fill="auto"/>
          </w:tcPr>
          <w:p w:rsidR="00CC0B3A" w:rsidRPr="0076400E" w:rsidRDefault="00CC0B3A" w:rsidP="00B94EEE">
            <w:pPr>
              <w:pStyle w:val="Tabletext"/>
            </w:pPr>
            <w:r w:rsidRPr="0076400E">
              <w:t>1.0%≤concentration&lt;10%</w:t>
            </w:r>
          </w:p>
        </w:tc>
      </w:tr>
      <w:tr w:rsidR="00CC0B3A" w:rsidRPr="0076400E" w:rsidTr="00513BDF">
        <w:tc>
          <w:tcPr>
            <w:tcW w:w="422" w:type="pct"/>
            <w:tcBorders>
              <w:bottom w:val="single" w:sz="12" w:space="0" w:color="auto"/>
            </w:tcBorders>
            <w:shd w:val="clear" w:color="auto" w:fill="auto"/>
          </w:tcPr>
          <w:p w:rsidR="00CC0B3A" w:rsidRPr="0076400E" w:rsidRDefault="00CC0B3A" w:rsidP="00B94EEE">
            <w:pPr>
              <w:pStyle w:val="Tabletext"/>
            </w:pPr>
            <w:r w:rsidRPr="0076400E">
              <w:t>2</w:t>
            </w:r>
          </w:p>
        </w:tc>
        <w:tc>
          <w:tcPr>
            <w:tcW w:w="1422" w:type="pct"/>
            <w:tcBorders>
              <w:bottom w:val="single" w:sz="12" w:space="0" w:color="auto"/>
            </w:tcBorders>
            <w:shd w:val="clear" w:color="auto" w:fill="auto"/>
          </w:tcPr>
          <w:p w:rsidR="00CC0B3A" w:rsidRPr="0076400E" w:rsidRDefault="00CC0B3A" w:rsidP="00B94EEE">
            <w:pPr>
              <w:pStyle w:val="Tabletext"/>
            </w:pPr>
            <w:r w:rsidRPr="0076400E">
              <w:t>Category 2 specific target organ toxicant</w:t>
            </w:r>
          </w:p>
        </w:tc>
        <w:tc>
          <w:tcPr>
            <w:tcW w:w="1443" w:type="pct"/>
            <w:tcBorders>
              <w:bottom w:val="single" w:sz="12" w:space="0" w:color="auto"/>
            </w:tcBorders>
            <w:shd w:val="clear" w:color="auto" w:fill="auto"/>
          </w:tcPr>
          <w:p w:rsidR="00CC0B3A" w:rsidRPr="0076400E" w:rsidRDefault="00CC0B3A" w:rsidP="00B94EEE">
            <w:pPr>
              <w:pStyle w:val="Tabletext"/>
            </w:pPr>
          </w:p>
        </w:tc>
        <w:tc>
          <w:tcPr>
            <w:tcW w:w="1713" w:type="pct"/>
            <w:tcBorders>
              <w:bottom w:val="single" w:sz="12" w:space="0" w:color="auto"/>
            </w:tcBorders>
            <w:shd w:val="clear" w:color="auto" w:fill="auto"/>
          </w:tcPr>
          <w:p w:rsidR="00CC0B3A" w:rsidRPr="0076400E" w:rsidRDefault="00CC0B3A" w:rsidP="00B94EEE">
            <w:pPr>
              <w:pStyle w:val="Tabletext"/>
            </w:pPr>
            <w:r w:rsidRPr="0076400E">
              <w:t>Concentration≥10%</w:t>
            </w:r>
          </w:p>
        </w:tc>
      </w:tr>
    </w:tbl>
    <w:p w:rsidR="00CC0B3A" w:rsidRPr="0076400E" w:rsidRDefault="00480800" w:rsidP="00B94EEE">
      <w:pPr>
        <w:pStyle w:val="notetext"/>
      </w:pPr>
      <w:r w:rsidRPr="0076400E">
        <w:lastRenderedPageBreak/>
        <w:t>Note</w:t>
      </w:r>
      <w:r w:rsidR="00B94EEE" w:rsidRPr="0076400E">
        <w:t>:</w:t>
      </w:r>
      <w:r w:rsidR="00B94EEE" w:rsidRPr="0076400E">
        <w:tab/>
      </w:r>
      <w:r w:rsidR="00CC0B3A" w:rsidRPr="0076400E">
        <w:t>The concentration limits in Table 6.4 apply to solids and liquids (w/w units) and gases (v/v units).</w:t>
      </w:r>
    </w:p>
    <w:p w:rsidR="00480800" w:rsidRPr="0076400E" w:rsidRDefault="00480800" w:rsidP="00480800">
      <w:pPr>
        <w:pStyle w:val="subsection"/>
      </w:pPr>
      <w:r w:rsidRPr="0076400E">
        <w:tab/>
        <w:t>(5)</w:t>
      </w:r>
      <w:r w:rsidRPr="0076400E">
        <w:tab/>
        <w:t>The following table replaces table 3.9.3 in:</w:t>
      </w:r>
    </w:p>
    <w:p w:rsidR="00480800" w:rsidRPr="0076400E" w:rsidRDefault="00480800" w:rsidP="00480800">
      <w:pPr>
        <w:pStyle w:val="paragraph"/>
      </w:pPr>
      <w:r w:rsidRPr="0076400E">
        <w:tab/>
        <w:t>(a)</w:t>
      </w:r>
      <w:r w:rsidRPr="0076400E">
        <w:tab/>
        <w:t>the GHS, p. 207; and</w:t>
      </w:r>
    </w:p>
    <w:p w:rsidR="00480800" w:rsidRPr="0076400E" w:rsidRDefault="00480800" w:rsidP="00480800">
      <w:pPr>
        <w:pStyle w:val="paragraph"/>
      </w:pPr>
      <w:r w:rsidRPr="0076400E">
        <w:tab/>
        <w:t>(b)</w:t>
      </w:r>
      <w:r w:rsidRPr="0076400E">
        <w:tab/>
        <w:t>the GHS 3, p. 203.</w:t>
      </w:r>
    </w:p>
    <w:p w:rsidR="002072A4" w:rsidRPr="0076400E" w:rsidRDefault="002072A4" w:rsidP="002072A4">
      <w:pPr>
        <w:pStyle w:val="Specials"/>
      </w:pPr>
      <w:r w:rsidRPr="0076400E">
        <w:t>Table 6.5—Classification of mixtures containing specific target organ toxicants (repeated exposure)</w:t>
      </w:r>
    </w:p>
    <w:p w:rsidR="00CC0B3A" w:rsidRPr="0076400E" w:rsidRDefault="00CC0B3A" w:rsidP="00B94EEE">
      <w:pPr>
        <w:pStyle w:val="subsection"/>
      </w:pPr>
      <w:r w:rsidRPr="0076400E">
        <w:tab/>
      </w:r>
      <w:r w:rsidRPr="0076400E">
        <w:tab/>
        <w:t>Cut</w:t>
      </w:r>
      <w:r w:rsidR="00B72D18">
        <w:noBreakHyphen/>
      </w:r>
      <w:r w:rsidRPr="0076400E">
        <w:t>off values/concentration limits of ingredients of a mixture classified as a specific target organ toxicant that would trigger classification of the mixture.</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19"/>
        <w:gridCol w:w="2634"/>
        <w:gridCol w:w="2477"/>
        <w:gridCol w:w="2699"/>
      </w:tblGrid>
      <w:tr w:rsidR="00CC0B3A" w:rsidRPr="0076400E" w:rsidTr="00513BDF">
        <w:tc>
          <w:tcPr>
            <w:tcW w:w="4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1544"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Ingredient classification</w:t>
            </w:r>
          </w:p>
        </w:tc>
        <w:tc>
          <w:tcPr>
            <w:tcW w:w="3034" w:type="pct"/>
            <w:gridSpan w:val="2"/>
            <w:tcBorders>
              <w:top w:val="single" w:sz="12" w:space="0" w:color="auto"/>
              <w:bottom w:val="single" w:sz="12" w:space="0" w:color="auto"/>
            </w:tcBorders>
            <w:shd w:val="clear" w:color="auto" w:fill="auto"/>
          </w:tcPr>
          <w:p w:rsidR="00CC0B3A" w:rsidRPr="0076400E" w:rsidRDefault="00CC0B3A" w:rsidP="00B94EEE">
            <w:pPr>
              <w:pStyle w:val="TableHeading"/>
            </w:pPr>
            <w:r w:rsidRPr="0076400E">
              <w:t>Mixture classification</w:t>
            </w:r>
          </w:p>
        </w:tc>
      </w:tr>
      <w:tr w:rsidR="00CC0B3A" w:rsidRPr="0076400E" w:rsidTr="00513BDF">
        <w:tc>
          <w:tcPr>
            <w:tcW w:w="422" w:type="pct"/>
            <w:tcBorders>
              <w:top w:val="single" w:sz="12" w:space="0" w:color="auto"/>
              <w:bottom w:val="nil"/>
            </w:tcBorders>
            <w:shd w:val="clear" w:color="auto" w:fill="auto"/>
          </w:tcPr>
          <w:p w:rsidR="00CC0B3A" w:rsidRPr="0076400E" w:rsidRDefault="00CC0B3A" w:rsidP="00B94EEE">
            <w:pPr>
              <w:pStyle w:val="TableHeading"/>
            </w:pPr>
          </w:p>
        </w:tc>
        <w:tc>
          <w:tcPr>
            <w:tcW w:w="1544" w:type="pct"/>
            <w:tcBorders>
              <w:top w:val="single" w:sz="12" w:space="0" w:color="auto"/>
              <w:bottom w:val="nil"/>
            </w:tcBorders>
            <w:shd w:val="clear" w:color="auto" w:fill="auto"/>
          </w:tcPr>
          <w:p w:rsidR="00CC0B3A" w:rsidRPr="0076400E" w:rsidRDefault="00CC0B3A" w:rsidP="00B94EEE">
            <w:pPr>
              <w:pStyle w:val="TableHeading"/>
            </w:pPr>
          </w:p>
        </w:tc>
        <w:tc>
          <w:tcPr>
            <w:tcW w:w="1452" w:type="pct"/>
            <w:tcBorders>
              <w:top w:val="single" w:sz="12" w:space="0" w:color="auto"/>
            </w:tcBorders>
            <w:shd w:val="clear" w:color="auto" w:fill="auto"/>
          </w:tcPr>
          <w:p w:rsidR="00CC0B3A" w:rsidRPr="0076400E" w:rsidRDefault="00CC0B3A" w:rsidP="00B94EEE">
            <w:pPr>
              <w:pStyle w:val="TableHeading"/>
            </w:pPr>
            <w:r w:rsidRPr="0076400E">
              <w:t>Category 1</w:t>
            </w:r>
          </w:p>
        </w:tc>
        <w:tc>
          <w:tcPr>
            <w:tcW w:w="1582" w:type="pct"/>
            <w:tcBorders>
              <w:top w:val="single" w:sz="12" w:space="0" w:color="auto"/>
            </w:tcBorders>
            <w:shd w:val="clear" w:color="auto" w:fill="auto"/>
          </w:tcPr>
          <w:p w:rsidR="00CC0B3A" w:rsidRPr="0076400E" w:rsidRDefault="00CC0B3A" w:rsidP="00B94EEE">
            <w:pPr>
              <w:pStyle w:val="TableHeading"/>
            </w:pPr>
            <w:r w:rsidRPr="0076400E">
              <w:t>Category 2</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r w:rsidRPr="0076400E">
              <w:t>1</w:t>
            </w:r>
          </w:p>
        </w:tc>
        <w:tc>
          <w:tcPr>
            <w:tcW w:w="1544" w:type="pct"/>
            <w:tcBorders>
              <w:top w:val="nil"/>
              <w:bottom w:val="single" w:sz="4" w:space="0" w:color="auto"/>
            </w:tcBorders>
            <w:shd w:val="clear" w:color="auto" w:fill="auto"/>
          </w:tcPr>
          <w:p w:rsidR="00CC0B3A" w:rsidRPr="0076400E" w:rsidRDefault="00CC0B3A" w:rsidP="00B94EEE">
            <w:pPr>
              <w:pStyle w:val="Tabletext"/>
            </w:pPr>
            <w:r w:rsidRPr="0076400E">
              <w:t>Category 1 specific target organ toxicant</w:t>
            </w:r>
          </w:p>
        </w:tc>
        <w:tc>
          <w:tcPr>
            <w:tcW w:w="1452" w:type="pct"/>
            <w:tcBorders>
              <w:bottom w:val="single" w:sz="4" w:space="0" w:color="auto"/>
            </w:tcBorders>
            <w:shd w:val="clear" w:color="auto" w:fill="auto"/>
          </w:tcPr>
          <w:p w:rsidR="00CC0B3A" w:rsidRPr="0076400E" w:rsidRDefault="00CC0B3A" w:rsidP="00B94EEE">
            <w:pPr>
              <w:pStyle w:val="Tabletext"/>
            </w:pPr>
            <w:r w:rsidRPr="0076400E">
              <w:t>Concentration≥10%</w:t>
            </w:r>
          </w:p>
        </w:tc>
        <w:tc>
          <w:tcPr>
            <w:tcW w:w="1582" w:type="pct"/>
            <w:tcBorders>
              <w:bottom w:val="single" w:sz="4" w:space="0" w:color="auto"/>
            </w:tcBorders>
            <w:shd w:val="clear" w:color="auto" w:fill="auto"/>
          </w:tcPr>
          <w:p w:rsidR="00CC0B3A" w:rsidRPr="0076400E" w:rsidRDefault="00CC0B3A" w:rsidP="00B94EEE">
            <w:pPr>
              <w:pStyle w:val="Tabletext"/>
            </w:pPr>
            <w:r w:rsidRPr="0076400E">
              <w:t>1.0%≤concentration&lt;10%</w:t>
            </w:r>
          </w:p>
        </w:tc>
      </w:tr>
      <w:tr w:rsidR="00CC0B3A" w:rsidRPr="0076400E" w:rsidTr="00513BDF">
        <w:tc>
          <w:tcPr>
            <w:tcW w:w="422" w:type="pct"/>
            <w:tcBorders>
              <w:bottom w:val="single" w:sz="12" w:space="0" w:color="auto"/>
            </w:tcBorders>
            <w:shd w:val="clear" w:color="auto" w:fill="auto"/>
          </w:tcPr>
          <w:p w:rsidR="00CC0B3A" w:rsidRPr="0076400E" w:rsidRDefault="00CC0B3A" w:rsidP="00B94EEE">
            <w:pPr>
              <w:pStyle w:val="Tabletext"/>
            </w:pPr>
            <w:r w:rsidRPr="0076400E">
              <w:t>2</w:t>
            </w:r>
          </w:p>
        </w:tc>
        <w:tc>
          <w:tcPr>
            <w:tcW w:w="1544" w:type="pct"/>
            <w:tcBorders>
              <w:bottom w:val="single" w:sz="12" w:space="0" w:color="auto"/>
            </w:tcBorders>
            <w:shd w:val="clear" w:color="auto" w:fill="auto"/>
          </w:tcPr>
          <w:p w:rsidR="00CC0B3A" w:rsidRPr="0076400E" w:rsidRDefault="00CC0B3A" w:rsidP="00B94EEE">
            <w:pPr>
              <w:pStyle w:val="Tabletext"/>
            </w:pPr>
            <w:r w:rsidRPr="0076400E">
              <w:t>Category 2 specific target organ toxicant</w:t>
            </w:r>
          </w:p>
        </w:tc>
        <w:tc>
          <w:tcPr>
            <w:tcW w:w="1452" w:type="pct"/>
            <w:tcBorders>
              <w:bottom w:val="single" w:sz="12" w:space="0" w:color="auto"/>
            </w:tcBorders>
            <w:shd w:val="clear" w:color="auto" w:fill="auto"/>
          </w:tcPr>
          <w:p w:rsidR="00CC0B3A" w:rsidRPr="0076400E" w:rsidRDefault="00CC0B3A" w:rsidP="00B94EEE">
            <w:pPr>
              <w:pStyle w:val="Tabletext"/>
            </w:pPr>
          </w:p>
        </w:tc>
        <w:tc>
          <w:tcPr>
            <w:tcW w:w="1582" w:type="pct"/>
            <w:tcBorders>
              <w:bottom w:val="single" w:sz="12" w:space="0" w:color="auto"/>
            </w:tcBorders>
            <w:shd w:val="clear" w:color="auto" w:fill="auto"/>
          </w:tcPr>
          <w:p w:rsidR="00CC0B3A" w:rsidRPr="0076400E" w:rsidRDefault="00CC0B3A" w:rsidP="00B94EEE">
            <w:pPr>
              <w:pStyle w:val="Tabletext"/>
            </w:pPr>
            <w:r w:rsidRPr="0076400E">
              <w:t>Concentration≥10%</w:t>
            </w:r>
          </w:p>
        </w:tc>
      </w:tr>
    </w:tbl>
    <w:p w:rsidR="00CC0B3A" w:rsidRPr="0076400E" w:rsidRDefault="00480800" w:rsidP="00B94EEE">
      <w:pPr>
        <w:pStyle w:val="notetext"/>
      </w:pPr>
      <w:r w:rsidRPr="0076400E">
        <w:t>Note</w:t>
      </w:r>
      <w:r w:rsidR="00B94EEE" w:rsidRPr="0076400E">
        <w:t>:</w:t>
      </w:r>
      <w:r w:rsidR="00B94EEE" w:rsidRPr="0076400E">
        <w:tab/>
      </w:r>
      <w:r w:rsidR="00CC0B3A" w:rsidRPr="0076400E">
        <w:t>The concentration limits in Table 6.5 apply to solids and liquids (w/w units) and gases (v/v units).</w:t>
      </w:r>
    </w:p>
    <w:p w:rsidR="005211B9" w:rsidRPr="0076400E" w:rsidRDefault="005211B9" w:rsidP="00136407">
      <w:pPr>
        <w:pStyle w:val="notetext"/>
        <w:sectPr w:rsidR="005211B9" w:rsidRPr="0076400E" w:rsidSect="0089762D">
          <w:headerReference w:type="even" r:id="rId51"/>
          <w:headerReference w:type="default" r:id="rId52"/>
          <w:footerReference w:type="even" r:id="rId53"/>
          <w:footerReference w:type="default" r:id="rId54"/>
          <w:headerReference w:type="first" r:id="rId55"/>
          <w:footerReference w:type="first" r:id="rId56"/>
          <w:pgSz w:w="11907" w:h="16839" w:code="9"/>
          <w:pgMar w:top="2325" w:right="1797" w:bottom="1440" w:left="1797" w:header="720" w:footer="709" w:gutter="0"/>
          <w:cols w:space="720"/>
          <w:docGrid w:linePitch="299"/>
        </w:sectPr>
      </w:pPr>
    </w:p>
    <w:p w:rsidR="00CC0B3A" w:rsidRPr="0076400E" w:rsidRDefault="006E0953" w:rsidP="00B94EEE">
      <w:pPr>
        <w:pStyle w:val="ActHead1"/>
        <w:pageBreakBefore/>
      </w:pPr>
      <w:bookmarkStart w:id="854" w:name="_Toc151396593"/>
      <w:r w:rsidRPr="00B72D18">
        <w:rPr>
          <w:rStyle w:val="CharChapNo"/>
        </w:rPr>
        <w:lastRenderedPageBreak/>
        <w:t>Schedule 7</w:t>
      </w:r>
      <w:r w:rsidR="00B94EEE" w:rsidRPr="0076400E">
        <w:t>—</w:t>
      </w:r>
      <w:r w:rsidR="00CC0B3A" w:rsidRPr="00B72D18">
        <w:rPr>
          <w:rStyle w:val="CharChapText"/>
        </w:rPr>
        <w:t>Safety data sheets</w:t>
      </w:r>
      <w:bookmarkEnd w:id="854"/>
    </w:p>
    <w:p w:rsidR="00CC0B3A" w:rsidRPr="0076400E" w:rsidRDefault="00CC0B3A" w:rsidP="00B94EEE">
      <w:pPr>
        <w:pStyle w:val="notemargin"/>
      </w:pPr>
      <w:r w:rsidRPr="0076400E">
        <w:t>(regulations</w:t>
      </w:r>
      <w:r w:rsidR="00EB645B" w:rsidRPr="0076400E">
        <w:t> </w:t>
      </w:r>
      <w:r w:rsidRPr="0076400E">
        <w:t>330 and 331)</w:t>
      </w:r>
    </w:p>
    <w:p w:rsidR="00CC0B3A" w:rsidRPr="0076400E" w:rsidRDefault="00B94EEE" w:rsidP="00CC0B3A">
      <w:pPr>
        <w:pStyle w:val="Header"/>
      </w:pPr>
      <w:r w:rsidRPr="00B72D18">
        <w:rPr>
          <w:rStyle w:val="CharPartNo"/>
        </w:rPr>
        <w:t xml:space="preserve"> </w:t>
      </w:r>
      <w:r w:rsidRPr="00B72D18">
        <w:rPr>
          <w:rStyle w:val="CharPartText"/>
        </w:rPr>
        <w:t xml:space="preserve"> </w:t>
      </w:r>
    </w:p>
    <w:p w:rsidR="00CC0B3A" w:rsidRPr="0076400E" w:rsidRDefault="00CC0B3A" w:rsidP="00B94EEE">
      <w:pPr>
        <w:pStyle w:val="ActHead5"/>
      </w:pPr>
      <w:bookmarkStart w:id="855" w:name="_Toc151396594"/>
      <w:r w:rsidRPr="00B72D18">
        <w:rPr>
          <w:rStyle w:val="CharSectno"/>
        </w:rPr>
        <w:t>1</w:t>
      </w:r>
      <w:r w:rsidR="00300DD5" w:rsidRPr="0076400E">
        <w:t xml:space="preserve">  </w:t>
      </w:r>
      <w:r w:rsidRPr="0076400E">
        <w:t>Safety data sheets—content</w:t>
      </w:r>
      <w:bookmarkEnd w:id="855"/>
    </w:p>
    <w:p w:rsidR="00CC0B3A" w:rsidRPr="0076400E" w:rsidRDefault="00CC0B3A" w:rsidP="00B94EEE">
      <w:pPr>
        <w:pStyle w:val="subsection"/>
      </w:pPr>
      <w:r w:rsidRPr="0076400E">
        <w:tab/>
        <w:t>(1)</w:t>
      </w:r>
      <w:r w:rsidRPr="0076400E">
        <w:tab/>
        <w:t>A safety data sheet for a hazardous chemical must:</w:t>
      </w:r>
    </w:p>
    <w:p w:rsidR="00CC0B3A" w:rsidRPr="0076400E" w:rsidRDefault="00CC0B3A" w:rsidP="00B94EEE">
      <w:pPr>
        <w:pStyle w:val="paragraph"/>
      </w:pPr>
      <w:r w:rsidRPr="0076400E">
        <w:tab/>
        <w:t>(a)</w:t>
      </w:r>
      <w:r w:rsidRPr="0076400E">
        <w:tab/>
        <w:t xml:space="preserve">contain unit measures expressed in Australian legal units of measurement under the </w:t>
      </w:r>
      <w:r w:rsidRPr="0076400E">
        <w:rPr>
          <w:i/>
        </w:rPr>
        <w:t>National Measurement Act 1960</w:t>
      </w:r>
      <w:r w:rsidRPr="0076400E">
        <w:t>; and</w:t>
      </w:r>
    </w:p>
    <w:p w:rsidR="00CC0B3A" w:rsidRPr="0076400E" w:rsidRDefault="00CC0B3A" w:rsidP="00B94EEE">
      <w:pPr>
        <w:pStyle w:val="paragraph"/>
      </w:pPr>
      <w:r w:rsidRPr="0076400E">
        <w:tab/>
        <w:t>(b)</w:t>
      </w:r>
      <w:r w:rsidRPr="0076400E">
        <w:tab/>
        <w:t>state the date it was last reviewed or, if it has not been reviewed, the date it was prepared; and</w:t>
      </w:r>
    </w:p>
    <w:p w:rsidR="00CC0B3A" w:rsidRPr="0076400E" w:rsidRDefault="00CC0B3A" w:rsidP="00B94EEE">
      <w:pPr>
        <w:pStyle w:val="paragraph"/>
      </w:pPr>
      <w:r w:rsidRPr="0076400E">
        <w:tab/>
        <w:t>(c)</w:t>
      </w:r>
      <w:r w:rsidRPr="0076400E">
        <w:tab/>
        <w:t>state the name, and the Australian address and business telephone number of:</w:t>
      </w:r>
    </w:p>
    <w:p w:rsidR="00CC0B3A" w:rsidRPr="0076400E" w:rsidRDefault="00CC0B3A" w:rsidP="00B94EEE">
      <w:pPr>
        <w:pStyle w:val="paragraphsub"/>
      </w:pPr>
      <w:r w:rsidRPr="0076400E">
        <w:tab/>
        <w:t>(i)</w:t>
      </w:r>
      <w:r w:rsidRPr="0076400E">
        <w:tab/>
        <w:t>the manufacturer; or</w:t>
      </w:r>
    </w:p>
    <w:p w:rsidR="00CC0B3A" w:rsidRPr="0076400E" w:rsidRDefault="00CC0B3A" w:rsidP="00B94EEE">
      <w:pPr>
        <w:pStyle w:val="paragraphsub"/>
      </w:pPr>
      <w:r w:rsidRPr="0076400E">
        <w:tab/>
        <w:t>(ii)</w:t>
      </w:r>
      <w:r w:rsidRPr="0076400E">
        <w:tab/>
        <w:t>the importer; and</w:t>
      </w:r>
    </w:p>
    <w:p w:rsidR="00CC0B3A" w:rsidRPr="0076400E" w:rsidRDefault="00CC0B3A" w:rsidP="00B94EEE">
      <w:pPr>
        <w:pStyle w:val="paragraph"/>
      </w:pPr>
      <w:r w:rsidRPr="0076400E">
        <w:tab/>
        <w:t>(d)</w:t>
      </w:r>
      <w:r w:rsidRPr="0076400E">
        <w:tab/>
        <w:t>state an Australian business telephone number from which information about the chemical can be obtained in an emergency; and</w:t>
      </w:r>
    </w:p>
    <w:p w:rsidR="00CC0B3A" w:rsidRPr="0076400E" w:rsidRDefault="00CC0B3A" w:rsidP="00B94EEE">
      <w:pPr>
        <w:pStyle w:val="paragraph"/>
      </w:pPr>
      <w:r w:rsidRPr="0076400E">
        <w:tab/>
        <w:t>(e)</w:t>
      </w:r>
      <w:r w:rsidRPr="0076400E">
        <w:tab/>
        <w:t>be in English.</w:t>
      </w:r>
    </w:p>
    <w:p w:rsidR="00CC0B3A" w:rsidRPr="0076400E" w:rsidRDefault="00CC0B3A" w:rsidP="00B94EEE">
      <w:pPr>
        <w:pStyle w:val="subsection"/>
      </w:pPr>
      <w:r w:rsidRPr="0076400E">
        <w:tab/>
        <w:t>(2)</w:t>
      </w:r>
      <w:r w:rsidRPr="0076400E">
        <w:tab/>
        <w:t>A safety data sheet for a hazardous chemical must state the following information about the chemical:</w:t>
      </w:r>
    </w:p>
    <w:p w:rsidR="00CC0B3A" w:rsidRPr="0076400E" w:rsidRDefault="00CC0B3A" w:rsidP="00B94EEE">
      <w:pPr>
        <w:pStyle w:val="paragraph"/>
      </w:pPr>
      <w:r w:rsidRPr="0076400E">
        <w:tab/>
        <w:t>(a)</w:t>
      </w:r>
      <w:r w:rsidRPr="0076400E">
        <w:tab/>
        <w:t>Section</w:t>
      </w:r>
      <w:r w:rsidR="00EB645B" w:rsidRPr="0076400E">
        <w:t> </w:t>
      </w:r>
      <w:r w:rsidRPr="0076400E">
        <w:t>1: Identification;</w:t>
      </w:r>
    </w:p>
    <w:p w:rsidR="00CC0B3A" w:rsidRPr="0076400E" w:rsidRDefault="00CC0B3A" w:rsidP="00B94EEE">
      <w:pPr>
        <w:pStyle w:val="paragraph"/>
      </w:pPr>
      <w:r w:rsidRPr="0076400E">
        <w:tab/>
        <w:t>(b)</w:t>
      </w:r>
      <w:r w:rsidRPr="0076400E">
        <w:tab/>
        <w:t>Section</w:t>
      </w:r>
      <w:r w:rsidR="00EB645B" w:rsidRPr="0076400E">
        <w:t> </w:t>
      </w:r>
      <w:r w:rsidRPr="0076400E">
        <w:t>2: Hazard(s) identification;</w:t>
      </w:r>
    </w:p>
    <w:p w:rsidR="00CC0B3A" w:rsidRPr="0076400E" w:rsidRDefault="00CC0B3A" w:rsidP="00B94EEE">
      <w:pPr>
        <w:pStyle w:val="paragraph"/>
      </w:pPr>
      <w:r w:rsidRPr="0076400E">
        <w:tab/>
        <w:t>(c)</w:t>
      </w:r>
      <w:r w:rsidRPr="0076400E">
        <w:tab/>
        <w:t>Section</w:t>
      </w:r>
      <w:r w:rsidR="00EB645B" w:rsidRPr="0076400E">
        <w:t> </w:t>
      </w:r>
      <w:r w:rsidRPr="0076400E">
        <w:t xml:space="preserve">3: Composition and information on ingredients, in accordance with </w:t>
      </w:r>
      <w:r w:rsidR="006E0953" w:rsidRPr="0076400E">
        <w:t>Schedule 8</w:t>
      </w:r>
      <w:r w:rsidRPr="0076400E">
        <w:t>;</w:t>
      </w:r>
    </w:p>
    <w:p w:rsidR="00CC0B3A" w:rsidRPr="0076400E" w:rsidRDefault="00CC0B3A" w:rsidP="00B94EEE">
      <w:pPr>
        <w:pStyle w:val="paragraph"/>
      </w:pPr>
      <w:r w:rsidRPr="0076400E">
        <w:tab/>
        <w:t>(d)</w:t>
      </w:r>
      <w:r w:rsidRPr="0076400E">
        <w:tab/>
        <w:t>Section</w:t>
      </w:r>
      <w:r w:rsidR="00EB645B" w:rsidRPr="0076400E">
        <w:t> </w:t>
      </w:r>
      <w:r w:rsidRPr="0076400E">
        <w:t>4: First aid measures;</w:t>
      </w:r>
    </w:p>
    <w:p w:rsidR="00CC0B3A" w:rsidRPr="0076400E" w:rsidRDefault="00CC0B3A" w:rsidP="00B94EEE">
      <w:pPr>
        <w:pStyle w:val="paragraph"/>
      </w:pPr>
      <w:r w:rsidRPr="0076400E">
        <w:tab/>
        <w:t>(e)</w:t>
      </w:r>
      <w:r w:rsidRPr="0076400E">
        <w:tab/>
        <w:t>Section</w:t>
      </w:r>
      <w:r w:rsidR="00EB645B" w:rsidRPr="0076400E">
        <w:t> </w:t>
      </w:r>
      <w:r w:rsidRPr="0076400E">
        <w:t>5: Firefighting measures;</w:t>
      </w:r>
    </w:p>
    <w:p w:rsidR="00CC0B3A" w:rsidRPr="0076400E" w:rsidRDefault="00CC0B3A" w:rsidP="00B94EEE">
      <w:pPr>
        <w:pStyle w:val="paragraph"/>
      </w:pPr>
      <w:r w:rsidRPr="0076400E">
        <w:tab/>
        <w:t>(f)</w:t>
      </w:r>
      <w:r w:rsidRPr="0076400E">
        <w:tab/>
        <w:t>Section</w:t>
      </w:r>
      <w:r w:rsidR="00EB645B" w:rsidRPr="0076400E">
        <w:t> </w:t>
      </w:r>
      <w:r w:rsidRPr="0076400E">
        <w:t>6: Accidental release measures;</w:t>
      </w:r>
    </w:p>
    <w:p w:rsidR="00CC0B3A" w:rsidRPr="0076400E" w:rsidRDefault="00CC0B3A" w:rsidP="00B94EEE">
      <w:pPr>
        <w:pStyle w:val="paragraph"/>
      </w:pPr>
      <w:r w:rsidRPr="0076400E">
        <w:tab/>
        <w:t>(g)</w:t>
      </w:r>
      <w:r w:rsidRPr="0076400E">
        <w:tab/>
        <w:t>Section</w:t>
      </w:r>
      <w:r w:rsidR="00EB645B" w:rsidRPr="0076400E">
        <w:t> </w:t>
      </w:r>
      <w:r w:rsidRPr="0076400E">
        <w:t>7: Handling and storage;</w:t>
      </w:r>
    </w:p>
    <w:p w:rsidR="00CC0B3A" w:rsidRPr="0076400E" w:rsidRDefault="00CC0B3A" w:rsidP="00B94EEE">
      <w:pPr>
        <w:pStyle w:val="paragraph"/>
      </w:pPr>
      <w:r w:rsidRPr="0076400E">
        <w:tab/>
        <w:t>(h)</w:t>
      </w:r>
      <w:r w:rsidRPr="0076400E">
        <w:tab/>
        <w:t>Section</w:t>
      </w:r>
      <w:r w:rsidR="00EB645B" w:rsidRPr="0076400E">
        <w:t> </w:t>
      </w:r>
      <w:r w:rsidRPr="0076400E">
        <w:t>8: Exposure controls and personal protection;</w:t>
      </w:r>
    </w:p>
    <w:p w:rsidR="00CC0B3A" w:rsidRPr="0076400E" w:rsidRDefault="00CC0B3A" w:rsidP="00B94EEE">
      <w:pPr>
        <w:pStyle w:val="paragraph"/>
      </w:pPr>
      <w:r w:rsidRPr="0076400E">
        <w:tab/>
        <w:t>(i)</w:t>
      </w:r>
      <w:r w:rsidRPr="0076400E">
        <w:tab/>
        <w:t>Section</w:t>
      </w:r>
      <w:r w:rsidR="00EB645B" w:rsidRPr="0076400E">
        <w:t> </w:t>
      </w:r>
      <w:r w:rsidRPr="0076400E">
        <w:t>9: Physical and chemical properties;</w:t>
      </w:r>
    </w:p>
    <w:p w:rsidR="00CC0B3A" w:rsidRPr="0076400E" w:rsidRDefault="00CC0B3A" w:rsidP="00B94EEE">
      <w:pPr>
        <w:pStyle w:val="paragraph"/>
      </w:pPr>
      <w:r w:rsidRPr="0076400E">
        <w:tab/>
        <w:t>(j)</w:t>
      </w:r>
      <w:r w:rsidRPr="0076400E">
        <w:tab/>
        <w:t>Section</w:t>
      </w:r>
      <w:r w:rsidR="00EB645B" w:rsidRPr="0076400E">
        <w:t> </w:t>
      </w:r>
      <w:r w:rsidRPr="0076400E">
        <w:t>10: Stability and reactivity;</w:t>
      </w:r>
    </w:p>
    <w:p w:rsidR="00CC0B3A" w:rsidRPr="0076400E" w:rsidRDefault="00CC0B3A" w:rsidP="00B94EEE">
      <w:pPr>
        <w:pStyle w:val="paragraph"/>
      </w:pPr>
      <w:r w:rsidRPr="0076400E">
        <w:tab/>
        <w:t>(k)</w:t>
      </w:r>
      <w:r w:rsidRPr="0076400E">
        <w:tab/>
        <w:t>Section</w:t>
      </w:r>
      <w:r w:rsidR="00EB645B" w:rsidRPr="0076400E">
        <w:t> </w:t>
      </w:r>
      <w:r w:rsidRPr="0076400E">
        <w:t>11: Toxicological information;</w:t>
      </w:r>
    </w:p>
    <w:p w:rsidR="00CC0B3A" w:rsidRPr="0076400E" w:rsidRDefault="00CC0B3A" w:rsidP="00B94EEE">
      <w:pPr>
        <w:pStyle w:val="paragraph"/>
      </w:pPr>
      <w:r w:rsidRPr="0076400E">
        <w:tab/>
        <w:t>(l)</w:t>
      </w:r>
      <w:r w:rsidRPr="0076400E">
        <w:tab/>
        <w:t>Section</w:t>
      </w:r>
      <w:r w:rsidR="00EB645B" w:rsidRPr="0076400E">
        <w:t> </w:t>
      </w:r>
      <w:r w:rsidRPr="0076400E">
        <w:t>12: Ecological information;</w:t>
      </w:r>
    </w:p>
    <w:p w:rsidR="00CC0B3A" w:rsidRPr="0076400E" w:rsidRDefault="00CC0B3A" w:rsidP="00B94EEE">
      <w:pPr>
        <w:pStyle w:val="paragraph"/>
      </w:pPr>
      <w:r w:rsidRPr="0076400E">
        <w:tab/>
        <w:t>(m)</w:t>
      </w:r>
      <w:r w:rsidRPr="0076400E">
        <w:tab/>
        <w:t>Section</w:t>
      </w:r>
      <w:r w:rsidR="00EB645B" w:rsidRPr="0076400E">
        <w:t> </w:t>
      </w:r>
      <w:r w:rsidRPr="0076400E">
        <w:t>13: Disposal considerations;</w:t>
      </w:r>
    </w:p>
    <w:p w:rsidR="00CC0B3A" w:rsidRPr="0076400E" w:rsidRDefault="00CC0B3A" w:rsidP="00B94EEE">
      <w:pPr>
        <w:pStyle w:val="paragraph"/>
      </w:pPr>
      <w:r w:rsidRPr="0076400E">
        <w:tab/>
        <w:t>(n)</w:t>
      </w:r>
      <w:r w:rsidRPr="0076400E">
        <w:tab/>
        <w:t>Section</w:t>
      </w:r>
      <w:r w:rsidR="00EB645B" w:rsidRPr="0076400E">
        <w:t> </w:t>
      </w:r>
      <w:r w:rsidRPr="0076400E">
        <w:t>14: Transport information;</w:t>
      </w:r>
    </w:p>
    <w:p w:rsidR="00CC0B3A" w:rsidRPr="0076400E" w:rsidRDefault="00CC0B3A" w:rsidP="00B94EEE">
      <w:pPr>
        <w:pStyle w:val="paragraph"/>
      </w:pPr>
      <w:r w:rsidRPr="0076400E">
        <w:tab/>
        <w:t>(o)</w:t>
      </w:r>
      <w:r w:rsidRPr="0076400E">
        <w:tab/>
        <w:t>Section</w:t>
      </w:r>
      <w:r w:rsidR="00EB645B" w:rsidRPr="0076400E">
        <w:t> </w:t>
      </w:r>
      <w:r w:rsidRPr="0076400E">
        <w:t>15: Regulatory information;</w:t>
      </w:r>
    </w:p>
    <w:p w:rsidR="00CC0B3A" w:rsidRPr="0076400E" w:rsidRDefault="00CC0B3A" w:rsidP="00B94EEE">
      <w:pPr>
        <w:pStyle w:val="paragraph"/>
      </w:pPr>
      <w:r w:rsidRPr="0076400E">
        <w:tab/>
        <w:t>(p)</w:t>
      </w:r>
      <w:r w:rsidRPr="0076400E">
        <w:tab/>
        <w:t>Section</w:t>
      </w:r>
      <w:r w:rsidR="00EB645B" w:rsidRPr="0076400E">
        <w:t> </w:t>
      </w:r>
      <w:r w:rsidRPr="0076400E">
        <w:t>16: Any other relevant information.</w:t>
      </w:r>
    </w:p>
    <w:p w:rsidR="00CC0B3A" w:rsidRPr="0076400E" w:rsidRDefault="00CC0B3A" w:rsidP="00B94EEE">
      <w:pPr>
        <w:pStyle w:val="subsection"/>
      </w:pPr>
      <w:r w:rsidRPr="0076400E">
        <w:tab/>
        <w:t>(3)</w:t>
      </w:r>
      <w:r w:rsidRPr="0076400E">
        <w:tab/>
        <w:t xml:space="preserve">The safety data sheet must use the headings and be set out in the order set out in </w:t>
      </w:r>
      <w:r w:rsidR="00EB645B" w:rsidRPr="0076400E">
        <w:t>subclause (</w:t>
      </w:r>
      <w:r w:rsidRPr="0076400E">
        <w:t>2).</w:t>
      </w:r>
    </w:p>
    <w:p w:rsidR="00CC0B3A" w:rsidRPr="0076400E" w:rsidRDefault="00CC0B3A" w:rsidP="00B94EEE">
      <w:pPr>
        <w:pStyle w:val="subsection"/>
      </w:pPr>
      <w:r w:rsidRPr="0076400E">
        <w:tab/>
        <w:t>(4)</w:t>
      </w:r>
      <w:r w:rsidRPr="0076400E">
        <w:tab/>
        <w:t>The safety data sheet must be in English.</w:t>
      </w:r>
    </w:p>
    <w:p w:rsidR="00CC0B3A" w:rsidRPr="0076400E" w:rsidRDefault="00B94EEE" w:rsidP="00B94EEE">
      <w:pPr>
        <w:pStyle w:val="notetext"/>
      </w:pPr>
      <w:r w:rsidRPr="0076400E">
        <w:t>Note:</w:t>
      </w:r>
      <w:r w:rsidRPr="0076400E">
        <w:tab/>
      </w:r>
      <w:r w:rsidR="00CC0B3A" w:rsidRPr="0076400E">
        <w:t>Regulations</w:t>
      </w:r>
      <w:r w:rsidR="00EB645B" w:rsidRPr="0076400E">
        <w:t> </w:t>
      </w:r>
      <w:r w:rsidR="00CC0B3A" w:rsidRPr="0076400E">
        <w:t>330 and 331 provide that clause</w:t>
      </w:r>
      <w:r w:rsidR="00EB645B" w:rsidRPr="0076400E">
        <w:t> </w:t>
      </w:r>
      <w:r w:rsidR="00CC0B3A" w:rsidRPr="0076400E">
        <w:t>2 will apply instead of clause</w:t>
      </w:r>
      <w:r w:rsidR="00EB645B" w:rsidRPr="0076400E">
        <w:t> </w:t>
      </w:r>
      <w:r w:rsidR="00CC0B3A" w:rsidRPr="0076400E">
        <w:t>1 in certain cases.</w:t>
      </w:r>
    </w:p>
    <w:p w:rsidR="00CC0B3A" w:rsidRPr="0076400E" w:rsidRDefault="00CC0B3A" w:rsidP="00B94EEE">
      <w:pPr>
        <w:pStyle w:val="ActHead5"/>
      </w:pPr>
      <w:bookmarkStart w:id="856" w:name="_Toc151396595"/>
      <w:r w:rsidRPr="00B72D18">
        <w:rPr>
          <w:rStyle w:val="CharSectno"/>
        </w:rPr>
        <w:lastRenderedPageBreak/>
        <w:t>2</w:t>
      </w:r>
      <w:r w:rsidR="00300DD5" w:rsidRPr="0076400E">
        <w:t xml:space="preserve">  </w:t>
      </w:r>
      <w:r w:rsidRPr="0076400E">
        <w:t>Safety data sheets</w:t>
      </w:r>
      <w:r w:rsidR="00B94EEE" w:rsidRPr="0076400E">
        <w:t>—</w:t>
      </w:r>
      <w:r w:rsidRPr="0076400E">
        <w:t>research chemical, waste product or sample for analysis</w:t>
      </w:r>
      <w:bookmarkEnd w:id="856"/>
    </w:p>
    <w:p w:rsidR="00CC0B3A" w:rsidRPr="0076400E" w:rsidRDefault="00CC0B3A" w:rsidP="00B94EEE">
      <w:pPr>
        <w:pStyle w:val="subsection"/>
      </w:pPr>
      <w:r w:rsidRPr="0076400E">
        <w:tab/>
      </w:r>
      <w:r w:rsidRPr="0076400E">
        <w:tab/>
        <w:t>For regulation</w:t>
      </w:r>
      <w:r w:rsidR="00EB645B" w:rsidRPr="0076400E">
        <w:t> </w:t>
      </w:r>
      <w:r w:rsidRPr="0076400E">
        <w:t>331, a safety data sheet for a hazardous chemical that is a research chemical, waste product or sample for analysis must:</w:t>
      </w:r>
    </w:p>
    <w:p w:rsidR="00CC0B3A" w:rsidRPr="0076400E" w:rsidRDefault="00CC0B3A" w:rsidP="00B94EEE">
      <w:pPr>
        <w:pStyle w:val="paragraph"/>
      </w:pPr>
      <w:r w:rsidRPr="0076400E">
        <w:tab/>
        <w:t>(a)</w:t>
      </w:r>
      <w:r w:rsidRPr="0076400E">
        <w:tab/>
        <w:t>be in English; and</w:t>
      </w:r>
    </w:p>
    <w:p w:rsidR="00CC0B3A" w:rsidRPr="0076400E" w:rsidRDefault="00CC0B3A" w:rsidP="00B94EEE">
      <w:pPr>
        <w:pStyle w:val="paragraph"/>
      </w:pPr>
      <w:r w:rsidRPr="0076400E">
        <w:tab/>
        <w:t>(b)</w:t>
      </w:r>
      <w:r w:rsidRPr="0076400E">
        <w:tab/>
        <w:t>state the name, Australian address and business telephone number of:</w:t>
      </w:r>
    </w:p>
    <w:p w:rsidR="00CC0B3A" w:rsidRPr="0076400E" w:rsidRDefault="00CC0B3A" w:rsidP="00B94EEE">
      <w:pPr>
        <w:pStyle w:val="paragraphsub"/>
      </w:pPr>
      <w:r w:rsidRPr="0076400E">
        <w:tab/>
        <w:t>(i)</w:t>
      </w:r>
      <w:r w:rsidRPr="0076400E">
        <w:tab/>
        <w:t>the manufacturer; or</w:t>
      </w:r>
    </w:p>
    <w:p w:rsidR="00CC0B3A" w:rsidRPr="0076400E" w:rsidRDefault="00CC0B3A" w:rsidP="00B94EEE">
      <w:pPr>
        <w:pStyle w:val="paragraphsub"/>
      </w:pPr>
      <w:r w:rsidRPr="0076400E">
        <w:tab/>
        <w:t>(ii)</w:t>
      </w:r>
      <w:r w:rsidRPr="0076400E">
        <w:tab/>
        <w:t>the importer; and</w:t>
      </w:r>
    </w:p>
    <w:p w:rsidR="00CC0B3A" w:rsidRPr="0076400E" w:rsidRDefault="00CC0B3A" w:rsidP="00B94EEE">
      <w:pPr>
        <w:pStyle w:val="paragraph"/>
      </w:pPr>
      <w:r w:rsidRPr="0076400E">
        <w:tab/>
        <w:t>(c)</w:t>
      </w:r>
      <w:r w:rsidRPr="0076400E">
        <w:tab/>
        <w:t>state that full identification or hazard information is not available for the chemical, and in the absence of full identification or hazard information, a precautionary approach must be taken by a person using, handling or storing the chemical; and</w:t>
      </w:r>
    </w:p>
    <w:p w:rsidR="00CC0B3A" w:rsidRPr="0076400E" w:rsidRDefault="00CC0B3A" w:rsidP="00B94EEE">
      <w:pPr>
        <w:pStyle w:val="paragraph"/>
      </w:pPr>
      <w:r w:rsidRPr="0076400E">
        <w:tab/>
        <w:t>(d)</w:t>
      </w:r>
      <w:r w:rsidRPr="0076400E">
        <w:tab/>
        <w:t>state the chemical identity or structure of the chemical or chemical composition, as far as is reasonably practicable; and</w:t>
      </w:r>
    </w:p>
    <w:p w:rsidR="00CC0B3A" w:rsidRPr="0076400E" w:rsidRDefault="00CC0B3A" w:rsidP="00B94EEE">
      <w:pPr>
        <w:pStyle w:val="paragraph"/>
      </w:pPr>
      <w:r w:rsidRPr="0076400E">
        <w:tab/>
        <w:t>(e)</w:t>
      </w:r>
      <w:r w:rsidRPr="0076400E">
        <w:tab/>
        <w:t>state any known or suspected hazards; and</w:t>
      </w:r>
    </w:p>
    <w:p w:rsidR="00CC0B3A" w:rsidRPr="0076400E" w:rsidRDefault="00CC0B3A" w:rsidP="00B94EEE">
      <w:pPr>
        <w:pStyle w:val="paragraph"/>
        <w:rPr>
          <w:sz w:val="20"/>
        </w:rPr>
      </w:pPr>
      <w:r w:rsidRPr="0076400E">
        <w:tab/>
        <w:t>(f)</w:t>
      </w:r>
      <w:r w:rsidRPr="0076400E">
        <w:tab/>
        <w:t>state any precautions that a person using, handling or storing the chemical must take to the extent that the precautions have been identified.</w:t>
      </w:r>
    </w:p>
    <w:p w:rsidR="00CC0B3A" w:rsidRPr="0076400E" w:rsidRDefault="006E0953" w:rsidP="00B94EEE">
      <w:pPr>
        <w:pStyle w:val="ActHead1"/>
        <w:pageBreakBefore/>
      </w:pPr>
      <w:bookmarkStart w:id="857" w:name="_Toc151396596"/>
      <w:r w:rsidRPr="00B72D18">
        <w:rPr>
          <w:rStyle w:val="CharChapNo"/>
        </w:rPr>
        <w:lastRenderedPageBreak/>
        <w:t>Schedule 8</w:t>
      </w:r>
      <w:r w:rsidR="00B94EEE" w:rsidRPr="0076400E">
        <w:t>—</w:t>
      </w:r>
      <w:r w:rsidR="00CC0B3A" w:rsidRPr="00B72D18">
        <w:rPr>
          <w:rStyle w:val="CharChapText"/>
        </w:rPr>
        <w:t>Disclosure of ingredients in safety data sheet</w:t>
      </w:r>
      <w:bookmarkEnd w:id="857"/>
    </w:p>
    <w:p w:rsidR="00CC0B3A" w:rsidRPr="0076400E" w:rsidRDefault="00CC0B3A" w:rsidP="00B94EEE">
      <w:pPr>
        <w:pStyle w:val="notemargin"/>
      </w:pPr>
      <w:r w:rsidRPr="0076400E">
        <w:t>(</w:t>
      </w:r>
      <w:r w:rsidR="006E0953" w:rsidRPr="0076400E">
        <w:t>Schedule 7</w:t>
      </w:r>
      <w:r w:rsidRPr="0076400E">
        <w:t>, paragraph</w:t>
      </w:r>
      <w:r w:rsidR="00EB645B" w:rsidRPr="0076400E">
        <w:t> </w:t>
      </w:r>
      <w:r w:rsidRPr="0076400E">
        <w:t>1</w:t>
      </w:r>
      <w:r w:rsidR="006A084A" w:rsidRPr="0076400E">
        <w:t>(</w:t>
      </w:r>
      <w:r w:rsidRPr="0076400E">
        <w:t>2)</w:t>
      </w:r>
      <w:r w:rsidR="006A084A" w:rsidRPr="0076400E">
        <w:t>(</w:t>
      </w:r>
      <w:r w:rsidRPr="0076400E">
        <w:t>c))</w:t>
      </w:r>
    </w:p>
    <w:p w:rsidR="00CC0B3A" w:rsidRPr="0076400E" w:rsidRDefault="00B94EEE" w:rsidP="00CC0B3A">
      <w:pPr>
        <w:pStyle w:val="Header"/>
      </w:pPr>
      <w:r w:rsidRPr="00B72D18">
        <w:rPr>
          <w:rStyle w:val="CharPartNo"/>
        </w:rPr>
        <w:t xml:space="preserve"> </w:t>
      </w:r>
      <w:r w:rsidRPr="00B72D18">
        <w:rPr>
          <w:rStyle w:val="CharPartText"/>
        </w:rPr>
        <w:t xml:space="preserve"> </w:t>
      </w:r>
    </w:p>
    <w:p w:rsidR="00CC0B3A" w:rsidRPr="0076400E" w:rsidRDefault="00CC0B3A" w:rsidP="00B94EEE">
      <w:pPr>
        <w:pStyle w:val="ActHead5"/>
      </w:pPr>
      <w:bookmarkStart w:id="858" w:name="_Toc151396597"/>
      <w:r w:rsidRPr="00B72D18">
        <w:rPr>
          <w:rStyle w:val="CharSectno"/>
        </w:rPr>
        <w:t>1</w:t>
      </w:r>
      <w:r w:rsidR="00300DD5" w:rsidRPr="0076400E">
        <w:t xml:space="preserve">  </w:t>
      </w:r>
      <w:r w:rsidRPr="0076400E">
        <w:t>Purpose of this Schedule</w:t>
      </w:r>
      <w:bookmarkEnd w:id="858"/>
    </w:p>
    <w:p w:rsidR="00CC0B3A" w:rsidRPr="0076400E" w:rsidRDefault="00CC0B3A" w:rsidP="00B94EEE">
      <w:pPr>
        <w:pStyle w:val="subsection"/>
      </w:pPr>
      <w:r w:rsidRPr="0076400E">
        <w:tab/>
      </w:r>
      <w:r w:rsidRPr="0076400E">
        <w:tab/>
        <w:t>This Schedule sets out the way in which the ingredients of a hazardous chemical must be disclosed in Section</w:t>
      </w:r>
      <w:r w:rsidR="00EB645B" w:rsidRPr="0076400E">
        <w:t> </w:t>
      </w:r>
      <w:r w:rsidRPr="0076400E">
        <w:t>3 of a safety data sheet prepared under these Regulations.</w:t>
      </w:r>
    </w:p>
    <w:p w:rsidR="00CC0B3A" w:rsidRPr="0076400E" w:rsidRDefault="00B94EEE" w:rsidP="00B94EEE">
      <w:pPr>
        <w:pStyle w:val="notetext"/>
      </w:pPr>
      <w:r w:rsidRPr="0076400E">
        <w:t>Note:</w:t>
      </w:r>
      <w:r w:rsidRPr="0076400E">
        <w:tab/>
      </w:r>
      <w:r w:rsidR="00CC0B3A" w:rsidRPr="0076400E">
        <w:t>See paragraph</w:t>
      </w:r>
      <w:r w:rsidR="00EB645B" w:rsidRPr="0076400E">
        <w:t> </w:t>
      </w:r>
      <w:r w:rsidR="00CC0B3A" w:rsidRPr="0076400E">
        <w:t>1</w:t>
      </w:r>
      <w:r w:rsidR="006A084A" w:rsidRPr="0076400E">
        <w:t>(</w:t>
      </w:r>
      <w:r w:rsidR="00CC0B3A" w:rsidRPr="0076400E">
        <w:t>2)</w:t>
      </w:r>
      <w:r w:rsidR="006A084A" w:rsidRPr="0076400E">
        <w:t>(</w:t>
      </w:r>
      <w:r w:rsidR="00CC0B3A" w:rsidRPr="0076400E">
        <w:t xml:space="preserve">c) of </w:t>
      </w:r>
      <w:r w:rsidR="006E0953" w:rsidRPr="0076400E">
        <w:t>Schedule 7</w:t>
      </w:r>
      <w:r w:rsidR="00CC0B3A" w:rsidRPr="0076400E">
        <w:t>.</w:t>
      </w:r>
    </w:p>
    <w:p w:rsidR="00CC0B3A" w:rsidRPr="0076400E" w:rsidRDefault="00CC0B3A" w:rsidP="00B94EEE">
      <w:pPr>
        <w:pStyle w:val="ActHead5"/>
      </w:pPr>
      <w:bookmarkStart w:id="859" w:name="_Toc151396598"/>
      <w:r w:rsidRPr="00B72D18">
        <w:rPr>
          <w:rStyle w:val="CharSectno"/>
        </w:rPr>
        <w:t>2</w:t>
      </w:r>
      <w:r w:rsidR="00300DD5" w:rsidRPr="0076400E">
        <w:t xml:space="preserve">  </w:t>
      </w:r>
      <w:r w:rsidRPr="0076400E">
        <w:t>Identity of ingredients to be disclosed</w:t>
      </w:r>
      <w:bookmarkEnd w:id="859"/>
    </w:p>
    <w:p w:rsidR="00CC0B3A" w:rsidRPr="0076400E" w:rsidRDefault="00CC0B3A" w:rsidP="00B94EEE">
      <w:pPr>
        <w:pStyle w:val="subsection"/>
      </w:pPr>
      <w:r w:rsidRPr="0076400E">
        <w:tab/>
        <w:t>(1)</w:t>
      </w:r>
      <w:r w:rsidRPr="0076400E">
        <w:tab/>
        <w:t>This clause applies if an ingredient in a hazardous chemical causes the correct classification of the chemical to include a hazard class and hazard category referred to in table 8.1.</w:t>
      </w:r>
    </w:p>
    <w:p w:rsidR="00CC0B3A" w:rsidRPr="0076400E" w:rsidRDefault="00CC0B3A" w:rsidP="00B94EEE">
      <w:pPr>
        <w:pStyle w:val="subsection"/>
      </w:pPr>
      <w:r w:rsidRPr="0076400E">
        <w:tab/>
        <w:t>(2)</w:t>
      </w:r>
      <w:r w:rsidRPr="0076400E">
        <w:tab/>
        <w:t>The identity of the ingredient must be disclosed in English on the label and safety data sheet of the hazardous chemical.</w:t>
      </w:r>
    </w:p>
    <w:p w:rsidR="00CC0B3A" w:rsidRPr="0076400E" w:rsidRDefault="00CC0B3A" w:rsidP="00A677E9">
      <w:pPr>
        <w:spacing w:before="60"/>
        <w:rPr>
          <w:rFonts w:eastAsia="Times New Roman" w:cs="Times New Roman"/>
          <w:b/>
          <w:sz w:val="20"/>
          <w:lang w:eastAsia="en-AU"/>
        </w:rPr>
      </w:pPr>
      <w:r w:rsidRPr="0076400E">
        <w:rPr>
          <w:rFonts w:eastAsia="Times New Roman" w:cs="Times New Roman"/>
          <w:b/>
          <w:sz w:val="20"/>
          <w:lang w:eastAsia="en-AU"/>
        </w:rPr>
        <w:t>Table 8.1</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4553"/>
        <w:gridCol w:w="3256"/>
      </w:tblGrid>
      <w:tr w:rsidR="00CC0B3A" w:rsidRPr="0076400E" w:rsidTr="00513BDF">
        <w:trPr>
          <w:tblHeader/>
        </w:trPr>
        <w:tc>
          <w:tcPr>
            <w:tcW w:w="4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2669"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GHS hazard class</w:t>
            </w:r>
          </w:p>
        </w:tc>
        <w:tc>
          <w:tcPr>
            <w:tcW w:w="1909"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GHS hazard category</w:t>
            </w:r>
          </w:p>
        </w:tc>
      </w:tr>
      <w:tr w:rsidR="00CC0B3A" w:rsidRPr="0076400E" w:rsidTr="00513BDF">
        <w:tc>
          <w:tcPr>
            <w:tcW w:w="422" w:type="pct"/>
            <w:tcBorders>
              <w:top w:val="single" w:sz="12" w:space="0" w:color="auto"/>
            </w:tcBorders>
            <w:shd w:val="clear" w:color="auto" w:fill="auto"/>
          </w:tcPr>
          <w:p w:rsidR="00CC0B3A" w:rsidRPr="0076400E" w:rsidRDefault="00CC0B3A" w:rsidP="00B94EEE">
            <w:pPr>
              <w:pStyle w:val="Tabletext"/>
            </w:pPr>
            <w:r w:rsidRPr="0076400E">
              <w:t>1</w:t>
            </w:r>
          </w:p>
        </w:tc>
        <w:tc>
          <w:tcPr>
            <w:tcW w:w="2669" w:type="pct"/>
            <w:tcBorders>
              <w:top w:val="single" w:sz="12" w:space="0" w:color="auto"/>
            </w:tcBorders>
            <w:shd w:val="clear" w:color="auto" w:fill="auto"/>
          </w:tcPr>
          <w:p w:rsidR="00CC0B3A" w:rsidRPr="0076400E" w:rsidRDefault="00CC0B3A" w:rsidP="00B94EEE">
            <w:pPr>
              <w:pStyle w:val="Tabletext"/>
            </w:pPr>
            <w:r w:rsidRPr="0076400E">
              <w:t>Acute toxicity</w:t>
            </w:r>
            <w:r w:rsidR="00B94EEE" w:rsidRPr="0076400E">
              <w:t>—</w:t>
            </w:r>
            <w:r w:rsidRPr="0076400E">
              <w:t>oral</w:t>
            </w:r>
          </w:p>
        </w:tc>
        <w:tc>
          <w:tcPr>
            <w:tcW w:w="1909" w:type="pct"/>
            <w:tcBorders>
              <w:top w:val="single" w:sz="12" w:space="0" w:color="auto"/>
            </w:tcBorders>
            <w:shd w:val="clear" w:color="auto" w:fill="auto"/>
          </w:tcPr>
          <w:p w:rsidR="00CC0B3A" w:rsidRPr="0076400E" w:rsidRDefault="00CC0B3A" w:rsidP="00B94EEE">
            <w:pPr>
              <w:pStyle w:val="Tabletext"/>
            </w:pPr>
            <w:r w:rsidRPr="0076400E">
              <w:t>Category 1</w:t>
            </w:r>
          </w:p>
          <w:p w:rsidR="00CC0B3A" w:rsidRPr="0076400E" w:rsidRDefault="00CC0B3A" w:rsidP="00B94EEE">
            <w:pPr>
              <w:pStyle w:val="Tabletext"/>
            </w:pPr>
            <w:r w:rsidRPr="0076400E">
              <w:t>Category 2</w:t>
            </w:r>
          </w:p>
          <w:p w:rsidR="00CC0B3A" w:rsidRPr="0076400E" w:rsidRDefault="00CC0B3A" w:rsidP="00B94EEE">
            <w:pPr>
              <w:pStyle w:val="Tabletext"/>
            </w:pPr>
            <w:r w:rsidRPr="0076400E">
              <w:t>Category 3</w:t>
            </w:r>
          </w:p>
          <w:p w:rsidR="00CC0B3A" w:rsidRPr="0076400E" w:rsidRDefault="00CC0B3A" w:rsidP="00B94EEE">
            <w:pPr>
              <w:pStyle w:val="Tabletext"/>
            </w:pPr>
            <w:r w:rsidRPr="0076400E">
              <w:t>Category 4</w:t>
            </w:r>
          </w:p>
        </w:tc>
      </w:tr>
      <w:tr w:rsidR="00CC0B3A" w:rsidRPr="0076400E" w:rsidTr="00513BDF">
        <w:tc>
          <w:tcPr>
            <w:tcW w:w="422" w:type="pct"/>
            <w:shd w:val="clear" w:color="auto" w:fill="auto"/>
          </w:tcPr>
          <w:p w:rsidR="00CC0B3A" w:rsidRPr="0076400E" w:rsidRDefault="00CC0B3A" w:rsidP="00B94EEE">
            <w:pPr>
              <w:pStyle w:val="Tabletext"/>
            </w:pPr>
            <w:r w:rsidRPr="0076400E">
              <w:t>2</w:t>
            </w:r>
          </w:p>
        </w:tc>
        <w:tc>
          <w:tcPr>
            <w:tcW w:w="2669" w:type="pct"/>
            <w:shd w:val="clear" w:color="auto" w:fill="auto"/>
          </w:tcPr>
          <w:p w:rsidR="00CC0B3A" w:rsidRPr="0076400E" w:rsidRDefault="00CC0B3A" w:rsidP="00B94EEE">
            <w:pPr>
              <w:pStyle w:val="Tabletext"/>
            </w:pPr>
            <w:r w:rsidRPr="0076400E">
              <w:t>Acute toxicity</w:t>
            </w:r>
            <w:r w:rsidR="00B94EEE" w:rsidRPr="0076400E">
              <w:t>—</w:t>
            </w:r>
            <w:r w:rsidRPr="0076400E">
              <w:t>dermal</w:t>
            </w:r>
          </w:p>
        </w:tc>
        <w:tc>
          <w:tcPr>
            <w:tcW w:w="1909" w:type="pct"/>
            <w:shd w:val="clear" w:color="auto" w:fill="auto"/>
          </w:tcPr>
          <w:p w:rsidR="00CC0B3A" w:rsidRPr="0076400E" w:rsidRDefault="00CC0B3A" w:rsidP="00B94EEE">
            <w:pPr>
              <w:pStyle w:val="Tabletext"/>
            </w:pPr>
            <w:r w:rsidRPr="0076400E">
              <w:t>Category 1</w:t>
            </w:r>
          </w:p>
          <w:p w:rsidR="00CC0B3A" w:rsidRPr="0076400E" w:rsidRDefault="00CC0B3A" w:rsidP="00B94EEE">
            <w:pPr>
              <w:pStyle w:val="Tabletext"/>
            </w:pPr>
            <w:r w:rsidRPr="0076400E">
              <w:t>Category 2</w:t>
            </w:r>
          </w:p>
          <w:p w:rsidR="00CC0B3A" w:rsidRPr="0076400E" w:rsidRDefault="00CC0B3A" w:rsidP="00B94EEE">
            <w:pPr>
              <w:pStyle w:val="Tabletext"/>
            </w:pPr>
            <w:r w:rsidRPr="0076400E">
              <w:t>Category 3</w:t>
            </w:r>
          </w:p>
          <w:p w:rsidR="00CC0B3A" w:rsidRPr="0076400E" w:rsidRDefault="00CC0B3A" w:rsidP="00B94EEE">
            <w:pPr>
              <w:pStyle w:val="Tabletext"/>
            </w:pPr>
            <w:r w:rsidRPr="0076400E">
              <w:t>Category 4</w:t>
            </w:r>
          </w:p>
        </w:tc>
      </w:tr>
      <w:tr w:rsidR="00CC0B3A" w:rsidRPr="0076400E" w:rsidTr="00513BDF">
        <w:tc>
          <w:tcPr>
            <w:tcW w:w="422" w:type="pct"/>
            <w:shd w:val="clear" w:color="auto" w:fill="auto"/>
          </w:tcPr>
          <w:p w:rsidR="00CC0B3A" w:rsidRPr="0076400E" w:rsidRDefault="00CC0B3A" w:rsidP="00B94EEE">
            <w:pPr>
              <w:pStyle w:val="Tabletext"/>
            </w:pPr>
            <w:r w:rsidRPr="0076400E">
              <w:t>3</w:t>
            </w:r>
          </w:p>
        </w:tc>
        <w:tc>
          <w:tcPr>
            <w:tcW w:w="2669" w:type="pct"/>
            <w:shd w:val="clear" w:color="auto" w:fill="auto"/>
          </w:tcPr>
          <w:p w:rsidR="00CC0B3A" w:rsidRPr="0076400E" w:rsidRDefault="00CC0B3A" w:rsidP="00B94EEE">
            <w:pPr>
              <w:pStyle w:val="Tabletext"/>
            </w:pPr>
            <w:r w:rsidRPr="0076400E">
              <w:t>Acute toxicity</w:t>
            </w:r>
            <w:r w:rsidR="00B94EEE" w:rsidRPr="0076400E">
              <w:t>—</w:t>
            </w:r>
            <w:r w:rsidRPr="0076400E">
              <w:t>inhalation</w:t>
            </w:r>
          </w:p>
        </w:tc>
        <w:tc>
          <w:tcPr>
            <w:tcW w:w="1909" w:type="pct"/>
            <w:shd w:val="clear" w:color="auto" w:fill="auto"/>
          </w:tcPr>
          <w:p w:rsidR="00CC0B3A" w:rsidRPr="0076400E" w:rsidRDefault="00CC0B3A" w:rsidP="00B94EEE">
            <w:pPr>
              <w:pStyle w:val="Tabletext"/>
            </w:pPr>
            <w:r w:rsidRPr="0076400E">
              <w:t>Category 1</w:t>
            </w:r>
          </w:p>
          <w:p w:rsidR="00CC0B3A" w:rsidRPr="0076400E" w:rsidRDefault="00CC0B3A" w:rsidP="00B94EEE">
            <w:pPr>
              <w:pStyle w:val="Tabletext"/>
            </w:pPr>
            <w:r w:rsidRPr="0076400E">
              <w:t>Category 2</w:t>
            </w:r>
          </w:p>
          <w:p w:rsidR="00CC0B3A" w:rsidRPr="0076400E" w:rsidRDefault="00CC0B3A" w:rsidP="00B94EEE">
            <w:pPr>
              <w:pStyle w:val="Tabletext"/>
            </w:pPr>
            <w:r w:rsidRPr="0076400E">
              <w:t>Category 3</w:t>
            </w:r>
          </w:p>
          <w:p w:rsidR="00CC0B3A" w:rsidRPr="0076400E" w:rsidRDefault="00CC0B3A" w:rsidP="00B94EEE">
            <w:pPr>
              <w:pStyle w:val="Tabletext"/>
            </w:pPr>
            <w:r w:rsidRPr="0076400E">
              <w:t>Category 4</w:t>
            </w:r>
          </w:p>
        </w:tc>
      </w:tr>
      <w:tr w:rsidR="00CC0B3A" w:rsidRPr="0076400E" w:rsidTr="00513BDF">
        <w:tc>
          <w:tcPr>
            <w:tcW w:w="422" w:type="pct"/>
            <w:shd w:val="clear" w:color="auto" w:fill="auto"/>
          </w:tcPr>
          <w:p w:rsidR="00CC0B3A" w:rsidRPr="0076400E" w:rsidRDefault="00CC0B3A" w:rsidP="00B94EEE">
            <w:pPr>
              <w:pStyle w:val="Tabletext"/>
            </w:pPr>
            <w:r w:rsidRPr="0076400E">
              <w:t>4</w:t>
            </w:r>
          </w:p>
        </w:tc>
        <w:tc>
          <w:tcPr>
            <w:tcW w:w="2669" w:type="pct"/>
            <w:shd w:val="clear" w:color="auto" w:fill="auto"/>
          </w:tcPr>
          <w:p w:rsidR="00CC0B3A" w:rsidRPr="0076400E" w:rsidRDefault="00CC0B3A" w:rsidP="00B94EEE">
            <w:pPr>
              <w:pStyle w:val="Tabletext"/>
            </w:pPr>
            <w:r w:rsidRPr="0076400E">
              <w:t>Respiratory sensitiser</w:t>
            </w:r>
          </w:p>
        </w:tc>
        <w:tc>
          <w:tcPr>
            <w:tcW w:w="1909" w:type="pct"/>
            <w:shd w:val="clear" w:color="auto" w:fill="auto"/>
          </w:tcPr>
          <w:p w:rsidR="00CC0B3A" w:rsidRPr="0076400E" w:rsidRDefault="00CC0B3A" w:rsidP="00B94EEE">
            <w:pPr>
              <w:pStyle w:val="Tabletext"/>
            </w:pPr>
            <w:r w:rsidRPr="0076400E">
              <w:t>Category 1</w:t>
            </w:r>
          </w:p>
        </w:tc>
      </w:tr>
      <w:tr w:rsidR="00CC0B3A" w:rsidRPr="0076400E" w:rsidTr="00513BDF">
        <w:tc>
          <w:tcPr>
            <w:tcW w:w="422" w:type="pct"/>
            <w:shd w:val="clear" w:color="auto" w:fill="auto"/>
          </w:tcPr>
          <w:p w:rsidR="00CC0B3A" w:rsidRPr="0076400E" w:rsidRDefault="00CC0B3A" w:rsidP="00B94EEE">
            <w:pPr>
              <w:pStyle w:val="Tabletext"/>
            </w:pPr>
            <w:r w:rsidRPr="0076400E">
              <w:t>5</w:t>
            </w:r>
          </w:p>
        </w:tc>
        <w:tc>
          <w:tcPr>
            <w:tcW w:w="2669" w:type="pct"/>
            <w:shd w:val="clear" w:color="auto" w:fill="auto"/>
          </w:tcPr>
          <w:p w:rsidR="00CC0B3A" w:rsidRPr="0076400E" w:rsidRDefault="00CC0B3A" w:rsidP="00B94EEE">
            <w:pPr>
              <w:pStyle w:val="Tabletext"/>
            </w:pPr>
            <w:r w:rsidRPr="0076400E">
              <w:t xml:space="preserve">Skin sensitiser </w:t>
            </w:r>
          </w:p>
        </w:tc>
        <w:tc>
          <w:tcPr>
            <w:tcW w:w="1909" w:type="pct"/>
            <w:shd w:val="clear" w:color="auto" w:fill="auto"/>
          </w:tcPr>
          <w:p w:rsidR="00CC0B3A" w:rsidRPr="0076400E" w:rsidRDefault="00CC0B3A" w:rsidP="00B94EEE">
            <w:pPr>
              <w:pStyle w:val="Tabletext"/>
            </w:pPr>
            <w:r w:rsidRPr="0076400E">
              <w:t>Category 1</w:t>
            </w:r>
          </w:p>
        </w:tc>
      </w:tr>
      <w:tr w:rsidR="00CC0B3A" w:rsidRPr="0076400E" w:rsidTr="00513BDF">
        <w:tc>
          <w:tcPr>
            <w:tcW w:w="422" w:type="pct"/>
            <w:shd w:val="clear" w:color="auto" w:fill="auto"/>
          </w:tcPr>
          <w:p w:rsidR="00CC0B3A" w:rsidRPr="0076400E" w:rsidRDefault="00CC0B3A" w:rsidP="00B94EEE">
            <w:pPr>
              <w:pStyle w:val="Tabletext"/>
            </w:pPr>
            <w:r w:rsidRPr="0076400E">
              <w:t>6</w:t>
            </w:r>
          </w:p>
        </w:tc>
        <w:tc>
          <w:tcPr>
            <w:tcW w:w="2669" w:type="pct"/>
            <w:shd w:val="clear" w:color="auto" w:fill="auto"/>
          </w:tcPr>
          <w:p w:rsidR="00CC0B3A" w:rsidRPr="0076400E" w:rsidRDefault="00CC0B3A" w:rsidP="00B94EEE">
            <w:pPr>
              <w:pStyle w:val="Tabletext"/>
            </w:pPr>
            <w:r w:rsidRPr="0076400E">
              <w:t xml:space="preserve">Mutagenicity </w:t>
            </w:r>
          </w:p>
        </w:tc>
        <w:tc>
          <w:tcPr>
            <w:tcW w:w="1909" w:type="pct"/>
            <w:shd w:val="clear" w:color="auto" w:fill="auto"/>
          </w:tcPr>
          <w:p w:rsidR="00CC0B3A" w:rsidRPr="0076400E" w:rsidRDefault="00CC0B3A" w:rsidP="00B94EEE">
            <w:pPr>
              <w:pStyle w:val="Tabletext"/>
            </w:pPr>
            <w:r w:rsidRPr="0076400E">
              <w:t>Category 1A</w:t>
            </w:r>
          </w:p>
          <w:p w:rsidR="00CC0B3A" w:rsidRPr="0076400E" w:rsidRDefault="00CC0B3A" w:rsidP="00B94EEE">
            <w:pPr>
              <w:pStyle w:val="Tabletext"/>
            </w:pPr>
            <w:r w:rsidRPr="0076400E">
              <w:t>Category 1B</w:t>
            </w:r>
          </w:p>
          <w:p w:rsidR="00CC0B3A" w:rsidRPr="0076400E" w:rsidRDefault="00CC0B3A" w:rsidP="00B94EEE">
            <w:pPr>
              <w:pStyle w:val="Tabletext"/>
            </w:pPr>
            <w:r w:rsidRPr="0076400E">
              <w:t>Category 2</w:t>
            </w:r>
          </w:p>
        </w:tc>
      </w:tr>
      <w:tr w:rsidR="00CC0B3A" w:rsidRPr="0076400E" w:rsidTr="00513BDF">
        <w:tc>
          <w:tcPr>
            <w:tcW w:w="422" w:type="pct"/>
            <w:shd w:val="clear" w:color="auto" w:fill="auto"/>
          </w:tcPr>
          <w:p w:rsidR="00CC0B3A" w:rsidRPr="0076400E" w:rsidRDefault="00CC0B3A" w:rsidP="00B94EEE">
            <w:pPr>
              <w:pStyle w:val="Tabletext"/>
            </w:pPr>
            <w:r w:rsidRPr="0076400E">
              <w:t>7</w:t>
            </w:r>
          </w:p>
        </w:tc>
        <w:tc>
          <w:tcPr>
            <w:tcW w:w="2669" w:type="pct"/>
            <w:shd w:val="clear" w:color="auto" w:fill="auto"/>
          </w:tcPr>
          <w:p w:rsidR="00CC0B3A" w:rsidRPr="0076400E" w:rsidRDefault="00CC0B3A" w:rsidP="00B94EEE">
            <w:pPr>
              <w:pStyle w:val="Tabletext"/>
            </w:pPr>
            <w:r w:rsidRPr="0076400E">
              <w:t>Carcinogenicity</w:t>
            </w:r>
          </w:p>
        </w:tc>
        <w:tc>
          <w:tcPr>
            <w:tcW w:w="1909" w:type="pct"/>
            <w:shd w:val="clear" w:color="auto" w:fill="auto"/>
          </w:tcPr>
          <w:p w:rsidR="00CC0B3A" w:rsidRPr="0076400E" w:rsidRDefault="00CC0B3A" w:rsidP="00B94EEE">
            <w:pPr>
              <w:pStyle w:val="Tabletext"/>
            </w:pPr>
            <w:r w:rsidRPr="0076400E">
              <w:t>Category 1A</w:t>
            </w:r>
          </w:p>
          <w:p w:rsidR="00CC0B3A" w:rsidRPr="0076400E" w:rsidRDefault="00CC0B3A" w:rsidP="00B94EEE">
            <w:pPr>
              <w:pStyle w:val="Tabletext"/>
            </w:pPr>
            <w:r w:rsidRPr="0076400E">
              <w:t>Category 1B</w:t>
            </w:r>
          </w:p>
          <w:p w:rsidR="00CC0B3A" w:rsidRPr="0076400E" w:rsidRDefault="00CC0B3A" w:rsidP="00B94EEE">
            <w:pPr>
              <w:pStyle w:val="Tabletext"/>
            </w:pPr>
            <w:r w:rsidRPr="0076400E">
              <w:t>Category 2</w:t>
            </w:r>
          </w:p>
        </w:tc>
      </w:tr>
      <w:tr w:rsidR="00CC0B3A" w:rsidRPr="0076400E" w:rsidTr="00513BDF">
        <w:tc>
          <w:tcPr>
            <w:tcW w:w="422" w:type="pct"/>
            <w:shd w:val="clear" w:color="auto" w:fill="auto"/>
          </w:tcPr>
          <w:p w:rsidR="00CC0B3A" w:rsidRPr="0076400E" w:rsidRDefault="00CC0B3A" w:rsidP="00B94EEE">
            <w:pPr>
              <w:pStyle w:val="Tabletext"/>
            </w:pPr>
            <w:r w:rsidRPr="0076400E">
              <w:lastRenderedPageBreak/>
              <w:t>8</w:t>
            </w:r>
          </w:p>
        </w:tc>
        <w:tc>
          <w:tcPr>
            <w:tcW w:w="2669" w:type="pct"/>
            <w:shd w:val="clear" w:color="auto" w:fill="auto"/>
          </w:tcPr>
          <w:p w:rsidR="00CC0B3A" w:rsidRPr="0076400E" w:rsidRDefault="00CC0B3A" w:rsidP="00B94EEE">
            <w:pPr>
              <w:pStyle w:val="Tabletext"/>
            </w:pPr>
            <w:r w:rsidRPr="0076400E">
              <w:t>Toxic to reproduction</w:t>
            </w:r>
          </w:p>
        </w:tc>
        <w:tc>
          <w:tcPr>
            <w:tcW w:w="1909" w:type="pct"/>
            <w:shd w:val="clear" w:color="auto" w:fill="auto"/>
          </w:tcPr>
          <w:p w:rsidR="00CC0B3A" w:rsidRPr="0076400E" w:rsidRDefault="00CC0B3A" w:rsidP="00B94EEE">
            <w:pPr>
              <w:pStyle w:val="Tabletext"/>
            </w:pPr>
            <w:r w:rsidRPr="0076400E">
              <w:t>Category 1A</w:t>
            </w:r>
          </w:p>
          <w:p w:rsidR="00CC0B3A" w:rsidRPr="0076400E" w:rsidRDefault="00CC0B3A" w:rsidP="00B94EEE">
            <w:pPr>
              <w:pStyle w:val="Tabletext"/>
            </w:pPr>
            <w:r w:rsidRPr="0076400E">
              <w:t>Category 1B</w:t>
            </w:r>
          </w:p>
          <w:p w:rsidR="00CC0B3A" w:rsidRPr="0076400E" w:rsidRDefault="00CC0B3A" w:rsidP="00B94EEE">
            <w:pPr>
              <w:pStyle w:val="Tabletext"/>
            </w:pPr>
            <w:r w:rsidRPr="0076400E">
              <w:t>Category 2</w:t>
            </w:r>
          </w:p>
          <w:p w:rsidR="00CC0B3A" w:rsidRPr="0076400E" w:rsidRDefault="00CC0B3A" w:rsidP="00B94EEE">
            <w:pPr>
              <w:pStyle w:val="Tabletext"/>
            </w:pPr>
            <w:r w:rsidRPr="0076400E">
              <w:t>Additional category for effects on or via lactation</w:t>
            </w:r>
          </w:p>
        </w:tc>
      </w:tr>
      <w:tr w:rsidR="00CC0B3A" w:rsidRPr="0076400E" w:rsidTr="00513BDF">
        <w:tc>
          <w:tcPr>
            <w:tcW w:w="422" w:type="pct"/>
            <w:shd w:val="clear" w:color="auto" w:fill="auto"/>
          </w:tcPr>
          <w:p w:rsidR="00CC0B3A" w:rsidRPr="0076400E" w:rsidRDefault="00CC0B3A" w:rsidP="00B94EEE">
            <w:pPr>
              <w:pStyle w:val="Tabletext"/>
            </w:pPr>
            <w:r w:rsidRPr="0076400E">
              <w:t>9</w:t>
            </w:r>
          </w:p>
        </w:tc>
        <w:tc>
          <w:tcPr>
            <w:tcW w:w="2669" w:type="pct"/>
            <w:shd w:val="clear" w:color="auto" w:fill="auto"/>
          </w:tcPr>
          <w:p w:rsidR="00CC0B3A" w:rsidRPr="0076400E" w:rsidRDefault="00CC0B3A" w:rsidP="00B94EEE">
            <w:pPr>
              <w:pStyle w:val="Tabletext"/>
            </w:pPr>
            <w:r w:rsidRPr="0076400E">
              <w:t>Target organ toxicity</w:t>
            </w:r>
            <w:r w:rsidR="00B94EEE" w:rsidRPr="0076400E">
              <w:t>—</w:t>
            </w:r>
            <w:r w:rsidRPr="0076400E">
              <w:t>single exposure</w:t>
            </w:r>
          </w:p>
        </w:tc>
        <w:tc>
          <w:tcPr>
            <w:tcW w:w="1909" w:type="pct"/>
            <w:shd w:val="clear" w:color="auto" w:fill="auto"/>
          </w:tcPr>
          <w:p w:rsidR="00CC0B3A" w:rsidRPr="0076400E" w:rsidRDefault="00CC0B3A" w:rsidP="00B94EEE">
            <w:pPr>
              <w:pStyle w:val="Tabletext"/>
            </w:pPr>
            <w:r w:rsidRPr="0076400E">
              <w:t>Category 1</w:t>
            </w:r>
          </w:p>
          <w:p w:rsidR="00CC0B3A" w:rsidRPr="0076400E" w:rsidRDefault="00CC0B3A" w:rsidP="00B94EEE">
            <w:pPr>
              <w:pStyle w:val="Tabletext"/>
            </w:pPr>
            <w:r w:rsidRPr="0076400E">
              <w:t>Category 2</w:t>
            </w:r>
          </w:p>
          <w:p w:rsidR="00CC0B3A" w:rsidRPr="0076400E" w:rsidRDefault="00CC0B3A" w:rsidP="00B94EEE">
            <w:pPr>
              <w:pStyle w:val="Tabletext"/>
            </w:pPr>
            <w:r w:rsidRPr="0076400E">
              <w:t>Category 3</w:t>
            </w:r>
          </w:p>
        </w:tc>
      </w:tr>
      <w:tr w:rsidR="00CC0B3A" w:rsidRPr="0076400E" w:rsidTr="00513BDF">
        <w:tc>
          <w:tcPr>
            <w:tcW w:w="422" w:type="pct"/>
            <w:shd w:val="clear" w:color="auto" w:fill="auto"/>
          </w:tcPr>
          <w:p w:rsidR="00CC0B3A" w:rsidRPr="0076400E" w:rsidRDefault="00CC0B3A" w:rsidP="00B94EEE">
            <w:pPr>
              <w:pStyle w:val="Tabletext"/>
            </w:pPr>
            <w:r w:rsidRPr="0076400E">
              <w:t>10</w:t>
            </w:r>
          </w:p>
        </w:tc>
        <w:tc>
          <w:tcPr>
            <w:tcW w:w="2669" w:type="pct"/>
            <w:shd w:val="clear" w:color="auto" w:fill="auto"/>
          </w:tcPr>
          <w:p w:rsidR="00CC0B3A" w:rsidRPr="0076400E" w:rsidRDefault="00CC0B3A" w:rsidP="00B94EEE">
            <w:pPr>
              <w:pStyle w:val="Tabletext"/>
            </w:pPr>
            <w:r w:rsidRPr="0076400E">
              <w:t>Target organ toxicity</w:t>
            </w:r>
            <w:r w:rsidR="00B94EEE" w:rsidRPr="0076400E">
              <w:t>—</w:t>
            </w:r>
            <w:r w:rsidRPr="0076400E">
              <w:t>repeat exposure</w:t>
            </w:r>
          </w:p>
        </w:tc>
        <w:tc>
          <w:tcPr>
            <w:tcW w:w="1909" w:type="pct"/>
            <w:shd w:val="clear" w:color="auto" w:fill="auto"/>
          </w:tcPr>
          <w:p w:rsidR="00CC0B3A" w:rsidRPr="0076400E" w:rsidRDefault="00CC0B3A" w:rsidP="00B94EEE">
            <w:pPr>
              <w:pStyle w:val="Tabletext"/>
            </w:pPr>
            <w:r w:rsidRPr="0076400E">
              <w:t>Category 1</w:t>
            </w:r>
          </w:p>
          <w:p w:rsidR="00CC0B3A" w:rsidRPr="0076400E" w:rsidRDefault="00CC0B3A" w:rsidP="00B94EEE">
            <w:pPr>
              <w:pStyle w:val="Tabletext"/>
            </w:pPr>
            <w:r w:rsidRPr="0076400E">
              <w:t>Category 2</w:t>
            </w:r>
          </w:p>
        </w:tc>
      </w:tr>
      <w:tr w:rsidR="00CC0B3A" w:rsidRPr="0076400E" w:rsidTr="00513BDF">
        <w:tc>
          <w:tcPr>
            <w:tcW w:w="422" w:type="pct"/>
            <w:shd w:val="clear" w:color="auto" w:fill="auto"/>
          </w:tcPr>
          <w:p w:rsidR="00CC0B3A" w:rsidRPr="0076400E" w:rsidRDefault="00CC0B3A" w:rsidP="00B94EEE">
            <w:pPr>
              <w:pStyle w:val="Tabletext"/>
            </w:pPr>
            <w:r w:rsidRPr="0076400E">
              <w:t>11</w:t>
            </w:r>
          </w:p>
        </w:tc>
        <w:tc>
          <w:tcPr>
            <w:tcW w:w="2669" w:type="pct"/>
            <w:shd w:val="clear" w:color="auto" w:fill="auto"/>
          </w:tcPr>
          <w:p w:rsidR="00CC0B3A" w:rsidRPr="0076400E" w:rsidRDefault="00CC0B3A" w:rsidP="00B94EEE">
            <w:pPr>
              <w:pStyle w:val="Tabletext"/>
            </w:pPr>
            <w:r w:rsidRPr="0076400E">
              <w:t>Aspiration hazards</w:t>
            </w:r>
          </w:p>
        </w:tc>
        <w:tc>
          <w:tcPr>
            <w:tcW w:w="1909" w:type="pct"/>
            <w:shd w:val="clear" w:color="auto" w:fill="auto"/>
          </w:tcPr>
          <w:p w:rsidR="00CC0B3A" w:rsidRPr="0076400E" w:rsidRDefault="00CC0B3A" w:rsidP="00B94EEE">
            <w:pPr>
              <w:pStyle w:val="Tabletext"/>
            </w:pPr>
            <w:r w:rsidRPr="0076400E">
              <w:t>Category 1</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t>12</w:t>
            </w:r>
          </w:p>
        </w:tc>
        <w:tc>
          <w:tcPr>
            <w:tcW w:w="2669" w:type="pct"/>
            <w:tcBorders>
              <w:bottom w:val="single" w:sz="4" w:space="0" w:color="auto"/>
            </w:tcBorders>
            <w:shd w:val="clear" w:color="auto" w:fill="auto"/>
          </w:tcPr>
          <w:p w:rsidR="00CC0B3A" w:rsidRPr="0076400E" w:rsidRDefault="00CC0B3A" w:rsidP="00B94EEE">
            <w:pPr>
              <w:pStyle w:val="Tabletext"/>
            </w:pPr>
            <w:r w:rsidRPr="0076400E">
              <w:t>Skin corrosion or irritation</w:t>
            </w:r>
          </w:p>
        </w:tc>
        <w:tc>
          <w:tcPr>
            <w:tcW w:w="1909" w:type="pct"/>
            <w:tcBorders>
              <w:bottom w:val="single" w:sz="4" w:space="0" w:color="auto"/>
            </w:tcBorders>
            <w:shd w:val="clear" w:color="auto" w:fill="auto"/>
          </w:tcPr>
          <w:p w:rsidR="00CC0B3A" w:rsidRPr="0076400E" w:rsidRDefault="00CC0B3A" w:rsidP="00B94EEE">
            <w:pPr>
              <w:pStyle w:val="Tabletext"/>
            </w:pPr>
            <w:r w:rsidRPr="0076400E">
              <w:t>Category 1A</w:t>
            </w:r>
          </w:p>
          <w:p w:rsidR="00CC0B3A" w:rsidRPr="0076400E" w:rsidRDefault="00CC0B3A" w:rsidP="00B94EEE">
            <w:pPr>
              <w:pStyle w:val="Tabletext"/>
            </w:pPr>
            <w:r w:rsidRPr="0076400E">
              <w:t>Category 1B</w:t>
            </w:r>
          </w:p>
          <w:p w:rsidR="00CC0B3A" w:rsidRPr="0076400E" w:rsidRDefault="00CC0B3A" w:rsidP="00B94EEE">
            <w:pPr>
              <w:pStyle w:val="Tabletext"/>
            </w:pPr>
            <w:r w:rsidRPr="0076400E">
              <w:t>Category 1C</w:t>
            </w:r>
          </w:p>
          <w:p w:rsidR="00CC0B3A" w:rsidRPr="0076400E" w:rsidRDefault="00CC0B3A" w:rsidP="00B94EEE">
            <w:pPr>
              <w:pStyle w:val="Tabletext"/>
            </w:pPr>
            <w:r w:rsidRPr="0076400E">
              <w:t>Category 2</w:t>
            </w:r>
          </w:p>
        </w:tc>
      </w:tr>
      <w:tr w:rsidR="00CC0B3A" w:rsidRPr="0076400E" w:rsidTr="00513BDF">
        <w:tc>
          <w:tcPr>
            <w:tcW w:w="422" w:type="pct"/>
            <w:tcBorders>
              <w:bottom w:val="single" w:sz="12" w:space="0" w:color="auto"/>
            </w:tcBorders>
            <w:shd w:val="clear" w:color="auto" w:fill="auto"/>
          </w:tcPr>
          <w:p w:rsidR="00CC0B3A" w:rsidRPr="0076400E" w:rsidRDefault="00CC0B3A" w:rsidP="00B94EEE">
            <w:pPr>
              <w:pStyle w:val="Tabletext"/>
            </w:pPr>
            <w:r w:rsidRPr="0076400E">
              <w:t>13</w:t>
            </w:r>
          </w:p>
        </w:tc>
        <w:tc>
          <w:tcPr>
            <w:tcW w:w="2669" w:type="pct"/>
            <w:tcBorders>
              <w:bottom w:val="single" w:sz="12" w:space="0" w:color="auto"/>
            </w:tcBorders>
            <w:shd w:val="clear" w:color="auto" w:fill="auto"/>
          </w:tcPr>
          <w:p w:rsidR="00CC0B3A" w:rsidRPr="0076400E" w:rsidRDefault="00CC0B3A" w:rsidP="00B94EEE">
            <w:pPr>
              <w:pStyle w:val="Tabletext"/>
            </w:pPr>
            <w:r w:rsidRPr="0076400E">
              <w:t>Serious eye damage or eye irritation</w:t>
            </w:r>
          </w:p>
        </w:tc>
        <w:tc>
          <w:tcPr>
            <w:tcW w:w="1909" w:type="pct"/>
            <w:tcBorders>
              <w:bottom w:val="single" w:sz="12" w:space="0" w:color="auto"/>
            </w:tcBorders>
            <w:shd w:val="clear" w:color="auto" w:fill="auto"/>
          </w:tcPr>
          <w:p w:rsidR="00CC0B3A" w:rsidRPr="0076400E" w:rsidRDefault="00CC0B3A" w:rsidP="00B94EEE">
            <w:pPr>
              <w:pStyle w:val="Tabletext"/>
            </w:pPr>
            <w:r w:rsidRPr="0076400E">
              <w:t>Category 1</w:t>
            </w:r>
          </w:p>
          <w:p w:rsidR="00CC0B3A" w:rsidRPr="0076400E" w:rsidRDefault="00480800" w:rsidP="00B94EEE">
            <w:pPr>
              <w:pStyle w:val="Tabletext"/>
            </w:pPr>
            <w:r w:rsidRPr="0076400E">
              <w:t>Category 2</w:t>
            </w:r>
          </w:p>
        </w:tc>
      </w:tr>
    </w:tbl>
    <w:p w:rsidR="00CC0B3A" w:rsidRPr="0076400E" w:rsidRDefault="00CC0B3A" w:rsidP="00B94EEE">
      <w:pPr>
        <w:pStyle w:val="ActHead5"/>
      </w:pPr>
      <w:bookmarkStart w:id="860" w:name="_Toc151396599"/>
      <w:r w:rsidRPr="00B72D18">
        <w:rPr>
          <w:rStyle w:val="CharSectno"/>
        </w:rPr>
        <w:t>3</w:t>
      </w:r>
      <w:r w:rsidR="00300DD5" w:rsidRPr="0076400E">
        <w:t xml:space="preserve">  </w:t>
      </w:r>
      <w:r w:rsidRPr="0076400E">
        <w:t>Generic names used to disclose identity of ingredients</w:t>
      </w:r>
      <w:bookmarkEnd w:id="860"/>
    </w:p>
    <w:p w:rsidR="00CC0B3A" w:rsidRPr="0076400E" w:rsidRDefault="00CC0B3A" w:rsidP="00B94EEE">
      <w:pPr>
        <w:pStyle w:val="subsection"/>
      </w:pPr>
      <w:r w:rsidRPr="0076400E">
        <w:tab/>
        <w:t>(1)</w:t>
      </w:r>
      <w:r w:rsidRPr="0076400E">
        <w:tab/>
        <w:t>This clause applies if an ingredient of a hazardous chemical must be disclosed under clause</w:t>
      </w:r>
      <w:r w:rsidR="00EB645B" w:rsidRPr="0076400E">
        <w:t> </w:t>
      </w:r>
      <w:r w:rsidRPr="0076400E">
        <w:t>2.</w:t>
      </w:r>
    </w:p>
    <w:p w:rsidR="00CC0B3A" w:rsidRPr="0076400E" w:rsidRDefault="00CC0B3A" w:rsidP="00B94EEE">
      <w:pPr>
        <w:pStyle w:val="subsection"/>
      </w:pPr>
      <w:r w:rsidRPr="0076400E">
        <w:tab/>
        <w:t>(2)</w:t>
      </w:r>
      <w:r w:rsidRPr="0076400E">
        <w:tab/>
        <w:t>The ingredient:</w:t>
      </w:r>
    </w:p>
    <w:p w:rsidR="00CC0B3A" w:rsidRPr="0076400E" w:rsidRDefault="00CC0B3A" w:rsidP="00B94EEE">
      <w:pPr>
        <w:pStyle w:val="paragraph"/>
      </w:pPr>
      <w:r w:rsidRPr="0076400E">
        <w:tab/>
        <w:t>(a)</w:t>
      </w:r>
      <w:r w:rsidRPr="0076400E">
        <w:tab/>
        <w:t>may be disclosed by its generic name if:</w:t>
      </w:r>
    </w:p>
    <w:p w:rsidR="00CC0B3A" w:rsidRPr="0076400E" w:rsidRDefault="00CC0B3A" w:rsidP="00B94EEE">
      <w:pPr>
        <w:pStyle w:val="paragraphsub"/>
      </w:pPr>
      <w:r w:rsidRPr="0076400E">
        <w:tab/>
        <w:t>(i)</w:t>
      </w:r>
      <w:r w:rsidRPr="0076400E">
        <w:tab/>
        <w:t>the ingredient causes the correct classification of the hazardous chemical to include a hazard class and hazard category referred to in table 8.2; and</w:t>
      </w:r>
    </w:p>
    <w:p w:rsidR="00CC0B3A" w:rsidRPr="0076400E" w:rsidRDefault="00CC0B3A" w:rsidP="00B94EEE">
      <w:pPr>
        <w:pStyle w:val="paragraphsub"/>
      </w:pPr>
      <w:r w:rsidRPr="0076400E">
        <w:tab/>
        <w:t>(ii)</w:t>
      </w:r>
      <w:r w:rsidRPr="0076400E">
        <w:tab/>
        <w:t>the ingredient does not cause the correct classification of the hazardous chemical to include any other hazard class and hazard category in table 8.1; and</w:t>
      </w:r>
    </w:p>
    <w:p w:rsidR="00CC0B3A" w:rsidRPr="0076400E" w:rsidRDefault="00CC0B3A" w:rsidP="00B94EEE">
      <w:pPr>
        <w:pStyle w:val="paragraphsub"/>
      </w:pPr>
      <w:r w:rsidRPr="0076400E">
        <w:tab/>
        <w:t>(iii)</w:t>
      </w:r>
      <w:r w:rsidRPr="0076400E">
        <w:tab/>
        <w:t>the identity of the ingredient is commercially confidential; and</w:t>
      </w:r>
    </w:p>
    <w:p w:rsidR="00CC0B3A" w:rsidRPr="0076400E" w:rsidRDefault="00CC0B3A" w:rsidP="00B94EEE">
      <w:pPr>
        <w:pStyle w:val="paragraphsub"/>
      </w:pPr>
      <w:r w:rsidRPr="0076400E">
        <w:tab/>
        <w:t>(iv)</w:t>
      </w:r>
      <w:r w:rsidRPr="0076400E">
        <w:tab/>
        <w:t>an exposure standard for the ingredient has not been established; or</w:t>
      </w:r>
    </w:p>
    <w:p w:rsidR="00CC0B3A" w:rsidRPr="0076400E" w:rsidRDefault="00CC0B3A" w:rsidP="00B94EEE">
      <w:pPr>
        <w:pStyle w:val="paragraph"/>
      </w:pPr>
      <w:r w:rsidRPr="0076400E">
        <w:tab/>
        <w:t>(b)</w:t>
      </w:r>
      <w:r w:rsidRPr="0076400E">
        <w:tab/>
        <w:t>in any other case</w:t>
      </w:r>
      <w:r w:rsidR="00B94EEE" w:rsidRPr="0076400E">
        <w:t>—</w:t>
      </w:r>
      <w:r w:rsidRPr="0076400E">
        <w:t>must be disclosed by its chemical identity.</w:t>
      </w:r>
    </w:p>
    <w:p w:rsidR="00CC0B3A" w:rsidRPr="0076400E" w:rsidRDefault="00CC0B3A" w:rsidP="00A677E9">
      <w:pPr>
        <w:spacing w:before="60"/>
        <w:rPr>
          <w:rFonts w:eastAsia="Times New Roman" w:cs="Times New Roman"/>
          <w:b/>
          <w:sz w:val="20"/>
          <w:lang w:eastAsia="en-AU"/>
        </w:rPr>
      </w:pPr>
      <w:r w:rsidRPr="0076400E">
        <w:rPr>
          <w:rFonts w:eastAsia="Times New Roman" w:cs="Times New Roman"/>
          <w:b/>
          <w:sz w:val="20"/>
          <w:lang w:eastAsia="en-AU"/>
        </w:rPr>
        <w:t>Table 8.2</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7809"/>
      </w:tblGrid>
      <w:tr w:rsidR="00CC0B3A" w:rsidRPr="0076400E" w:rsidTr="00513BDF">
        <w:tc>
          <w:tcPr>
            <w:tcW w:w="4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4578"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Hazard class and hazard category</w:t>
            </w:r>
          </w:p>
        </w:tc>
      </w:tr>
      <w:tr w:rsidR="00CC0B3A" w:rsidRPr="0076400E" w:rsidTr="00513BDF">
        <w:tc>
          <w:tcPr>
            <w:tcW w:w="422" w:type="pct"/>
            <w:tcBorders>
              <w:top w:val="single" w:sz="12" w:space="0" w:color="auto"/>
            </w:tcBorders>
            <w:shd w:val="clear" w:color="auto" w:fill="auto"/>
          </w:tcPr>
          <w:p w:rsidR="00CC0B3A" w:rsidRPr="0076400E" w:rsidRDefault="00CC0B3A" w:rsidP="00B94EEE">
            <w:pPr>
              <w:pStyle w:val="Tabletext"/>
            </w:pPr>
            <w:r w:rsidRPr="0076400E">
              <w:t>1</w:t>
            </w:r>
          </w:p>
        </w:tc>
        <w:tc>
          <w:tcPr>
            <w:tcW w:w="4578" w:type="pct"/>
            <w:tcBorders>
              <w:top w:val="single" w:sz="12" w:space="0" w:color="auto"/>
            </w:tcBorders>
            <w:shd w:val="clear" w:color="auto" w:fill="auto"/>
          </w:tcPr>
          <w:p w:rsidR="00CC0B3A" w:rsidRPr="0076400E" w:rsidRDefault="00CC0B3A" w:rsidP="00B94EEE">
            <w:pPr>
              <w:pStyle w:val="Tabletext"/>
            </w:pPr>
            <w:r w:rsidRPr="0076400E">
              <w:t>Acute toxicity (category 4)</w:t>
            </w:r>
          </w:p>
        </w:tc>
      </w:tr>
      <w:tr w:rsidR="00CC0B3A" w:rsidRPr="0076400E" w:rsidTr="00513BDF">
        <w:tc>
          <w:tcPr>
            <w:tcW w:w="422" w:type="pct"/>
            <w:shd w:val="clear" w:color="auto" w:fill="auto"/>
          </w:tcPr>
          <w:p w:rsidR="00CC0B3A" w:rsidRPr="0076400E" w:rsidRDefault="00CC0B3A" w:rsidP="00B94EEE">
            <w:pPr>
              <w:pStyle w:val="Tabletext"/>
            </w:pPr>
            <w:r w:rsidRPr="0076400E">
              <w:t>2</w:t>
            </w:r>
          </w:p>
        </w:tc>
        <w:tc>
          <w:tcPr>
            <w:tcW w:w="4578" w:type="pct"/>
            <w:shd w:val="clear" w:color="auto" w:fill="auto"/>
          </w:tcPr>
          <w:p w:rsidR="00CC0B3A" w:rsidRPr="0076400E" w:rsidRDefault="00CC0B3A" w:rsidP="00B94EEE">
            <w:pPr>
              <w:pStyle w:val="Tabletext"/>
            </w:pPr>
            <w:r w:rsidRPr="0076400E">
              <w:t>Aspiration hazard (category 1)</w:t>
            </w:r>
          </w:p>
        </w:tc>
      </w:tr>
      <w:tr w:rsidR="00CC0B3A" w:rsidRPr="0076400E" w:rsidTr="00513BDF">
        <w:tc>
          <w:tcPr>
            <w:tcW w:w="422" w:type="pct"/>
            <w:shd w:val="clear" w:color="auto" w:fill="auto"/>
          </w:tcPr>
          <w:p w:rsidR="00CC0B3A" w:rsidRPr="0076400E" w:rsidRDefault="00CC0B3A" w:rsidP="00B94EEE">
            <w:pPr>
              <w:pStyle w:val="Tabletext"/>
            </w:pPr>
            <w:r w:rsidRPr="0076400E">
              <w:t>3</w:t>
            </w:r>
          </w:p>
        </w:tc>
        <w:tc>
          <w:tcPr>
            <w:tcW w:w="4578" w:type="pct"/>
            <w:shd w:val="clear" w:color="auto" w:fill="auto"/>
          </w:tcPr>
          <w:p w:rsidR="00CC0B3A" w:rsidRPr="0076400E" w:rsidRDefault="00CC0B3A" w:rsidP="00D51C44">
            <w:pPr>
              <w:pStyle w:val="Tabletext"/>
            </w:pPr>
            <w:r w:rsidRPr="0076400E">
              <w:t>Serious eye damage or eye irritation (</w:t>
            </w:r>
            <w:r w:rsidR="00777D42" w:rsidRPr="0076400E">
              <w:t>category 2</w:t>
            </w:r>
            <w:r w:rsidRPr="0076400E">
              <w:t>)</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t>4</w:t>
            </w:r>
          </w:p>
        </w:tc>
        <w:tc>
          <w:tcPr>
            <w:tcW w:w="4578" w:type="pct"/>
            <w:tcBorders>
              <w:bottom w:val="single" w:sz="4" w:space="0" w:color="auto"/>
            </w:tcBorders>
            <w:shd w:val="clear" w:color="auto" w:fill="auto"/>
          </w:tcPr>
          <w:p w:rsidR="00CC0B3A" w:rsidRPr="0076400E" w:rsidRDefault="00CC0B3A" w:rsidP="00B94EEE">
            <w:pPr>
              <w:pStyle w:val="Tabletext"/>
            </w:pPr>
            <w:r w:rsidRPr="0076400E">
              <w:t>Skin corrosion or irritation (category 2)</w:t>
            </w:r>
          </w:p>
        </w:tc>
      </w:tr>
      <w:tr w:rsidR="00CC0B3A" w:rsidRPr="0076400E" w:rsidTr="00513BDF">
        <w:tc>
          <w:tcPr>
            <w:tcW w:w="422" w:type="pct"/>
            <w:tcBorders>
              <w:bottom w:val="single" w:sz="12" w:space="0" w:color="auto"/>
            </w:tcBorders>
            <w:shd w:val="clear" w:color="auto" w:fill="auto"/>
          </w:tcPr>
          <w:p w:rsidR="00CC0B3A" w:rsidRPr="0076400E" w:rsidRDefault="00CC0B3A" w:rsidP="00B94EEE">
            <w:pPr>
              <w:pStyle w:val="Tabletext"/>
            </w:pPr>
            <w:r w:rsidRPr="0076400E">
              <w:t>5</w:t>
            </w:r>
          </w:p>
        </w:tc>
        <w:tc>
          <w:tcPr>
            <w:tcW w:w="4578" w:type="pct"/>
            <w:tcBorders>
              <w:bottom w:val="single" w:sz="12" w:space="0" w:color="auto"/>
            </w:tcBorders>
            <w:shd w:val="clear" w:color="auto" w:fill="auto"/>
          </w:tcPr>
          <w:p w:rsidR="00CC0B3A" w:rsidRPr="0076400E" w:rsidRDefault="00CC0B3A" w:rsidP="00B94EEE">
            <w:pPr>
              <w:pStyle w:val="Tabletext"/>
            </w:pPr>
            <w:r w:rsidRPr="0076400E">
              <w:t>Specific target organ toxicity (single exposure) (category 3)</w:t>
            </w:r>
          </w:p>
        </w:tc>
      </w:tr>
    </w:tbl>
    <w:p w:rsidR="00CC0B3A" w:rsidRPr="0076400E" w:rsidRDefault="00CC0B3A" w:rsidP="00B94EEE">
      <w:pPr>
        <w:pStyle w:val="ActHead5"/>
      </w:pPr>
      <w:bookmarkStart w:id="861" w:name="_Toc151396600"/>
      <w:r w:rsidRPr="00B72D18">
        <w:rPr>
          <w:rStyle w:val="CharSectno"/>
        </w:rPr>
        <w:lastRenderedPageBreak/>
        <w:t>4</w:t>
      </w:r>
      <w:r w:rsidR="00300DD5" w:rsidRPr="0076400E">
        <w:t xml:space="preserve">  </w:t>
      </w:r>
      <w:r w:rsidRPr="0076400E">
        <w:t>Disclosing proportions of ingredients</w:t>
      </w:r>
      <w:bookmarkEnd w:id="861"/>
    </w:p>
    <w:p w:rsidR="00CC0B3A" w:rsidRPr="0076400E" w:rsidRDefault="00CC0B3A" w:rsidP="00B94EEE">
      <w:pPr>
        <w:pStyle w:val="subsection"/>
      </w:pPr>
      <w:r w:rsidRPr="0076400E">
        <w:tab/>
        <w:t>(1)</w:t>
      </w:r>
      <w:r w:rsidRPr="0076400E">
        <w:tab/>
        <w:t>This clause applies if an ingredient of a hazardous chemical must be disclosed under clause</w:t>
      </w:r>
      <w:r w:rsidR="00EB645B" w:rsidRPr="0076400E">
        <w:t> </w:t>
      </w:r>
      <w:r w:rsidRPr="0076400E">
        <w:t>2.</w:t>
      </w:r>
    </w:p>
    <w:p w:rsidR="00CC0B3A" w:rsidRPr="0076400E" w:rsidRDefault="00CC0B3A" w:rsidP="00B94EEE">
      <w:pPr>
        <w:pStyle w:val="subsection"/>
      </w:pPr>
      <w:r w:rsidRPr="0076400E">
        <w:tab/>
        <w:t>(2)</w:t>
      </w:r>
      <w:r w:rsidRPr="0076400E">
        <w:tab/>
        <w:t>The proportion of the ingredient to the hazardous chemical must be disclosed:</w:t>
      </w:r>
    </w:p>
    <w:p w:rsidR="00CC0B3A" w:rsidRPr="0076400E" w:rsidRDefault="00CC0B3A" w:rsidP="00B94EEE">
      <w:pPr>
        <w:pStyle w:val="paragraph"/>
      </w:pPr>
      <w:r w:rsidRPr="0076400E">
        <w:tab/>
        <w:t>(a)</w:t>
      </w:r>
      <w:r w:rsidRPr="0076400E">
        <w:tab/>
        <w:t>if the exact proportion of the ingredient is not commercially confidential</w:t>
      </w:r>
      <w:r w:rsidR="00B94EEE" w:rsidRPr="0076400E">
        <w:t>—</w:t>
      </w:r>
      <w:r w:rsidRPr="0076400E">
        <w:t>as the exact proportion of the chemical, expressed as a percentage by weight or volume; or</w:t>
      </w:r>
    </w:p>
    <w:p w:rsidR="00CC0B3A" w:rsidRPr="0076400E" w:rsidRDefault="00CC0B3A" w:rsidP="00B94EEE">
      <w:pPr>
        <w:pStyle w:val="paragraph"/>
      </w:pPr>
      <w:r w:rsidRPr="0076400E">
        <w:tab/>
        <w:t>(b)</w:t>
      </w:r>
      <w:r w:rsidRPr="0076400E">
        <w:tab/>
        <w:t>if the exact proportion of the ingredient is commercially confidential</w:t>
      </w:r>
      <w:r w:rsidR="00B94EEE" w:rsidRPr="0076400E">
        <w:t>—</w:t>
      </w:r>
      <w:r w:rsidRPr="0076400E">
        <w:t>as 1 of the following ranges within which the exact proportion fits, expressed as a percentage by weight or volume:</w:t>
      </w:r>
    </w:p>
    <w:p w:rsidR="00CC0B3A" w:rsidRPr="0076400E" w:rsidRDefault="00CC0B3A" w:rsidP="00B94EEE">
      <w:pPr>
        <w:pStyle w:val="paragraphsub"/>
      </w:pPr>
      <w:r w:rsidRPr="0076400E">
        <w:tab/>
        <w:t>(i)</w:t>
      </w:r>
      <w:r w:rsidRPr="0076400E">
        <w:tab/>
        <w:t>&lt;10%;</w:t>
      </w:r>
    </w:p>
    <w:p w:rsidR="00CC0B3A" w:rsidRPr="0076400E" w:rsidRDefault="00CC0B3A" w:rsidP="00B94EEE">
      <w:pPr>
        <w:pStyle w:val="paragraphsub"/>
      </w:pPr>
      <w:r w:rsidRPr="0076400E">
        <w:tab/>
        <w:t>(ii)</w:t>
      </w:r>
      <w:r w:rsidRPr="0076400E">
        <w:tab/>
        <w:t>10–30%;</w:t>
      </w:r>
    </w:p>
    <w:p w:rsidR="00CC0B3A" w:rsidRPr="0076400E" w:rsidRDefault="00CC0B3A" w:rsidP="00B94EEE">
      <w:pPr>
        <w:pStyle w:val="paragraphsub"/>
      </w:pPr>
      <w:r w:rsidRPr="0076400E">
        <w:tab/>
        <w:t>(iii)</w:t>
      </w:r>
      <w:r w:rsidRPr="0076400E">
        <w:tab/>
        <w:t>30–60%;</w:t>
      </w:r>
    </w:p>
    <w:p w:rsidR="00CC0B3A" w:rsidRPr="0076400E" w:rsidRDefault="00CC0B3A" w:rsidP="00B94EEE">
      <w:pPr>
        <w:pStyle w:val="paragraphsub"/>
      </w:pPr>
      <w:r w:rsidRPr="0076400E">
        <w:tab/>
        <w:t>(iv)</w:t>
      </w:r>
      <w:r w:rsidRPr="0076400E">
        <w:tab/>
        <w:t>&gt;60%;</w:t>
      </w:r>
    </w:p>
    <w:p w:rsidR="00CC0B3A" w:rsidRPr="0076400E" w:rsidRDefault="00CC0B3A" w:rsidP="00B94EEE">
      <w:pPr>
        <w:pStyle w:val="paragraphsub"/>
      </w:pPr>
      <w:r w:rsidRPr="0076400E">
        <w:tab/>
        <w:t>(v)</w:t>
      </w:r>
      <w:r w:rsidRPr="0076400E">
        <w:tab/>
        <w:t xml:space="preserve">a range that is narrower than the range set out in </w:t>
      </w:r>
      <w:r w:rsidR="00EB645B" w:rsidRPr="0076400E">
        <w:t>subparagraph (</w:t>
      </w:r>
      <w:r w:rsidRPr="0076400E">
        <w:t>i), (ii), (iii) or (iv).</w:t>
      </w:r>
    </w:p>
    <w:p w:rsidR="00CC0B3A" w:rsidRPr="0076400E" w:rsidRDefault="006E0953" w:rsidP="00B94EEE">
      <w:pPr>
        <w:pStyle w:val="ActHead1"/>
        <w:pageBreakBefore/>
      </w:pPr>
      <w:bookmarkStart w:id="862" w:name="_Toc151396601"/>
      <w:r w:rsidRPr="00B72D18">
        <w:rPr>
          <w:rStyle w:val="CharChapNo"/>
        </w:rPr>
        <w:lastRenderedPageBreak/>
        <w:t>Schedule 9</w:t>
      </w:r>
      <w:r w:rsidR="00B94EEE" w:rsidRPr="0076400E">
        <w:t>—</w:t>
      </w:r>
      <w:r w:rsidR="00CC0B3A" w:rsidRPr="00B72D18">
        <w:rPr>
          <w:rStyle w:val="CharChapText"/>
        </w:rPr>
        <w:t>Classification, packaging and labelling requirements</w:t>
      </w:r>
      <w:bookmarkEnd w:id="862"/>
    </w:p>
    <w:p w:rsidR="00CC0B3A" w:rsidRPr="0076400E" w:rsidRDefault="00CC0B3A" w:rsidP="00B94EEE">
      <w:pPr>
        <w:pStyle w:val="notemargin"/>
      </w:pPr>
      <w:r w:rsidRPr="0076400E">
        <w:t>(regulations</w:t>
      </w:r>
      <w:r w:rsidR="00EB645B" w:rsidRPr="0076400E">
        <w:t> </w:t>
      </w:r>
      <w:r w:rsidRPr="0076400E">
        <w:t>329, 334 and 335)</w:t>
      </w:r>
    </w:p>
    <w:p w:rsidR="00CC0B3A" w:rsidRPr="0076400E" w:rsidRDefault="00B72D18" w:rsidP="00B94EEE">
      <w:pPr>
        <w:pStyle w:val="ActHead2"/>
      </w:pPr>
      <w:bookmarkStart w:id="863" w:name="_Toc151396602"/>
      <w:r w:rsidRPr="00B72D18">
        <w:rPr>
          <w:rStyle w:val="CharPartNo"/>
        </w:rPr>
        <w:t>Part 1</w:t>
      </w:r>
      <w:r w:rsidR="00B94EEE" w:rsidRPr="0076400E">
        <w:t>—</w:t>
      </w:r>
      <w:r w:rsidR="00CC0B3A" w:rsidRPr="00B72D18">
        <w:rPr>
          <w:rStyle w:val="CharPartText"/>
        </w:rPr>
        <w:t>Correct classification</w:t>
      </w:r>
      <w:bookmarkEnd w:id="863"/>
    </w:p>
    <w:p w:rsidR="00AB76DB" w:rsidRPr="0076400E" w:rsidRDefault="00AB76DB" w:rsidP="00AB76DB">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864" w:name="_Toc151396603"/>
      <w:r w:rsidRPr="00B72D18">
        <w:rPr>
          <w:rStyle w:val="CharSectno"/>
        </w:rPr>
        <w:t>1</w:t>
      </w:r>
      <w:r w:rsidR="00300DD5" w:rsidRPr="0076400E">
        <w:t xml:space="preserve">  </w:t>
      </w:r>
      <w:r w:rsidRPr="0076400E">
        <w:t>Correct classification of a substance, mixture or article</w:t>
      </w:r>
      <w:bookmarkEnd w:id="864"/>
    </w:p>
    <w:p w:rsidR="00CC0B3A" w:rsidRPr="0076400E" w:rsidRDefault="00CC0B3A" w:rsidP="00B94EEE">
      <w:pPr>
        <w:pStyle w:val="subsection"/>
      </w:pPr>
      <w:r w:rsidRPr="0076400E">
        <w:tab/>
        <w:t>(1)</w:t>
      </w:r>
      <w:r w:rsidRPr="0076400E">
        <w:tab/>
        <w:t xml:space="preserve">A substance or mixture (other than a research chemical, sample for analysis or waste product) is </w:t>
      </w:r>
      <w:r w:rsidRPr="0076400E">
        <w:rPr>
          <w:b/>
          <w:bCs/>
          <w:i/>
          <w:iCs/>
        </w:rPr>
        <w:t xml:space="preserve">correctly classified </w:t>
      </w:r>
      <w:r w:rsidRPr="0076400E">
        <w:t>if a determination is made about whether the substance or mixture can be classified into a hazard class under the GHS including a mixture classification referred to in Schedule</w:t>
      </w:r>
      <w:r w:rsidR="00EB645B" w:rsidRPr="0076400E">
        <w:t> </w:t>
      </w:r>
      <w:r w:rsidRPr="0076400E">
        <w:t>6</w:t>
      </w:r>
      <w:r w:rsidR="00036BFD" w:rsidRPr="0076400E">
        <w:t xml:space="preserve"> to these Regulations</w:t>
      </w:r>
      <w:r w:rsidRPr="0076400E">
        <w:t>.</w:t>
      </w:r>
    </w:p>
    <w:p w:rsidR="00036BFD" w:rsidRPr="0076400E" w:rsidRDefault="00036BFD" w:rsidP="00036BFD">
      <w:pPr>
        <w:pStyle w:val="notetext"/>
      </w:pPr>
      <w:r w:rsidRPr="0076400E">
        <w:t>Note:</w:t>
      </w:r>
      <w:r w:rsidRPr="0076400E">
        <w:tab/>
        <w:t>The tables in Schedule 6 to these Regulations replace some of the tables in the GHS.</w:t>
      </w:r>
    </w:p>
    <w:p w:rsidR="00CC0B3A" w:rsidRPr="0076400E" w:rsidRDefault="00CC0B3A" w:rsidP="00B94EEE">
      <w:pPr>
        <w:pStyle w:val="subsection"/>
      </w:pPr>
      <w:r w:rsidRPr="0076400E">
        <w:tab/>
        <w:t>(2)</w:t>
      </w:r>
      <w:r w:rsidRPr="0076400E">
        <w:tab/>
        <w:t xml:space="preserve">A substance or mixture that is a research chemical, sample for analysis or waste product is </w:t>
      </w:r>
      <w:r w:rsidRPr="0076400E">
        <w:rPr>
          <w:b/>
          <w:i/>
        </w:rPr>
        <w:t>correctly classified</w:t>
      </w:r>
      <w:r w:rsidRPr="0076400E">
        <w:t xml:space="preserve"> if, so far as is reasonably practicable having regard to the known or suspected properties of the substance or mixture:</w:t>
      </w:r>
    </w:p>
    <w:p w:rsidR="00CC0B3A" w:rsidRPr="0076400E" w:rsidRDefault="00CC0B3A" w:rsidP="00B94EEE">
      <w:pPr>
        <w:pStyle w:val="paragraph"/>
      </w:pPr>
      <w:r w:rsidRPr="0076400E">
        <w:tab/>
        <w:t>(a)</w:t>
      </w:r>
      <w:r w:rsidRPr="0076400E">
        <w:tab/>
        <w:t>a determination is made about the identity of the substance or mixture; and</w:t>
      </w:r>
    </w:p>
    <w:p w:rsidR="00CC0B3A" w:rsidRPr="0076400E" w:rsidRDefault="00CC0B3A" w:rsidP="00B94EEE">
      <w:pPr>
        <w:pStyle w:val="paragraph"/>
      </w:pPr>
      <w:r w:rsidRPr="0076400E">
        <w:tab/>
        <w:t>(b)</w:t>
      </w:r>
      <w:r w:rsidRPr="0076400E">
        <w:tab/>
        <w:t>a determination is made about whether the substance or mixture can be classified into a hazard class under the GHS.</w:t>
      </w:r>
    </w:p>
    <w:p w:rsidR="00CC0B3A" w:rsidRPr="0076400E" w:rsidRDefault="00CC0B3A" w:rsidP="00B94EEE">
      <w:pPr>
        <w:pStyle w:val="subsection"/>
      </w:pPr>
      <w:r w:rsidRPr="0076400E">
        <w:tab/>
        <w:t>(3)</w:t>
      </w:r>
      <w:r w:rsidRPr="0076400E">
        <w:tab/>
        <w:t xml:space="preserve">An article that contains a substance or mixture that may be released during the use, handling or storage of the article is </w:t>
      </w:r>
      <w:r w:rsidRPr="0076400E">
        <w:rPr>
          <w:b/>
          <w:bCs/>
          <w:i/>
          <w:iCs/>
        </w:rPr>
        <w:t xml:space="preserve">correctly classified </w:t>
      </w:r>
      <w:r w:rsidRPr="0076400E">
        <w:t>if the substance or mixture is correctly classified.</w:t>
      </w:r>
    </w:p>
    <w:p w:rsidR="00CC0B3A" w:rsidRPr="0076400E" w:rsidRDefault="00CC0B3A" w:rsidP="00B94EEE">
      <w:pPr>
        <w:pStyle w:val="ActHead2"/>
        <w:pageBreakBefore/>
      </w:pPr>
      <w:bookmarkStart w:id="865" w:name="_Toc151396604"/>
      <w:r w:rsidRPr="00B72D18">
        <w:rPr>
          <w:rStyle w:val="CharPartNo"/>
        </w:rPr>
        <w:lastRenderedPageBreak/>
        <w:t>Part</w:t>
      </w:r>
      <w:r w:rsidR="00EB645B" w:rsidRPr="00B72D18">
        <w:rPr>
          <w:rStyle w:val="CharPartNo"/>
        </w:rPr>
        <w:t> </w:t>
      </w:r>
      <w:r w:rsidRPr="00B72D18">
        <w:rPr>
          <w:rStyle w:val="CharPartNo"/>
        </w:rPr>
        <w:t>2</w:t>
      </w:r>
      <w:r w:rsidR="00B94EEE" w:rsidRPr="0076400E">
        <w:t>—</w:t>
      </w:r>
      <w:r w:rsidRPr="00B72D18">
        <w:rPr>
          <w:rStyle w:val="CharPartText"/>
        </w:rPr>
        <w:t>Correct packing</w:t>
      </w:r>
      <w:bookmarkEnd w:id="865"/>
    </w:p>
    <w:p w:rsidR="00AB76DB" w:rsidRPr="0076400E" w:rsidRDefault="00AB76DB" w:rsidP="00AB76DB">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866" w:name="_Toc151396605"/>
      <w:r w:rsidRPr="00B72D18">
        <w:rPr>
          <w:rStyle w:val="CharSectno"/>
        </w:rPr>
        <w:t>2</w:t>
      </w:r>
      <w:r w:rsidR="00300DD5" w:rsidRPr="0076400E">
        <w:t xml:space="preserve">  </w:t>
      </w:r>
      <w:r w:rsidRPr="0076400E">
        <w:t>Correctly packing hazardous chemicals</w:t>
      </w:r>
      <w:bookmarkEnd w:id="866"/>
    </w:p>
    <w:p w:rsidR="00CC0B3A" w:rsidRPr="0076400E" w:rsidRDefault="00CC0B3A" w:rsidP="00B94EEE">
      <w:pPr>
        <w:pStyle w:val="subsection"/>
      </w:pPr>
      <w:r w:rsidRPr="0076400E">
        <w:tab/>
        <w:t>(1)</w:t>
      </w:r>
      <w:r w:rsidRPr="0076400E">
        <w:tab/>
        <w:t xml:space="preserve">A hazardous chemical is </w:t>
      </w:r>
      <w:r w:rsidRPr="0076400E">
        <w:rPr>
          <w:b/>
          <w:bCs/>
          <w:i/>
          <w:iCs/>
        </w:rPr>
        <w:t xml:space="preserve">correctly packed </w:t>
      </w:r>
      <w:r w:rsidRPr="0076400E">
        <w:t>if the chemical is packed in a container that:</w:t>
      </w:r>
    </w:p>
    <w:p w:rsidR="00CC0B3A" w:rsidRPr="0076400E" w:rsidRDefault="00CC0B3A" w:rsidP="00B94EEE">
      <w:pPr>
        <w:pStyle w:val="paragraph"/>
      </w:pPr>
      <w:r w:rsidRPr="0076400E">
        <w:tab/>
        <w:t>(a)</w:t>
      </w:r>
      <w:r w:rsidRPr="0076400E">
        <w:tab/>
        <w:t>is in sound condition; and</w:t>
      </w:r>
    </w:p>
    <w:p w:rsidR="00CC0B3A" w:rsidRPr="0076400E" w:rsidRDefault="00CC0B3A" w:rsidP="00B94EEE">
      <w:pPr>
        <w:pStyle w:val="paragraph"/>
      </w:pPr>
      <w:r w:rsidRPr="0076400E">
        <w:tab/>
        <w:t>(b)</w:t>
      </w:r>
      <w:r w:rsidRPr="0076400E">
        <w:tab/>
        <w:t>will safely contain the chemical for the time the chemical is likely to be packed; and</w:t>
      </w:r>
    </w:p>
    <w:p w:rsidR="00CC0B3A" w:rsidRPr="0076400E" w:rsidRDefault="00CC0B3A" w:rsidP="00B94EEE">
      <w:pPr>
        <w:pStyle w:val="paragraph"/>
      </w:pPr>
      <w:r w:rsidRPr="0076400E">
        <w:tab/>
        <w:t>(c)</w:t>
      </w:r>
      <w:r w:rsidRPr="0076400E">
        <w:tab/>
        <w:t>is made of material that is compatible with, and will not be adversely affected by, the chemical; and</w:t>
      </w:r>
    </w:p>
    <w:p w:rsidR="00CC0B3A" w:rsidRPr="0076400E" w:rsidRDefault="00CC0B3A" w:rsidP="00B94EEE">
      <w:pPr>
        <w:pStyle w:val="paragraph"/>
      </w:pPr>
      <w:r w:rsidRPr="0076400E">
        <w:tab/>
        <w:t>(d)</w:t>
      </w:r>
      <w:r w:rsidRPr="0076400E">
        <w:tab/>
        <w:t>does not usually contain food or beverages and cannot be mistakenly identified as containing food or beverages.</w:t>
      </w:r>
    </w:p>
    <w:p w:rsidR="00CC0B3A" w:rsidRPr="0076400E" w:rsidRDefault="00CC0B3A" w:rsidP="00B94EEE">
      <w:pPr>
        <w:pStyle w:val="subsection"/>
      </w:pPr>
      <w:r w:rsidRPr="0076400E">
        <w:tab/>
        <w:t>(2)</w:t>
      </w:r>
      <w:r w:rsidRPr="0076400E">
        <w:tab/>
        <w:t xml:space="preserve">Despite </w:t>
      </w:r>
      <w:r w:rsidR="00EB645B" w:rsidRPr="0076400E">
        <w:t>subclause (</w:t>
      </w:r>
      <w:r w:rsidRPr="0076400E">
        <w:t xml:space="preserve">1), a hazardous chemical supplied by a retailer to a person, in a container provided by the person, is only </w:t>
      </w:r>
      <w:r w:rsidRPr="0076400E">
        <w:rPr>
          <w:b/>
          <w:i/>
        </w:rPr>
        <w:t xml:space="preserve">correctly packed </w:t>
      </w:r>
      <w:r w:rsidRPr="0076400E">
        <w:t>if:</w:t>
      </w:r>
    </w:p>
    <w:p w:rsidR="00CC0B3A" w:rsidRPr="0076400E" w:rsidRDefault="00CC0B3A" w:rsidP="00B94EEE">
      <w:pPr>
        <w:pStyle w:val="paragraph"/>
      </w:pPr>
      <w:r w:rsidRPr="0076400E">
        <w:tab/>
        <w:t>(a)</w:t>
      </w:r>
      <w:r w:rsidRPr="0076400E">
        <w:tab/>
        <w:t>for a hazardous chemical with a classification that includes flammable gases or gases under pressure</w:t>
      </w:r>
      <w:r w:rsidR="00B94EEE" w:rsidRPr="0076400E">
        <w:t>—</w:t>
      </w:r>
      <w:r w:rsidRPr="0076400E">
        <w:t>the container:</w:t>
      </w:r>
    </w:p>
    <w:p w:rsidR="00CC0B3A" w:rsidRPr="0076400E" w:rsidRDefault="00CC0B3A" w:rsidP="00B94EEE">
      <w:pPr>
        <w:pStyle w:val="paragraphsub"/>
      </w:pPr>
      <w:r w:rsidRPr="0076400E">
        <w:tab/>
        <w:t>(i)</w:t>
      </w:r>
      <w:r w:rsidRPr="0076400E">
        <w:tab/>
        <w:t>has a capacity less than the capacity stated for a hazardous chemical stored in bulk; and</w:t>
      </w:r>
    </w:p>
    <w:p w:rsidR="00CC0B3A" w:rsidRPr="0076400E" w:rsidRDefault="00CC0B3A" w:rsidP="00B94EEE">
      <w:pPr>
        <w:pStyle w:val="paragraphsub"/>
      </w:pPr>
      <w:r w:rsidRPr="0076400E">
        <w:tab/>
        <w:t>(ii)</w:t>
      </w:r>
      <w:r w:rsidRPr="0076400E">
        <w:tab/>
        <w:t>complies with the ADG Code; and</w:t>
      </w:r>
    </w:p>
    <w:p w:rsidR="00CC0B3A" w:rsidRPr="0076400E" w:rsidRDefault="00CC0B3A" w:rsidP="00B94EEE">
      <w:pPr>
        <w:pStyle w:val="paragraph"/>
      </w:pPr>
      <w:r w:rsidRPr="0076400E">
        <w:tab/>
        <w:t>(b)</w:t>
      </w:r>
      <w:r w:rsidRPr="0076400E">
        <w:tab/>
        <w:t>in any other case</w:t>
      </w:r>
      <w:r w:rsidR="00B94EEE" w:rsidRPr="0076400E">
        <w:t>—</w:t>
      </w:r>
      <w:r w:rsidRPr="0076400E">
        <w:t>the container:</w:t>
      </w:r>
    </w:p>
    <w:p w:rsidR="00CC0B3A" w:rsidRPr="0076400E" w:rsidRDefault="00CC0B3A" w:rsidP="00B94EEE">
      <w:pPr>
        <w:pStyle w:val="paragraphsub"/>
      </w:pPr>
      <w:r w:rsidRPr="0076400E">
        <w:tab/>
        <w:t>(i)</w:t>
      </w:r>
      <w:r w:rsidRPr="0076400E">
        <w:tab/>
        <w:t>has a capacity that does not exceed the capacity stated for a hazardous chemical stored in bulk; and</w:t>
      </w:r>
    </w:p>
    <w:p w:rsidR="00CC0B3A" w:rsidRPr="0076400E" w:rsidRDefault="00CC0B3A" w:rsidP="00B94EEE">
      <w:pPr>
        <w:pStyle w:val="paragraphsub"/>
      </w:pPr>
      <w:r w:rsidRPr="0076400E">
        <w:tab/>
        <w:t>(ii)</w:t>
      </w:r>
      <w:r w:rsidRPr="0076400E">
        <w:tab/>
        <w:t xml:space="preserve">is clearly marked with the product identifier or chemical identity; and (iii) complies with </w:t>
      </w:r>
      <w:r w:rsidR="00EB645B" w:rsidRPr="0076400E">
        <w:t>paragraphs (</w:t>
      </w:r>
      <w:r w:rsidRPr="0076400E">
        <w:t xml:space="preserve">a) to (d) of </w:t>
      </w:r>
      <w:r w:rsidR="00EB645B" w:rsidRPr="0076400E">
        <w:t>subclause (</w:t>
      </w:r>
      <w:r w:rsidRPr="0076400E">
        <w:t>1).</w:t>
      </w:r>
    </w:p>
    <w:p w:rsidR="00CC0B3A" w:rsidRPr="0076400E" w:rsidRDefault="00CC0B3A" w:rsidP="00B94EEE">
      <w:pPr>
        <w:pStyle w:val="ActHead2"/>
        <w:pageBreakBefore/>
      </w:pPr>
      <w:bookmarkStart w:id="867" w:name="f_Check_Lines_above"/>
      <w:bookmarkStart w:id="868" w:name="_Toc151396606"/>
      <w:bookmarkEnd w:id="867"/>
      <w:r w:rsidRPr="00B72D18">
        <w:rPr>
          <w:rStyle w:val="CharPartNo"/>
        </w:rPr>
        <w:lastRenderedPageBreak/>
        <w:t>Part</w:t>
      </w:r>
      <w:r w:rsidR="00EB645B" w:rsidRPr="00B72D18">
        <w:rPr>
          <w:rStyle w:val="CharPartNo"/>
        </w:rPr>
        <w:t> </w:t>
      </w:r>
      <w:r w:rsidRPr="00B72D18">
        <w:rPr>
          <w:rStyle w:val="CharPartNo"/>
        </w:rPr>
        <w:t>3</w:t>
      </w:r>
      <w:r w:rsidR="00B94EEE" w:rsidRPr="0076400E">
        <w:t>—</w:t>
      </w:r>
      <w:r w:rsidRPr="00B72D18">
        <w:rPr>
          <w:rStyle w:val="CharPartText"/>
        </w:rPr>
        <w:t>Correct labelling</w:t>
      </w:r>
      <w:bookmarkEnd w:id="868"/>
    </w:p>
    <w:p w:rsidR="00CC0B3A" w:rsidRPr="0076400E" w:rsidRDefault="00B94EEE" w:rsidP="00B94EEE">
      <w:pPr>
        <w:pStyle w:val="notetext"/>
      </w:pPr>
      <w:r w:rsidRPr="0076400E">
        <w:t>Note:</w:t>
      </w:r>
      <w:r w:rsidRPr="0076400E">
        <w:tab/>
      </w:r>
      <w:r w:rsidR="00CC0B3A" w:rsidRPr="0076400E">
        <w:t>More than one clause of this Part may apply to a hazardous chemical depending on the nature of the hazardous chemical, its container and other matters.</w:t>
      </w:r>
    </w:p>
    <w:p w:rsidR="00CC0B3A" w:rsidRPr="0076400E" w:rsidRDefault="00CC0B3A" w:rsidP="00B94EEE">
      <w:pPr>
        <w:pStyle w:val="ActHead5"/>
      </w:pPr>
      <w:bookmarkStart w:id="869" w:name="_Toc151396607"/>
      <w:r w:rsidRPr="00B72D18">
        <w:rPr>
          <w:rStyle w:val="CharSectno"/>
        </w:rPr>
        <w:t>3</w:t>
      </w:r>
      <w:r w:rsidR="00300DD5" w:rsidRPr="0076400E">
        <w:t xml:space="preserve">  </w:t>
      </w:r>
      <w:r w:rsidRPr="0076400E">
        <w:t>Labelling hazardous chemicals</w:t>
      </w:r>
      <w:r w:rsidR="00B94EEE" w:rsidRPr="0076400E">
        <w:t>—</w:t>
      </w:r>
      <w:r w:rsidRPr="0076400E">
        <w:t>general</w:t>
      </w:r>
      <w:bookmarkEnd w:id="869"/>
    </w:p>
    <w:p w:rsidR="00CC0B3A" w:rsidRPr="0076400E" w:rsidRDefault="00CC0B3A" w:rsidP="00B94EEE">
      <w:pPr>
        <w:pStyle w:val="subsection"/>
      </w:pPr>
      <w:r w:rsidRPr="0076400E">
        <w:tab/>
        <w:t>(1)</w:t>
      </w:r>
      <w:r w:rsidRPr="0076400E">
        <w:tab/>
        <w:t xml:space="preserve">A hazardous chemical is </w:t>
      </w:r>
      <w:r w:rsidRPr="0076400E">
        <w:rPr>
          <w:b/>
          <w:bCs/>
          <w:i/>
          <w:iCs/>
        </w:rPr>
        <w:t xml:space="preserve">correctly labelled </w:t>
      </w:r>
      <w:r w:rsidRPr="0076400E">
        <w:t>if the chemical is packed in a container that has a label in English including the following:</w:t>
      </w:r>
    </w:p>
    <w:p w:rsidR="00CC0B3A" w:rsidRPr="0076400E" w:rsidRDefault="00CC0B3A" w:rsidP="00B94EEE">
      <w:pPr>
        <w:pStyle w:val="paragraph"/>
      </w:pPr>
      <w:r w:rsidRPr="0076400E">
        <w:tab/>
        <w:t>(a)</w:t>
      </w:r>
      <w:r w:rsidRPr="0076400E">
        <w:tab/>
        <w:t>the product identifier;</w:t>
      </w:r>
    </w:p>
    <w:p w:rsidR="00CC0B3A" w:rsidRPr="0076400E" w:rsidRDefault="00CC0B3A" w:rsidP="00B94EEE">
      <w:pPr>
        <w:pStyle w:val="paragraph"/>
      </w:pPr>
      <w:r w:rsidRPr="0076400E">
        <w:tab/>
        <w:t>(b)</w:t>
      </w:r>
      <w:r w:rsidRPr="0076400E">
        <w:tab/>
        <w:t>the name, and the Australian address and business telephone number of:</w:t>
      </w:r>
    </w:p>
    <w:p w:rsidR="00CC0B3A" w:rsidRPr="0076400E" w:rsidRDefault="00CC0B3A" w:rsidP="00B94EEE">
      <w:pPr>
        <w:pStyle w:val="paragraphsub"/>
      </w:pPr>
      <w:r w:rsidRPr="0076400E">
        <w:tab/>
        <w:t>(i)</w:t>
      </w:r>
      <w:r w:rsidRPr="0076400E">
        <w:tab/>
        <w:t>the manufacturer; or</w:t>
      </w:r>
    </w:p>
    <w:p w:rsidR="00CC0B3A" w:rsidRPr="0076400E" w:rsidRDefault="00CC0B3A" w:rsidP="00B94EEE">
      <w:pPr>
        <w:pStyle w:val="paragraphsub"/>
      </w:pPr>
      <w:r w:rsidRPr="0076400E">
        <w:tab/>
        <w:t>(ii)</w:t>
      </w:r>
      <w:r w:rsidRPr="0076400E">
        <w:tab/>
        <w:t>the importer;</w:t>
      </w:r>
    </w:p>
    <w:p w:rsidR="00CC0B3A" w:rsidRPr="0076400E" w:rsidRDefault="00CC0B3A" w:rsidP="00B94EEE">
      <w:pPr>
        <w:pStyle w:val="paragraph"/>
      </w:pPr>
      <w:r w:rsidRPr="0076400E">
        <w:tab/>
        <w:t>(c)</w:t>
      </w:r>
      <w:r w:rsidRPr="0076400E">
        <w:tab/>
        <w:t>for each ingredient of the chemical</w:t>
      </w:r>
      <w:r w:rsidR="00B94EEE" w:rsidRPr="0076400E">
        <w:t>—</w:t>
      </w:r>
      <w:r w:rsidRPr="0076400E">
        <w:t xml:space="preserve">the identity and proportion disclosed in accordance with </w:t>
      </w:r>
      <w:r w:rsidR="006E0953" w:rsidRPr="0076400E">
        <w:t>Schedule 8</w:t>
      </w:r>
      <w:r w:rsidRPr="0076400E">
        <w:t>;</w:t>
      </w:r>
    </w:p>
    <w:p w:rsidR="00CC0B3A" w:rsidRPr="0076400E" w:rsidRDefault="00CC0B3A" w:rsidP="00B94EEE">
      <w:pPr>
        <w:pStyle w:val="paragraph"/>
      </w:pPr>
      <w:r w:rsidRPr="0076400E">
        <w:tab/>
        <w:t>(d)</w:t>
      </w:r>
      <w:r w:rsidRPr="0076400E">
        <w:tab/>
        <w:t>any hazard pictogram consistent with the correct classification of the chemical;</w:t>
      </w:r>
    </w:p>
    <w:p w:rsidR="00CC0B3A" w:rsidRPr="0076400E" w:rsidRDefault="00CC0B3A" w:rsidP="00B94EEE">
      <w:pPr>
        <w:pStyle w:val="paragraph"/>
      </w:pPr>
      <w:r w:rsidRPr="0076400E">
        <w:tab/>
        <w:t>(e)</w:t>
      </w:r>
      <w:r w:rsidRPr="0076400E">
        <w:tab/>
        <w:t>any hazard statement, signal word and precautionary statement consistent with the correct classification of the chemical;</w:t>
      </w:r>
    </w:p>
    <w:p w:rsidR="00CC0B3A" w:rsidRPr="0076400E" w:rsidRDefault="00CC0B3A" w:rsidP="00B94EEE">
      <w:pPr>
        <w:pStyle w:val="paragraph"/>
      </w:pPr>
      <w:r w:rsidRPr="0076400E">
        <w:tab/>
        <w:t>(f)</w:t>
      </w:r>
      <w:r w:rsidRPr="0076400E">
        <w:tab/>
        <w:t xml:space="preserve">any information about the hazards, first aid and emergency procedures relevant to the chemical, not otherwise included in the hazard statement or precautionary statement referred to in </w:t>
      </w:r>
      <w:r w:rsidR="00EB645B" w:rsidRPr="0076400E">
        <w:t>paragraph (</w:t>
      </w:r>
      <w:r w:rsidRPr="0076400E">
        <w:t>e);</w:t>
      </w:r>
    </w:p>
    <w:p w:rsidR="00CC0B3A" w:rsidRPr="0076400E" w:rsidRDefault="00CC0B3A" w:rsidP="00B94EEE">
      <w:pPr>
        <w:pStyle w:val="paragraph"/>
      </w:pPr>
      <w:r w:rsidRPr="0076400E">
        <w:tab/>
        <w:t>(g)</w:t>
      </w:r>
      <w:r w:rsidRPr="0076400E">
        <w:tab/>
        <w:t>if the chemical has an expiry date</w:t>
      </w:r>
      <w:r w:rsidR="00B94EEE" w:rsidRPr="0076400E">
        <w:t>—</w:t>
      </w:r>
      <w:r w:rsidRPr="0076400E">
        <w:t>the expiry date.</w:t>
      </w:r>
    </w:p>
    <w:p w:rsidR="00CC0B3A" w:rsidRPr="0076400E" w:rsidRDefault="00CC0B3A" w:rsidP="00B94EEE">
      <w:pPr>
        <w:pStyle w:val="subsection"/>
      </w:pPr>
      <w:r w:rsidRPr="0076400E">
        <w:tab/>
        <w:t>(2)</w:t>
      </w:r>
      <w:r w:rsidRPr="0076400E">
        <w:tab/>
        <w:t xml:space="preserve">The label may include any other information that does not contradict or cast doubt on the matters referred to in </w:t>
      </w:r>
      <w:r w:rsidR="00EB645B" w:rsidRPr="0076400E">
        <w:t>subclause (</w:t>
      </w:r>
      <w:r w:rsidRPr="0076400E">
        <w:t>1).</w:t>
      </w:r>
    </w:p>
    <w:p w:rsidR="00CC0B3A" w:rsidRPr="0076400E" w:rsidRDefault="00CC0B3A" w:rsidP="00B94EEE">
      <w:pPr>
        <w:pStyle w:val="subsection"/>
      </w:pPr>
      <w:r w:rsidRPr="0076400E">
        <w:tab/>
        <w:t>(3)</w:t>
      </w:r>
      <w:r w:rsidRPr="0076400E">
        <w:tab/>
        <w:t>This clause is subject to clauses</w:t>
      </w:r>
      <w:r w:rsidR="00EB645B" w:rsidRPr="0076400E">
        <w:t> </w:t>
      </w:r>
      <w:r w:rsidRPr="0076400E">
        <w:t>4 to 10 of this Schedule.</w:t>
      </w:r>
    </w:p>
    <w:p w:rsidR="00CC0B3A" w:rsidRPr="0076400E" w:rsidRDefault="00CC0B3A" w:rsidP="00B94EEE">
      <w:pPr>
        <w:pStyle w:val="ActHead5"/>
      </w:pPr>
      <w:bookmarkStart w:id="870" w:name="_Toc151396608"/>
      <w:r w:rsidRPr="00B72D18">
        <w:rPr>
          <w:rStyle w:val="CharSectno"/>
        </w:rPr>
        <w:t>4</w:t>
      </w:r>
      <w:r w:rsidR="00300DD5" w:rsidRPr="0076400E">
        <w:t xml:space="preserve">  </w:t>
      </w:r>
      <w:r w:rsidRPr="0076400E">
        <w:t>Labelling hazardous chemicals</w:t>
      </w:r>
      <w:r w:rsidR="00B94EEE" w:rsidRPr="0076400E">
        <w:t>—</w:t>
      </w:r>
      <w:r w:rsidRPr="0076400E">
        <w:t>small container</w:t>
      </w:r>
      <w:bookmarkEnd w:id="870"/>
    </w:p>
    <w:p w:rsidR="00CC0B3A" w:rsidRPr="0076400E" w:rsidRDefault="00CC0B3A" w:rsidP="00B94EEE">
      <w:pPr>
        <w:pStyle w:val="subsection"/>
      </w:pPr>
      <w:r w:rsidRPr="0076400E">
        <w:tab/>
        <w:t>(1)</w:t>
      </w:r>
      <w:r w:rsidRPr="0076400E">
        <w:tab/>
        <w:t>This clause applies if a hazardous chemical is packed in a container that is too small for a label attached to it to include all the information referred to in subclause</w:t>
      </w:r>
      <w:r w:rsidR="00EB645B" w:rsidRPr="0076400E">
        <w:t> </w:t>
      </w:r>
      <w:r w:rsidRPr="0076400E">
        <w:t>3</w:t>
      </w:r>
      <w:r w:rsidR="006A084A" w:rsidRPr="0076400E">
        <w:t>(</w:t>
      </w:r>
      <w:r w:rsidRPr="0076400E">
        <w:t>1).</w:t>
      </w:r>
    </w:p>
    <w:p w:rsidR="00CC0B3A" w:rsidRPr="0076400E" w:rsidRDefault="00CC0B3A" w:rsidP="00B94EEE">
      <w:pPr>
        <w:pStyle w:val="subsection"/>
      </w:pPr>
      <w:r w:rsidRPr="0076400E">
        <w:tab/>
        <w:t>(2)</w:t>
      </w:r>
      <w:r w:rsidRPr="0076400E">
        <w:tab/>
        <w:t xml:space="preserve">The hazardous chemical is </w:t>
      </w:r>
      <w:r w:rsidRPr="0076400E">
        <w:rPr>
          <w:b/>
          <w:i/>
        </w:rPr>
        <w:t>correctly labelled</w:t>
      </w:r>
      <w:r w:rsidRPr="0076400E">
        <w:t xml:space="preserve"> if the chemical is packed in a container that has a label in English including the following:</w:t>
      </w:r>
    </w:p>
    <w:p w:rsidR="00CC0B3A" w:rsidRPr="0076400E" w:rsidRDefault="00CC0B3A" w:rsidP="00B94EEE">
      <w:pPr>
        <w:pStyle w:val="paragraph"/>
      </w:pPr>
      <w:r w:rsidRPr="0076400E">
        <w:tab/>
        <w:t>(a)</w:t>
      </w:r>
      <w:r w:rsidRPr="0076400E">
        <w:tab/>
        <w:t>the product identifier;</w:t>
      </w:r>
    </w:p>
    <w:p w:rsidR="00CC0B3A" w:rsidRPr="0076400E" w:rsidRDefault="00CC0B3A" w:rsidP="00B94EEE">
      <w:pPr>
        <w:pStyle w:val="paragraph"/>
      </w:pPr>
      <w:r w:rsidRPr="0076400E">
        <w:tab/>
        <w:t>(b)</w:t>
      </w:r>
      <w:r w:rsidRPr="0076400E">
        <w:tab/>
        <w:t>the name, and the Australian address and business telephone number of:</w:t>
      </w:r>
    </w:p>
    <w:p w:rsidR="00CC0B3A" w:rsidRPr="0076400E" w:rsidRDefault="00CC0B3A" w:rsidP="00B94EEE">
      <w:pPr>
        <w:pStyle w:val="paragraphsub"/>
      </w:pPr>
      <w:r w:rsidRPr="0076400E">
        <w:tab/>
        <w:t>(i)</w:t>
      </w:r>
      <w:r w:rsidRPr="0076400E">
        <w:tab/>
        <w:t>the manufacturer; or</w:t>
      </w:r>
    </w:p>
    <w:p w:rsidR="00CC0B3A" w:rsidRPr="0076400E" w:rsidRDefault="00CC0B3A" w:rsidP="00B94EEE">
      <w:pPr>
        <w:pStyle w:val="paragraphsub"/>
      </w:pPr>
      <w:r w:rsidRPr="0076400E">
        <w:tab/>
        <w:t>(ii)</w:t>
      </w:r>
      <w:r w:rsidRPr="0076400E">
        <w:tab/>
        <w:t>the importer;</w:t>
      </w:r>
    </w:p>
    <w:p w:rsidR="00CC0B3A" w:rsidRPr="0076400E" w:rsidRDefault="00CC0B3A" w:rsidP="00B94EEE">
      <w:pPr>
        <w:pStyle w:val="paragraph"/>
      </w:pPr>
      <w:r w:rsidRPr="0076400E">
        <w:tab/>
        <w:t>(c)</w:t>
      </w:r>
      <w:r w:rsidRPr="0076400E">
        <w:tab/>
        <w:t>a hazard pictogram or hazard statement consistent with the correct classification of the chemical;</w:t>
      </w:r>
    </w:p>
    <w:p w:rsidR="00CC0B3A" w:rsidRPr="0076400E" w:rsidRDefault="00CC0B3A" w:rsidP="00B94EEE">
      <w:pPr>
        <w:pStyle w:val="paragraph"/>
      </w:pPr>
      <w:r w:rsidRPr="0076400E">
        <w:tab/>
        <w:t>(d)</w:t>
      </w:r>
      <w:r w:rsidRPr="0076400E">
        <w:tab/>
        <w:t>any other information referred to in subclause</w:t>
      </w:r>
      <w:r w:rsidR="00EB645B" w:rsidRPr="0076400E">
        <w:t> </w:t>
      </w:r>
      <w:r w:rsidRPr="0076400E">
        <w:t>3</w:t>
      </w:r>
      <w:r w:rsidR="006A084A" w:rsidRPr="0076400E">
        <w:t>(</w:t>
      </w:r>
      <w:r w:rsidRPr="0076400E">
        <w:t>1) that it is reasonably practicable to include.</w:t>
      </w:r>
    </w:p>
    <w:p w:rsidR="00CC0B3A" w:rsidRPr="0076400E" w:rsidRDefault="00CC0B3A" w:rsidP="00B94EEE">
      <w:pPr>
        <w:pStyle w:val="ActHead5"/>
      </w:pPr>
      <w:bookmarkStart w:id="871" w:name="_Toc151396609"/>
      <w:r w:rsidRPr="00B72D18">
        <w:rPr>
          <w:rStyle w:val="CharSectno"/>
        </w:rPr>
        <w:lastRenderedPageBreak/>
        <w:t>5</w:t>
      </w:r>
      <w:r w:rsidR="00300DD5" w:rsidRPr="0076400E">
        <w:t xml:space="preserve">  </w:t>
      </w:r>
      <w:r w:rsidRPr="0076400E">
        <w:t>Labelling hazardous chemicals</w:t>
      </w:r>
      <w:r w:rsidR="00B94EEE" w:rsidRPr="0076400E">
        <w:t>—</w:t>
      </w:r>
      <w:r w:rsidRPr="0076400E">
        <w:t>research chemicals or samples for analysis</w:t>
      </w:r>
      <w:bookmarkEnd w:id="871"/>
    </w:p>
    <w:p w:rsidR="00CC0B3A" w:rsidRPr="0076400E" w:rsidRDefault="00CC0B3A" w:rsidP="00B94EEE">
      <w:pPr>
        <w:pStyle w:val="subsection"/>
      </w:pPr>
      <w:r w:rsidRPr="0076400E">
        <w:tab/>
        <w:t>(1)</w:t>
      </w:r>
      <w:r w:rsidRPr="0076400E">
        <w:tab/>
        <w:t>This clause applies to a hazardous chemical that is a research chemical or sample for analysis.</w:t>
      </w:r>
    </w:p>
    <w:p w:rsidR="00CC0B3A" w:rsidRPr="0076400E" w:rsidRDefault="00CC0B3A" w:rsidP="00B94EEE">
      <w:pPr>
        <w:pStyle w:val="subsection"/>
      </w:pPr>
      <w:r w:rsidRPr="0076400E">
        <w:tab/>
        <w:t>(2)</w:t>
      </w:r>
      <w:r w:rsidRPr="0076400E">
        <w:tab/>
        <w:t xml:space="preserve">The hazardous chemical is </w:t>
      </w:r>
      <w:r w:rsidRPr="0076400E">
        <w:rPr>
          <w:b/>
          <w:i/>
        </w:rPr>
        <w:t>correctly labelled</w:t>
      </w:r>
      <w:r w:rsidRPr="0076400E">
        <w:t xml:space="preserve"> if the chemical is packed in a container that has a label in English including the following:</w:t>
      </w:r>
    </w:p>
    <w:p w:rsidR="00CC0B3A" w:rsidRPr="0076400E" w:rsidRDefault="00CC0B3A" w:rsidP="00B94EEE">
      <w:pPr>
        <w:pStyle w:val="paragraph"/>
      </w:pPr>
      <w:r w:rsidRPr="0076400E">
        <w:tab/>
        <w:t>(a)</w:t>
      </w:r>
      <w:r w:rsidRPr="0076400E">
        <w:tab/>
        <w:t>the product identifier;</w:t>
      </w:r>
    </w:p>
    <w:p w:rsidR="00CC0B3A" w:rsidRPr="0076400E" w:rsidRDefault="00CC0B3A" w:rsidP="00B94EEE">
      <w:pPr>
        <w:pStyle w:val="paragraph"/>
      </w:pPr>
      <w:r w:rsidRPr="0076400E">
        <w:tab/>
        <w:t>(b)</w:t>
      </w:r>
      <w:r w:rsidRPr="0076400E">
        <w:tab/>
        <w:t>a hazard pictogram or hazard statement consistent with the correct classification of the chemical.</w:t>
      </w:r>
    </w:p>
    <w:p w:rsidR="00CC0B3A" w:rsidRPr="0076400E" w:rsidRDefault="00CC0B3A" w:rsidP="00B94EEE">
      <w:pPr>
        <w:pStyle w:val="ActHead5"/>
      </w:pPr>
      <w:bookmarkStart w:id="872" w:name="_Toc151396610"/>
      <w:r w:rsidRPr="00B72D18">
        <w:rPr>
          <w:rStyle w:val="CharSectno"/>
        </w:rPr>
        <w:t>6</w:t>
      </w:r>
      <w:r w:rsidR="00300DD5" w:rsidRPr="0076400E">
        <w:t xml:space="preserve">  </w:t>
      </w:r>
      <w:r w:rsidRPr="0076400E">
        <w:t>Labelling hazardous chemicals</w:t>
      </w:r>
      <w:r w:rsidR="00B94EEE" w:rsidRPr="0076400E">
        <w:t>—</w:t>
      </w:r>
      <w:r w:rsidRPr="0076400E">
        <w:t>decanted or transferred chemicals</w:t>
      </w:r>
      <w:bookmarkEnd w:id="872"/>
    </w:p>
    <w:p w:rsidR="00CC0B3A" w:rsidRPr="0076400E" w:rsidRDefault="00CC0B3A" w:rsidP="00B94EEE">
      <w:pPr>
        <w:pStyle w:val="subsection"/>
      </w:pPr>
      <w:r w:rsidRPr="0076400E">
        <w:tab/>
        <w:t>(1)</w:t>
      </w:r>
      <w:r w:rsidRPr="0076400E">
        <w:tab/>
        <w:t>This clause applies if:</w:t>
      </w:r>
    </w:p>
    <w:p w:rsidR="00CC0B3A" w:rsidRPr="0076400E" w:rsidRDefault="00CC0B3A" w:rsidP="00B94EEE">
      <w:pPr>
        <w:pStyle w:val="paragraph"/>
      </w:pPr>
      <w:r w:rsidRPr="0076400E">
        <w:tab/>
        <w:t>(a)</w:t>
      </w:r>
      <w:r w:rsidRPr="0076400E">
        <w:tab/>
        <w:t>a hazardous chemical is decanted or transferred from the container in which it is packed; and</w:t>
      </w:r>
    </w:p>
    <w:p w:rsidR="00CC0B3A" w:rsidRPr="0076400E" w:rsidRDefault="00CC0B3A" w:rsidP="00B94EEE">
      <w:pPr>
        <w:pStyle w:val="paragraph"/>
      </w:pPr>
      <w:r w:rsidRPr="0076400E">
        <w:tab/>
        <w:t>(b)</w:t>
      </w:r>
      <w:r w:rsidRPr="0076400E">
        <w:tab/>
        <w:t>either:</w:t>
      </w:r>
    </w:p>
    <w:p w:rsidR="00CC0B3A" w:rsidRPr="0076400E" w:rsidRDefault="00CC0B3A" w:rsidP="00B94EEE">
      <w:pPr>
        <w:pStyle w:val="paragraphsub"/>
      </w:pPr>
      <w:r w:rsidRPr="0076400E">
        <w:tab/>
        <w:t>(i)</w:t>
      </w:r>
      <w:r w:rsidRPr="0076400E">
        <w:tab/>
        <w:t>will not be used immediately; or</w:t>
      </w:r>
    </w:p>
    <w:p w:rsidR="00CC0B3A" w:rsidRPr="0076400E" w:rsidRDefault="00CC0B3A" w:rsidP="00B94EEE">
      <w:pPr>
        <w:pStyle w:val="paragraphsub"/>
      </w:pPr>
      <w:r w:rsidRPr="0076400E">
        <w:tab/>
        <w:t>(ii)</w:t>
      </w:r>
      <w:r w:rsidRPr="0076400E">
        <w:tab/>
        <w:t>is supplied to someone else.</w:t>
      </w:r>
    </w:p>
    <w:p w:rsidR="00CC0B3A" w:rsidRPr="0076400E" w:rsidRDefault="00CC0B3A" w:rsidP="00B94EEE">
      <w:pPr>
        <w:pStyle w:val="subsection"/>
      </w:pPr>
      <w:r w:rsidRPr="0076400E">
        <w:tab/>
        <w:t>(2)</w:t>
      </w:r>
      <w:r w:rsidRPr="0076400E">
        <w:tab/>
        <w:t xml:space="preserve">The hazardous chemical is </w:t>
      </w:r>
      <w:r w:rsidRPr="0076400E">
        <w:rPr>
          <w:b/>
          <w:i/>
        </w:rPr>
        <w:t>correctly labelled</w:t>
      </w:r>
      <w:r w:rsidRPr="0076400E">
        <w:t xml:space="preserve"> if the chemical is packed in a container that has a label in English including the following:</w:t>
      </w:r>
    </w:p>
    <w:p w:rsidR="00CC0B3A" w:rsidRPr="0076400E" w:rsidRDefault="00CC0B3A" w:rsidP="00B94EEE">
      <w:pPr>
        <w:pStyle w:val="paragraph"/>
      </w:pPr>
      <w:r w:rsidRPr="0076400E">
        <w:tab/>
        <w:t>(a)</w:t>
      </w:r>
      <w:r w:rsidRPr="0076400E">
        <w:tab/>
        <w:t>the product identifier;</w:t>
      </w:r>
    </w:p>
    <w:p w:rsidR="00CC0B3A" w:rsidRPr="0076400E" w:rsidRDefault="00CC0B3A" w:rsidP="00B94EEE">
      <w:pPr>
        <w:pStyle w:val="paragraph"/>
      </w:pPr>
      <w:r w:rsidRPr="0076400E">
        <w:tab/>
        <w:t>(b)</w:t>
      </w:r>
      <w:r w:rsidRPr="0076400E">
        <w:tab/>
        <w:t>a hazard pictogram or hazard statement consistent with the correct classification of the chemical.</w:t>
      </w:r>
    </w:p>
    <w:p w:rsidR="00CC0B3A" w:rsidRPr="0076400E" w:rsidRDefault="00CC0B3A" w:rsidP="00B94EEE">
      <w:pPr>
        <w:pStyle w:val="ActHead5"/>
      </w:pPr>
      <w:bookmarkStart w:id="873" w:name="_Toc151396611"/>
      <w:r w:rsidRPr="00B72D18">
        <w:rPr>
          <w:rStyle w:val="CharSectno"/>
        </w:rPr>
        <w:t>7</w:t>
      </w:r>
      <w:r w:rsidR="00300DD5" w:rsidRPr="0076400E">
        <w:t xml:space="preserve">  </w:t>
      </w:r>
      <w:r w:rsidRPr="0076400E">
        <w:t>Labelling hazardous chemicals</w:t>
      </w:r>
      <w:r w:rsidR="00B94EEE" w:rsidRPr="0076400E">
        <w:t>—</w:t>
      </w:r>
      <w:r w:rsidRPr="0076400E">
        <w:t>known hazards</w:t>
      </w:r>
      <w:bookmarkEnd w:id="873"/>
    </w:p>
    <w:p w:rsidR="00CC0B3A" w:rsidRPr="0076400E" w:rsidRDefault="00CC0B3A" w:rsidP="00B94EEE">
      <w:pPr>
        <w:pStyle w:val="subsection"/>
      </w:pPr>
      <w:r w:rsidRPr="0076400E">
        <w:tab/>
        <w:t>(1)</w:t>
      </w:r>
      <w:r w:rsidRPr="0076400E">
        <w:tab/>
        <w:t>This clause applies to a hazardous chemical if:</w:t>
      </w:r>
    </w:p>
    <w:p w:rsidR="00CC0B3A" w:rsidRPr="0076400E" w:rsidRDefault="00CC0B3A" w:rsidP="00B94EEE">
      <w:pPr>
        <w:pStyle w:val="paragraph"/>
      </w:pPr>
      <w:r w:rsidRPr="0076400E">
        <w:tab/>
        <w:t>(a)</w:t>
      </w:r>
      <w:r w:rsidRPr="0076400E">
        <w:tab/>
        <w:t>the chemical is not being supplied to another workplace; and</w:t>
      </w:r>
    </w:p>
    <w:p w:rsidR="00CC0B3A" w:rsidRPr="0076400E" w:rsidRDefault="00CC0B3A" w:rsidP="00B94EEE">
      <w:pPr>
        <w:pStyle w:val="paragraph"/>
      </w:pPr>
      <w:r w:rsidRPr="0076400E">
        <w:tab/>
        <w:t>(b)</w:t>
      </w:r>
      <w:r w:rsidRPr="0076400E">
        <w:tab/>
        <w:t>the hazards relating to the chemical are known to the workers involved in using, handling or storing the chemical.</w:t>
      </w:r>
    </w:p>
    <w:p w:rsidR="00CC0B3A" w:rsidRPr="0076400E" w:rsidRDefault="00CC0B3A" w:rsidP="00B94EEE">
      <w:pPr>
        <w:pStyle w:val="subsection"/>
      </w:pPr>
      <w:r w:rsidRPr="0076400E">
        <w:tab/>
        <w:t>(2)</w:t>
      </w:r>
      <w:r w:rsidRPr="0076400E">
        <w:tab/>
        <w:t xml:space="preserve">The hazardous chemical is </w:t>
      </w:r>
      <w:r w:rsidRPr="0076400E">
        <w:rPr>
          <w:b/>
          <w:i/>
        </w:rPr>
        <w:t>correctly labelled</w:t>
      </w:r>
      <w:r w:rsidRPr="0076400E">
        <w:t xml:space="preserve"> if the chemical is packed in a container that has a label in English including the following:</w:t>
      </w:r>
    </w:p>
    <w:p w:rsidR="00CC0B3A" w:rsidRPr="0076400E" w:rsidRDefault="00CC0B3A" w:rsidP="00B94EEE">
      <w:pPr>
        <w:pStyle w:val="paragraph"/>
      </w:pPr>
      <w:r w:rsidRPr="0076400E">
        <w:tab/>
        <w:t>(a)</w:t>
      </w:r>
      <w:r w:rsidRPr="0076400E">
        <w:tab/>
        <w:t>the product identifier;</w:t>
      </w:r>
    </w:p>
    <w:p w:rsidR="00CC0B3A" w:rsidRPr="0076400E" w:rsidRDefault="00CC0B3A" w:rsidP="00B94EEE">
      <w:pPr>
        <w:pStyle w:val="paragraph"/>
      </w:pPr>
      <w:r w:rsidRPr="0076400E">
        <w:tab/>
        <w:t>(b)</w:t>
      </w:r>
      <w:r w:rsidRPr="0076400E">
        <w:tab/>
        <w:t>a hazard pictogram or hazard statement consistent with the correct classification of the chemical.</w:t>
      </w:r>
    </w:p>
    <w:p w:rsidR="00CC0B3A" w:rsidRPr="0076400E" w:rsidRDefault="00CC0B3A" w:rsidP="00B94EEE">
      <w:pPr>
        <w:pStyle w:val="ActHead5"/>
      </w:pPr>
      <w:bookmarkStart w:id="874" w:name="_Toc151396612"/>
      <w:r w:rsidRPr="00B72D18">
        <w:rPr>
          <w:rStyle w:val="CharSectno"/>
        </w:rPr>
        <w:t>8</w:t>
      </w:r>
      <w:r w:rsidR="00300DD5" w:rsidRPr="0076400E">
        <w:t xml:space="preserve">  </w:t>
      </w:r>
      <w:r w:rsidRPr="0076400E">
        <w:t>Labelling hazardous chemicals</w:t>
      </w:r>
      <w:r w:rsidR="00B94EEE" w:rsidRPr="0076400E">
        <w:t>—</w:t>
      </w:r>
      <w:r w:rsidRPr="0076400E">
        <w:t>waste products</w:t>
      </w:r>
      <w:bookmarkEnd w:id="874"/>
    </w:p>
    <w:p w:rsidR="00CC0B3A" w:rsidRPr="0076400E" w:rsidRDefault="00CC0B3A" w:rsidP="00B94EEE">
      <w:pPr>
        <w:pStyle w:val="subsection"/>
      </w:pPr>
      <w:r w:rsidRPr="0076400E">
        <w:tab/>
        <w:t>(1)</w:t>
      </w:r>
      <w:r w:rsidRPr="0076400E">
        <w:tab/>
        <w:t>This clause applies to a waste product if it is reasonably likely that the waste product is a hazardous chemical.</w:t>
      </w:r>
    </w:p>
    <w:p w:rsidR="00CC0B3A" w:rsidRPr="0076400E" w:rsidRDefault="00CC0B3A" w:rsidP="00B94EEE">
      <w:pPr>
        <w:pStyle w:val="subsection"/>
      </w:pPr>
      <w:r w:rsidRPr="0076400E">
        <w:tab/>
        <w:t>(2)</w:t>
      </w:r>
      <w:r w:rsidRPr="0076400E">
        <w:tab/>
        <w:t xml:space="preserve">The waste product is </w:t>
      </w:r>
      <w:r w:rsidRPr="0076400E">
        <w:rPr>
          <w:b/>
          <w:i/>
        </w:rPr>
        <w:t>correctly labelled</w:t>
      </w:r>
      <w:r w:rsidRPr="0076400E">
        <w:t xml:space="preserve"> if it is packed in a container that has a label in English including the following for the hazardous chemical:</w:t>
      </w:r>
    </w:p>
    <w:p w:rsidR="00CC0B3A" w:rsidRPr="0076400E" w:rsidRDefault="00CC0B3A" w:rsidP="00B94EEE">
      <w:pPr>
        <w:pStyle w:val="paragraph"/>
      </w:pPr>
      <w:r w:rsidRPr="0076400E">
        <w:tab/>
        <w:t>(a)</w:t>
      </w:r>
      <w:r w:rsidRPr="0076400E">
        <w:tab/>
        <w:t>the product identifier;</w:t>
      </w:r>
    </w:p>
    <w:p w:rsidR="00CC0B3A" w:rsidRPr="0076400E" w:rsidRDefault="00CC0B3A" w:rsidP="00B94EEE">
      <w:pPr>
        <w:pStyle w:val="paragraph"/>
      </w:pPr>
      <w:r w:rsidRPr="0076400E">
        <w:tab/>
        <w:t>(b)</w:t>
      </w:r>
      <w:r w:rsidRPr="0076400E">
        <w:tab/>
        <w:t>the name, and the Australian address and business telephone number of:</w:t>
      </w:r>
    </w:p>
    <w:p w:rsidR="00CC0B3A" w:rsidRPr="0076400E" w:rsidRDefault="00CC0B3A" w:rsidP="00B94EEE">
      <w:pPr>
        <w:pStyle w:val="paragraphsub"/>
      </w:pPr>
      <w:r w:rsidRPr="0076400E">
        <w:lastRenderedPageBreak/>
        <w:tab/>
        <w:t>(i)</w:t>
      </w:r>
      <w:r w:rsidRPr="0076400E">
        <w:tab/>
        <w:t>the manufacturer; or</w:t>
      </w:r>
    </w:p>
    <w:p w:rsidR="00CC0B3A" w:rsidRPr="0076400E" w:rsidRDefault="00CC0B3A" w:rsidP="00B94EEE">
      <w:pPr>
        <w:pStyle w:val="paragraphsub"/>
      </w:pPr>
      <w:r w:rsidRPr="0076400E">
        <w:tab/>
        <w:t>(ii)</w:t>
      </w:r>
      <w:r w:rsidRPr="0076400E">
        <w:tab/>
        <w:t>the importer;</w:t>
      </w:r>
    </w:p>
    <w:p w:rsidR="00CC0B3A" w:rsidRPr="0076400E" w:rsidRDefault="00CC0B3A" w:rsidP="00B94EEE">
      <w:pPr>
        <w:pStyle w:val="paragraph"/>
      </w:pPr>
      <w:r w:rsidRPr="0076400E">
        <w:tab/>
        <w:t>(c)</w:t>
      </w:r>
      <w:r w:rsidRPr="0076400E">
        <w:tab/>
        <w:t>a hazard pictogram and hazard statement consistent with the correct classification of the chemical.</w:t>
      </w:r>
    </w:p>
    <w:p w:rsidR="00CC0B3A" w:rsidRPr="0076400E" w:rsidRDefault="00CC0B3A" w:rsidP="00B94EEE">
      <w:pPr>
        <w:pStyle w:val="ActHead5"/>
      </w:pPr>
      <w:bookmarkStart w:id="875" w:name="_Toc151396613"/>
      <w:r w:rsidRPr="00B72D18">
        <w:rPr>
          <w:rStyle w:val="CharSectno"/>
        </w:rPr>
        <w:t>9</w:t>
      </w:r>
      <w:r w:rsidR="00300DD5" w:rsidRPr="0076400E">
        <w:t xml:space="preserve">  </w:t>
      </w:r>
      <w:r w:rsidRPr="0076400E">
        <w:t>Labelling hazardous chemicals</w:t>
      </w:r>
      <w:r w:rsidR="00B94EEE" w:rsidRPr="0076400E">
        <w:t>—</w:t>
      </w:r>
      <w:r w:rsidRPr="0076400E">
        <w:t>explosives</w:t>
      </w:r>
      <w:bookmarkEnd w:id="875"/>
    </w:p>
    <w:p w:rsidR="00CC0B3A" w:rsidRPr="0076400E" w:rsidRDefault="00CC0B3A" w:rsidP="00B94EEE">
      <w:pPr>
        <w:pStyle w:val="subsection"/>
      </w:pPr>
      <w:r w:rsidRPr="0076400E">
        <w:tab/>
        <w:t>(1)</w:t>
      </w:r>
      <w:r w:rsidRPr="0076400E">
        <w:tab/>
        <w:t>This clause applies to a hazardous chemical that may be classified in the explosives hazard class.</w:t>
      </w:r>
    </w:p>
    <w:p w:rsidR="00CC0B3A" w:rsidRPr="0076400E" w:rsidRDefault="00CC0B3A" w:rsidP="00B94EEE">
      <w:pPr>
        <w:pStyle w:val="subsection"/>
      </w:pPr>
      <w:r w:rsidRPr="0076400E">
        <w:tab/>
        <w:t>(2)</w:t>
      </w:r>
      <w:r w:rsidRPr="0076400E">
        <w:tab/>
        <w:t xml:space="preserve">The hazardous chemical is </w:t>
      </w:r>
      <w:r w:rsidRPr="0076400E">
        <w:rPr>
          <w:b/>
          <w:i/>
        </w:rPr>
        <w:t>correctly labelled</w:t>
      </w:r>
      <w:r w:rsidRPr="0076400E">
        <w:t xml:space="preserve"> if the chemical is packed in a container that has a label in English that:</w:t>
      </w:r>
    </w:p>
    <w:p w:rsidR="00CC0B3A" w:rsidRPr="0076400E" w:rsidRDefault="00CC0B3A" w:rsidP="00B94EEE">
      <w:pPr>
        <w:pStyle w:val="paragraph"/>
      </w:pPr>
      <w:r w:rsidRPr="0076400E">
        <w:tab/>
        <w:t>(a)</w:t>
      </w:r>
      <w:r w:rsidRPr="0076400E">
        <w:tab/>
        <w:t>complies with the Australian Code for the Transport of Explosives by Road and Rail; and</w:t>
      </w:r>
    </w:p>
    <w:p w:rsidR="00CC0B3A" w:rsidRPr="0076400E" w:rsidRDefault="00CC0B3A" w:rsidP="00B94EEE">
      <w:pPr>
        <w:pStyle w:val="paragraph"/>
      </w:pPr>
      <w:r w:rsidRPr="0076400E">
        <w:tab/>
        <w:t>(b)</w:t>
      </w:r>
      <w:r w:rsidRPr="0076400E">
        <w:tab/>
        <w:t>includes the following:</w:t>
      </w:r>
    </w:p>
    <w:p w:rsidR="00CC0B3A" w:rsidRPr="0076400E" w:rsidRDefault="00CC0B3A" w:rsidP="00B94EEE">
      <w:pPr>
        <w:pStyle w:val="paragraphsub"/>
      </w:pPr>
      <w:r w:rsidRPr="0076400E">
        <w:tab/>
        <w:t>(i)</w:t>
      </w:r>
      <w:r w:rsidRPr="0076400E">
        <w:tab/>
        <w:t>the proper shipping name and UN number;</w:t>
      </w:r>
    </w:p>
    <w:p w:rsidR="00CC0B3A" w:rsidRPr="0076400E" w:rsidRDefault="00CC0B3A" w:rsidP="00B94EEE">
      <w:pPr>
        <w:pStyle w:val="paragraphsub"/>
      </w:pPr>
      <w:r w:rsidRPr="0076400E">
        <w:tab/>
        <w:t>(ii)</w:t>
      </w:r>
      <w:r w:rsidRPr="0076400E">
        <w:tab/>
        <w:t>any hazard pictogram consistent with the correct classification of the chemical in relation to health hazards;</w:t>
      </w:r>
    </w:p>
    <w:p w:rsidR="00CC0B3A" w:rsidRPr="0076400E" w:rsidRDefault="00CC0B3A" w:rsidP="00B94EEE">
      <w:pPr>
        <w:pStyle w:val="paragraphsub"/>
      </w:pPr>
      <w:r w:rsidRPr="0076400E">
        <w:tab/>
        <w:t>(iii)</w:t>
      </w:r>
      <w:r w:rsidRPr="0076400E">
        <w:tab/>
        <w:t>any hazard statement consistent with the correct classification of the chemical in relation to health hazards;</w:t>
      </w:r>
    </w:p>
    <w:p w:rsidR="00CC0B3A" w:rsidRPr="0076400E" w:rsidRDefault="00CC0B3A" w:rsidP="00B94EEE">
      <w:pPr>
        <w:pStyle w:val="paragraphsub"/>
      </w:pPr>
      <w:r w:rsidRPr="0076400E">
        <w:tab/>
        <w:t>(iv)</w:t>
      </w:r>
      <w:r w:rsidRPr="0076400E">
        <w:tab/>
        <w:t>any precautionary statement consistent with the correct classification of the chemical in relation to health hazards.</w:t>
      </w:r>
    </w:p>
    <w:p w:rsidR="00CC0B3A" w:rsidRPr="0076400E" w:rsidRDefault="00CC0B3A" w:rsidP="00B94EEE">
      <w:pPr>
        <w:pStyle w:val="ActHead5"/>
      </w:pPr>
      <w:bookmarkStart w:id="876" w:name="_Toc151396614"/>
      <w:r w:rsidRPr="00B72D18">
        <w:rPr>
          <w:rStyle w:val="CharSectno"/>
        </w:rPr>
        <w:t>10</w:t>
      </w:r>
      <w:r w:rsidR="00300DD5" w:rsidRPr="0076400E">
        <w:t xml:space="preserve">  </w:t>
      </w:r>
      <w:r w:rsidRPr="0076400E">
        <w:t>Labelling hazardous chemicals</w:t>
      </w:r>
      <w:r w:rsidR="00B94EEE" w:rsidRPr="0076400E">
        <w:t>—</w:t>
      </w:r>
      <w:r w:rsidRPr="0076400E">
        <w:t>agricultural and veterinary chemicals</w:t>
      </w:r>
      <w:bookmarkEnd w:id="876"/>
    </w:p>
    <w:p w:rsidR="00CC0B3A" w:rsidRPr="0076400E" w:rsidRDefault="00CC0B3A" w:rsidP="00B94EEE">
      <w:pPr>
        <w:pStyle w:val="subsection"/>
      </w:pPr>
      <w:r w:rsidRPr="0076400E">
        <w:tab/>
        <w:t>(1)</w:t>
      </w:r>
      <w:r w:rsidRPr="0076400E">
        <w:tab/>
        <w:t xml:space="preserve">A hazardous chemical that is an agricultural or veterinary chemical is </w:t>
      </w:r>
      <w:r w:rsidRPr="0076400E">
        <w:rPr>
          <w:b/>
          <w:i/>
        </w:rPr>
        <w:t>correctly labelled</w:t>
      </w:r>
      <w:r w:rsidRPr="0076400E">
        <w:t xml:space="preserve"> if:</w:t>
      </w:r>
    </w:p>
    <w:p w:rsidR="00CC0B3A" w:rsidRPr="0076400E" w:rsidRDefault="00CC0B3A" w:rsidP="00B94EEE">
      <w:pPr>
        <w:pStyle w:val="paragraph"/>
      </w:pPr>
      <w:r w:rsidRPr="0076400E">
        <w:tab/>
        <w:t>(a)</w:t>
      </w:r>
      <w:r w:rsidRPr="0076400E">
        <w:tab/>
        <w:t>the chemical is labelled in accordance with the requirements of the Australian Pesticides and Veterinary Medicines Authority; and</w:t>
      </w:r>
    </w:p>
    <w:p w:rsidR="00CC0B3A" w:rsidRPr="0076400E" w:rsidRDefault="00CC0B3A" w:rsidP="00B94EEE">
      <w:pPr>
        <w:pStyle w:val="paragraph"/>
      </w:pPr>
      <w:r w:rsidRPr="0076400E">
        <w:tab/>
        <w:t>(b)</w:t>
      </w:r>
      <w:r w:rsidRPr="0076400E">
        <w:tab/>
        <w:t>the label is in English and includes the following:</w:t>
      </w:r>
    </w:p>
    <w:p w:rsidR="00CC0B3A" w:rsidRPr="0076400E" w:rsidRDefault="00CC0B3A" w:rsidP="00B94EEE">
      <w:pPr>
        <w:pStyle w:val="paragraphsub"/>
      </w:pPr>
      <w:r w:rsidRPr="0076400E">
        <w:tab/>
        <w:t>(i)</w:t>
      </w:r>
      <w:r w:rsidRPr="0076400E">
        <w:tab/>
        <w:t>any hazard statement consistent with the correct classification of the chemical;</w:t>
      </w:r>
    </w:p>
    <w:p w:rsidR="00CC0B3A" w:rsidRPr="0076400E" w:rsidRDefault="00CC0B3A" w:rsidP="00B94EEE">
      <w:pPr>
        <w:pStyle w:val="paragraphsub"/>
      </w:pPr>
      <w:r w:rsidRPr="0076400E">
        <w:tab/>
        <w:t>(ii)</w:t>
      </w:r>
      <w:r w:rsidRPr="0076400E">
        <w:tab/>
        <w:t>any precautionary statement consistent with the correct classification of the chemical.</w:t>
      </w:r>
    </w:p>
    <w:p w:rsidR="00CC0B3A" w:rsidRPr="0076400E" w:rsidRDefault="00CC0B3A" w:rsidP="00B94EEE">
      <w:pPr>
        <w:pStyle w:val="subsection"/>
      </w:pPr>
      <w:r w:rsidRPr="0076400E">
        <w:tab/>
        <w:t>(2)</w:t>
      </w:r>
      <w:r w:rsidRPr="0076400E">
        <w:tab/>
        <w:t>In this clause:</w:t>
      </w:r>
    </w:p>
    <w:p w:rsidR="00CC0B3A" w:rsidRPr="0076400E" w:rsidRDefault="00CC0B3A" w:rsidP="00B94EEE">
      <w:pPr>
        <w:pStyle w:val="Definition"/>
      </w:pPr>
      <w:r w:rsidRPr="0076400E">
        <w:rPr>
          <w:rFonts w:ascii="TimesNewRomanPS-BoldItalicMT" w:hAnsi="TimesNewRomanPS-BoldItalicMT" w:cs="TimesNewRomanPS-BoldItalicMT"/>
          <w:b/>
          <w:bCs/>
          <w:i/>
        </w:rPr>
        <w:t xml:space="preserve">agricultural or veterinary chemical </w:t>
      </w:r>
      <w:r w:rsidRPr="0076400E">
        <w:t xml:space="preserve">means an agricultural chemical product or veterinary chemical product under the </w:t>
      </w:r>
      <w:r w:rsidRPr="0076400E">
        <w:rPr>
          <w:rFonts w:ascii="TimesNewRomanPS-ItalicMT" w:hAnsi="TimesNewRomanPS-ItalicMT" w:cs="TimesNewRomanPS-ItalicMT"/>
        </w:rPr>
        <w:t>Agricultural and Veterinary Chemicals Code Act 1994</w:t>
      </w:r>
      <w:r w:rsidRPr="0076400E">
        <w:t>.</w:t>
      </w:r>
    </w:p>
    <w:p w:rsidR="000F6C97" w:rsidRPr="0076400E" w:rsidRDefault="000F6C97" w:rsidP="000F6C97">
      <w:pPr>
        <w:sectPr w:rsidR="000F6C97" w:rsidRPr="0076400E" w:rsidSect="0089762D">
          <w:headerReference w:type="even" r:id="rId57"/>
          <w:headerReference w:type="default" r:id="rId58"/>
          <w:footerReference w:type="even" r:id="rId59"/>
          <w:footerReference w:type="default" r:id="rId60"/>
          <w:headerReference w:type="first" r:id="rId61"/>
          <w:footerReference w:type="first" r:id="rId62"/>
          <w:pgSz w:w="11907" w:h="16839" w:code="9"/>
          <w:pgMar w:top="2325" w:right="1797" w:bottom="1440" w:left="1797" w:header="720" w:footer="709" w:gutter="0"/>
          <w:cols w:space="720"/>
          <w:docGrid w:linePitch="299"/>
        </w:sectPr>
      </w:pPr>
    </w:p>
    <w:p w:rsidR="00CC0B3A" w:rsidRPr="0076400E" w:rsidRDefault="00B72D18" w:rsidP="0054241C">
      <w:pPr>
        <w:pStyle w:val="ActHead1"/>
        <w:pageBreakBefore/>
        <w:spacing w:before="120"/>
      </w:pPr>
      <w:bookmarkStart w:id="877" w:name="_Toc151396615"/>
      <w:r w:rsidRPr="00B72D18">
        <w:rPr>
          <w:rStyle w:val="CharChapNo"/>
        </w:rPr>
        <w:lastRenderedPageBreak/>
        <w:t>Schedule 1</w:t>
      </w:r>
      <w:r w:rsidR="00CC0B3A" w:rsidRPr="00B72D18">
        <w:rPr>
          <w:rStyle w:val="CharChapNo"/>
        </w:rPr>
        <w:t>0</w:t>
      </w:r>
      <w:r w:rsidR="00B94EEE" w:rsidRPr="0076400E">
        <w:t>—</w:t>
      </w:r>
      <w:r w:rsidR="00CC0B3A" w:rsidRPr="00B72D18">
        <w:rPr>
          <w:rStyle w:val="CharChapText"/>
        </w:rPr>
        <w:t>Prohibited carcinogens, restricted carcinogens and restricted hazardous chemicals</w:t>
      </w:r>
      <w:bookmarkEnd w:id="877"/>
    </w:p>
    <w:p w:rsidR="00CC0B3A" w:rsidRPr="0076400E" w:rsidRDefault="00CC0B3A" w:rsidP="00B94EEE">
      <w:pPr>
        <w:pStyle w:val="notemargin"/>
      </w:pPr>
      <w:r w:rsidRPr="0076400E">
        <w:t>(regulations</w:t>
      </w:r>
      <w:r w:rsidR="00EB645B" w:rsidRPr="0076400E">
        <w:t> </w:t>
      </w:r>
      <w:r w:rsidRPr="0076400E">
        <w:t>340 and 380 to 384)</w:t>
      </w:r>
    </w:p>
    <w:p w:rsidR="00CC0B3A" w:rsidRPr="0076400E" w:rsidRDefault="00B94EEE" w:rsidP="00CC0B3A">
      <w:pPr>
        <w:pStyle w:val="Header"/>
      </w:pPr>
      <w:r w:rsidRPr="00B72D18">
        <w:rPr>
          <w:rStyle w:val="CharPartNo"/>
        </w:rPr>
        <w:t xml:space="preserve"> </w:t>
      </w:r>
      <w:r w:rsidRPr="00B72D18">
        <w:rPr>
          <w:rStyle w:val="CharPartText"/>
        </w:rPr>
        <w:t xml:space="preserve"> </w:t>
      </w:r>
    </w:p>
    <w:p w:rsidR="00CC0B3A" w:rsidRPr="0076400E" w:rsidRDefault="00B94EEE" w:rsidP="00B94EEE">
      <w:pPr>
        <w:pStyle w:val="notetext"/>
      </w:pPr>
      <w:r w:rsidRPr="0076400E">
        <w:t>Note:</w:t>
      </w:r>
      <w:r w:rsidRPr="0076400E">
        <w:tab/>
      </w:r>
      <w:r w:rsidR="00CC0B3A" w:rsidRPr="0076400E">
        <w:t>The prohibition of the use of carcinogens listed in table 10.1, column 2 and the restriction of the use of carcinogens listed in table 10.2, column 2 apply to the pure substance and where the substance is present in a mixture at a concentration greater than 0.1%, unless otherwise specified.</w:t>
      </w:r>
    </w:p>
    <w:p w:rsidR="00CC0B3A" w:rsidRPr="0076400E" w:rsidRDefault="00CC0B3A" w:rsidP="005367B7">
      <w:pPr>
        <w:spacing w:before="120"/>
        <w:rPr>
          <w:rFonts w:eastAsia="Times New Roman" w:cs="Times New Roman"/>
          <w:b/>
          <w:sz w:val="20"/>
          <w:lang w:eastAsia="en-AU"/>
        </w:rPr>
      </w:pPr>
      <w:r w:rsidRPr="0076400E">
        <w:rPr>
          <w:rFonts w:eastAsia="Times New Roman" w:cs="Times New Roman"/>
          <w:b/>
          <w:sz w:val="20"/>
          <w:lang w:eastAsia="en-AU"/>
        </w:rPr>
        <w:t>Table 10.1</w:t>
      </w:r>
      <w:r w:rsidR="00B94EEE" w:rsidRPr="0076400E">
        <w:rPr>
          <w:rFonts w:eastAsia="Times New Roman" w:cs="Times New Roman"/>
          <w:b/>
          <w:sz w:val="20"/>
          <w:lang w:eastAsia="en-AU"/>
        </w:rPr>
        <w:t>—</w:t>
      </w:r>
      <w:r w:rsidRPr="0076400E">
        <w:rPr>
          <w:rFonts w:eastAsia="Times New Roman" w:cs="Times New Roman"/>
          <w:b/>
          <w:sz w:val="20"/>
          <w:lang w:eastAsia="en-AU"/>
        </w:rPr>
        <w:t>Prohibited carcinogens</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7809"/>
      </w:tblGrid>
      <w:tr w:rsidR="00CC0B3A" w:rsidRPr="0076400E" w:rsidTr="00513BDF">
        <w:tc>
          <w:tcPr>
            <w:tcW w:w="4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4578"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Prohibited carcinogen [CAS number]</w:t>
            </w:r>
          </w:p>
        </w:tc>
      </w:tr>
      <w:tr w:rsidR="00CC0B3A" w:rsidRPr="0076400E" w:rsidTr="00513BDF">
        <w:tc>
          <w:tcPr>
            <w:tcW w:w="422" w:type="pct"/>
            <w:tcBorders>
              <w:top w:val="single" w:sz="12" w:space="0" w:color="auto"/>
            </w:tcBorders>
            <w:shd w:val="clear" w:color="auto" w:fill="auto"/>
          </w:tcPr>
          <w:p w:rsidR="00CC0B3A" w:rsidRPr="0076400E" w:rsidRDefault="00CC0B3A" w:rsidP="00B94EEE">
            <w:pPr>
              <w:pStyle w:val="Tabletext"/>
            </w:pPr>
            <w:r w:rsidRPr="0076400E">
              <w:t>1</w:t>
            </w:r>
          </w:p>
        </w:tc>
        <w:tc>
          <w:tcPr>
            <w:tcW w:w="4578" w:type="pct"/>
            <w:tcBorders>
              <w:top w:val="single" w:sz="12" w:space="0" w:color="auto"/>
            </w:tcBorders>
            <w:shd w:val="clear" w:color="auto" w:fill="auto"/>
          </w:tcPr>
          <w:p w:rsidR="00CC0B3A" w:rsidRPr="0076400E" w:rsidRDefault="00CC0B3A" w:rsidP="00B94EEE">
            <w:pPr>
              <w:pStyle w:val="Tabletext"/>
            </w:pPr>
            <w:r w:rsidRPr="0076400E">
              <w:t>2</w:t>
            </w:r>
            <w:r w:rsidR="00B72D18">
              <w:noBreakHyphen/>
            </w:r>
            <w:r w:rsidRPr="0076400E">
              <w:t>Acetylaminofluorene [53</w:t>
            </w:r>
            <w:r w:rsidR="00B72D18">
              <w:noBreakHyphen/>
            </w:r>
            <w:r w:rsidRPr="0076400E">
              <w:t>96</w:t>
            </w:r>
            <w:r w:rsidR="00B72D18">
              <w:noBreakHyphen/>
            </w:r>
            <w:r w:rsidRPr="0076400E">
              <w:t>3]</w:t>
            </w:r>
          </w:p>
        </w:tc>
      </w:tr>
      <w:tr w:rsidR="00CC0B3A" w:rsidRPr="0076400E" w:rsidTr="00513BDF">
        <w:tc>
          <w:tcPr>
            <w:tcW w:w="422" w:type="pct"/>
            <w:shd w:val="clear" w:color="auto" w:fill="auto"/>
          </w:tcPr>
          <w:p w:rsidR="00CC0B3A" w:rsidRPr="0076400E" w:rsidRDefault="00CC0B3A" w:rsidP="00B94EEE">
            <w:pPr>
              <w:pStyle w:val="Tabletext"/>
            </w:pPr>
            <w:r w:rsidRPr="0076400E">
              <w:t>2</w:t>
            </w:r>
          </w:p>
        </w:tc>
        <w:tc>
          <w:tcPr>
            <w:tcW w:w="4578" w:type="pct"/>
            <w:shd w:val="clear" w:color="auto" w:fill="auto"/>
          </w:tcPr>
          <w:p w:rsidR="00CC0B3A" w:rsidRPr="0076400E" w:rsidRDefault="00CC0B3A" w:rsidP="00B94EEE">
            <w:pPr>
              <w:pStyle w:val="Tabletext"/>
            </w:pPr>
            <w:r w:rsidRPr="0076400E">
              <w:t>Aflatoxins</w:t>
            </w:r>
          </w:p>
        </w:tc>
      </w:tr>
      <w:tr w:rsidR="00CC0B3A" w:rsidRPr="0076400E" w:rsidTr="00513BDF">
        <w:tc>
          <w:tcPr>
            <w:tcW w:w="422" w:type="pct"/>
            <w:shd w:val="clear" w:color="auto" w:fill="auto"/>
          </w:tcPr>
          <w:p w:rsidR="00CC0B3A" w:rsidRPr="0076400E" w:rsidRDefault="00CC0B3A" w:rsidP="00B94EEE">
            <w:pPr>
              <w:pStyle w:val="Tabletext"/>
            </w:pPr>
            <w:r w:rsidRPr="0076400E">
              <w:t>3</w:t>
            </w:r>
          </w:p>
        </w:tc>
        <w:tc>
          <w:tcPr>
            <w:tcW w:w="4578" w:type="pct"/>
            <w:shd w:val="clear" w:color="auto" w:fill="auto"/>
          </w:tcPr>
          <w:p w:rsidR="00CC0B3A" w:rsidRPr="0076400E" w:rsidRDefault="00CC0B3A" w:rsidP="00B94EEE">
            <w:pPr>
              <w:pStyle w:val="Tabletext"/>
            </w:pPr>
            <w:r w:rsidRPr="0076400E">
              <w:t>4</w:t>
            </w:r>
            <w:r w:rsidR="00B72D18">
              <w:noBreakHyphen/>
            </w:r>
            <w:r w:rsidRPr="0076400E">
              <w:t>Aminodiphenyl [92</w:t>
            </w:r>
            <w:r w:rsidR="00B72D18">
              <w:noBreakHyphen/>
            </w:r>
            <w:r w:rsidRPr="0076400E">
              <w:t>67</w:t>
            </w:r>
            <w:r w:rsidR="00B72D18">
              <w:noBreakHyphen/>
            </w:r>
            <w:r w:rsidRPr="0076400E">
              <w:t>1]</w:t>
            </w:r>
          </w:p>
        </w:tc>
      </w:tr>
      <w:tr w:rsidR="00CC0B3A" w:rsidRPr="0076400E" w:rsidTr="00513BDF">
        <w:tc>
          <w:tcPr>
            <w:tcW w:w="422" w:type="pct"/>
            <w:shd w:val="clear" w:color="auto" w:fill="auto"/>
          </w:tcPr>
          <w:p w:rsidR="00CC0B3A" w:rsidRPr="0076400E" w:rsidRDefault="00CC0B3A" w:rsidP="00B94EEE">
            <w:pPr>
              <w:pStyle w:val="Tabletext"/>
            </w:pPr>
            <w:r w:rsidRPr="0076400E">
              <w:t>4</w:t>
            </w:r>
          </w:p>
        </w:tc>
        <w:tc>
          <w:tcPr>
            <w:tcW w:w="4578" w:type="pct"/>
            <w:shd w:val="clear" w:color="auto" w:fill="auto"/>
          </w:tcPr>
          <w:p w:rsidR="00CC0B3A" w:rsidRPr="0076400E" w:rsidRDefault="00CC0B3A" w:rsidP="00B94EEE">
            <w:pPr>
              <w:pStyle w:val="Tabletext"/>
            </w:pPr>
            <w:r w:rsidRPr="0076400E">
              <w:t>Benzidine [92</w:t>
            </w:r>
            <w:r w:rsidR="00B72D18">
              <w:noBreakHyphen/>
            </w:r>
            <w:r w:rsidRPr="0076400E">
              <w:t>87</w:t>
            </w:r>
            <w:r w:rsidR="00B72D18">
              <w:noBreakHyphen/>
            </w:r>
            <w:r w:rsidRPr="0076400E">
              <w:t>5] and its salts (including benzidine dihydrochloride [531</w:t>
            </w:r>
            <w:r w:rsidR="00B72D18">
              <w:noBreakHyphen/>
            </w:r>
            <w:r w:rsidRPr="0076400E">
              <w:t>85</w:t>
            </w:r>
            <w:r w:rsidR="00B72D18">
              <w:noBreakHyphen/>
            </w:r>
            <w:r w:rsidRPr="0076400E">
              <w:t>1])</w:t>
            </w:r>
          </w:p>
        </w:tc>
      </w:tr>
      <w:tr w:rsidR="00CC0B3A" w:rsidRPr="0076400E" w:rsidTr="00513BDF">
        <w:tc>
          <w:tcPr>
            <w:tcW w:w="422" w:type="pct"/>
            <w:shd w:val="clear" w:color="auto" w:fill="auto"/>
          </w:tcPr>
          <w:p w:rsidR="00CC0B3A" w:rsidRPr="0076400E" w:rsidRDefault="00CC0B3A" w:rsidP="00B94EEE">
            <w:pPr>
              <w:pStyle w:val="Tabletext"/>
            </w:pPr>
            <w:r w:rsidRPr="0076400E">
              <w:t>5</w:t>
            </w:r>
          </w:p>
        </w:tc>
        <w:tc>
          <w:tcPr>
            <w:tcW w:w="4578" w:type="pct"/>
            <w:shd w:val="clear" w:color="auto" w:fill="auto"/>
          </w:tcPr>
          <w:p w:rsidR="00CC0B3A" w:rsidRPr="0076400E" w:rsidRDefault="00CC0B3A" w:rsidP="00B94EEE">
            <w:pPr>
              <w:pStyle w:val="Tabletext"/>
            </w:pPr>
            <w:r w:rsidRPr="0076400E">
              <w:t>bis(Chloromethyl) ether [542</w:t>
            </w:r>
            <w:r w:rsidR="00B72D18">
              <w:noBreakHyphen/>
            </w:r>
            <w:r w:rsidRPr="0076400E">
              <w:t>88</w:t>
            </w:r>
            <w:r w:rsidR="00B72D18">
              <w:noBreakHyphen/>
            </w:r>
            <w:r w:rsidRPr="0076400E">
              <w:t>1]</w:t>
            </w:r>
          </w:p>
        </w:tc>
      </w:tr>
      <w:tr w:rsidR="00CC0B3A" w:rsidRPr="0076400E" w:rsidTr="00513BDF">
        <w:tc>
          <w:tcPr>
            <w:tcW w:w="422" w:type="pct"/>
            <w:shd w:val="clear" w:color="auto" w:fill="auto"/>
          </w:tcPr>
          <w:p w:rsidR="00CC0B3A" w:rsidRPr="0076400E" w:rsidRDefault="00CC0B3A" w:rsidP="00B94EEE">
            <w:pPr>
              <w:pStyle w:val="Tabletext"/>
            </w:pPr>
            <w:r w:rsidRPr="0076400E">
              <w:t>6</w:t>
            </w:r>
          </w:p>
        </w:tc>
        <w:tc>
          <w:tcPr>
            <w:tcW w:w="4578" w:type="pct"/>
            <w:shd w:val="clear" w:color="auto" w:fill="auto"/>
          </w:tcPr>
          <w:p w:rsidR="00CC0B3A" w:rsidRPr="0076400E" w:rsidRDefault="00CC0B3A" w:rsidP="00B94EEE">
            <w:pPr>
              <w:pStyle w:val="Tabletext"/>
            </w:pPr>
            <w:r w:rsidRPr="0076400E">
              <w:t>Chloromethyl methyl ether [107</w:t>
            </w:r>
            <w:r w:rsidR="00B72D18">
              <w:noBreakHyphen/>
            </w:r>
            <w:r w:rsidRPr="0076400E">
              <w:t>30</w:t>
            </w:r>
            <w:r w:rsidR="00B72D18">
              <w:noBreakHyphen/>
            </w:r>
            <w:r w:rsidRPr="0076400E">
              <w:t>2] (technical grade which contains bis(chloromethyl) ether)</w:t>
            </w:r>
          </w:p>
        </w:tc>
      </w:tr>
      <w:tr w:rsidR="00CC0B3A" w:rsidRPr="0076400E" w:rsidTr="00513BDF">
        <w:tc>
          <w:tcPr>
            <w:tcW w:w="422" w:type="pct"/>
            <w:shd w:val="clear" w:color="auto" w:fill="auto"/>
          </w:tcPr>
          <w:p w:rsidR="00CC0B3A" w:rsidRPr="0076400E" w:rsidRDefault="00CC0B3A" w:rsidP="00B94EEE">
            <w:pPr>
              <w:pStyle w:val="Tabletext"/>
            </w:pPr>
            <w:r w:rsidRPr="0076400E">
              <w:t>7</w:t>
            </w:r>
          </w:p>
        </w:tc>
        <w:tc>
          <w:tcPr>
            <w:tcW w:w="4578" w:type="pct"/>
            <w:shd w:val="clear" w:color="auto" w:fill="auto"/>
          </w:tcPr>
          <w:p w:rsidR="00CC0B3A" w:rsidRPr="0076400E" w:rsidRDefault="00CC0B3A" w:rsidP="00B94EEE">
            <w:pPr>
              <w:pStyle w:val="Tabletext"/>
            </w:pPr>
            <w:r w:rsidRPr="0076400E">
              <w:t>4</w:t>
            </w:r>
            <w:r w:rsidR="00B72D18">
              <w:noBreakHyphen/>
            </w:r>
            <w:r w:rsidRPr="0076400E">
              <w:t>Dimethylaminoazobenzene [60</w:t>
            </w:r>
            <w:r w:rsidR="00B72D18">
              <w:noBreakHyphen/>
            </w:r>
            <w:r w:rsidRPr="0076400E">
              <w:t>11</w:t>
            </w:r>
            <w:r w:rsidR="00B72D18">
              <w:noBreakHyphen/>
            </w:r>
            <w:r w:rsidRPr="0076400E">
              <w:t>7] (Dimethyl Yellow)</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t>8</w:t>
            </w:r>
          </w:p>
        </w:tc>
        <w:tc>
          <w:tcPr>
            <w:tcW w:w="4578" w:type="pct"/>
            <w:tcBorders>
              <w:bottom w:val="single" w:sz="4" w:space="0" w:color="auto"/>
            </w:tcBorders>
            <w:shd w:val="clear" w:color="auto" w:fill="auto"/>
          </w:tcPr>
          <w:p w:rsidR="00CC0B3A" w:rsidRPr="0076400E" w:rsidRDefault="00CC0B3A" w:rsidP="00B94EEE">
            <w:pPr>
              <w:pStyle w:val="Tabletext"/>
            </w:pPr>
            <w:r w:rsidRPr="0076400E">
              <w:t>2</w:t>
            </w:r>
            <w:r w:rsidR="00B72D18">
              <w:noBreakHyphen/>
            </w:r>
            <w:r w:rsidRPr="0076400E">
              <w:t>Naphthylamine [91</w:t>
            </w:r>
            <w:r w:rsidR="00B72D18">
              <w:noBreakHyphen/>
            </w:r>
            <w:r w:rsidRPr="0076400E">
              <w:t>59</w:t>
            </w:r>
            <w:r w:rsidR="00B72D18">
              <w:noBreakHyphen/>
            </w:r>
            <w:r w:rsidRPr="0076400E">
              <w:t>8] and its salts</w:t>
            </w:r>
          </w:p>
        </w:tc>
      </w:tr>
      <w:tr w:rsidR="00CC0B3A" w:rsidRPr="0076400E" w:rsidTr="00513BDF">
        <w:tc>
          <w:tcPr>
            <w:tcW w:w="422" w:type="pct"/>
            <w:tcBorders>
              <w:bottom w:val="single" w:sz="12" w:space="0" w:color="auto"/>
            </w:tcBorders>
            <w:shd w:val="clear" w:color="auto" w:fill="auto"/>
          </w:tcPr>
          <w:p w:rsidR="00CC0B3A" w:rsidRPr="0076400E" w:rsidRDefault="00CC0B3A" w:rsidP="00B94EEE">
            <w:pPr>
              <w:pStyle w:val="Tabletext"/>
            </w:pPr>
            <w:r w:rsidRPr="0076400E">
              <w:t>9</w:t>
            </w:r>
          </w:p>
        </w:tc>
        <w:tc>
          <w:tcPr>
            <w:tcW w:w="4578" w:type="pct"/>
            <w:tcBorders>
              <w:bottom w:val="single" w:sz="12" w:space="0" w:color="auto"/>
            </w:tcBorders>
            <w:shd w:val="clear" w:color="auto" w:fill="auto"/>
          </w:tcPr>
          <w:p w:rsidR="00CC0B3A" w:rsidRPr="0076400E" w:rsidRDefault="00CC0B3A" w:rsidP="00B94EEE">
            <w:pPr>
              <w:pStyle w:val="Tabletext"/>
            </w:pPr>
            <w:r w:rsidRPr="0076400E">
              <w:t>4</w:t>
            </w:r>
            <w:r w:rsidR="00B72D18">
              <w:noBreakHyphen/>
            </w:r>
            <w:r w:rsidRPr="0076400E">
              <w:t>Nitrodiphenyl [92</w:t>
            </w:r>
            <w:r w:rsidR="00B72D18">
              <w:noBreakHyphen/>
            </w:r>
            <w:r w:rsidRPr="0076400E">
              <w:t>93</w:t>
            </w:r>
            <w:r w:rsidR="00B72D18">
              <w:noBreakHyphen/>
            </w:r>
            <w:r w:rsidRPr="0076400E">
              <w:t>3]</w:t>
            </w:r>
          </w:p>
        </w:tc>
      </w:tr>
    </w:tbl>
    <w:p w:rsidR="00CC0B3A" w:rsidRPr="0076400E" w:rsidRDefault="00CC0B3A" w:rsidP="005367B7">
      <w:pPr>
        <w:pStyle w:val="TableHeading"/>
        <w:spacing w:before="120"/>
      </w:pPr>
      <w:r w:rsidRPr="0076400E">
        <w:t>Table 10.2</w:t>
      </w:r>
      <w:r w:rsidR="00B94EEE" w:rsidRPr="0076400E">
        <w:t>—</w:t>
      </w:r>
      <w:r w:rsidRPr="0076400E">
        <w:t>Restricted carcinogens</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3734"/>
        <w:gridCol w:w="4075"/>
      </w:tblGrid>
      <w:tr w:rsidR="00CC0B3A" w:rsidRPr="0076400E" w:rsidTr="00513BDF">
        <w:trPr>
          <w:tblHeader/>
        </w:trPr>
        <w:tc>
          <w:tcPr>
            <w:tcW w:w="4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2189"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Restricted carcinogen [CAS Number]</w:t>
            </w:r>
          </w:p>
        </w:tc>
        <w:tc>
          <w:tcPr>
            <w:tcW w:w="2389"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Restricted use</w:t>
            </w:r>
          </w:p>
        </w:tc>
      </w:tr>
      <w:tr w:rsidR="00CC0B3A" w:rsidRPr="0076400E" w:rsidTr="00513BDF">
        <w:tc>
          <w:tcPr>
            <w:tcW w:w="422" w:type="pct"/>
            <w:tcBorders>
              <w:top w:val="single" w:sz="12" w:space="0" w:color="auto"/>
            </w:tcBorders>
            <w:shd w:val="clear" w:color="auto" w:fill="auto"/>
          </w:tcPr>
          <w:p w:rsidR="00CC0B3A" w:rsidRPr="0076400E" w:rsidRDefault="00CC0B3A" w:rsidP="00B94EEE">
            <w:pPr>
              <w:pStyle w:val="Tabletext"/>
            </w:pPr>
            <w:r w:rsidRPr="0076400E">
              <w:t>1</w:t>
            </w:r>
          </w:p>
        </w:tc>
        <w:tc>
          <w:tcPr>
            <w:tcW w:w="2189" w:type="pct"/>
            <w:tcBorders>
              <w:top w:val="single" w:sz="12" w:space="0" w:color="auto"/>
            </w:tcBorders>
            <w:shd w:val="clear" w:color="auto" w:fill="auto"/>
          </w:tcPr>
          <w:p w:rsidR="00CC0B3A" w:rsidRPr="0076400E" w:rsidRDefault="00CC0B3A" w:rsidP="00B94EEE">
            <w:pPr>
              <w:pStyle w:val="Tabletext"/>
            </w:pPr>
            <w:r w:rsidRPr="0076400E">
              <w:t>Acrylonitrile [107</w:t>
            </w:r>
            <w:r w:rsidR="00B72D18">
              <w:noBreakHyphen/>
            </w:r>
            <w:r w:rsidRPr="0076400E">
              <w:t>13</w:t>
            </w:r>
            <w:r w:rsidR="00B72D18">
              <w:noBreakHyphen/>
            </w:r>
            <w:r w:rsidRPr="0076400E">
              <w:t xml:space="preserve">1] </w:t>
            </w:r>
          </w:p>
        </w:tc>
        <w:tc>
          <w:tcPr>
            <w:tcW w:w="2389" w:type="pct"/>
            <w:tcBorders>
              <w:top w:val="single" w:sz="12" w:space="0" w:color="auto"/>
            </w:tcBorders>
            <w:shd w:val="clear" w:color="auto" w:fill="auto"/>
          </w:tcPr>
          <w:p w:rsidR="00CC0B3A" w:rsidRPr="0076400E" w:rsidRDefault="00CC0B3A" w:rsidP="00B94EEE">
            <w:pPr>
              <w:pStyle w:val="Tabletext"/>
            </w:pPr>
            <w:r w:rsidRPr="0076400E">
              <w:t>All</w:t>
            </w:r>
          </w:p>
        </w:tc>
      </w:tr>
      <w:tr w:rsidR="00CC0B3A" w:rsidRPr="0076400E" w:rsidTr="00513BDF">
        <w:tc>
          <w:tcPr>
            <w:tcW w:w="422" w:type="pct"/>
            <w:shd w:val="clear" w:color="auto" w:fill="auto"/>
          </w:tcPr>
          <w:p w:rsidR="00CC0B3A" w:rsidRPr="0076400E" w:rsidRDefault="00CC0B3A" w:rsidP="00B94EEE">
            <w:pPr>
              <w:pStyle w:val="Tabletext"/>
            </w:pPr>
            <w:r w:rsidRPr="0076400E">
              <w:t>2</w:t>
            </w:r>
          </w:p>
        </w:tc>
        <w:tc>
          <w:tcPr>
            <w:tcW w:w="2189" w:type="pct"/>
            <w:shd w:val="clear" w:color="auto" w:fill="auto"/>
          </w:tcPr>
          <w:p w:rsidR="00CC0B3A" w:rsidRPr="0076400E" w:rsidRDefault="00CC0B3A" w:rsidP="00B94EEE">
            <w:pPr>
              <w:pStyle w:val="Tabletext"/>
            </w:pPr>
            <w:r w:rsidRPr="0076400E">
              <w:t>Benzene [71</w:t>
            </w:r>
            <w:r w:rsidR="00B72D18">
              <w:noBreakHyphen/>
            </w:r>
            <w:r w:rsidRPr="0076400E">
              <w:t>43</w:t>
            </w:r>
            <w:r w:rsidR="00B72D18">
              <w:noBreakHyphen/>
            </w:r>
            <w:r w:rsidRPr="0076400E">
              <w:t xml:space="preserve">2] </w:t>
            </w:r>
          </w:p>
        </w:tc>
        <w:tc>
          <w:tcPr>
            <w:tcW w:w="2389" w:type="pct"/>
            <w:shd w:val="clear" w:color="auto" w:fill="auto"/>
          </w:tcPr>
          <w:p w:rsidR="00CC0B3A" w:rsidRPr="0076400E" w:rsidRDefault="00CC0B3A" w:rsidP="00B94EEE">
            <w:pPr>
              <w:pStyle w:val="Tabletext"/>
            </w:pPr>
            <w:r w:rsidRPr="0076400E">
              <w:t>All uses involving benzene as a feedstock containing more than 50% of benzene by volume</w:t>
            </w:r>
          </w:p>
          <w:p w:rsidR="00CC0B3A" w:rsidRPr="0076400E" w:rsidRDefault="00CC0B3A" w:rsidP="00B94EEE">
            <w:pPr>
              <w:pStyle w:val="Tabletext"/>
            </w:pPr>
            <w:r w:rsidRPr="0076400E">
              <w:t>Genuine research or analysis</w:t>
            </w:r>
          </w:p>
        </w:tc>
      </w:tr>
      <w:tr w:rsidR="00CC0B3A" w:rsidRPr="0076400E" w:rsidTr="00513BDF">
        <w:trPr>
          <w:cantSplit/>
        </w:trPr>
        <w:tc>
          <w:tcPr>
            <w:tcW w:w="422" w:type="pct"/>
            <w:shd w:val="clear" w:color="auto" w:fill="auto"/>
          </w:tcPr>
          <w:p w:rsidR="00CC0B3A" w:rsidRPr="0076400E" w:rsidRDefault="00CC0B3A" w:rsidP="00B94EEE">
            <w:pPr>
              <w:pStyle w:val="Tabletext"/>
            </w:pPr>
            <w:r w:rsidRPr="0076400E">
              <w:t>3</w:t>
            </w:r>
          </w:p>
        </w:tc>
        <w:tc>
          <w:tcPr>
            <w:tcW w:w="2189" w:type="pct"/>
            <w:shd w:val="clear" w:color="auto" w:fill="auto"/>
          </w:tcPr>
          <w:p w:rsidR="00CC0B3A" w:rsidRPr="0076400E" w:rsidRDefault="00CC0B3A" w:rsidP="00B94EEE">
            <w:pPr>
              <w:pStyle w:val="Tabletext"/>
            </w:pPr>
            <w:r w:rsidRPr="0076400E">
              <w:t>Cyclophosphamide [50</w:t>
            </w:r>
            <w:r w:rsidR="00B72D18">
              <w:noBreakHyphen/>
            </w:r>
            <w:r w:rsidRPr="0076400E">
              <w:t>18</w:t>
            </w:r>
            <w:r w:rsidR="00B72D18">
              <w:noBreakHyphen/>
            </w:r>
            <w:r w:rsidRPr="0076400E">
              <w:t xml:space="preserve">0] </w:t>
            </w:r>
          </w:p>
        </w:tc>
        <w:tc>
          <w:tcPr>
            <w:tcW w:w="2389" w:type="pct"/>
            <w:shd w:val="clear" w:color="auto" w:fill="auto"/>
          </w:tcPr>
          <w:p w:rsidR="00CC0B3A" w:rsidRPr="0076400E" w:rsidRDefault="00CC0B3A" w:rsidP="00B94EEE">
            <w:pPr>
              <w:pStyle w:val="Tabletext"/>
            </w:pPr>
            <w:r w:rsidRPr="0076400E">
              <w:t>When used in preparation for therapeutic use in hospitals and oncological treatment facilities, and in manufacturing operations</w:t>
            </w:r>
          </w:p>
          <w:p w:rsidR="00CC0B3A" w:rsidRPr="0076400E" w:rsidRDefault="00CC0B3A" w:rsidP="00B94EEE">
            <w:pPr>
              <w:pStyle w:val="Tabletext"/>
            </w:pPr>
            <w:r w:rsidRPr="0076400E">
              <w:t>Genuine research or analysis</w:t>
            </w:r>
          </w:p>
        </w:tc>
      </w:tr>
      <w:tr w:rsidR="00CC0B3A" w:rsidRPr="0076400E" w:rsidTr="00513BDF">
        <w:tc>
          <w:tcPr>
            <w:tcW w:w="422" w:type="pct"/>
            <w:shd w:val="clear" w:color="auto" w:fill="auto"/>
          </w:tcPr>
          <w:p w:rsidR="00CC0B3A" w:rsidRPr="0076400E" w:rsidRDefault="00CC0B3A" w:rsidP="00B94EEE">
            <w:pPr>
              <w:pStyle w:val="Tabletext"/>
            </w:pPr>
            <w:r w:rsidRPr="0076400E">
              <w:t>4</w:t>
            </w:r>
          </w:p>
        </w:tc>
        <w:tc>
          <w:tcPr>
            <w:tcW w:w="2189" w:type="pct"/>
            <w:shd w:val="clear" w:color="auto" w:fill="auto"/>
          </w:tcPr>
          <w:p w:rsidR="00CC0B3A" w:rsidRPr="0076400E" w:rsidRDefault="00CC0B3A" w:rsidP="00B94EEE">
            <w:pPr>
              <w:pStyle w:val="Tabletext"/>
            </w:pPr>
            <w:r w:rsidRPr="0076400E">
              <w:t>3,3</w:t>
            </w:r>
            <w:r w:rsidR="009877CD" w:rsidRPr="0076400E">
              <w:t>’</w:t>
            </w:r>
            <w:r w:rsidR="00B72D18">
              <w:noBreakHyphen/>
            </w:r>
            <w:r w:rsidRPr="0076400E">
              <w:t>Dichlorobenzidine [91</w:t>
            </w:r>
            <w:r w:rsidR="00B72D18">
              <w:noBreakHyphen/>
            </w:r>
            <w:r w:rsidRPr="0076400E">
              <w:t>94</w:t>
            </w:r>
            <w:r w:rsidR="00B72D18">
              <w:noBreakHyphen/>
            </w:r>
            <w:r w:rsidRPr="0076400E">
              <w:t>1] and its salts (including 3,3</w:t>
            </w:r>
            <w:r w:rsidR="009877CD" w:rsidRPr="0076400E">
              <w:t>’</w:t>
            </w:r>
            <w:r w:rsidR="00B72D18">
              <w:noBreakHyphen/>
            </w:r>
            <w:r w:rsidRPr="0076400E">
              <w:t>Dichlorobenzidine dihydrochloride [612</w:t>
            </w:r>
            <w:r w:rsidR="00B72D18">
              <w:noBreakHyphen/>
            </w:r>
            <w:r w:rsidRPr="0076400E">
              <w:t>83</w:t>
            </w:r>
            <w:r w:rsidR="00B72D18">
              <w:noBreakHyphen/>
            </w:r>
            <w:r w:rsidRPr="0076400E">
              <w:t xml:space="preserve">9]) </w:t>
            </w:r>
          </w:p>
        </w:tc>
        <w:tc>
          <w:tcPr>
            <w:tcW w:w="2389" w:type="pct"/>
            <w:shd w:val="clear" w:color="auto" w:fill="auto"/>
          </w:tcPr>
          <w:p w:rsidR="00CC0B3A" w:rsidRPr="0076400E" w:rsidRDefault="00CC0B3A" w:rsidP="00B94EEE">
            <w:pPr>
              <w:pStyle w:val="Tabletext"/>
            </w:pPr>
            <w:r w:rsidRPr="0076400E">
              <w:t>All</w:t>
            </w:r>
          </w:p>
        </w:tc>
      </w:tr>
      <w:tr w:rsidR="00CC0B3A" w:rsidRPr="0076400E" w:rsidTr="00513BDF">
        <w:tc>
          <w:tcPr>
            <w:tcW w:w="422" w:type="pct"/>
            <w:shd w:val="clear" w:color="auto" w:fill="auto"/>
          </w:tcPr>
          <w:p w:rsidR="00CC0B3A" w:rsidRPr="0076400E" w:rsidRDefault="00CC0B3A" w:rsidP="00B94EEE">
            <w:pPr>
              <w:pStyle w:val="Tabletext"/>
            </w:pPr>
            <w:r w:rsidRPr="0076400E">
              <w:t>5</w:t>
            </w:r>
          </w:p>
        </w:tc>
        <w:tc>
          <w:tcPr>
            <w:tcW w:w="2189" w:type="pct"/>
            <w:shd w:val="clear" w:color="auto" w:fill="auto"/>
          </w:tcPr>
          <w:p w:rsidR="00CC0B3A" w:rsidRPr="0076400E" w:rsidRDefault="00CC0B3A" w:rsidP="00B94EEE">
            <w:pPr>
              <w:pStyle w:val="Tabletext"/>
            </w:pPr>
            <w:r w:rsidRPr="0076400E">
              <w:t>Diethyl sulfate [64</w:t>
            </w:r>
            <w:r w:rsidR="00B72D18">
              <w:noBreakHyphen/>
            </w:r>
            <w:r w:rsidRPr="0076400E">
              <w:t>67</w:t>
            </w:r>
            <w:r w:rsidR="00B72D18">
              <w:noBreakHyphen/>
            </w:r>
            <w:r w:rsidRPr="0076400E">
              <w:t xml:space="preserve">5] </w:t>
            </w:r>
          </w:p>
        </w:tc>
        <w:tc>
          <w:tcPr>
            <w:tcW w:w="2389" w:type="pct"/>
            <w:shd w:val="clear" w:color="auto" w:fill="auto"/>
          </w:tcPr>
          <w:p w:rsidR="00CC0B3A" w:rsidRPr="0076400E" w:rsidRDefault="00CC0B3A" w:rsidP="00B94EEE">
            <w:pPr>
              <w:pStyle w:val="Tabletext"/>
            </w:pPr>
            <w:r w:rsidRPr="0076400E">
              <w:t>All</w:t>
            </w:r>
          </w:p>
        </w:tc>
      </w:tr>
      <w:tr w:rsidR="00CC0B3A" w:rsidRPr="0076400E" w:rsidTr="00513BDF">
        <w:tc>
          <w:tcPr>
            <w:tcW w:w="422" w:type="pct"/>
            <w:shd w:val="clear" w:color="auto" w:fill="auto"/>
          </w:tcPr>
          <w:p w:rsidR="00CC0B3A" w:rsidRPr="0076400E" w:rsidRDefault="00CC0B3A" w:rsidP="00B94EEE">
            <w:pPr>
              <w:pStyle w:val="Tabletext"/>
            </w:pPr>
            <w:r w:rsidRPr="0076400E">
              <w:t>6</w:t>
            </w:r>
          </w:p>
        </w:tc>
        <w:tc>
          <w:tcPr>
            <w:tcW w:w="2189" w:type="pct"/>
            <w:shd w:val="clear" w:color="auto" w:fill="auto"/>
          </w:tcPr>
          <w:p w:rsidR="00CC0B3A" w:rsidRPr="0076400E" w:rsidRDefault="00CC0B3A" w:rsidP="00B94EEE">
            <w:pPr>
              <w:pStyle w:val="Tabletext"/>
            </w:pPr>
            <w:r w:rsidRPr="0076400E">
              <w:t>Dimethyl sulfate [77</w:t>
            </w:r>
            <w:r w:rsidR="00B72D18">
              <w:noBreakHyphen/>
            </w:r>
            <w:r w:rsidRPr="0076400E">
              <w:t>78</w:t>
            </w:r>
            <w:r w:rsidR="00B72D18">
              <w:noBreakHyphen/>
            </w:r>
            <w:r w:rsidRPr="0076400E">
              <w:t xml:space="preserve">1] </w:t>
            </w:r>
          </w:p>
        </w:tc>
        <w:tc>
          <w:tcPr>
            <w:tcW w:w="2389" w:type="pct"/>
            <w:shd w:val="clear" w:color="auto" w:fill="auto"/>
          </w:tcPr>
          <w:p w:rsidR="00CC0B3A" w:rsidRPr="0076400E" w:rsidRDefault="00CC0B3A" w:rsidP="00B94EEE">
            <w:pPr>
              <w:pStyle w:val="Tabletext"/>
            </w:pPr>
            <w:r w:rsidRPr="0076400E">
              <w:t>All</w:t>
            </w:r>
          </w:p>
        </w:tc>
      </w:tr>
      <w:tr w:rsidR="00CC0B3A" w:rsidRPr="0076400E" w:rsidTr="00513BDF">
        <w:tc>
          <w:tcPr>
            <w:tcW w:w="422" w:type="pct"/>
            <w:shd w:val="clear" w:color="auto" w:fill="auto"/>
          </w:tcPr>
          <w:p w:rsidR="00CC0B3A" w:rsidRPr="0076400E" w:rsidRDefault="00CC0B3A" w:rsidP="00B94EEE">
            <w:pPr>
              <w:pStyle w:val="Tabletext"/>
            </w:pPr>
            <w:r w:rsidRPr="0076400E">
              <w:t>7</w:t>
            </w:r>
          </w:p>
        </w:tc>
        <w:tc>
          <w:tcPr>
            <w:tcW w:w="2189" w:type="pct"/>
            <w:shd w:val="clear" w:color="auto" w:fill="auto"/>
          </w:tcPr>
          <w:p w:rsidR="00CC0B3A" w:rsidRPr="0076400E" w:rsidRDefault="00CC0B3A" w:rsidP="00B94EEE">
            <w:pPr>
              <w:pStyle w:val="Tabletext"/>
            </w:pPr>
            <w:r w:rsidRPr="0076400E">
              <w:t xml:space="preserve">Ethylene dibromide </w:t>
            </w:r>
            <w:r w:rsidRPr="0076400E">
              <w:br/>
              <w:t>[106</w:t>
            </w:r>
            <w:r w:rsidR="00B72D18">
              <w:noBreakHyphen/>
            </w:r>
            <w:r w:rsidRPr="0076400E">
              <w:t>93</w:t>
            </w:r>
            <w:r w:rsidR="00B72D18">
              <w:noBreakHyphen/>
            </w:r>
            <w:r w:rsidRPr="0076400E">
              <w:t xml:space="preserve">4] </w:t>
            </w:r>
          </w:p>
        </w:tc>
        <w:tc>
          <w:tcPr>
            <w:tcW w:w="2389" w:type="pct"/>
            <w:shd w:val="clear" w:color="auto" w:fill="auto"/>
          </w:tcPr>
          <w:p w:rsidR="00CC0B3A" w:rsidRPr="0076400E" w:rsidRDefault="00CC0B3A" w:rsidP="00B94EEE">
            <w:pPr>
              <w:pStyle w:val="Tabletext"/>
            </w:pPr>
            <w:r w:rsidRPr="0076400E">
              <w:t>When used as a fumigant</w:t>
            </w:r>
          </w:p>
          <w:p w:rsidR="00CC0B3A" w:rsidRPr="0076400E" w:rsidRDefault="00CC0B3A" w:rsidP="00B94EEE">
            <w:pPr>
              <w:pStyle w:val="Tabletext"/>
            </w:pPr>
            <w:r w:rsidRPr="0076400E">
              <w:t>Genuine research or analysis</w:t>
            </w:r>
          </w:p>
        </w:tc>
      </w:tr>
      <w:tr w:rsidR="00CC0B3A" w:rsidRPr="0076400E" w:rsidTr="00513BDF">
        <w:tc>
          <w:tcPr>
            <w:tcW w:w="422" w:type="pct"/>
            <w:shd w:val="clear" w:color="auto" w:fill="auto"/>
          </w:tcPr>
          <w:p w:rsidR="00CC0B3A" w:rsidRPr="0076400E" w:rsidRDefault="00CC0B3A" w:rsidP="00B94EEE">
            <w:pPr>
              <w:pStyle w:val="Tabletext"/>
            </w:pPr>
            <w:r w:rsidRPr="0076400E">
              <w:lastRenderedPageBreak/>
              <w:t>8</w:t>
            </w:r>
          </w:p>
        </w:tc>
        <w:tc>
          <w:tcPr>
            <w:tcW w:w="2189" w:type="pct"/>
            <w:shd w:val="clear" w:color="auto" w:fill="auto"/>
          </w:tcPr>
          <w:p w:rsidR="00CC0B3A" w:rsidRPr="0076400E" w:rsidRDefault="00CC0B3A" w:rsidP="00B94EEE">
            <w:pPr>
              <w:pStyle w:val="Tabletext"/>
            </w:pPr>
            <w:r w:rsidRPr="0076400E">
              <w:t>4,4</w:t>
            </w:r>
            <w:r w:rsidR="009877CD" w:rsidRPr="0076400E">
              <w:t>’</w:t>
            </w:r>
            <w:r w:rsidR="00B72D18">
              <w:noBreakHyphen/>
            </w:r>
            <w:r w:rsidRPr="0076400E">
              <w:t>Methylene bis(2</w:t>
            </w:r>
            <w:r w:rsidR="00B72D18">
              <w:noBreakHyphen/>
            </w:r>
            <w:r w:rsidRPr="0076400E">
              <w:t>chloroaniline) [101</w:t>
            </w:r>
            <w:r w:rsidR="00B72D18">
              <w:noBreakHyphen/>
            </w:r>
            <w:r w:rsidRPr="0076400E">
              <w:t>14</w:t>
            </w:r>
            <w:r w:rsidR="00B72D18">
              <w:noBreakHyphen/>
            </w:r>
            <w:r w:rsidRPr="0076400E">
              <w:t xml:space="preserve">4] MOCA </w:t>
            </w:r>
          </w:p>
        </w:tc>
        <w:tc>
          <w:tcPr>
            <w:tcW w:w="2389" w:type="pct"/>
            <w:shd w:val="clear" w:color="auto" w:fill="auto"/>
          </w:tcPr>
          <w:p w:rsidR="00CC0B3A" w:rsidRPr="0076400E" w:rsidRDefault="00CC0B3A" w:rsidP="00B94EEE">
            <w:pPr>
              <w:pStyle w:val="Tabletext"/>
            </w:pPr>
            <w:r w:rsidRPr="0076400E">
              <w:t>All</w:t>
            </w:r>
          </w:p>
        </w:tc>
      </w:tr>
      <w:tr w:rsidR="00CC0B3A" w:rsidRPr="0076400E" w:rsidTr="00513BDF">
        <w:tc>
          <w:tcPr>
            <w:tcW w:w="422" w:type="pct"/>
            <w:shd w:val="clear" w:color="auto" w:fill="auto"/>
          </w:tcPr>
          <w:p w:rsidR="00CC0B3A" w:rsidRPr="0076400E" w:rsidRDefault="00CC0B3A" w:rsidP="00B94EEE">
            <w:pPr>
              <w:pStyle w:val="Tabletext"/>
            </w:pPr>
            <w:r w:rsidRPr="0076400E">
              <w:t>9</w:t>
            </w:r>
          </w:p>
        </w:tc>
        <w:tc>
          <w:tcPr>
            <w:tcW w:w="2189" w:type="pct"/>
            <w:shd w:val="clear" w:color="auto" w:fill="auto"/>
          </w:tcPr>
          <w:p w:rsidR="00CC0B3A" w:rsidRPr="0076400E" w:rsidRDefault="00CC0B3A" w:rsidP="00B94EEE">
            <w:pPr>
              <w:pStyle w:val="Tabletext"/>
            </w:pPr>
            <w:r w:rsidRPr="0076400E">
              <w:t>3</w:t>
            </w:r>
            <w:r w:rsidR="00B72D18">
              <w:noBreakHyphen/>
            </w:r>
            <w:r w:rsidRPr="0076400E">
              <w:t>Propiolactone [57</w:t>
            </w:r>
            <w:r w:rsidR="00B72D18">
              <w:noBreakHyphen/>
            </w:r>
            <w:r w:rsidRPr="0076400E">
              <w:t>57</w:t>
            </w:r>
            <w:r w:rsidR="00B72D18">
              <w:noBreakHyphen/>
            </w:r>
            <w:r w:rsidRPr="0076400E">
              <w:t>8] (Beta</w:t>
            </w:r>
            <w:r w:rsidR="00B72D18">
              <w:noBreakHyphen/>
            </w:r>
            <w:r w:rsidRPr="0076400E">
              <w:t xml:space="preserve">propiolactone) </w:t>
            </w:r>
          </w:p>
        </w:tc>
        <w:tc>
          <w:tcPr>
            <w:tcW w:w="2389" w:type="pct"/>
            <w:shd w:val="clear" w:color="auto" w:fill="auto"/>
          </w:tcPr>
          <w:p w:rsidR="00CC0B3A" w:rsidRPr="0076400E" w:rsidRDefault="00CC0B3A" w:rsidP="00B94EEE">
            <w:pPr>
              <w:pStyle w:val="Tabletext"/>
            </w:pPr>
            <w:r w:rsidRPr="0076400E">
              <w:t>All</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t>10</w:t>
            </w:r>
          </w:p>
        </w:tc>
        <w:tc>
          <w:tcPr>
            <w:tcW w:w="2189" w:type="pct"/>
            <w:tcBorders>
              <w:bottom w:val="single" w:sz="4" w:space="0" w:color="auto"/>
            </w:tcBorders>
            <w:shd w:val="clear" w:color="auto" w:fill="auto"/>
          </w:tcPr>
          <w:p w:rsidR="00CC0B3A" w:rsidRPr="0076400E" w:rsidRDefault="00CC0B3A" w:rsidP="00B94EEE">
            <w:pPr>
              <w:pStyle w:val="Tabletext"/>
            </w:pPr>
            <w:r w:rsidRPr="0076400E">
              <w:t>o</w:t>
            </w:r>
            <w:r w:rsidR="00B72D18">
              <w:noBreakHyphen/>
            </w:r>
            <w:r w:rsidRPr="0076400E">
              <w:t>Toluidine [95</w:t>
            </w:r>
            <w:r w:rsidR="00B72D18">
              <w:noBreakHyphen/>
            </w:r>
            <w:r w:rsidRPr="0076400E">
              <w:t>53</w:t>
            </w:r>
            <w:r w:rsidR="00B72D18">
              <w:noBreakHyphen/>
            </w:r>
            <w:r w:rsidRPr="0076400E">
              <w:t>4] and o</w:t>
            </w:r>
            <w:r w:rsidR="00B72D18">
              <w:noBreakHyphen/>
            </w:r>
            <w:r w:rsidRPr="0076400E">
              <w:t>Toluidine hydrochloride [636</w:t>
            </w:r>
            <w:r w:rsidR="00B72D18">
              <w:noBreakHyphen/>
            </w:r>
            <w:r w:rsidRPr="0076400E">
              <w:t>21</w:t>
            </w:r>
            <w:r w:rsidR="00B72D18">
              <w:noBreakHyphen/>
            </w:r>
            <w:r w:rsidRPr="0076400E">
              <w:t xml:space="preserve">5] </w:t>
            </w:r>
          </w:p>
        </w:tc>
        <w:tc>
          <w:tcPr>
            <w:tcW w:w="2389" w:type="pct"/>
            <w:tcBorders>
              <w:bottom w:val="single" w:sz="4" w:space="0" w:color="auto"/>
            </w:tcBorders>
            <w:shd w:val="clear" w:color="auto" w:fill="auto"/>
          </w:tcPr>
          <w:p w:rsidR="00CC0B3A" w:rsidRPr="0076400E" w:rsidRDefault="00CC0B3A" w:rsidP="00B94EEE">
            <w:pPr>
              <w:pStyle w:val="Tabletext"/>
            </w:pPr>
            <w:r w:rsidRPr="0076400E">
              <w:t>All</w:t>
            </w:r>
          </w:p>
        </w:tc>
      </w:tr>
      <w:tr w:rsidR="00CC0B3A" w:rsidRPr="0076400E" w:rsidTr="00513BDF">
        <w:tc>
          <w:tcPr>
            <w:tcW w:w="422" w:type="pct"/>
            <w:tcBorders>
              <w:bottom w:val="single" w:sz="12" w:space="0" w:color="auto"/>
            </w:tcBorders>
            <w:shd w:val="clear" w:color="auto" w:fill="auto"/>
          </w:tcPr>
          <w:p w:rsidR="00CC0B3A" w:rsidRPr="0076400E" w:rsidRDefault="00CC0B3A" w:rsidP="00B94EEE">
            <w:pPr>
              <w:pStyle w:val="Tabletext"/>
            </w:pPr>
            <w:r w:rsidRPr="0076400E">
              <w:t>11</w:t>
            </w:r>
          </w:p>
        </w:tc>
        <w:tc>
          <w:tcPr>
            <w:tcW w:w="2189" w:type="pct"/>
            <w:tcBorders>
              <w:bottom w:val="single" w:sz="12" w:space="0" w:color="auto"/>
            </w:tcBorders>
            <w:shd w:val="clear" w:color="auto" w:fill="auto"/>
          </w:tcPr>
          <w:p w:rsidR="00CC0B3A" w:rsidRPr="0076400E" w:rsidRDefault="00CC0B3A" w:rsidP="00B94EEE">
            <w:pPr>
              <w:pStyle w:val="Tabletext"/>
            </w:pPr>
            <w:r w:rsidRPr="0076400E">
              <w:t>Vinyl chloride monomer [75</w:t>
            </w:r>
            <w:r w:rsidR="00B72D18">
              <w:noBreakHyphen/>
            </w:r>
            <w:r w:rsidRPr="0076400E">
              <w:t>01</w:t>
            </w:r>
            <w:r w:rsidR="00B72D18">
              <w:noBreakHyphen/>
            </w:r>
            <w:r w:rsidRPr="0076400E">
              <w:t xml:space="preserve">4] </w:t>
            </w:r>
          </w:p>
        </w:tc>
        <w:tc>
          <w:tcPr>
            <w:tcW w:w="2389" w:type="pct"/>
            <w:tcBorders>
              <w:bottom w:val="single" w:sz="12" w:space="0" w:color="auto"/>
            </w:tcBorders>
            <w:shd w:val="clear" w:color="auto" w:fill="auto"/>
          </w:tcPr>
          <w:p w:rsidR="00CC0B3A" w:rsidRPr="0076400E" w:rsidRDefault="00CC0B3A" w:rsidP="00B94EEE">
            <w:pPr>
              <w:pStyle w:val="Tabletext"/>
            </w:pPr>
            <w:r w:rsidRPr="0076400E">
              <w:t>All</w:t>
            </w:r>
          </w:p>
        </w:tc>
      </w:tr>
    </w:tbl>
    <w:p w:rsidR="00CC0B3A" w:rsidRPr="0076400E" w:rsidRDefault="00CC0B3A" w:rsidP="005367B7">
      <w:pPr>
        <w:spacing w:before="120"/>
        <w:rPr>
          <w:rFonts w:eastAsia="Times New Roman" w:cs="Times New Roman"/>
          <w:b/>
          <w:sz w:val="20"/>
          <w:lang w:eastAsia="en-AU"/>
        </w:rPr>
      </w:pPr>
      <w:r w:rsidRPr="0076400E">
        <w:rPr>
          <w:rFonts w:eastAsia="Times New Roman" w:cs="Times New Roman"/>
          <w:b/>
          <w:sz w:val="20"/>
          <w:lang w:eastAsia="en-AU"/>
        </w:rPr>
        <w:t>Table 10.3</w:t>
      </w:r>
      <w:r w:rsidR="00B94EEE" w:rsidRPr="0076400E">
        <w:rPr>
          <w:rFonts w:eastAsia="Times New Roman" w:cs="Times New Roman"/>
          <w:b/>
          <w:sz w:val="20"/>
          <w:lang w:eastAsia="en-AU"/>
        </w:rPr>
        <w:t>—</w:t>
      </w:r>
      <w:r w:rsidRPr="0076400E">
        <w:rPr>
          <w:rFonts w:eastAsia="Times New Roman" w:cs="Times New Roman"/>
          <w:b/>
          <w:sz w:val="20"/>
          <w:lang w:eastAsia="en-AU"/>
        </w:rPr>
        <w:t>Restricted hazardous chemicals</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956"/>
        <w:gridCol w:w="3476"/>
        <w:gridCol w:w="4097"/>
      </w:tblGrid>
      <w:tr w:rsidR="00CC0B3A" w:rsidRPr="0076400E" w:rsidTr="00513BDF">
        <w:trPr>
          <w:tblHeader/>
        </w:trPr>
        <w:tc>
          <w:tcPr>
            <w:tcW w:w="560"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2038"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Restricted hazardous chemical</w:t>
            </w:r>
          </w:p>
        </w:tc>
        <w:tc>
          <w:tcPr>
            <w:tcW w:w="240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Restricted use</w:t>
            </w:r>
          </w:p>
        </w:tc>
      </w:tr>
      <w:tr w:rsidR="00CC0B3A" w:rsidRPr="0076400E" w:rsidTr="00513BDF">
        <w:tc>
          <w:tcPr>
            <w:tcW w:w="560" w:type="pct"/>
            <w:tcBorders>
              <w:top w:val="single" w:sz="12" w:space="0" w:color="auto"/>
            </w:tcBorders>
            <w:shd w:val="clear" w:color="auto" w:fill="auto"/>
          </w:tcPr>
          <w:p w:rsidR="00CC0B3A" w:rsidRPr="0076400E" w:rsidRDefault="00CC0B3A" w:rsidP="00B94EEE">
            <w:pPr>
              <w:pStyle w:val="Tabletext"/>
            </w:pPr>
            <w:r w:rsidRPr="0076400E">
              <w:t>1</w:t>
            </w:r>
          </w:p>
        </w:tc>
        <w:tc>
          <w:tcPr>
            <w:tcW w:w="2038" w:type="pct"/>
            <w:tcBorders>
              <w:top w:val="single" w:sz="12" w:space="0" w:color="auto"/>
            </w:tcBorders>
            <w:shd w:val="clear" w:color="auto" w:fill="auto"/>
          </w:tcPr>
          <w:p w:rsidR="00CC0B3A" w:rsidRPr="0076400E" w:rsidRDefault="00CC0B3A" w:rsidP="00B94EEE">
            <w:pPr>
              <w:pStyle w:val="Tabletext"/>
            </w:pPr>
            <w:r w:rsidRPr="0076400E">
              <w:t xml:space="preserve">Antimony and its compounds </w:t>
            </w:r>
          </w:p>
        </w:tc>
        <w:tc>
          <w:tcPr>
            <w:tcW w:w="2402" w:type="pct"/>
            <w:tcBorders>
              <w:top w:val="single" w:sz="12" w:space="0" w:color="auto"/>
            </w:tcBorders>
            <w:shd w:val="clear" w:color="auto" w:fill="auto"/>
          </w:tcPr>
          <w:p w:rsidR="00CC0B3A" w:rsidRPr="0076400E" w:rsidRDefault="00CC0B3A" w:rsidP="00B94EEE">
            <w:pPr>
              <w:pStyle w:val="Tabletext"/>
            </w:pPr>
            <w:r w:rsidRPr="0076400E">
              <w:t>For abrasive blasting at a concentration of greater than 0.1% as antimony</w:t>
            </w:r>
          </w:p>
        </w:tc>
      </w:tr>
      <w:tr w:rsidR="00CC0B3A" w:rsidRPr="0076400E" w:rsidTr="00513BDF">
        <w:tc>
          <w:tcPr>
            <w:tcW w:w="560" w:type="pct"/>
            <w:shd w:val="clear" w:color="auto" w:fill="auto"/>
          </w:tcPr>
          <w:p w:rsidR="00CC0B3A" w:rsidRPr="0076400E" w:rsidRDefault="00CC0B3A" w:rsidP="00B94EEE">
            <w:pPr>
              <w:pStyle w:val="Tabletext"/>
            </w:pPr>
            <w:r w:rsidRPr="0076400E">
              <w:t>2</w:t>
            </w:r>
          </w:p>
        </w:tc>
        <w:tc>
          <w:tcPr>
            <w:tcW w:w="2038" w:type="pct"/>
            <w:shd w:val="clear" w:color="auto" w:fill="auto"/>
          </w:tcPr>
          <w:p w:rsidR="00CC0B3A" w:rsidRPr="0076400E" w:rsidRDefault="00CC0B3A" w:rsidP="00B94EEE">
            <w:pPr>
              <w:pStyle w:val="Tabletext"/>
            </w:pPr>
            <w:r w:rsidRPr="0076400E">
              <w:t xml:space="preserve">Arsenic and its compounds </w:t>
            </w:r>
          </w:p>
        </w:tc>
        <w:tc>
          <w:tcPr>
            <w:tcW w:w="2402" w:type="pct"/>
            <w:shd w:val="clear" w:color="auto" w:fill="auto"/>
          </w:tcPr>
          <w:p w:rsidR="00CC0B3A" w:rsidRPr="0076400E" w:rsidRDefault="00CC0B3A" w:rsidP="00B94EEE">
            <w:pPr>
              <w:pStyle w:val="Tabletext"/>
            </w:pPr>
            <w:r w:rsidRPr="0076400E">
              <w:t>For abrasive blasting at a concentration of greater than 0.1% as arsenic</w:t>
            </w:r>
          </w:p>
          <w:p w:rsidR="00CC0B3A" w:rsidRPr="0076400E" w:rsidRDefault="00CC0B3A" w:rsidP="00B94EEE">
            <w:pPr>
              <w:pStyle w:val="Tabletext"/>
            </w:pPr>
            <w:r w:rsidRPr="0076400E">
              <w:t>For spray painting</w:t>
            </w:r>
          </w:p>
        </w:tc>
      </w:tr>
      <w:tr w:rsidR="00CC0B3A" w:rsidRPr="0076400E" w:rsidTr="00513BDF">
        <w:tc>
          <w:tcPr>
            <w:tcW w:w="560" w:type="pct"/>
            <w:shd w:val="clear" w:color="auto" w:fill="auto"/>
          </w:tcPr>
          <w:p w:rsidR="00CC0B3A" w:rsidRPr="0076400E" w:rsidRDefault="00CC0B3A" w:rsidP="00B94EEE">
            <w:pPr>
              <w:pStyle w:val="Tabletext"/>
            </w:pPr>
            <w:r w:rsidRPr="0076400E">
              <w:t>3</w:t>
            </w:r>
          </w:p>
        </w:tc>
        <w:tc>
          <w:tcPr>
            <w:tcW w:w="2038" w:type="pct"/>
            <w:shd w:val="clear" w:color="auto" w:fill="auto"/>
          </w:tcPr>
          <w:p w:rsidR="00CC0B3A" w:rsidRPr="0076400E" w:rsidRDefault="00CC0B3A" w:rsidP="00B94EEE">
            <w:pPr>
              <w:pStyle w:val="Tabletext"/>
            </w:pPr>
            <w:r w:rsidRPr="0076400E">
              <w:t xml:space="preserve">Benzene (benzol), if the substance contains more than 1% by volume </w:t>
            </w:r>
          </w:p>
        </w:tc>
        <w:tc>
          <w:tcPr>
            <w:tcW w:w="2402" w:type="pct"/>
            <w:shd w:val="clear" w:color="auto" w:fill="auto"/>
          </w:tcPr>
          <w:p w:rsidR="00CC0B3A" w:rsidRPr="0076400E" w:rsidRDefault="00CC0B3A" w:rsidP="00B94EEE">
            <w:pPr>
              <w:pStyle w:val="Tabletext"/>
            </w:pPr>
            <w:r w:rsidRPr="0076400E">
              <w:t>For spray painting</w:t>
            </w:r>
          </w:p>
        </w:tc>
      </w:tr>
      <w:tr w:rsidR="00CC0B3A" w:rsidRPr="0076400E" w:rsidTr="00513BDF">
        <w:tc>
          <w:tcPr>
            <w:tcW w:w="560" w:type="pct"/>
            <w:shd w:val="clear" w:color="auto" w:fill="auto"/>
          </w:tcPr>
          <w:p w:rsidR="00CC0B3A" w:rsidRPr="0076400E" w:rsidRDefault="00CC0B3A" w:rsidP="0054241C">
            <w:pPr>
              <w:pStyle w:val="Tabletext"/>
              <w:keepNext/>
              <w:keepLines/>
            </w:pPr>
            <w:r w:rsidRPr="0076400E">
              <w:t>4</w:t>
            </w:r>
          </w:p>
        </w:tc>
        <w:tc>
          <w:tcPr>
            <w:tcW w:w="2038" w:type="pct"/>
            <w:shd w:val="clear" w:color="auto" w:fill="auto"/>
          </w:tcPr>
          <w:p w:rsidR="00CC0B3A" w:rsidRPr="0076400E" w:rsidRDefault="00CC0B3A" w:rsidP="0054241C">
            <w:pPr>
              <w:pStyle w:val="Tabletext"/>
              <w:keepNext/>
              <w:keepLines/>
            </w:pPr>
            <w:r w:rsidRPr="0076400E">
              <w:t xml:space="preserve">Beryllium and its compounds </w:t>
            </w:r>
          </w:p>
        </w:tc>
        <w:tc>
          <w:tcPr>
            <w:tcW w:w="2402" w:type="pct"/>
            <w:shd w:val="clear" w:color="auto" w:fill="auto"/>
          </w:tcPr>
          <w:p w:rsidR="00CC0B3A" w:rsidRPr="0076400E" w:rsidRDefault="00CC0B3A" w:rsidP="0054241C">
            <w:pPr>
              <w:pStyle w:val="Tabletext"/>
              <w:keepNext/>
              <w:keepLines/>
            </w:pPr>
            <w:r w:rsidRPr="0076400E">
              <w:t>For abrasive blasting at a concentration of greater than 0.1% as beryllium</w:t>
            </w:r>
          </w:p>
        </w:tc>
      </w:tr>
      <w:tr w:rsidR="00CC0B3A" w:rsidRPr="0076400E" w:rsidTr="00513BDF">
        <w:trPr>
          <w:cantSplit/>
        </w:trPr>
        <w:tc>
          <w:tcPr>
            <w:tcW w:w="560" w:type="pct"/>
            <w:shd w:val="clear" w:color="auto" w:fill="auto"/>
          </w:tcPr>
          <w:p w:rsidR="00CC0B3A" w:rsidRPr="0076400E" w:rsidRDefault="00CC0B3A" w:rsidP="00B94EEE">
            <w:pPr>
              <w:pStyle w:val="Tabletext"/>
            </w:pPr>
            <w:r w:rsidRPr="0076400E">
              <w:t>5</w:t>
            </w:r>
          </w:p>
        </w:tc>
        <w:tc>
          <w:tcPr>
            <w:tcW w:w="2038" w:type="pct"/>
            <w:shd w:val="clear" w:color="auto" w:fill="auto"/>
          </w:tcPr>
          <w:p w:rsidR="00CC0B3A" w:rsidRPr="0076400E" w:rsidRDefault="00CC0B3A" w:rsidP="00B94EEE">
            <w:pPr>
              <w:pStyle w:val="Tabletext"/>
            </w:pPr>
            <w:r w:rsidRPr="0076400E">
              <w:t xml:space="preserve">Cadmium and its compounds </w:t>
            </w:r>
          </w:p>
        </w:tc>
        <w:tc>
          <w:tcPr>
            <w:tcW w:w="2402" w:type="pct"/>
            <w:shd w:val="clear" w:color="auto" w:fill="auto"/>
          </w:tcPr>
          <w:p w:rsidR="00CC0B3A" w:rsidRPr="0076400E" w:rsidRDefault="00CC0B3A" w:rsidP="00B94EEE">
            <w:pPr>
              <w:pStyle w:val="Tabletext"/>
            </w:pPr>
            <w:r w:rsidRPr="0076400E">
              <w:t>For abrasive blasting at a concentration of greater than 0.1% as cadmium</w:t>
            </w:r>
          </w:p>
        </w:tc>
      </w:tr>
      <w:tr w:rsidR="00CC0B3A" w:rsidRPr="0076400E" w:rsidTr="00513BDF">
        <w:tc>
          <w:tcPr>
            <w:tcW w:w="560" w:type="pct"/>
            <w:shd w:val="clear" w:color="auto" w:fill="auto"/>
          </w:tcPr>
          <w:p w:rsidR="00CC0B3A" w:rsidRPr="0076400E" w:rsidRDefault="00CC0B3A" w:rsidP="00B94EEE">
            <w:pPr>
              <w:pStyle w:val="Tabletext"/>
            </w:pPr>
            <w:r w:rsidRPr="0076400E">
              <w:t>6</w:t>
            </w:r>
          </w:p>
        </w:tc>
        <w:tc>
          <w:tcPr>
            <w:tcW w:w="2038" w:type="pct"/>
            <w:shd w:val="clear" w:color="auto" w:fill="auto"/>
          </w:tcPr>
          <w:p w:rsidR="00CC0B3A" w:rsidRPr="0076400E" w:rsidRDefault="00CC0B3A" w:rsidP="00B94EEE">
            <w:pPr>
              <w:pStyle w:val="Tabletext"/>
            </w:pPr>
            <w:r w:rsidRPr="0076400E">
              <w:t xml:space="preserve">Carbon disulphide (carbon bisulphide) </w:t>
            </w:r>
          </w:p>
        </w:tc>
        <w:tc>
          <w:tcPr>
            <w:tcW w:w="2402" w:type="pct"/>
            <w:shd w:val="clear" w:color="auto" w:fill="auto"/>
          </w:tcPr>
          <w:p w:rsidR="00CC0B3A" w:rsidRPr="0076400E" w:rsidRDefault="00CC0B3A" w:rsidP="00B94EEE">
            <w:pPr>
              <w:pStyle w:val="Tabletext"/>
            </w:pPr>
            <w:r w:rsidRPr="0076400E">
              <w:t>For spray painting</w:t>
            </w:r>
          </w:p>
        </w:tc>
      </w:tr>
      <w:tr w:rsidR="00CC0B3A" w:rsidRPr="0076400E" w:rsidTr="00513BDF">
        <w:tc>
          <w:tcPr>
            <w:tcW w:w="560" w:type="pct"/>
            <w:shd w:val="clear" w:color="auto" w:fill="auto"/>
          </w:tcPr>
          <w:p w:rsidR="00CC0B3A" w:rsidRPr="0076400E" w:rsidRDefault="00CC0B3A" w:rsidP="00B94EEE">
            <w:pPr>
              <w:pStyle w:val="Tabletext"/>
            </w:pPr>
            <w:r w:rsidRPr="0076400E">
              <w:t>7</w:t>
            </w:r>
          </w:p>
        </w:tc>
        <w:tc>
          <w:tcPr>
            <w:tcW w:w="2038" w:type="pct"/>
            <w:shd w:val="clear" w:color="auto" w:fill="auto"/>
          </w:tcPr>
          <w:p w:rsidR="00CC0B3A" w:rsidRPr="0076400E" w:rsidRDefault="00CC0B3A" w:rsidP="00B94EEE">
            <w:pPr>
              <w:pStyle w:val="Tabletext"/>
            </w:pPr>
            <w:r w:rsidRPr="0076400E">
              <w:t xml:space="preserve">Chromate </w:t>
            </w:r>
          </w:p>
        </w:tc>
        <w:tc>
          <w:tcPr>
            <w:tcW w:w="2402" w:type="pct"/>
            <w:shd w:val="clear" w:color="auto" w:fill="auto"/>
          </w:tcPr>
          <w:p w:rsidR="00CC0B3A" w:rsidRPr="0076400E" w:rsidRDefault="00CC0B3A" w:rsidP="00B94EEE">
            <w:pPr>
              <w:pStyle w:val="Tabletext"/>
            </w:pPr>
            <w:r w:rsidRPr="0076400E">
              <w:t>For wet abrasive blasting</w:t>
            </w:r>
          </w:p>
        </w:tc>
      </w:tr>
      <w:tr w:rsidR="00CC0B3A" w:rsidRPr="0076400E" w:rsidTr="00513BDF">
        <w:tc>
          <w:tcPr>
            <w:tcW w:w="560" w:type="pct"/>
            <w:shd w:val="clear" w:color="auto" w:fill="auto"/>
          </w:tcPr>
          <w:p w:rsidR="00CC0B3A" w:rsidRPr="0076400E" w:rsidRDefault="00CC0B3A" w:rsidP="00B94EEE">
            <w:pPr>
              <w:pStyle w:val="Tabletext"/>
            </w:pPr>
            <w:r w:rsidRPr="0076400E">
              <w:t>8</w:t>
            </w:r>
          </w:p>
        </w:tc>
        <w:tc>
          <w:tcPr>
            <w:tcW w:w="2038" w:type="pct"/>
            <w:shd w:val="clear" w:color="auto" w:fill="auto"/>
          </w:tcPr>
          <w:p w:rsidR="00CC0B3A" w:rsidRPr="0076400E" w:rsidRDefault="00CC0B3A" w:rsidP="00B94EEE">
            <w:pPr>
              <w:pStyle w:val="Tabletext"/>
            </w:pPr>
            <w:r w:rsidRPr="0076400E">
              <w:t xml:space="preserve">Chromium and its compounds </w:t>
            </w:r>
          </w:p>
        </w:tc>
        <w:tc>
          <w:tcPr>
            <w:tcW w:w="2402" w:type="pct"/>
            <w:shd w:val="clear" w:color="auto" w:fill="auto"/>
          </w:tcPr>
          <w:p w:rsidR="00CC0B3A" w:rsidRPr="0076400E" w:rsidRDefault="00CC0B3A" w:rsidP="00B94EEE">
            <w:pPr>
              <w:pStyle w:val="Tabletext"/>
            </w:pPr>
            <w:r w:rsidRPr="0076400E">
              <w:t>For abrasive blasting at a concentration of greater than 0.5% (except as specified for wet blasting) as chromium</w:t>
            </w:r>
          </w:p>
        </w:tc>
      </w:tr>
      <w:tr w:rsidR="00CC0B3A" w:rsidRPr="0076400E" w:rsidTr="00513BDF">
        <w:tc>
          <w:tcPr>
            <w:tcW w:w="560" w:type="pct"/>
            <w:shd w:val="clear" w:color="auto" w:fill="auto"/>
          </w:tcPr>
          <w:p w:rsidR="00CC0B3A" w:rsidRPr="0076400E" w:rsidRDefault="00CC0B3A" w:rsidP="00B94EEE">
            <w:pPr>
              <w:pStyle w:val="Tabletext"/>
            </w:pPr>
            <w:r w:rsidRPr="0076400E">
              <w:t>9</w:t>
            </w:r>
          </w:p>
        </w:tc>
        <w:tc>
          <w:tcPr>
            <w:tcW w:w="2038" w:type="pct"/>
            <w:shd w:val="clear" w:color="auto" w:fill="auto"/>
          </w:tcPr>
          <w:p w:rsidR="00CC0B3A" w:rsidRPr="0076400E" w:rsidRDefault="00CC0B3A" w:rsidP="00B94EEE">
            <w:pPr>
              <w:pStyle w:val="Tabletext"/>
            </w:pPr>
            <w:r w:rsidRPr="0076400E">
              <w:t xml:space="preserve">Cobalt and its compounds </w:t>
            </w:r>
          </w:p>
        </w:tc>
        <w:tc>
          <w:tcPr>
            <w:tcW w:w="2402" w:type="pct"/>
            <w:shd w:val="clear" w:color="auto" w:fill="auto"/>
          </w:tcPr>
          <w:p w:rsidR="00CC0B3A" w:rsidRPr="0076400E" w:rsidRDefault="00CC0B3A" w:rsidP="00B94EEE">
            <w:pPr>
              <w:pStyle w:val="Tabletext"/>
            </w:pPr>
            <w:r w:rsidRPr="0076400E">
              <w:t>For abrasive blasting at a concentration of greater than 0.1% as cobalt</w:t>
            </w:r>
          </w:p>
        </w:tc>
      </w:tr>
      <w:tr w:rsidR="00CC0B3A" w:rsidRPr="0076400E" w:rsidTr="00513BDF">
        <w:tc>
          <w:tcPr>
            <w:tcW w:w="560" w:type="pct"/>
            <w:shd w:val="clear" w:color="auto" w:fill="auto"/>
          </w:tcPr>
          <w:p w:rsidR="00CC0B3A" w:rsidRPr="0076400E" w:rsidRDefault="00CC0B3A" w:rsidP="00B94EEE">
            <w:pPr>
              <w:pStyle w:val="Tabletext"/>
            </w:pPr>
            <w:r w:rsidRPr="0076400E">
              <w:t>10</w:t>
            </w:r>
          </w:p>
        </w:tc>
        <w:tc>
          <w:tcPr>
            <w:tcW w:w="2038" w:type="pct"/>
            <w:shd w:val="clear" w:color="auto" w:fill="auto"/>
          </w:tcPr>
          <w:p w:rsidR="00CC0B3A" w:rsidRPr="0076400E" w:rsidRDefault="00CC0B3A" w:rsidP="00B94EEE">
            <w:pPr>
              <w:pStyle w:val="Tabletext"/>
            </w:pPr>
            <w:r w:rsidRPr="0076400E">
              <w:t xml:space="preserve">Free silica (crystalline silicon dioxide) </w:t>
            </w:r>
          </w:p>
        </w:tc>
        <w:tc>
          <w:tcPr>
            <w:tcW w:w="2402" w:type="pct"/>
            <w:shd w:val="clear" w:color="auto" w:fill="auto"/>
          </w:tcPr>
          <w:p w:rsidR="00CC0B3A" w:rsidRPr="0076400E" w:rsidRDefault="00EF1C26" w:rsidP="00B94EEE">
            <w:pPr>
              <w:pStyle w:val="Tabletext"/>
            </w:pPr>
            <w:r w:rsidRPr="0076400E">
              <w:t>For abrasive blasting at a concentration of greater than 1%</w:t>
            </w:r>
          </w:p>
        </w:tc>
      </w:tr>
      <w:tr w:rsidR="00CC0B3A" w:rsidRPr="0076400E" w:rsidTr="00513BDF">
        <w:tc>
          <w:tcPr>
            <w:tcW w:w="560" w:type="pct"/>
            <w:shd w:val="clear" w:color="auto" w:fill="auto"/>
          </w:tcPr>
          <w:p w:rsidR="00CC0B3A" w:rsidRPr="0076400E" w:rsidRDefault="00CC0B3A" w:rsidP="00B94EEE">
            <w:pPr>
              <w:pStyle w:val="Tabletext"/>
            </w:pPr>
            <w:r w:rsidRPr="0076400E">
              <w:t>11</w:t>
            </w:r>
          </w:p>
        </w:tc>
        <w:tc>
          <w:tcPr>
            <w:tcW w:w="2038" w:type="pct"/>
            <w:shd w:val="clear" w:color="auto" w:fill="auto"/>
          </w:tcPr>
          <w:p w:rsidR="00CC0B3A" w:rsidRPr="0076400E" w:rsidRDefault="00CC0B3A" w:rsidP="00B94EEE">
            <w:pPr>
              <w:pStyle w:val="Tabletext"/>
            </w:pPr>
            <w:r w:rsidRPr="0076400E">
              <w:t xml:space="preserve">Lead and compounds </w:t>
            </w:r>
          </w:p>
        </w:tc>
        <w:tc>
          <w:tcPr>
            <w:tcW w:w="2402" w:type="pct"/>
            <w:shd w:val="clear" w:color="auto" w:fill="auto"/>
          </w:tcPr>
          <w:p w:rsidR="00CC0B3A" w:rsidRPr="0076400E" w:rsidRDefault="00CC0B3A" w:rsidP="00B94EEE">
            <w:pPr>
              <w:pStyle w:val="Tabletext"/>
            </w:pPr>
            <w:r w:rsidRPr="0076400E">
              <w:t>For abrasive blasting at a concentration of greater than 0.1% as lead or which would expose the operator to levels in excess of those set in the regulations covering lead</w:t>
            </w:r>
          </w:p>
        </w:tc>
      </w:tr>
      <w:tr w:rsidR="00CC0B3A" w:rsidRPr="0076400E" w:rsidTr="00513BDF">
        <w:tc>
          <w:tcPr>
            <w:tcW w:w="560" w:type="pct"/>
            <w:shd w:val="clear" w:color="auto" w:fill="auto"/>
          </w:tcPr>
          <w:p w:rsidR="00CC0B3A" w:rsidRPr="0076400E" w:rsidRDefault="00CC0B3A" w:rsidP="00B94EEE">
            <w:pPr>
              <w:pStyle w:val="Tabletext"/>
            </w:pPr>
            <w:r w:rsidRPr="0076400E">
              <w:t>12</w:t>
            </w:r>
          </w:p>
        </w:tc>
        <w:tc>
          <w:tcPr>
            <w:tcW w:w="2038" w:type="pct"/>
            <w:shd w:val="clear" w:color="auto" w:fill="auto"/>
          </w:tcPr>
          <w:p w:rsidR="00CC0B3A" w:rsidRPr="0076400E" w:rsidRDefault="00CC0B3A" w:rsidP="00B94EEE">
            <w:pPr>
              <w:pStyle w:val="Tabletext"/>
            </w:pPr>
            <w:r w:rsidRPr="0076400E">
              <w:t xml:space="preserve">Lead carbonate </w:t>
            </w:r>
          </w:p>
        </w:tc>
        <w:tc>
          <w:tcPr>
            <w:tcW w:w="2402" w:type="pct"/>
            <w:shd w:val="clear" w:color="auto" w:fill="auto"/>
          </w:tcPr>
          <w:p w:rsidR="00CC0B3A" w:rsidRPr="0076400E" w:rsidRDefault="00CC0B3A" w:rsidP="00B94EEE">
            <w:pPr>
              <w:pStyle w:val="Tabletext"/>
            </w:pPr>
            <w:r w:rsidRPr="0076400E">
              <w:t>For spray painting</w:t>
            </w:r>
          </w:p>
        </w:tc>
      </w:tr>
      <w:tr w:rsidR="00CC0B3A" w:rsidRPr="0076400E" w:rsidTr="00513BDF">
        <w:tc>
          <w:tcPr>
            <w:tcW w:w="560" w:type="pct"/>
            <w:shd w:val="clear" w:color="auto" w:fill="auto"/>
          </w:tcPr>
          <w:p w:rsidR="00CC0B3A" w:rsidRPr="0076400E" w:rsidRDefault="00CC0B3A" w:rsidP="00B94EEE">
            <w:pPr>
              <w:pStyle w:val="Tabletext"/>
            </w:pPr>
            <w:r w:rsidRPr="0076400E">
              <w:t>13</w:t>
            </w:r>
          </w:p>
        </w:tc>
        <w:tc>
          <w:tcPr>
            <w:tcW w:w="2038" w:type="pct"/>
            <w:shd w:val="clear" w:color="auto" w:fill="auto"/>
          </w:tcPr>
          <w:p w:rsidR="00CC0B3A" w:rsidRPr="0076400E" w:rsidRDefault="00CC0B3A" w:rsidP="00B94EEE">
            <w:pPr>
              <w:pStyle w:val="Tabletext"/>
            </w:pPr>
            <w:r w:rsidRPr="0076400E">
              <w:t xml:space="preserve">Methanol (methyl alcohol), if the substance contains more than 1% by volume </w:t>
            </w:r>
          </w:p>
        </w:tc>
        <w:tc>
          <w:tcPr>
            <w:tcW w:w="2402" w:type="pct"/>
            <w:shd w:val="clear" w:color="auto" w:fill="auto"/>
          </w:tcPr>
          <w:p w:rsidR="00CC0B3A" w:rsidRPr="0076400E" w:rsidRDefault="00CC0B3A" w:rsidP="00B94EEE">
            <w:pPr>
              <w:pStyle w:val="Tabletext"/>
            </w:pPr>
            <w:r w:rsidRPr="0076400E">
              <w:t>For spray painting</w:t>
            </w:r>
          </w:p>
        </w:tc>
      </w:tr>
      <w:tr w:rsidR="00CC0B3A" w:rsidRPr="0076400E" w:rsidTr="00513BDF">
        <w:tc>
          <w:tcPr>
            <w:tcW w:w="560" w:type="pct"/>
            <w:shd w:val="clear" w:color="auto" w:fill="auto"/>
          </w:tcPr>
          <w:p w:rsidR="00CC0B3A" w:rsidRPr="0076400E" w:rsidRDefault="00CC0B3A" w:rsidP="00B94EEE">
            <w:pPr>
              <w:pStyle w:val="Tabletext"/>
            </w:pPr>
            <w:r w:rsidRPr="0076400E">
              <w:t>14</w:t>
            </w:r>
          </w:p>
        </w:tc>
        <w:tc>
          <w:tcPr>
            <w:tcW w:w="2038" w:type="pct"/>
            <w:shd w:val="clear" w:color="auto" w:fill="auto"/>
          </w:tcPr>
          <w:p w:rsidR="00CC0B3A" w:rsidRPr="0076400E" w:rsidRDefault="00CC0B3A" w:rsidP="00B94EEE">
            <w:pPr>
              <w:pStyle w:val="Tabletext"/>
            </w:pPr>
            <w:r w:rsidRPr="0076400E">
              <w:t xml:space="preserve">Nickel and its compounds </w:t>
            </w:r>
          </w:p>
        </w:tc>
        <w:tc>
          <w:tcPr>
            <w:tcW w:w="2402" w:type="pct"/>
            <w:shd w:val="clear" w:color="auto" w:fill="auto"/>
          </w:tcPr>
          <w:p w:rsidR="00CC0B3A" w:rsidRPr="0076400E" w:rsidRDefault="00CC0B3A" w:rsidP="00B94EEE">
            <w:pPr>
              <w:pStyle w:val="Tabletext"/>
            </w:pPr>
            <w:r w:rsidRPr="0076400E">
              <w:t>For abrasive blasting at a concentration of greater than 0.1% as nickel</w:t>
            </w:r>
          </w:p>
        </w:tc>
      </w:tr>
      <w:tr w:rsidR="00CC0B3A" w:rsidRPr="0076400E" w:rsidTr="00513BDF">
        <w:tc>
          <w:tcPr>
            <w:tcW w:w="560" w:type="pct"/>
            <w:shd w:val="clear" w:color="auto" w:fill="auto"/>
          </w:tcPr>
          <w:p w:rsidR="00CC0B3A" w:rsidRPr="0076400E" w:rsidRDefault="00CC0B3A" w:rsidP="00B94EEE">
            <w:pPr>
              <w:pStyle w:val="Tabletext"/>
            </w:pPr>
            <w:r w:rsidRPr="0076400E">
              <w:t>15</w:t>
            </w:r>
          </w:p>
        </w:tc>
        <w:tc>
          <w:tcPr>
            <w:tcW w:w="2038" w:type="pct"/>
            <w:shd w:val="clear" w:color="auto" w:fill="auto"/>
          </w:tcPr>
          <w:p w:rsidR="00CC0B3A" w:rsidRPr="0076400E" w:rsidRDefault="00CC0B3A" w:rsidP="00B94EEE">
            <w:pPr>
              <w:pStyle w:val="Tabletext"/>
            </w:pPr>
            <w:r w:rsidRPr="0076400E">
              <w:t xml:space="preserve">Nitrates </w:t>
            </w:r>
          </w:p>
        </w:tc>
        <w:tc>
          <w:tcPr>
            <w:tcW w:w="2402" w:type="pct"/>
            <w:shd w:val="clear" w:color="auto" w:fill="auto"/>
          </w:tcPr>
          <w:p w:rsidR="00CC0B3A" w:rsidRPr="0076400E" w:rsidRDefault="00CC0B3A" w:rsidP="00B94EEE">
            <w:pPr>
              <w:pStyle w:val="Tabletext"/>
            </w:pPr>
            <w:r w:rsidRPr="0076400E">
              <w:t>For wet abrasive blasting</w:t>
            </w:r>
          </w:p>
        </w:tc>
      </w:tr>
      <w:tr w:rsidR="00CC0B3A" w:rsidRPr="0076400E" w:rsidTr="00513BDF">
        <w:tc>
          <w:tcPr>
            <w:tcW w:w="560" w:type="pct"/>
            <w:shd w:val="clear" w:color="auto" w:fill="auto"/>
          </w:tcPr>
          <w:p w:rsidR="00CC0B3A" w:rsidRPr="0076400E" w:rsidRDefault="00CC0B3A" w:rsidP="00B94EEE">
            <w:pPr>
              <w:pStyle w:val="Tabletext"/>
            </w:pPr>
            <w:r w:rsidRPr="0076400E">
              <w:t>16</w:t>
            </w:r>
          </w:p>
        </w:tc>
        <w:tc>
          <w:tcPr>
            <w:tcW w:w="2038" w:type="pct"/>
            <w:shd w:val="clear" w:color="auto" w:fill="auto"/>
          </w:tcPr>
          <w:p w:rsidR="00CC0B3A" w:rsidRPr="0076400E" w:rsidRDefault="00CC0B3A" w:rsidP="00B94EEE">
            <w:pPr>
              <w:pStyle w:val="Tabletext"/>
            </w:pPr>
            <w:r w:rsidRPr="0076400E">
              <w:t xml:space="preserve">Nitrites </w:t>
            </w:r>
          </w:p>
        </w:tc>
        <w:tc>
          <w:tcPr>
            <w:tcW w:w="2402" w:type="pct"/>
            <w:shd w:val="clear" w:color="auto" w:fill="auto"/>
          </w:tcPr>
          <w:p w:rsidR="00CC0B3A" w:rsidRPr="0076400E" w:rsidRDefault="00CC0B3A" w:rsidP="00B94EEE">
            <w:pPr>
              <w:pStyle w:val="Tabletext"/>
            </w:pPr>
            <w:r w:rsidRPr="0076400E">
              <w:t>For wet abrasive blasting</w:t>
            </w:r>
          </w:p>
        </w:tc>
      </w:tr>
      <w:tr w:rsidR="00CC0B3A" w:rsidRPr="0076400E" w:rsidTr="00513BDF">
        <w:tc>
          <w:tcPr>
            <w:tcW w:w="560" w:type="pct"/>
            <w:shd w:val="clear" w:color="auto" w:fill="auto"/>
          </w:tcPr>
          <w:p w:rsidR="00CC0B3A" w:rsidRPr="0076400E" w:rsidRDefault="00CC0B3A" w:rsidP="00B94EEE">
            <w:pPr>
              <w:pStyle w:val="Tabletext"/>
            </w:pPr>
            <w:r w:rsidRPr="0076400E">
              <w:lastRenderedPageBreak/>
              <w:t>17</w:t>
            </w:r>
          </w:p>
        </w:tc>
        <w:tc>
          <w:tcPr>
            <w:tcW w:w="2038" w:type="pct"/>
            <w:shd w:val="clear" w:color="auto" w:fill="auto"/>
          </w:tcPr>
          <w:p w:rsidR="00CC0B3A" w:rsidRPr="0076400E" w:rsidRDefault="00CC0B3A" w:rsidP="00B94EEE">
            <w:pPr>
              <w:pStyle w:val="Tabletext"/>
            </w:pPr>
            <w:r w:rsidRPr="0076400E">
              <w:t>Radioactive substance of any kind where the level of radiation exceeds 1 Bq/g</w:t>
            </w:r>
          </w:p>
        </w:tc>
        <w:tc>
          <w:tcPr>
            <w:tcW w:w="2402" w:type="pct"/>
            <w:shd w:val="clear" w:color="auto" w:fill="auto"/>
          </w:tcPr>
          <w:p w:rsidR="00CC0B3A" w:rsidRPr="0076400E" w:rsidRDefault="00CC0B3A" w:rsidP="00B94EEE">
            <w:pPr>
              <w:pStyle w:val="Tabletext"/>
            </w:pPr>
            <w:r w:rsidRPr="0076400E">
              <w:t>For abrasive blasting, so far as is reasonably practicable</w:t>
            </w:r>
          </w:p>
        </w:tc>
      </w:tr>
      <w:tr w:rsidR="00CC0B3A" w:rsidRPr="0076400E" w:rsidTr="00513BDF">
        <w:tc>
          <w:tcPr>
            <w:tcW w:w="560" w:type="pct"/>
            <w:shd w:val="clear" w:color="auto" w:fill="auto"/>
          </w:tcPr>
          <w:p w:rsidR="00CC0B3A" w:rsidRPr="0076400E" w:rsidRDefault="00CC0B3A" w:rsidP="00B94EEE">
            <w:pPr>
              <w:pStyle w:val="Tabletext"/>
            </w:pPr>
            <w:r w:rsidRPr="0076400E">
              <w:t>18</w:t>
            </w:r>
          </w:p>
        </w:tc>
        <w:tc>
          <w:tcPr>
            <w:tcW w:w="2038" w:type="pct"/>
            <w:shd w:val="clear" w:color="auto" w:fill="auto"/>
          </w:tcPr>
          <w:p w:rsidR="00CC0B3A" w:rsidRPr="0076400E" w:rsidRDefault="00CC0B3A" w:rsidP="00B94EEE">
            <w:pPr>
              <w:pStyle w:val="Tabletext"/>
            </w:pPr>
            <w:r w:rsidRPr="0076400E">
              <w:t xml:space="preserve">Tetrachloroethane </w:t>
            </w:r>
          </w:p>
        </w:tc>
        <w:tc>
          <w:tcPr>
            <w:tcW w:w="2402" w:type="pct"/>
            <w:shd w:val="clear" w:color="auto" w:fill="auto"/>
          </w:tcPr>
          <w:p w:rsidR="00CC0B3A" w:rsidRPr="0076400E" w:rsidRDefault="00CC0B3A" w:rsidP="00B94EEE">
            <w:pPr>
              <w:pStyle w:val="Tabletext"/>
            </w:pPr>
            <w:r w:rsidRPr="0076400E">
              <w:t>For spray painting</w:t>
            </w:r>
          </w:p>
        </w:tc>
      </w:tr>
      <w:tr w:rsidR="00CC0B3A" w:rsidRPr="0076400E" w:rsidTr="00513BDF">
        <w:tc>
          <w:tcPr>
            <w:tcW w:w="560" w:type="pct"/>
            <w:shd w:val="clear" w:color="auto" w:fill="auto"/>
          </w:tcPr>
          <w:p w:rsidR="00CC0B3A" w:rsidRPr="0076400E" w:rsidRDefault="00CC0B3A" w:rsidP="00B94EEE">
            <w:pPr>
              <w:pStyle w:val="Tabletext"/>
            </w:pPr>
            <w:r w:rsidRPr="0076400E">
              <w:t>19</w:t>
            </w:r>
          </w:p>
        </w:tc>
        <w:tc>
          <w:tcPr>
            <w:tcW w:w="2038" w:type="pct"/>
            <w:shd w:val="clear" w:color="auto" w:fill="auto"/>
          </w:tcPr>
          <w:p w:rsidR="00CC0B3A" w:rsidRPr="0076400E" w:rsidRDefault="00CC0B3A" w:rsidP="00B94EEE">
            <w:pPr>
              <w:pStyle w:val="Tabletext"/>
            </w:pPr>
            <w:r w:rsidRPr="0076400E">
              <w:t xml:space="preserve">Tetrachloromethane (carbon tetrachloride) </w:t>
            </w:r>
          </w:p>
        </w:tc>
        <w:tc>
          <w:tcPr>
            <w:tcW w:w="2402" w:type="pct"/>
            <w:shd w:val="clear" w:color="auto" w:fill="auto"/>
          </w:tcPr>
          <w:p w:rsidR="00CC0B3A" w:rsidRPr="0076400E" w:rsidRDefault="00CC0B3A" w:rsidP="00B94EEE">
            <w:pPr>
              <w:pStyle w:val="Tabletext"/>
            </w:pPr>
            <w:r w:rsidRPr="0076400E">
              <w:t>For spray painting</w:t>
            </w:r>
          </w:p>
        </w:tc>
      </w:tr>
      <w:tr w:rsidR="00CC0B3A" w:rsidRPr="0076400E" w:rsidTr="00513BDF">
        <w:tc>
          <w:tcPr>
            <w:tcW w:w="560" w:type="pct"/>
            <w:tcBorders>
              <w:bottom w:val="single" w:sz="4" w:space="0" w:color="auto"/>
            </w:tcBorders>
            <w:shd w:val="clear" w:color="auto" w:fill="auto"/>
          </w:tcPr>
          <w:p w:rsidR="00CC0B3A" w:rsidRPr="0076400E" w:rsidRDefault="00CC0B3A" w:rsidP="00806984">
            <w:pPr>
              <w:pStyle w:val="Tabletext"/>
              <w:keepNext/>
              <w:keepLines/>
            </w:pPr>
            <w:r w:rsidRPr="0076400E">
              <w:t>20</w:t>
            </w:r>
          </w:p>
        </w:tc>
        <w:tc>
          <w:tcPr>
            <w:tcW w:w="2038" w:type="pct"/>
            <w:tcBorders>
              <w:bottom w:val="single" w:sz="4" w:space="0" w:color="auto"/>
            </w:tcBorders>
            <w:shd w:val="clear" w:color="auto" w:fill="auto"/>
          </w:tcPr>
          <w:p w:rsidR="00CC0B3A" w:rsidRPr="0076400E" w:rsidRDefault="00CC0B3A" w:rsidP="00806984">
            <w:pPr>
              <w:pStyle w:val="Tabletext"/>
              <w:keepNext/>
              <w:keepLines/>
            </w:pPr>
            <w:r w:rsidRPr="0076400E">
              <w:t xml:space="preserve">Tin and its compounds </w:t>
            </w:r>
          </w:p>
        </w:tc>
        <w:tc>
          <w:tcPr>
            <w:tcW w:w="2402" w:type="pct"/>
            <w:tcBorders>
              <w:bottom w:val="single" w:sz="4" w:space="0" w:color="auto"/>
            </w:tcBorders>
            <w:shd w:val="clear" w:color="auto" w:fill="auto"/>
          </w:tcPr>
          <w:p w:rsidR="00CC0B3A" w:rsidRPr="0076400E" w:rsidRDefault="00CC0B3A" w:rsidP="00806984">
            <w:pPr>
              <w:pStyle w:val="Tabletext"/>
              <w:keepNext/>
              <w:keepLines/>
            </w:pPr>
            <w:r w:rsidRPr="0076400E">
              <w:t>For abrasive blasting at a concentration of greater than 0.1% as tin</w:t>
            </w:r>
          </w:p>
        </w:tc>
      </w:tr>
      <w:tr w:rsidR="00CC0B3A" w:rsidRPr="0076400E" w:rsidTr="00513BDF">
        <w:tc>
          <w:tcPr>
            <w:tcW w:w="560" w:type="pct"/>
            <w:tcBorders>
              <w:bottom w:val="single" w:sz="12" w:space="0" w:color="auto"/>
            </w:tcBorders>
            <w:shd w:val="clear" w:color="auto" w:fill="auto"/>
          </w:tcPr>
          <w:p w:rsidR="00CC0B3A" w:rsidRPr="0076400E" w:rsidRDefault="00CC0B3A" w:rsidP="00B94EEE">
            <w:pPr>
              <w:pStyle w:val="Tabletext"/>
            </w:pPr>
            <w:r w:rsidRPr="0076400E">
              <w:t>21</w:t>
            </w:r>
          </w:p>
        </w:tc>
        <w:tc>
          <w:tcPr>
            <w:tcW w:w="2038" w:type="pct"/>
            <w:tcBorders>
              <w:bottom w:val="single" w:sz="12" w:space="0" w:color="auto"/>
            </w:tcBorders>
            <w:shd w:val="clear" w:color="auto" w:fill="auto"/>
          </w:tcPr>
          <w:p w:rsidR="00CC0B3A" w:rsidRPr="0076400E" w:rsidRDefault="00CC0B3A" w:rsidP="00B94EEE">
            <w:pPr>
              <w:pStyle w:val="Tabletext"/>
            </w:pPr>
            <w:r w:rsidRPr="0076400E">
              <w:t xml:space="preserve">Tributyl tin </w:t>
            </w:r>
          </w:p>
        </w:tc>
        <w:tc>
          <w:tcPr>
            <w:tcW w:w="2402" w:type="pct"/>
            <w:tcBorders>
              <w:bottom w:val="single" w:sz="12" w:space="0" w:color="auto"/>
            </w:tcBorders>
            <w:shd w:val="clear" w:color="auto" w:fill="auto"/>
          </w:tcPr>
          <w:p w:rsidR="00CC0B3A" w:rsidRPr="0076400E" w:rsidRDefault="00CC0B3A" w:rsidP="00B94EEE">
            <w:pPr>
              <w:pStyle w:val="Tabletext"/>
            </w:pPr>
            <w:r w:rsidRPr="0076400E">
              <w:t>For spray painting</w:t>
            </w:r>
          </w:p>
        </w:tc>
      </w:tr>
    </w:tbl>
    <w:p w:rsidR="00CC0B3A" w:rsidRPr="0076400E" w:rsidRDefault="00B94EEE" w:rsidP="00B94EEE">
      <w:pPr>
        <w:pStyle w:val="notetext"/>
      </w:pPr>
      <w:r w:rsidRPr="0076400E">
        <w:t>Note:</w:t>
      </w:r>
      <w:r w:rsidRPr="0076400E">
        <w:tab/>
      </w:r>
      <w:r w:rsidR="00CC0B3A" w:rsidRPr="0076400E">
        <w:t>Regulation</w:t>
      </w:r>
      <w:r w:rsidR="00EB645B" w:rsidRPr="0076400E">
        <w:t> </w:t>
      </w:r>
      <w:r w:rsidR="00CC0B3A" w:rsidRPr="0076400E">
        <w:t>382 deals with polychlorinated biphenyls (PCBs).</w:t>
      </w:r>
    </w:p>
    <w:p w:rsidR="00CC0B3A" w:rsidRPr="0076400E" w:rsidRDefault="00B72D18" w:rsidP="00B94EEE">
      <w:pPr>
        <w:pStyle w:val="ActHead1"/>
        <w:pageBreakBefore/>
      </w:pPr>
      <w:bookmarkStart w:id="878" w:name="_Toc151396616"/>
      <w:r w:rsidRPr="00B72D18">
        <w:rPr>
          <w:rStyle w:val="CharChapNo"/>
        </w:rPr>
        <w:lastRenderedPageBreak/>
        <w:t>Schedule 1</w:t>
      </w:r>
      <w:r w:rsidR="00CC0B3A" w:rsidRPr="00B72D18">
        <w:rPr>
          <w:rStyle w:val="CharChapNo"/>
        </w:rPr>
        <w:t>1</w:t>
      </w:r>
      <w:r w:rsidR="00B94EEE" w:rsidRPr="0076400E">
        <w:t>—</w:t>
      </w:r>
      <w:r w:rsidR="00CC0B3A" w:rsidRPr="00B72D18">
        <w:rPr>
          <w:rStyle w:val="CharChapText"/>
        </w:rPr>
        <w:t>Placard and manifest quantities</w:t>
      </w:r>
      <w:bookmarkEnd w:id="878"/>
    </w:p>
    <w:p w:rsidR="00CC0B3A" w:rsidRPr="0076400E" w:rsidRDefault="00CC0B3A" w:rsidP="00B94EEE">
      <w:pPr>
        <w:pStyle w:val="notemargin"/>
      </w:pPr>
      <w:r w:rsidRPr="0076400E">
        <w:t>(regulations</w:t>
      </w:r>
      <w:r w:rsidR="00EB645B" w:rsidRPr="0076400E">
        <w:t> </w:t>
      </w:r>
      <w:r w:rsidRPr="0076400E">
        <w:t>347 to 350, 361, 390 and 391)</w:t>
      </w:r>
    </w:p>
    <w:p w:rsidR="00CC0B3A" w:rsidRPr="0076400E" w:rsidRDefault="00B94EEE" w:rsidP="00CC0B3A">
      <w:pPr>
        <w:pStyle w:val="Header"/>
      </w:pPr>
      <w:r w:rsidRPr="00B72D18">
        <w:rPr>
          <w:rStyle w:val="CharPartNo"/>
        </w:rPr>
        <w:t xml:space="preserve"> </w:t>
      </w:r>
      <w:r w:rsidRPr="00B72D18">
        <w:rPr>
          <w:rStyle w:val="CharPartText"/>
        </w:rPr>
        <w:t xml:space="preserve"> </w:t>
      </w:r>
    </w:p>
    <w:p w:rsidR="00036BFD" w:rsidRPr="0076400E" w:rsidRDefault="00036BFD" w:rsidP="00036BFD">
      <w:pPr>
        <w:spacing w:before="60"/>
        <w:rPr>
          <w:rFonts w:eastAsia="Times New Roman" w:cs="Times New Roman"/>
          <w:b/>
          <w:sz w:val="20"/>
          <w:lang w:eastAsia="en-AU"/>
        </w:rPr>
      </w:pPr>
      <w:r w:rsidRPr="0076400E">
        <w:rPr>
          <w:rFonts w:eastAsia="Times New Roman" w:cs="Times New Roman"/>
          <w:b/>
          <w:sz w:val="20"/>
          <w:lang w:eastAsia="en-AU"/>
        </w:rPr>
        <w:t>Table 11.1</w:t>
      </w:r>
    </w:p>
    <w:p w:rsidR="00036BFD" w:rsidRPr="0076400E" w:rsidRDefault="00036BFD" w:rsidP="00036BFD">
      <w:pPr>
        <w:pStyle w:val="Tabletext"/>
      </w:pPr>
    </w:p>
    <w:tbl>
      <w:tblPr>
        <w:tblW w:w="0" w:type="auto"/>
        <w:tblBorders>
          <w:top w:val="single" w:sz="4" w:space="0" w:color="auto"/>
          <w:bottom w:val="single" w:sz="2" w:space="0" w:color="auto"/>
          <w:insideH w:val="single" w:sz="2" w:space="0" w:color="auto"/>
        </w:tblBorders>
        <w:tblLook w:val="04A0" w:firstRow="1" w:lastRow="0" w:firstColumn="1" w:lastColumn="0" w:noHBand="0" w:noVBand="1"/>
      </w:tblPr>
      <w:tblGrid>
        <w:gridCol w:w="616"/>
        <w:gridCol w:w="5217"/>
        <w:gridCol w:w="1221"/>
        <w:gridCol w:w="1475"/>
      </w:tblGrid>
      <w:tr w:rsidR="00036BFD" w:rsidRPr="0076400E" w:rsidTr="00D51C44">
        <w:trPr>
          <w:trHeight w:val="870"/>
          <w:tblHeader/>
        </w:trPr>
        <w:tc>
          <w:tcPr>
            <w:tcW w:w="0" w:type="auto"/>
            <w:tcBorders>
              <w:top w:val="single" w:sz="12" w:space="0" w:color="auto"/>
              <w:bottom w:val="single" w:sz="12" w:space="0" w:color="auto"/>
            </w:tcBorders>
            <w:shd w:val="clear" w:color="auto" w:fill="auto"/>
            <w:hideMark/>
          </w:tcPr>
          <w:p w:rsidR="00036BFD" w:rsidRPr="0076400E" w:rsidRDefault="00036BFD" w:rsidP="00D51C44">
            <w:pPr>
              <w:pStyle w:val="TableHeading"/>
            </w:pPr>
            <w:r w:rsidRPr="0076400E">
              <w:t>Item</w:t>
            </w:r>
          </w:p>
        </w:tc>
        <w:tc>
          <w:tcPr>
            <w:tcW w:w="5217" w:type="dxa"/>
            <w:tcBorders>
              <w:top w:val="single" w:sz="12" w:space="0" w:color="auto"/>
              <w:bottom w:val="single" w:sz="12" w:space="0" w:color="auto"/>
            </w:tcBorders>
            <w:shd w:val="clear" w:color="auto" w:fill="auto"/>
            <w:hideMark/>
          </w:tcPr>
          <w:p w:rsidR="00036BFD" w:rsidRPr="0076400E" w:rsidRDefault="00036BFD" w:rsidP="00D51C44">
            <w:pPr>
              <w:pStyle w:val="TableHeading"/>
            </w:pPr>
            <w:r w:rsidRPr="0076400E">
              <w:t>Column 1</w:t>
            </w:r>
          </w:p>
          <w:p w:rsidR="00036BFD" w:rsidRPr="0076400E" w:rsidRDefault="00036BFD" w:rsidP="00D51C44">
            <w:pPr>
              <w:pStyle w:val="TableHeading"/>
            </w:pPr>
            <w:r w:rsidRPr="0076400E">
              <w:t>Description of hazardous chemical</w:t>
            </w:r>
          </w:p>
        </w:tc>
        <w:tc>
          <w:tcPr>
            <w:tcW w:w="1221" w:type="dxa"/>
            <w:tcBorders>
              <w:top w:val="single" w:sz="12" w:space="0" w:color="auto"/>
              <w:bottom w:val="single" w:sz="12" w:space="0" w:color="auto"/>
            </w:tcBorders>
            <w:shd w:val="clear" w:color="auto" w:fill="auto"/>
            <w:hideMark/>
          </w:tcPr>
          <w:p w:rsidR="00036BFD" w:rsidRPr="0076400E" w:rsidRDefault="00036BFD" w:rsidP="00D51C44">
            <w:pPr>
              <w:pStyle w:val="TableHeading"/>
            </w:pPr>
            <w:r w:rsidRPr="0076400E">
              <w:t>Column 2</w:t>
            </w:r>
          </w:p>
          <w:p w:rsidR="00036BFD" w:rsidRPr="0076400E" w:rsidRDefault="00036BFD" w:rsidP="00D51C44">
            <w:pPr>
              <w:pStyle w:val="TableHeading"/>
            </w:pPr>
            <w:r w:rsidRPr="0076400E">
              <w:t>Placard quantity</w:t>
            </w:r>
          </w:p>
        </w:tc>
        <w:tc>
          <w:tcPr>
            <w:tcW w:w="1475" w:type="dxa"/>
            <w:tcBorders>
              <w:top w:val="single" w:sz="12" w:space="0" w:color="auto"/>
              <w:bottom w:val="single" w:sz="12" w:space="0" w:color="auto"/>
            </w:tcBorders>
            <w:shd w:val="clear" w:color="auto" w:fill="auto"/>
            <w:hideMark/>
          </w:tcPr>
          <w:p w:rsidR="00036BFD" w:rsidRPr="0076400E" w:rsidRDefault="00036BFD" w:rsidP="00D51C44">
            <w:pPr>
              <w:pStyle w:val="TableHeading"/>
            </w:pPr>
            <w:r w:rsidRPr="0076400E">
              <w:t>Column 3</w:t>
            </w:r>
          </w:p>
          <w:p w:rsidR="00036BFD" w:rsidRPr="0076400E" w:rsidRDefault="00036BFD" w:rsidP="00D51C44">
            <w:pPr>
              <w:pStyle w:val="TableHeading"/>
            </w:pPr>
            <w:r w:rsidRPr="0076400E">
              <w:t>Manifest quantity</w:t>
            </w:r>
          </w:p>
        </w:tc>
      </w:tr>
      <w:tr w:rsidR="00036BFD" w:rsidRPr="0076400E" w:rsidTr="00D51C44">
        <w:tc>
          <w:tcPr>
            <w:tcW w:w="0" w:type="auto"/>
            <w:gridSpan w:val="4"/>
            <w:tcBorders>
              <w:top w:val="single" w:sz="12" w:space="0" w:color="auto"/>
            </w:tcBorders>
            <w:shd w:val="clear" w:color="auto" w:fill="auto"/>
          </w:tcPr>
          <w:p w:rsidR="00036BFD" w:rsidRPr="0076400E" w:rsidRDefault="00036BFD" w:rsidP="00D51C44">
            <w:pPr>
              <w:pStyle w:val="TableHeading"/>
            </w:pPr>
            <w:r w:rsidRPr="0076400E">
              <w:t>Flammable gases</w:t>
            </w:r>
          </w:p>
        </w:tc>
      </w:tr>
      <w:tr w:rsidR="00036BFD" w:rsidRPr="0076400E" w:rsidTr="00D51C44">
        <w:tc>
          <w:tcPr>
            <w:tcW w:w="0" w:type="auto"/>
            <w:shd w:val="clear" w:color="auto" w:fill="auto"/>
            <w:hideMark/>
          </w:tcPr>
          <w:p w:rsidR="00036BFD" w:rsidRPr="0076400E" w:rsidRDefault="00036BFD" w:rsidP="00D51C44">
            <w:pPr>
              <w:pStyle w:val="Tabletext"/>
            </w:pPr>
            <w:r w:rsidRPr="0076400E">
              <w:t>1</w:t>
            </w:r>
          </w:p>
        </w:tc>
        <w:tc>
          <w:tcPr>
            <w:tcW w:w="5217" w:type="dxa"/>
            <w:shd w:val="clear" w:color="auto" w:fill="auto"/>
            <w:hideMark/>
          </w:tcPr>
          <w:p w:rsidR="00036BFD" w:rsidRPr="0076400E" w:rsidRDefault="00036BFD" w:rsidP="00D51C44">
            <w:pPr>
              <w:pStyle w:val="Tabletext"/>
            </w:pPr>
            <w:r w:rsidRPr="0076400E">
              <w:t>Flammable gases—category 1A, category 1B or any combination of those categories</w:t>
            </w:r>
          </w:p>
        </w:tc>
        <w:tc>
          <w:tcPr>
            <w:tcW w:w="1221" w:type="dxa"/>
            <w:shd w:val="clear" w:color="auto" w:fill="auto"/>
            <w:hideMark/>
          </w:tcPr>
          <w:p w:rsidR="00036BFD" w:rsidRPr="0076400E" w:rsidRDefault="00036BFD" w:rsidP="00D51C44">
            <w:pPr>
              <w:pStyle w:val="Tabletext"/>
            </w:pPr>
            <w:r w:rsidRPr="0076400E">
              <w:t>200 L</w:t>
            </w:r>
          </w:p>
        </w:tc>
        <w:tc>
          <w:tcPr>
            <w:tcW w:w="1475" w:type="dxa"/>
            <w:shd w:val="clear" w:color="auto" w:fill="auto"/>
            <w:hideMark/>
          </w:tcPr>
          <w:p w:rsidR="00036BFD" w:rsidRPr="0076400E" w:rsidRDefault="00036BFD" w:rsidP="00D51C44">
            <w:pPr>
              <w:pStyle w:val="Tabletext"/>
            </w:pPr>
            <w:r w:rsidRPr="0076400E">
              <w:t>5,000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Gases under pressure</w:t>
            </w:r>
          </w:p>
        </w:tc>
      </w:tr>
      <w:tr w:rsidR="00036BFD" w:rsidRPr="0076400E" w:rsidTr="00D51C44">
        <w:tc>
          <w:tcPr>
            <w:tcW w:w="0" w:type="auto"/>
            <w:shd w:val="clear" w:color="auto" w:fill="auto"/>
            <w:hideMark/>
          </w:tcPr>
          <w:p w:rsidR="00036BFD" w:rsidRPr="0076400E" w:rsidRDefault="00036BFD" w:rsidP="00D51C44">
            <w:pPr>
              <w:pStyle w:val="Tabletext"/>
            </w:pPr>
            <w:r w:rsidRPr="0076400E">
              <w:t>2</w:t>
            </w:r>
          </w:p>
        </w:tc>
        <w:tc>
          <w:tcPr>
            <w:tcW w:w="5217" w:type="dxa"/>
            <w:shd w:val="clear" w:color="auto" w:fill="auto"/>
            <w:hideMark/>
          </w:tcPr>
          <w:p w:rsidR="00036BFD" w:rsidRPr="0076400E" w:rsidRDefault="00036BFD" w:rsidP="00D51C44">
            <w:pPr>
              <w:pStyle w:val="Tabletext"/>
            </w:pPr>
            <w:r w:rsidRPr="0076400E">
              <w:t>Gases under pressure—with acute toxicity, category 1, 2, 3 or 4</w:t>
            </w:r>
          </w:p>
        </w:tc>
        <w:tc>
          <w:tcPr>
            <w:tcW w:w="1221" w:type="dxa"/>
            <w:shd w:val="clear" w:color="auto" w:fill="auto"/>
            <w:hideMark/>
          </w:tcPr>
          <w:p w:rsidR="00036BFD" w:rsidRPr="0076400E" w:rsidRDefault="00036BFD" w:rsidP="00D51C44">
            <w:pPr>
              <w:pStyle w:val="Tabletext"/>
            </w:pPr>
            <w:r w:rsidRPr="0076400E">
              <w:t>50 L</w:t>
            </w:r>
          </w:p>
        </w:tc>
        <w:tc>
          <w:tcPr>
            <w:tcW w:w="1475" w:type="dxa"/>
            <w:shd w:val="clear" w:color="auto" w:fill="auto"/>
            <w:hideMark/>
          </w:tcPr>
          <w:p w:rsidR="00036BFD" w:rsidRPr="0076400E" w:rsidRDefault="00036BFD" w:rsidP="00D51C44">
            <w:pPr>
              <w:pStyle w:val="Tabletext"/>
            </w:pPr>
            <w:r w:rsidRPr="0076400E">
              <w:t>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3</w:t>
            </w:r>
          </w:p>
        </w:tc>
        <w:tc>
          <w:tcPr>
            <w:tcW w:w="5217" w:type="dxa"/>
            <w:shd w:val="clear" w:color="auto" w:fill="auto"/>
          </w:tcPr>
          <w:p w:rsidR="00036BFD" w:rsidRPr="0076400E" w:rsidRDefault="00036BFD" w:rsidP="00D51C44">
            <w:pPr>
              <w:pStyle w:val="Tabletext"/>
            </w:pPr>
            <w:r w:rsidRPr="0076400E">
              <w:t>Gases under pressure—with skin corrosion, category 1A, 1B or 1C</w:t>
            </w:r>
          </w:p>
        </w:tc>
        <w:tc>
          <w:tcPr>
            <w:tcW w:w="1221" w:type="dxa"/>
            <w:shd w:val="clear" w:color="auto" w:fill="auto"/>
            <w:hideMark/>
          </w:tcPr>
          <w:p w:rsidR="00036BFD" w:rsidRPr="0076400E" w:rsidRDefault="00036BFD" w:rsidP="00D51C44">
            <w:pPr>
              <w:pStyle w:val="Tabletext"/>
            </w:pPr>
            <w:r w:rsidRPr="0076400E">
              <w:t>50 L</w:t>
            </w:r>
          </w:p>
        </w:tc>
        <w:tc>
          <w:tcPr>
            <w:tcW w:w="1475" w:type="dxa"/>
            <w:shd w:val="clear" w:color="auto" w:fill="auto"/>
            <w:hideMark/>
          </w:tcPr>
          <w:p w:rsidR="00036BFD" w:rsidRPr="0076400E" w:rsidRDefault="00036BFD" w:rsidP="00D51C44">
            <w:pPr>
              <w:pStyle w:val="Tabletext"/>
            </w:pPr>
            <w:r w:rsidRPr="0076400E">
              <w:t>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4</w:t>
            </w:r>
          </w:p>
        </w:tc>
        <w:tc>
          <w:tcPr>
            <w:tcW w:w="5217" w:type="dxa"/>
            <w:shd w:val="clear" w:color="auto" w:fill="auto"/>
          </w:tcPr>
          <w:p w:rsidR="00036BFD" w:rsidRPr="0076400E" w:rsidRDefault="00036BFD" w:rsidP="00D51C44">
            <w:pPr>
              <w:pStyle w:val="Tabletext"/>
            </w:pPr>
            <w:r w:rsidRPr="0076400E">
              <w:t>Gases under pressure—not specified elsewhere in this table</w:t>
            </w:r>
          </w:p>
        </w:tc>
        <w:tc>
          <w:tcPr>
            <w:tcW w:w="1221" w:type="dxa"/>
            <w:shd w:val="clear" w:color="auto" w:fill="auto"/>
            <w:hideMark/>
          </w:tcPr>
          <w:p w:rsidR="00036BFD" w:rsidRPr="0076400E" w:rsidRDefault="00036BFD" w:rsidP="00D51C44">
            <w:pPr>
              <w:pStyle w:val="Tabletext"/>
            </w:pPr>
            <w:r w:rsidRPr="0076400E">
              <w:t>1,000 L</w:t>
            </w:r>
          </w:p>
        </w:tc>
        <w:tc>
          <w:tcPr>
            <w:tcW w:w="1475" w:type="dxa"/>
            <w:shd w:val="clear" w:color="auto" w:fill="auto"/>
            <w:hideMark/>
          </w:tcPr>
          <w:p w:rsidR="00036BFD" w:rsidRPr="0076400E" w:rsidRDefault="00036BFD" w:rsidP="00D51C44">
            <w:pPr>
              <w:pStyle w:val="Tabletext"/>
            </w:pPr>
            <w:r w:rsidRPr="0076400E">
              <w:t>10,000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Flammable liquids</w:t>
            </w:r>
          </w:p>
        </w:tc>
      </w:tr>
      <w:tr w:rsidR="00036BFD" w:rsidRPr="0076400E" w:rsidTr="00D51C44">
        <w:tc>
          <w:tcPr>
            <w:tcW w:w="0" w:type="auto"/>
            <w:shd w:val="clear" w:color="auto" w:fill="auto"/>
            <w:hideMark/>
          </w:tcPr>
          <w:p w:rsidR="00036BFD" w:rsidRPr="0076400E" w:rsidRDefault="00036BFD" w:rsidP="00D51C44">
            <w:pPr>
              <w:pStyle w:val="Tabletext"/>
            </w:pPr>
            <w:r w:rsidRPr="0076400E">
              <w:t>5</w:t>
            </w:r>
          </w:p>
        </w:tc>
        <w:tc>
          <w:tcPr>
            <w:tcW w:w="5217" w:type="dxa"/>
            <w:shd w:val="clear" w:color="auto" w:fill="auto"/>
            <w:hideMark/>
          </w:tcPr>
          <w:p w:rsidR="00036BFD" w:rsidRPr="0076400E" w:rsidRDefault="00036BFD" w:rsidP="00D51C44">
            <w:pPr>
              <w:pStyle w:val="Tabletext"/>
            </w:pPr>
            <w:r w:rsidRPr="0076400E">
              <w:t>Flammable liquids—category 1</w:t>
            </w:r>
          </w:p>
        </w:tc>
        <w:tc>
          <w:tcPr>
            <w:tcW w:w="1221" w:type="dxa"/>
            <w:shd w:val="clear" w:color="auto" w:fill="auto"/>
            <w:hideMark/>
          </w:tcPr>
          <w:p w:rsidR="00036BFD" w:rsidRPr="0076400E" w:rsidRDefault="00036BFD" w:rsidP="00D51C44">
            <w:pPr>
              <w:pStyle w:val="Tabletext"/>
            </w:pPr>
            <w:r w:rsidRPr="0076400E">
              <w:t>50 L</w:t>
            </w:r>
          </w:p>
        </w:tc>
        <w:tc>
          <w:tcPr>
            <w:tcW w:w="1475" w:type="dxa"/>
            <w:shd w:val="clear" w:color="auto" w:fill="auto"/>
            <w:hideMark/>
          </w:tcPr>
          <w:p w:rsidR="00036BFD" w:rsidRPr="0076400E" w:rsidRDefault="00036BFD" w:rsidP="00D51C44">
            <w:pPr>
              <w:pStyle w:val="Tabletext"/>
            </w:pPr>
            <w:r w:rsidRPr="0076400E">
              <w:t>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6</w:t>
            </w:r>
          </w:p>
        </w:tc>
        <w:tc>
          <w:tcPr>
            <w:tcW w:w="5217" w:type="dxa"/>
            <w:shd w:val="clear" w:color="auto" w:fill="auto"/>
          </w:tcPr>
          <w:p w:rsidR="00036BFD" w:rsidRPr="0076400E" w:rsidRDefault="00036BFD" w:rsidP="00D51C44">
            <w:pPr>
              <w:pStyle w:val="Tabletext"/>
            </w:pPr>
            <w:r w:rsidRPr="0076400E">
              <w:t>Flammable liquids—category 2</w:t>
            </w:r>
          </w:p>
        </w:tc>
        <w:tc>
          <w:tcPr>
            <w:tcW w:w="1221" w:type="dxa"/>
            <w:shd w:val="clear" w:color="auto" w:fill="auto"/>
            <w:hideMark/>
          </w:tcPr>
          <w:p w:rsidR="00036BFD" w:rsidRPr="0076400E" w:rsidRDefault="00036BFD" w:rsidP="00D51C44">
            <w:pPr>
              <w:pStyle w:val="Tabletext"/>
            </w:pPr>
            <w:r w:rsidRPr="0076400E">
              <w:t>250 L</w:t>
            </w:r>
          </w:p>
        </w:tc>
        <w:tc>
          <w:tcPr>
            <w:tcW w:w="1475" w:type="dxa"/>
            <w:shd w:val="clear" w:color="auto" w:fill="auto"/>
            <w:hideMark/>
          </w:tcPr>
          <w:p w:rsidR="00036BFD" w:rsidRPr="0076400E" w:rsidRDefault="00036BFD" w:rsidP="00D51C44">
            <w:pPr>
              <w:pStyle w:val="Tabletext"/>
            </w:pPr>
            <w:r w:rsidRPr="0076400E">
              <w:t>2,500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7</w:t>
            </w:r>
          </w:p>
        </w:tc>
        <w:tc>
          <w:tcPr>
            <w:tcW w:w="5217" w:type="dxa"/>
            <w:shd w:val="clear" w:color="auto" w:fill="auto"/>
          </w:tcPr>
          <w:p w:rsidR="00036BFD" w:rsidRPr="0076400E" w:rsidRDefault="00036BFD" w:rsidP="00D51C44">
            <w:pPr>
              <w:pStyle w:val="Tabletext"/>
            </w:pPr>
            <w:r w:rsidRPr="0076400E">
              <w:t>Flammable liquids—category 3</w:t>
            </w:r>
          </w:p>
        </w:tc>
        <w:tc>
          <w:tcPr>
            <w:tcW w:w="1221" w:type="dxa"/>
            <w:shd w:val="clear" w:color="auto" w:fill="auto"/>
            <w:hideMark/>
          </w:tcPr>
          <w:p w:rsidR="00036BFD" w:rsidRPr="0076400E" w:rsidRDefault="00036BFD" w:rsidP="00D51C44">
            <w:pPr>
              <w:pStyle w:val="Tabletext"/>
            </w:pPr>
            <w:r w:rsidRPr="0076400E">
              <w:t>1,000 L</w:t>
            </w:r>
          </w:p>
        </w:tc>
        <w:tc>
          <w:tcPr>
            <w:tcW w:w="1475" w:type="dxa"/>
            <w:shd w:val="clear" w:color="auto" w:fill="auto"/>
            <w:hideMark/>
          </w:tcPr>
          <w:p w:rsidR="00036BFD" w:rsidRPr="0076400E" w:rsidRDefault="00036BFD" w:rsidP="00D51C44">
            <w:pPr>
              <w:pStyle w:val="Tabletext"/>
            </w:pPr>
            <w:r w:rsidRPr="0076400E">
              <w:t>10,000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8</w:t>
            </w:r>
          </w:p>
        </w:tc>
        <w:tc>
          <w:tcPr>
            <w:tcW w:w="5217" w:type="dxa"/>
            <w:shd w:val="clear" w:color="auto" w:fill="auto"/>
          </w:tcPr>
          <w:p w:rsidR="00036BFD" w:rsidRPr="0076400E" w:rsidRDefault="00036BFD" w:rsidP="00D51C44">
            <w:pPr>
              <w:pStyle w:val="Tabletext"/>
            </w:pPr>
            <w:r w:rsidRPr="0076400E">
              <w:t>Flammable liquids—any combination of chemicals from items 5 to 7 where none of the items exceeds the quantities in column 2 or 3 of that item on its own</w:t>
            </w:r>
          </w:p>
        </w:tc>
        <w:tc>
          <w:tcPr>
            <w:tcW w:w="1221" w:type="dxa"/>
            <w:shd w:val="clear" w:color="auto" w:fill="auto"/>
            <w:hideMark/>
          </w:tcPr>
          <w:p w:rsidR="00036BFD" w:rsidRPr="0076400E" w:rsidRDefault="00036BFD" w:rsidP="00D51C44">
            <w:pPr>
              <w:pStyle w:val="Tabletext"/>
            </w:pPr>
            <w:r w:rsidRPr="0076400E">
              <w:t>1,000 L</w:t>
            </w:r>
          </w:p>
        </w:tc>
        <w:tc>
          <w:tcPr>
            <w:tcW w:w="1475" w:type="dxa"/>
            <w:shd w:val="clear" w:color="auto" w:fill="auto"/>
            <w:hideMark/>
          </w:tcPr>
          <w:p w:rsidR="00036BFD" w:rsidRPr="0076400E" w:rsidRDefault="00036BFD" w:rsidP="00D51C44">
            <w:pPr>
              <w:pStyle w:val="Tabletext"/>
            </w:pPr>
            <w:r w:rsidRPr="0076400E">
              <w:t>10,000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9</w:t>
            </w:r>
          </w:p>
        </w:tc>
        <w:tc>
          <w:tcPr>
            <w:tcW w:w="5217" w:type="dxa"/>
            <w:shd w:val="clear" w:color="auto" w:fill="auto"/>
          </w:tcPr>
          <w:p w:rsidR="00036BFD" w:rsidRPr="0076400E" w:rsidRDefault="00036BFD" w:rsidP="00D51C44">
            <w:pPr>
              <w:pStyle w:val="Tabletext"/>
            </w:pPr>
            <w:r w:rsidRPr="0076400E">
              <w:t>Flammable liquids—category 4</w:t>
            </w:r>
          </w:p>
        </w:tc>
        <w:tc>
          <w:tcPr>
            <w:tcW w:w="1221" w:type="dxa"/>
            <w:shd w:val="clear" w:color="auto" w:fill="auto"/>
            <w:hideMark/>
          </w:tcPr>
          <w:p w:rsidR="00036BFD" w:rsidRPr="0076400E" w:rsidRDefault="00036BFD" w:rsidP="00D51C44">
            <w:pPr>
              <w:pStyle w:val="Tabletext"/>
            </w:pPr>
            <w:r w:rsidRPr="0076400E">
              <w:t>10,000 L</w:t>
            </w:r>
          </w:p>
        </w:tc>
        <w:tc>
          <w:tcPr>
            <w:tcW w:w="1475" w:type="dxa"/>
            <w:shd w:val="clear" w:color="auto" w:fill="auto"/>
            <w:hideMark/>
          </w:tcPr>
          <w:p w:rsidR="00036BFD" w:rsidRPr="0076400E" w:rsidRDefault="00036BFD" w:rsidP="00D51C44">
            <w:pPr>
              <w:pStyle w:val="Tabletext"/>
            </w:pPr>
            <w:r w:rsidRPr="0076400E">
              <w:t>100,000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Self</w:t>
            </w:r>
            <w:r w:rsidR="00B72D18">
              <w:noBreakHyphen/>
            </w:r>
            <w:r w:rsidRPr="0076400E">
              <w:t>reactive substances</w:t>
            </w:r>
          </w:p>
        </w:tc>
      </w:tr>
      <w:tr w:rsidR="00036BFD" w:rsidRPr="0076400E" w:rsidTr="00D51C44">
        <w:tc>
          <w:tcPr>
            <w:tcW w:w="0" w:type="auto"/>
            <w:shd w:val="clear" w:color="auto" w:fill="auto"/>
            <w:hideMark/>
          </w:tcPr>
          <w:p w:rsidR="00036BFD" w:rsidRPr="0076400E" w:rsidRDefault="00036BFD" w:rsidP="00D51C44">
            <w:pPr>
              <w:pStyle w:val="Tabletext"/>
            </w:pPr>
            <w:r w:rsidRPr="0076400E">
              <w:t>10</w:t>
            </w:r>
          </w:p>
        </w:tc>
        <w:tc>
          <w:tcPr>
            <w:tcW w:w="5217" w:type="dxa"/>
            <w:shd w:val="clear" w:color="auto" w:fill="auto"/>
            <w:hideMark/>
          </w:tcPr>
          <w:p w:rsidR="00036BFD" w:rsidRPr="0076400E" w:rsidRDefault="00036BFD" w:rsidP="00D51C44">
            <w:pPr>
              <w:pStyle w:val="Tabletext"/>
            </w:pPr>
            <w:r w:rsidRPr="0076400E">
              <w:t>Self</w:t>
            </w:r>
            <w:r w:rsidR="00B72D18">
              <w:noBreakHyphen/>
            </w:r>
            <w:r w:rsidRPr="0076400E">
              <w:t>reactive substances—type A</w:t>
            </w:r>
          </w:p>
        </w:tc>
        <w:tc>
          <w:tcPr>
            <w:tcW w:w="1221" w:type="dxa"/>
            <w:shd w:val="clear" w:color="auto" w:fill="auto"/>
            <w:hideMark/>
          </w:tcPr>
          <w:p w:rsidR="00036BFD" w:rsidRPr="0076400E" w:rsidRDefault="00036BFD" w:rsidP="00D51C44">
            <w:pPr>
              <w:pStyle w:val="Tabletext"/>
            </w:pPr>
            <w:r w:rsidRPr="0076400E">
              <w:t>5 kg or 5 L</w:t>
            </w:r>
          </w:p>
        </w:tc>
        <w:tc>
          <w:tcPr>
            <w:tcW w:w="1475" w:type="dxa"/>
            <w:shd w:val="clear" w:color="auto" w:fill="auto"/>
            <w:hideMark/>
          </w:tcPr>
          <w:p w:rsidR="00036BFD" w:rsidRPr="0076400E" w:rsidRDefault="00036BFD" w:rsidP="00D51C44">
            <w:pPr>
              <w:pStyle w:val="Tabletext"/>
            </w:pPr>
            <w:r w:rsidRPr="0076400E">
              <w:t>50 kg or 50 L</w:t>
            </w:r>
          </w:p>
        </w:tc>
      </w:tr>
      <w:tr w:rsidR="00036BFD" w:rsidRPr="0076400E" w:rsidTr="00D51C44">
        <w:tc>
          <w:tcPr>
            <w:tcW w:w="0" w:type="auto"/>
            <w:shd w:val="clear" w:color="auto" w:fill="auto"/>
            <w:hideMark/>
          </w:tcPr>
          <w:p w:rsidR="00036BFD" w:rsidRPr="0076400E" w:rsidRDefault="00036BFD" w:rsidP="00D51C44">
            <w:pPr>
              <w:pStyle w:val="Tabletext"/>
            </w:pPr>
            <w:r w:rsidRPr="0076400E">
              <w:t>11</w:t>
            </w:r>
          </w:p>
        </w:tc>
        <w:tc>
          <w:tcPr>
            <w:tcW w:w="5217" w:type="dxa"/>
            <w:shd w:val="clear" w:color="auto" w:fill="auto"/>
          </w:tcPr>
          <w:p w:rsidR="00036BFD" w:rsidRPr="0076400E" w:rsidRDefault="00036BFD" w:rsidP="00D51C44">
            <w:pPr>
              <w:pStyle w:val="Tabletext"/>
            </w:pPr>
            <w:r w:rsidRPr="0076400E">
              <w:t>Self</w:t>
            </w:r>
            <w:r w:rsidR="00B72D18">
              <w:noBreakHyphen/>
            </w:r>
            <w:r w:rsidRPr="0076400E">
              <w:t>reactive substances—type B</w:t>
            </w:r>
          </w:p>
        </w:tc>
        <w:tc>
          <w:tcPr>
            <w:tcW w:w="1221" w:type="dxa"/>
            <w:shd w:val="clear" w:color="auto" w:fill="auto"/>
            <w:hideMark/>
          </w:tcPr>
          <w:p w:rsidR="00036BFD" w:rsidRPr="0076400E" w:rsidRDefault="00036BFD" w:rsidP="00D51C44">
            <w:pPr>
              <w:pStyle w:val="Tabletext"/>
            </w:pPr>
            <w:r w:rsidRPr="0076400E">
              <w:t>50 kg or 50 L</w:t>
            </w:r>
          </w:p>
        </w:tc>
        <w:tc>
          <w:tcPr>
            <w:tcW w:w="1475" w:type="dxa"/>
            <w:shd w:val="clear" w:color="auto" w:fill="auto"/>
            <w:hideMark/>
          </w:tcPr>
          <w:p w:rsidR="00036BFD" w:rsidRPr="0076400E" w:rsidRDefault="00036BFD" w:rsidP="00D51C44">
            <w:pPr>
              <w:pStyle w:val="Tabletext"/>
            </w:pPr>
            <w:r w:rsidRPr="0076400E">
              <w:t>500 kg or 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12</w:t>
            </w:r>
          </w:p>
        </w:tc>
        <w:tc>
          <w:tcPr>
            <w:tcW w:w="5217" w:type="dxa"/>
            <w:shd w:val="clear" w:color="auto" w:fill="auto"/>
          </w:tcPr>
          <w:p w:rsidR="00036BFD" w:rsidRPr="0076400E" w:rsidRDefault="00036BFD" w:rsidP="00D51C44">
            <w:pPr>
              <w:pStyle w:val="Tabletext"/>
            </w:pPr>
            <w:r w:rsidRPr="0076400E">
              <w:t>Self</w:t>
            </w:r>
            <w:r w:rsidR="00B72D18">
              <w:noBreakHyphen/>
            </w:r>
            <w:r w:rsidRPr="0076400E">
              <w:t>reactive substances—any of types C to F</w:t>
            </w:r>
          </w:p>
        </w:tc>
        <w:tc>
          <w:tcPr>
            <w:tcW w:w="1221" w:type="dxa"/>
            <w:shd w:val="clear" w:color="auto" w:fill="auto"/>
            <w:hideMark/>
          </w:tcPr>
          <w:p w:rsidR="00036BFD" w:rsidRPr="0076400E" w:rsidRDefault="00036BFD" w:rsidP="00D51C44">
            <w:pPr>
              <w:pStyle w:val="Tabletext"/>
            </w:pPr>
            <w:r w:rsidRPr="0076400E">
              <w:t>250 kg or 250 L</w:t>
            </w:r>
          </w:p>
        </w:tc>
        <w:tc>
          <w:tcPr>
            <w:tcW w:w="1475" w:type="dxa"/>
            <w:shd w:val="clear" w:color="auto" w:fill="auto"/>
            <w:hideMark/>
          </w:tcPr>
          <w:p w:rsidR="00036BFD" w:rsidRPr="0076400E" w:rsidRDefault="00036BFD" w:rsidP="00D51C44">
            <w:pPr>
              <w:pStyle w:val="Tabletext"/>
            </w:pPr>
            <w:r w:rsidRPr="0076400E">
              <w:t>2,500 kg or 2,500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Flammable solids</w:t>
            </w:r>
          </w:p>
        </w:tc>
      </w:tr>
      <w:tr w:rsidR="00036BFD" w:rsidRPr="0076400E" w:rsidTr="00D51C44">
        <w:tc>
          <w:tcPr>
            <w:tcW w:w="0" w:type="auto"/>
            <w:shd w:val="clear" w:color="auto" w:fill="auto"/>
            <w:hideMark/>
          </w:tcPr>
          <w:p w:rsidR="00036BFD" w:rsidRPr="0076400E" w:rsidRDefault="00036BFD" w:rsidP="00D51C44">
            <w:pPr>
              <w:pStyle w:val="Tabletext"/>
            </w:pPr>
            <w:r w:rsidRPr="0076400E">
              <w:t>13</w:t>
            </w:r>
          </w:p>
        </w:tc>
        <w:tc>
          <w:tcPr>
            <w:tcW w:w="5217" w:type="dxa"/>
            <w:shd w:val="clear" w:color="auto" w:fill="auto"/>
            <w:hideMark/>
          </w:tcPr>
          <w:p w:rsidR="00036BFD" w:rsidRPr="0076400E" w:rsidRDefault="00036BFD" w:rsidP="00D51C44">
            <w:pPr>
              <w:pStyle w:val="Tabletext"/>
            </w:pPr>
            <w:r w:rsidRPr="0076400E">
              <w:t>Flammable solids—category 1</w:t>
            </w:r>
          </w:p>
        </w:tc>
        <w:tc>
          <w:tcPr>
            <w:tcW w:w="1221" w:type="dxa"/>
            <w:shd w:val="clear" w:color="auto" w:fill="auto"/>
            <w:hideMark/>
          </w:tcPr>
          <w:p w:rsidR="00036BFD" w:rsidRPr="0076400E" w:rsidRDefault="00036BFD" w:rsidP="00D51C44">
            <w:pPr>
              <w:pStyle w:val="Tabletext"/>
            </w:pPr>
            <w:r w:rsidRPr="0076400E">
              <w:t>250 kg</w:t>
            </w:r>
          </w:p>
        </w:tc>
        <w:tc>
          <w:tcPr>
            <w:tcW w:w="1475" w:type="dxa"/>
            <w:shd w:val="clear" w:color="auto" w:fill="auto"/>
            <w:hideMark/>
          </w:tcPr>
          <w:p w:rsidR="00036BFD" w:rsidRPr="0076400E" w:rsidRDefault="00036BFD" w:rsidP="00D51C44">
            <w:pPr>
              <w:pStyle w:val="Tabletext"/>
            </w:pPr>
            <w:r w:rsidRPr="0076400E">
              <w:t>2,500 kg</w:t>
            </w:r>
          </w:p>
        </w:tc>
      </w:tr>
      <w:tr w:rsidR="00036BFD" w:rsidRPr="0076400E" w:rsidTr="00D51C44">
        <w:tc>
          <w:tcPr>
            <w:tcW w:w="0" w:type="auto"/>
            <w:shd w:val="clear" w:color="auto" w:fill="auto"/>
            <w:hideMark/>
          </w:tcPr>
          <w:p w:rsidR="00036BFD" w:rsidRPr="0076400E" w:rsidRDefault="00036BFD" w:rsidP="00D51C44">
            <w:pPr>
              <w:pStyle w:val="Tabletext"/>
            </w:pPr>
            <w:r w:rsidRPr="0076400E">
              <w:t>14</w:t>
            </w:r>
          </w:p>
        </w:tc>
        <w:tc>
          <w:tcPr>
            <w:tcW w:w="5217" w:type="dxa"/>
            <w:shd w:val="clear" w:color="auto" w:fill="auto"/>
          </w:tcPr>
          <w:p w:rsidR="00036BFD" w:rsidRPr="0076400E" w:rsidRDefault="00036BFD" w:rsidP="00D51C44">
            <w:pPr>
              <w:pStyle w:val="Tabletext"/>
            </w:pPr>
            <w:r w:rsidRPr="0076400E">
              <w:t>Flammable solids—category 2</w:t>
            </w:r>
          </w:p>
        </w:tc>
        <w:tc>
          <w:tcPr>
            <w:tcW w:w="1221" w:type="dxa"/>
            <w:shd w:val="clear" w:color="auto" w:fill="auto"/>
            <w:hideMark/>
          </w:tcPr>
          <w:p w:rsidR="00036BFD" w:rsidRPr="0076400E" w:rsidRDefault="00036BFD" w:rsidP="00D51C44">
            <w:pPr>
              <w:pStyle w:val="Tabletext"/>
            </w:pPr>
            <w:r w:rsidRPr="0076400E">
              <w:t>1,000 kg</w:t>
            </w:r>
          </w:p>
        </w:tc>
        <w:tc>
          <w:tcPr>
            <w:tcW w:w="1475" w:type="dxa"/>
            <w:shd w:val="clear" w:color="auto" w:fill="auto"/>
            <w:hideMark/>
          </w:tcPr>
          <w:p w:rsidR="00036BFD" w:rsidRPr="0076400E" w:rsidRDefault="00036BFD" w:rsidP="00D51C44">
            <w:pPr>
              <w:pStyle w:val="Tabletext"/>
            </w:pPr>
            <w:r w:rsidRPr="0076400E">
              <w:t>10,000 kg</w:t>
            </w:r>
          </w:p>
        </w:tc>
      </w:tr>
      <w:tr w:rsidR="00036BFD" w:rsidRPr="0076400E" w:rsidTr="00D51C44">
        <w:tc>
          <w:tcPr>
            <w:tcW w:w="0" w:type="auto"/>
            <w:shd w:val="clear" w:color="auto" w:fill="auto"/>
            <w:hideMark/>
          </w:tcPr>
          <w:p w:rsidR="00036BFD" w:rsidRPr="0076400E" w:rsidRDefault="00036BFD" w:rsidP="00D51C44">
            <w:pPr>
              <w:pStyle w:val="Tabletext"/>
            </w:pPr>
            <w:r w:rsidRPr="0076400E">
              <w:t>15</w:t>
            </w:r>
          </w:p>
        </w:tc>
        <w:tc>
          <w:tcPr>
            <w:tcW w:w="5217" w:type="dxa"/>
            <w:shd w:val="clear" w:color="auto" w:fill="auto"/>
          </w:tcPr>
          <w:p w:rsidR="00036BFD" w:rsidRPr="0076400E" w:rsidRDefault="00036BFD" w:rsidP="00D51C44">
            <w:pPr>
              <w:pStyle w:val="Tabletext"/>
            </w:pPr>
            <w:r w:rsidRPr="0076400E">
              <w:t xml:space="preserve">Flammable solids—any combination of chemicals from </w:t>
            </w:r>
            <w:r w:rsidR="00EE638B" w:rsidRPr="0076400E">
              <w:t>items 1</w:t>
            </w:r>
            <w:r w:rsidRPr="0076400E">
              <w:t>1 to 14 where none of the items exceeds the quantities in column 2 or 3 of that item on its own</w:t>
            </w:r>
          </w:p>
        </w:tc>
        <w:tc>
          <w:tcPr>
            <w:tcW w:w="1221" w:type="dxa"/>
            <w:shd w:val="clear" w:color="auto" w:fill="auto"/>
            <w:hideMark/>
          </w:tcPr>
          <w:p w:rsidR="00036BFD" w:rsidRPr="0076400E" w:rsidRDefault="00036BFD" w:rsidP="00D51C44">
            <w:pPr>
              <w:pStyle w:val="Tabletext"/>
            </w:pPr>
            <w:r w:rsidRPr="0076400E">
              <w:t>1,000 kg or 1,000 L</w:t>
            </w:r>
          </w:p>
        </w:tc>
        <w:tc>
          <w:tcPr>
            <w:tcW w:w="1475" w:type="dxa"/>
            <w:shd w:val="clear" w:color="auto" w:fill="auto"/>
            <w:hideMark/>
          </w:tcPr>
          <w:p w:rsidR="00036BFD" w:rsidRPr="0076400E" w:rsidRDefault="00036BFD" w:rsidP="00D51C44">
            <w:pPr>
              <w:pStyle w:val="Tabletext"/>
            </w:pPr>
            <w:r w:rsidRPr="0076400E">
              <w:t>10,000 kg or 10,000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Pyrophoric liquids and pyrophoric solids</w:t>
            </w:r>
          </w:p>
        </w:tc>
      </w:tr>
      <w:tr w:rsidR="00036BFD" w:rsidRPr="0076400E" w:rsidTr="00D51C44">
        <w:tc>
          <w:tcPr>
            <w:tcW w:w="0" w:type="auto"/>
            <w:shd w:val="clear" w:color="auto" w:fill="auto"/>
            <w:hideMark/>
          </w:tcPr>
          <w:p w:rsidR="00036BFD" w:rsidRPr="0076400E" w:rsidRDefault="00036BFD" w:rsidP="00D51C44">
            <w:pPr>
              <w:pStyle w:val="Tabletext"/>
            </w:pPr>
            <w:r w:rsidRPr="0076400E">
              <w:t>16</w:t>
            </w:r>
          </w:p>
        </w:tc>
        <w:tc>
          <w:tcPr>
            <w:tcW w:w="5217" w:type="dxa"/>
            <w:shd w:val="clear" w:color="auto" w:fill="auto"/>
            <w:hideMark/>
          </w:tcPr>
          <w:p w:rsidR="00036BFD" w:rsidRPr="0076400E" w:rsidRDefault="00036BFD" w:rsidP="00D51C44">
            <w:pPr>
              <w:pStyle w:val="Tabletext"/>
            </w:pPr>
            <w:r w:rsidRPr="0076400E">
              <w:t>Pyrophoric liquids and pyrophoric solids—category 1</w:t>
            </w:r>
          </w:p>
        </w:tc>
        <w:tc>
          <w:tcPr>
            <w:tcW w:w="1221" w:type="dxa"/>
            <w:shd w:val="clear" w:color="auto" w:fill="auto"/>
            <w:hideMark/>
          </w:tcPr>
          <w:p w:rsidR="00036BFD" w:rsidRPr="0076400E" w:rsidRDefault="00036BFD" w:rsidP="00D51C44">
            <w:pPr>
              <w:pStyle w:val="Tabletext"/>
            </w:pPr>
            <w:r w:rsidRPr="0076400E">
              <w:t>50 kg or 50 L</w:t>
            </w:r>
          </w:p>
        </w:tc>
        <w:tc>
          <w:tcPr>
            <w:tcW w:w="1475" w:type="dxa"/>
            <w:shd w:val="clear" w:color="auto" w:fill="auto"/>
            <w:hideMark/>
          </w:tcPr>
          <w:p w:rsidR="00036BFD" w:rsidRPr="0076400E" w:rsidRDefault="00036BFD" w:rsidP="00D51C44">
            <w:pPr>
              <w:pStyle w:val="Tabletext"/>
            </w:pPr>
            <w:r w:rsidRPr="0076400E">
              <w:t>500 kg or 500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Self</w:t>
            </w:r>
            <w:r w:rsidR="00B72D18">
              <w:noBreakHyphen/>
            </w:r>
            <w:r w:rsidRPr="0076400E">
              <w:t>heating substances and mixtures</w:t>
            </w:r>
          </w:p>
        </w:tc>
      </w:tr>
      <w:tr w:rsidR="00036BFD" w:rsidRPr="0076400E" w:rsidTr="00D51C44">
        <w:tc>
          <w:tcPr>
            <w:tcW w:w="0" w:type="auto"/>
            <w:shd w:val="clear" w:color="auto" w:fill="auto"/>
            <w:hideMark/>
          </w:tcPr>
          <w:p w:rsidR="00036BFD" w:rsidRPr="0076400E" w:rsidRDefault="00036BFD" w:rsidP="00D51C44">
            <w:pPr>
              <w:pStyle w:val="Tabletext"/>
            </w:pPr>
            <w:r w:rsidRPr="0076400E">
              <w:t>17</w:t>
            </w:r>
          </w:p>
        </w:tc>
        <w:tc>
          <w:tcPr>
            <w:tcW w:w="5217" w:type="dxa"/>
            <w:shd w:val="clear" w:color="auto" w:fill="auto"/>
            <w:hideMark/>
          </w:tcPr>
          <w:p w:rsidR="00036BFD" w:rsidRPr="0076400E" w:rsidRDefault="00036BFD" w:rsidP="00D51C44">
            <w:pPr>
              <w:pStyle w:val="Tabletext"/>
            </w:pPr>
            <w:r w:rsidRPr="0076400E">
              <w:t>Self</w:t>
            </w:r>
            <w:r w:rsidR="00B72D18">
              <w:noBreakHyphen/>
            </w:r>
            <w:r w:rsidRPr="0076400E">
              <w:t>heating substances and mixtures—category 1</w:t>
            </w:r>
          </w:p>
        </w:tc>
        <w:tc>
          <w:tcPr>
            <w:tcW w:w="1221" w:type="dxa"/>
            <w:shd w:val="clear" w:color="auto" w:fill="auto"/>
            <w:hideMark/>
          </w:tcPr>
          <w:p w:rsidR="00036BFD" w:rsidRPr="0076400E" w:rsidRDefault="00036BFD" w:rsidP="00D51C44">
            <w:pPr>
              <w:pStyle w:val="Tabletext"/>
            </w:pPr>
            <w:r w:rsidRPr="0076400E">
              <w:t>250 kg or 250 L</w:t>
            </w:r>
          </w:p>
        </w:tc>
        <w:tc>
          <w:tcPr>
            <w:tcW w:w="1475" w:type="dxa"/>
            <w:shd w:val="clear" w:color="auto" w:fill="auto"/>
            <w:hideMark/>
          </w:tcPr>
          <w:p w:rsidR="00036BFD" w:rsidRPr="0076400E" w:rsidRDefault="00036BFD" w:rsidP="00D51C44">
            <w:pPr>
              <w:pStyle w:val="Tabletext"/>
            </w:pPr>
            <w:r w:rsidRPr="0076400E">
              <w:t>2,500 kg or 2,500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lastRenderedPageBreak/>
              <w:t>18</w:t>
            </w:r>
          </w:p>
        </w:tc>
        <w:tc>
          <w:tcPr>
            <w:tcW w:w="5217" w:type="dxa"/>
            <w:shd w:val="clear" w:color="auto" w:fill="auto"/>
          </w:tcPr>
          <w:p w:rsidR="00036BFD" w:rsidRPr="0076400E" w:rsidRDefault="00036BFD" w:rsidP="00D51C44">
            <w:pPr>
              <w:pStyle w:val="Tabletext"/>
            </w:pPr>
            <w:r w:rsidRPr="0076400E">
              <w:t>Self</w:t>
            </w:r>
            <w:r w:rsidR="00B72D18">
              <w:noBreakHyphen/>
            </w:r>
            <w:r w:rsidRPr="0076400E">
              <w:t>heating substances and mixtures—category 2</w:t>
            </w:r>
          </w:p>
        </w:tc>
        <w:tc>
          <w:tcPr>
            <w:tcW w:w="1221" w:type="dxa"/>
            <w:shd w:val="clear" w:color="auto" w:fill="auto"/>
            <w:hideMark/>
          </w:tcPr>
          <w:p w:rsidR="00036BFD" w:rsidRPr="0076400E" w:rsidRDefault="00036BFD" w:rsidP="00D51C44">
            <w:pPr>
              <w:pStyle w:val="Tabletext"/>
            </w:pPr>
            <w:r w:rsidRPr="0076400E">
              <w:t>1,000 kg or 1,000 L</w:t>
            </w:r>
          </w:p>
        </w:tc>
        <w:tc>
          <w:tcPr>
            <w:tcW w:w="1475" w:type="dxa"/>
            <w:shd w:val="clear" w:color="auto" w:fill="auto"/>
            <w:hideMark/>
          </w:tcPr>
          <w:p w:rsidR="00036BFD" w:rsidRPr="0076400E" w:rsidRDefault="00036BFD" w:rsidP="00D51C44">
            <w:pPr>
              <w:pStyle w:val="Tabletext"/>
            </w:pPr>
            <w:r w:rsidRPr="0076400E">
              <w:t>10,000 kg or 10,000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19</w:t>
            </w:r>
          </w:p>
        </w:tc>
        <w:tc>
          <w:tcPr>
            <w:tcW w:w="5217" w:type="dxa"/>
            <w:shd w:val="clear" w:color="auto" w:fill="auto"/>
          </w:tcPr>
          <w:p w:rsidR="00036BFD" w:rsidRPr="0076400E" w:rsidRDefault="00036BFD" w:rsidP="00D51C44">
            <w:pPr>
              <w:pStyle w:val="Tabletext"/>
            </w:pPr>
            <w:r w:rsidRPr="0076400E">
              <w:t>Self</w:t>
            </w:r>
            <w:r w:rsidR="00B72D18">
              <w:noBreakHyphen/>
            </w:r>
            <w:r w:rsidRPr="0076400E">
              <w:t xml:space="preserve">heating substances and mixtures—any combination of chemicals from </w:t>
            </w:r>
            <w:r w:rsidR="00EE638B" w:rsidRPr="0076400E">
              <w:t>items 1</w:t>
            </w:r>
            <w:r w:rsidRPr="0076400E">
              <w:t>6 to 18 where none of the items exceeds the quantities in column 2 or 3 of that item on its own</w:t>
            </w:r>
          </w:p>
        </w:tc>
        <w:tc>
          <w:tcPr>
            <w:tcW w:w="1221" w:type="dxa"/>
            <w:shd w:val="clear" w:color="auto" w:fill="auto"/>
            <w:hideMark/>
          </w:tcPr>
          <w:p w:rsidR="00036BFD" w:rsidRPr="0076400E" w:rsidRDefault="00036BFD" w:rsidP="00D51C44">
            <w:pPr>
              <w:pStyle w:val="Tabletext"/>
            </w:pPr>
            <w:r w:rsidRPr="0076400E">
              <w:t>1,000 kg or 1,000 L</w:t>
            </w:r>
          </w:p>
        </w:tc>
        <w:tc>
          <w:tcPr>
            <w:tcW w:w="1475" w:type="dxa"/>
            <w:shd w:val="clear" w:color="auto" w:fill="auto"/>
            <w:hideMark/>
          </w:tcPr>
          <w:p w:rsidR="00036BFD" w:rsidRPr="0076400E" w:rsidRDefault="00036BFD" w:rsidP="00D51C44">
            <w:pPr>
              <w:pStyle w:val="Tabletext"/>
            </w:pPr>
            <w:r w:rsidRPr="0076400E">
              <w:t>10,000 kg or 10,000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Substances which in contact with water emit flammable gas</w:t>
            </w:r>
          </w:p>
        </w:tc>
      </w:tr>
      <w:tr w:rsidR="00036BFD" w:rsidRPr="0076400E" w:rsidTr="00D51C44">
        <w:tc>
          <w:tcPr>
            <w:tcW w:w="0" w:type="auto"/>
            <w:shd w:val="clear" w:color="auto" w:fill="auto"/>
            <w:hideMark/>
          </w:tcPr>
          <w:p w:rsidR="00036BFD" w:rsidRPr="0076400E" w:rsidRDefault="00036BFD" w:rsidP="00D51C44">
            <w:pPr>
              <w:pStyle w:val="Tabletext"/>
            </w:pPr>
            <w:r w:rsidRPr="0076400E">
              <w:t>20</w:t>
            </w:r>
          </w:p>
        </w:tc>
        <w:tc>
          <w:tcPr>
            <w:tcW w:w="5217" w:type="dxa"/>
            <w:shd w:val="clear" w:color="auto" w:fill="auto"/>
            <w:hideMark/>
          </w:tcPr>
          <w:p w:rsidR="00036BFD" w:rsidRPr="0076400E" w:rsidRDefault="00036BFD" w:rsidP="00D51C44">
            <w:pPr>
              <w:pStyle w:val="Tabletext"/>
            </w:pPr>
            <w:r w:rsidRPr="0076400E">
              <w:t>Substances which in contact with water emit flammable gas—category 1</w:t>
            </w:r>
          </w:p>
        </w:tc>
        <w:tc>
          <w:tcPr>
            <w:tcW w:w="1221" w:type="dxa"/>
            <w:shd w:val="clear" w:color="auto" w:fill="auto"/>
            <w:hideMark/>
          </w:tcPr>
          <w:p w:rsidR="00036BFD" w:rsidRPr="0076400E" w:rsidRDefault="00036BFD" w:rsidP="00D51C44">
            <w:pPr>
              <w:pStyle w:val="Tabletext"/>
            </w:pPr>
            <w:r w:rsidRPr="0076400E">
              <w:t>50 kg or 50 L</w:t>
            </w:r>
          </w:p>
        </w:tc>
        <w:tc>
          <w:tcPr>
            <w:tcW w:w="1475" w:type="dxa"/>
            <w:shd w:val="clear" w:color="auto" w:fill="auto"/>
            <w:hideMark/>
          </w:tcPr>
          <w:p w:rsidR="00036BFD" w:rsidRPr="0076400E" w:rsidRDefault="00036BFD" w:rsidP="00D51C44">
            <w:pPr>
              <w:pStyle w:val="Tabletext"/>
            </w:pPr>
            <w:r w:rsidRPr="0076400E">
              <w:t>500 kg or 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21</w:t>
            </w:r>
          </w:p>
        </w:tc>
        <w:tc>
          <w:tcPr>
            <w:tcW w:w="5217" w:type="dxa"/>
            <w:shd w:val="clear" w:color="auto" w:fill="auto"/>
          </w:tcPr>
          <w:p w:rsidR="00036BFD" w:rsidRPr="0076400E" w:rsidRDefault="00036BFD" w:rsidP="00D51C44">
            <w:pPr>
              <w:pStyle w:val="Tabletext"/>
            </w:pPr>
            <w:r w:rsidRPr="0076400E">
              <w:t>Substances which in contact with water emit flammable gas—category 2</w:t>
            </w:r>
          </w:p>
        </w:tc>
        <w:tc>
          <w:tcPr>
            <w:tcW w:w="1221" w:type="dxa"/>
            <w:shd w:val="clear" w:color="auto" w:fill="auto"/>
            <w:hideMark/>
          </w:tcPr>
          <w:p w:rsidR="00036BFD" w:rsidRPr="0076400E" w:rsidRDefault="00036BFD" w:rsidP="00D51C44">
            <w:pPr>
              <w:pStyle w:val="Tabletext"/>
            </w:pPr>
            <w:r w:rsidRPr="0076400E">
              <w:t>250 kg or 250 L</w:t>
            </w:r>
          </w:p>
        </w:tc>
        <w:tc>
          <w:tcPr>
            <w:tcW w:w="1475" w:type="dxa"/>
            <w:shd w:val="clear" w:color="auto" w:fill="auto"/>
            <w:hideMark/>
          </w:tcPr>
          <w:p w:rsidR="00036BFD" w:rsidRPr="0076400E" w:rsidRDefault="00036BFD" w:rsidP="00D51C44">
            <w:pPr>
              <w:pStyle w:val="Tabletext"/>
            </w:pPr>
            <w:r w:rsidRPr="0076400E">
              <w:t>2,500 kg or 2,500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22</w:t>
            </w:r>
          </w:p>
        </w:tc>
        <w:tc>
          <w:tcPr>
            <w:tcW w:w="5217" w:type="dxa"/>
            <w:shd w:val="clear" w:color="auto" w:fill="auto"/>
          </w:tcPr>
          <w:p w:rsidR="00036BFD" w:rsidRPr="0076400E" w:rsidRDefault="00036BFD" w:rsidP="00D51C44">
            <w:pPr>
              <w:pStyle w:val="Tabletext"/>
            </w:pPr>
            <w:r w:rsidRPr="0076400E">
              <w:t>Substances which in contact with water emit flammable gas—category 3</w:t>
            </w:r>
          </w:p>
        </w:tc>
        <w:tc>
          <w:tcPr>
            <w:tcW w:w="1221" w:type="dxa"/>
            <w:shd w:val="clear" w:color="auto" w:fill="auto"/>
            <w:hideMark/>
          </w:tcPr>
          <w:p w:rsidR="00036BFD" w:rsidRPr="0076400E" w:rsidRDefault="00036BFD" w:rsidP="00D51C44">
            <w:pPr>
              <w:pStyle w:val="Tabletext"/>
            </w:pPr>
            <w:r w:rsidRPr="0076400E">
              <w:t>1,000 kg or 1,000 L</w:t>
            </w:r>
          </w:p>
        </w:tc>
        <w:tc>
          <w:tcPr>
            <w:tcW w:w="1475" w:type="dxa"/>
            <w:shd w:val="clear" w:color="auto" w:fill="auto"/>
            <w:hideMark/>
          </w:tcPr>
          <w:p w:rsidR="00036BFD" w:rsidRPr="0076400E" w:rsidRDefault="00036BFD" w:rsidP="00D51C44">
            <w:pPr>
              <w:pStyle w:val="Tabletext"/>
            </w:pPr>
            <w:r w:rsidRPr="0076400E">
              <w:t>10,000 kg or 10,000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23</w:t>
            </w:r>
          </w:p>
        </w:tc>
        <w:tc>
          <w:tcPr>
            <w:tcW w:w="5217" w:type="dxa"/>
            <w:shd w:val="clear" w:color="auto" w:fill="auto"/>
          </w:tcPr>
          <w:p w:rsidR="00036BFD" w:rsidRPr="0076400E" w:rsidRDefault="00036BFD" w:rsidP="00D51C44">
            <w:pPr>
              <w:pStyle w:val="Tabletext"/>
            </w:pPr>
            <w:r w:rsidRPr="0076400E">
              <w:t>Substances which in contact with water emit flammable gas—any combination of chemicals from items 20 to 22 where none of the items exceeds the quantities in column 2 or 3 of that item on its own</w:t>
            </w:r>
          </w:p>
        </w:tc>
        <w:tc>
          <w:tcPr>
            <w:tcW w:w="1221" w:type="dxa"/>
            <w:shd w:val="clear" w:color="auto" w:fill="auto"/>
            <w:hideMark/>
          </w:tcPr>
          <w:p w:rsidR="00036BFD" w:rsidRPr="0076400E" w:rsidRDefault="00036BFD" w:rsidP="00D51C44">
            <w:pPr>
              <w:pStyle w:val="Tabletext"/>
            </w:pPr>
            <w:r w:rsidRPr="0076400E">
              <w:t>1,000 kg or 1,000 L</w:t>
            </w:r>
          </w:p>
        </w:tc>
        <w:tc>
          <w:tcPr>
            <w:tcW w:w="1475" w:type="dxa"/>
            <w:shd w:val="clear" w:color="auto" w:fill="auto"/>
            <w:hideMark/>
          </w:tcPr>
          <w:p w:rsidR="00036BFD" w:rsidRPr="0076400E" w:rsidRDefault="00036BFD" w:rsidP="00D51C44">
            <w:pPr>
              <w:pStyle w:val="Tabletext"/>
            </w:pPr>
            <w:r w:rsidRPr="0076400E">
              <w:t>10,000 kg or 10,000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Oxidising liquids and oxidising solids</w:t>
            </w:r>
          </w:p>
        </w:tc>
      </w:tr>
      <w:tr w:rsidR="00036BFD" w:rsidRPr="0076400E" w:rsidTr="00D51C44">
        <w:tc>
          <w:tcPr>
            <w:tcW w:w="0" w:type="auto"/>
            <w:shd w:val="clear" w:color="auto" w:fill="auto"/>
            <w:hideMark/>
          </w:tcPr>
          <w:p w:rsidR="00036BFD" w:rsidRPr="0076400E" w:rsidRDefault="00036BFD" w:rsidP="00D51C44">
            <w:pPr>
              <w:pStyle w:val="Tabletext"/>
            </w:pPr>
            <w:r w:rsidRPr="0076400E">
              <w:t>24</w:t>
            </w:r>
          </w:p>
        </w:tc>
        <w:tc>
          <w:tcPr>
            <w:tcW w:w="5217" w:type="dxa"/>
            <w:shd w:val="clear" w:color="auto" w:fill="auto"/>
            <w:hideMark/>
          </w:tcPr>
          <w:p w:rsidR="00036BFD" w:rsidRPr="0076400E" w:rsidRDefault="00036BFD" w:rsidP="00D51C44">
            <w:pPr>
              <w:pStyle w:val="Tabletext"/>
            </w:pPr>
            <w:r w:rsidRPr="0076400E">
              <w:t>Oxidising liquids and oxidising solids—category 1</w:t>
            </w:r>
          </w:p>
        </w:tc>
        <w:tc>
          <w:tcPr>
            <w:tcW w:w="1221" w:type="dxa"/>
            <w:shd w:val="clear" w:color="auto" w:fill="auto"/>
            <w:hideMark/>
          </w:tcPr>
          <w:p w:rsidR="00036BFD" w:rsidRPr="0076400E" w:rsidRDefault="00036BFD" w:rsidP="00D51C44">
            <w:pPr>
              <w:pStyle w:val="Tabletext"/>
            </w:pPr>
            <w:r w:rsidRPr="0076400E">
              <w:t>50 kg or 50 L</w:t>
            </w:r>
          </w:p>
        </w:tc>
        <w:tc>
          <w:tcPr>
            <w:tcW w:w="1475" w:type="dxa"/>
            <w:shd w:val="clear" w:color="auto" w:fill="auto"/>
            <w:hideMark/>
          </w:tcPr>
          <w:p w:rsidR="00036BFD" w:rsidRPr="0076400E" w:rsidRDefault="00036BFD" w:rsidP="00D51C44">
            <w:pPr>
              <w:pStyle w:val="Tabletext"/>
            </w:pPr>
            <w:r w:rsidRPr="0076400E">
              <w:t>500 kg or 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25</w:t>
            </w:r>
          </w:p>
        </w:tc>
        <w:tc>
          <w:tcPr>
            <w:tcW w:w="5217" w:type="dxa"/>
            <w:shd w:val="clear" w:color="auto" w:fill="auto"/>
          </w:tcPr>
          <w:p w:rsidR="00036BFD" w:rsidRPr="0076400E" w:rsidRDefault="00036BFD" w:rsidP="00D51C44">
            <w:pPr>
              <w:pStyle w:val="Tabletext"/>
            </w:pPr>
            <w:r w:rsidRPr="0076400E">
              <w:t>Oxidising liquids and oxidising solids—category 2</w:t>
            </w:r>
          </w:p>
        </w:tc>
        <w:tc>
          <w:tcPr>
            <w:tcW w:w="1221" w:type="dxa"/>
            <w:shd w:val="clear" w:color="auto" w:fill="auto"/>
            <w:hideMark/>
          </w:tcPr>
          <w:p w:rsidR="00036BFD" w:rsidRPr="0076400E" w:rsidRDefault="00036BFD" w:rsidP="00D51C44">
            <w:pPr>
              <w:pStyle w:val="Tabletext"/>
            </w:pPr>
            <w:r w:rsidRPr="0076400E">
              <w:t>250 kg or 250 L</w:t>
            </w:r>
          </w:p>
        </w:tc>
        <w:tc>
          <w:tcPr>
            <w:tcW w:w="1475" w:type="dxa"/>
            <w:shd w:val="clear" w:color="auto" w:fill="auto"/>
            <w:hideMark/>
          </w:tcPr>
          <w:p w:rsidR="00036BFD" w:rsidRPr="0076400E" w:rsidRDefault="00036BFD" w:rsidP="00D51C44">
            <w:pPr>
              <w:pStyle w:val="Tabletext"/>
            </w:pPr>
            <w:r w:rsidRPr="0076400E">
              <w:t>2,500 kg or 2,500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26</w:t>
            </w:r>
          </w:p>
        </w:tc>
        <w:tc>
          <w:tcPr>
            <w:tcW w:w="5217" w:type="dxa"/>
            <w:shd w:val="clear" w:color="auto" w:fill="auto"/>
          </w:tcPr>
          <w:p w:rsidR="00036BFD" w:rsidRPr="0076400E" w:rsidRDefault="00036BFD" w:rsidP="00D51C44">
            <w:pPr>
              <w:pStyle w:val="Tabletext"/>
            </w:pPr>
            <w:r w:rsidRPr="0076400E">
              <w:t>Oxidising liquids and oxidising solids—category 3</w:t>
            </w:r>
          </w:p>
        </w:tc>
        <w:tc>
          <w:tcPr>
            <w:tcW w:w="1221" w:type="dxa"/>
            <w:shd w:val="clear" w:color="auto" w:fill="auto"/>
            <w:hideMark/>
          </w:tcPr>
          <w:p w:rsidR="00036BFD" w:rsidRPr="0076400E" w:rsidRDefault="00036BFD" w:rsidP="00D51C44">
            <w:pPr>
              <w:pStyle w:val="Tabletext"/>
            </w:pPr>
            <w:r w:rsidRPr="0076400E">
              <w:t>1,000 kg or 1,000 L</w:t>
            </w:r>
          </w:p>
        </w:tc>
        <w:tc>
          <w:tcPr>
            <w:tcW w:w="1475" w:type="dxa"/>
            <w:shd w:val="clear" w:color="auto" w:fill="auto"/>
            <w:hideMark/>
          </w:tcPr>
          <w:p w:rsidR="00036BFD" w:rsidRPr="0076400E" w:rsidRDefault="00036BFD" w:rsidP="00D51C44">
            <w:pPr>
              <w:pStyle w:val="Tabletext"/>
            </w:pPr>
            <w:r w:rsidRPr="0076400E">
              <w:t>10,000 kg or 10,000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27</w:t>
            </w:r>
          </w:p>
        </w:tc>
        <w:tc>
          <w:tcPr>
            <w:tcW w:w="5217" w:type="dxa"/>
            <w:shd w:val="clear" w:color="auto" w:fill="auto"/>
          </w:tcPr>
          <w:p w:rsidR="00036BFD" w:rsidRPr="0076400E" w:rsidRDefault="00036BFD" w:rsidP="00D51C44">
            <w:pPr>
              <w:pStyle w:val="Tabletext"/>
            </w:pPr>
            <w:r w:rsidRPr="0076400E">
              <w:t>Oxidising liquids and oxidising solids—any combination of chemicals from items 24 to 26 where none of the items exceeds the quantities in column 2 or 3 of that item on its own</w:t>
            </w:r>
          </w:p>
        </w:tc>
        <w:tc>
          <w:tcPr>
            <w:tcW w:w="1221" w:type="dxa"/>
            <w:shd w:val="clear" w:color="auto" w:fill="auto"/>
            <w:hideMark/>
          </w:tcPr>
          <w:p w:rsidR="00036BFD" w:rsidRPr="0076400E" w:rsidRDefault="00036BFD" w:rsidP="00D51C44">
            <w:pPr>
              <w:pStyle w:val="Tabletext"/>
            </w:pPr>
            <w:r w:rsidRPr="0076400E">
              <w:t>1,000 kg or 1,000 L</w:t>
            </w:r>
          </w:p>
        </w:tc>
        <w:tc>
          <w:tcPr>
            <w:tcW w:w="1475" w:type="dxa"/>
            <w:shd w:val="clear" w:color="auto" w:fill="auto"/>
            <w:hideMark/>
          </w:tcPr>
          <w:p w:rsidR="00036BFD" w:rsidRPr="0076400E" w:rsidRDefault="00036BFD" w:rsidP="00D51C44">
            <w:pPr>
              <w:pStyle w:val="Tabletext"/>
            </w:pPr>
            <w:r w:rsidRPr="0076400E">
              <w:t>10,000 kg or 10,000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Organic peroxides</w:t>
            </w:r>
          </w:p>
        </w:tc>
      </w:tr>
      <w:tr w:rsidR="00036BFD" w:rsidRPr="0076400E" w:rsidTr="00D51C44">
        <w:tc>
          <w:tcPr>
            <w:tcW w:w="0" w:type="auto"/>
            <w:shd w:val="clear" w:color="auto" w:fill="auto"/>
            <w:hideMark/>
          </w:tcPr>
          <w:p w:rsidR="00036BFD" w:rsidRPr="0076400E" w:rsidRDefault="00036BFD" w:rsidP="00D51C44">
            <w:pPr>
              <w:pStyle w:val="Tabletext"/>
            </w:pPr>
            <w:r w:rsidRPr="0076400E">
              <w:t>28</w:t>
            </w:r>
          </w:p>
        </w:tc>
        <w:tc>
          <w:tcPr>
            <w:tcW w:w="5217" w:type="dxa"/>
            <w:shd w:val="clear" w:color="auto" w:fill="auto"/>
            <w:hideMark/>
          </w:tcPr>
          <w:p w:rsidR="00036BFD" w:rsidRPr="0076400E" w:rsidRDefault="00036BFD" w:rsidP="00D51C44">
            <w:pPr>
              <w:pStyle w:val="Tabletext"/>
            </w:pPr>
            <w:r w:rsidRPr="0076400E">
              <w:t>Organic peroxides—type A</w:t>
            </w:r>
          </w:p>
        </w:tc>
        <w:tc>
          <w:tcPr>
            <w:tcW w:w="1221" w:type="dxa"/>
            <w:shd w:val="clear" w:color="auto" w:fill="auto"/>
            <w:hideMark/>
          </w:tcPr>
          <w:p w:rsidR="00036BFD" w:rsidRPr="0076400E" w:rsidRDefault="00036BFD" w:rsidP="00D51C44">
            <w:pPr>
              <w:pStyle w:val="Tabletext"/>
            </w:pPr>
            <w:r w:rsidRPr="0076400E">
              <w:t>5 kg or 5 L</w:t>
            </w:r>
          </w:p>
        </w:tc>
        <w:tc>
          <w:tcPr>
            <w:tcW w:w="1475" w:type="dxa"/>
            <w:shd w:val="clear" w:color="auto" w:fill="auto"/>
            <w:hideMark/>
          </w:tcPr>
          <w:p w:rsidR="00036BFD" w:rsidRPr="0076400E" w:rsidRDefault="00036BFD" w:rsidP="00D51C44">
            <w:pPr>
              <w:pStyle w:val="Tabletext"/>
            </w:pPr>
            <w:r w:rsidRPr="0076400E">
              <w:t>50 kg or 50 L</w:t>
            </w:r>
          </w:p>
        </w:tc>
      </w:tr>
      <w:tr w:rsidR="00036BFD" w:rsidRPr="0076400E" w:rsidTr="00D51C44">
        <w:tc>
          <w:tcPr>
            <w:tcW w:w="0" w:type="auto"/>
            <w:shd w:val="clear" w:color="auto" w:fill="auto"/>
            <w:hideMark/>
          </w:tcPr>
          <w:p w:rsidR="00036BFD" w:rsidRPr="0076400E" w:rsidRDefault="00036BFD" w:rsidP="00D51C44">
            <w:pPr>
              <w:pStyle w:val="Tabletext"/>
            </w:pPr>
            <w:r w:rsidRPr="0076400E">
              <w:t>29</w:t>
            </w:r>
          </w:p>
        </w:tc>
        <w:tc>
          <w:tcPr>
            <w:tcW w:w="5217" w:type="dxa"/>
            <w:shd w:val="clear" w:color="auto" w:fill="auto"/>
          </w:tcPr>
          <w:p w:rsidR="00036BFD" w:rsidRPr="0076400E" w:rsidRDefault="00036BFD" w:rsidP="00D51C44">
            <w:pPr>
              <w:pStyle w:val="Tabletext"/>
            </w:pPr>
            <w:r w:rsidRPr="0076400E">
              <w:t>Organic peroxides—type B</w:t>
            </w:r>
          </w:p>
        </w:tc>
        <w:tc>
          <w:tcPr>
            <w:tcW w:w="1221" w:type="dxa"/>
            <w:shd w:val="clear" w:color="auto" w:fill="auto"/>
            <w:hideMark/>
          </w:tcPr>
          <w:p w:rsidR="00036BFD" w:rsidRPr="0076400E" w:rsidRDefault="00036BFD" w:rsidP="00D51C44">
            <w:pPr>
              <w:pStyle w:val="Tabletext"/>
            </w:pPr>
            <w:r w:rsidRPr="0076400E">
              <w:t>50 kg or 50 L</w:t>
            </w:r>
          </w:p>
        </w:tc>
        <w:tc>
          <w:tcPr>
            <w:tcW w:w="1475" w:type="dxa"/>
            <w:shd w:val="clear" w:color="auto" w:fill="auto"/>
            <w:hideMark/>
          </w:tcPr>
          <w:p w:rsidR="00036BFD" w:rsidRPr="0076400E" w:rsidRDefault="00036BFD" w:rsidP="00D51C44">
            <w:pPr>
              <w:pStyle w:val="Tabletext"/>
            </w:pPr>
            <w:r w:rsidRPr="0076400E">
              <w:t>500 kg or 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30</w:t>
            </w:r>
          </w:p>
        </w:tc>
        <w:tc>
          <w:tcPr>
            <w:tcW w:w="5217" w:type="dxa"/>
            <w:shd w:val="clear" w:color="auto" w:fill="auto"/>
          </w:tcPr>
          <w:p w:rsidR="00036BFD" w:rsidRPr="0076400E" w:rsidRDefault="00036BFD" w:rsidP="00D51C44">
            <w:pPr>
              <w:pStyle w:val="Tabletext"/>
            </w:pPr>
            <w:r w:rsidRPr="0076400E">
              <w:t>Organic peroxides—any of types C to F</w:t>
            </w:r>
          </w:p>
        </w:tc>
        <w:tc>
          <w:tcPr>
            <w:tcW w:w="1221" w:type="dxa"/>
            <w:shd w:val="clear" w:color="auto" w:fill="auto"/>
            <w:hideMark/>
          </w:tcPr>
          <w:p w:rsidR="00036BFD" w:rsidRPr="0076400E" w:rsidRDefault="00036BFD" w:rsidP="00D51C44">
            <w:pPr>
              <w:pStyle w:val="Tabletext"/>
            </w:pPr>
            <w:r w:rsidRPr="0076400E">
              <w:t>250 kg or 250 L</w:t>
            </w:r>
          </w:p>
        </w:tc>
        <w:tc>
          <w:tcPr>
            <w:tcW w:w="1475" w:type="dxa"/>
            <w:shd w:val="clear" w:color="auto" w:fill="auto"/>
            <w:hideMark/>
          </w:tcPr>
          <w:p w:rsidR="00036BFD" w:rsidRPr="0076400E" w:rsidRDefault="00036BFD" w:rsidP="00D51C44">
            <w:pPr>
              <w:pStyle w:val="Tabletext"/>
            </w:pPr>
            <w:r w:rsidRPr="0076400E">
              <w:t>2,500 kg or 2,500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31</w:t>
            </w:r>
          </w:p>
        </w:tc>
        <w:tc>
          <w:tcPr>
            <w:tcW w:w="5217" w:type="dxa"/>
            <w:shd w:val="clear" w:color="auto" w:fill="auto"/>
          </w:tcPr>
          <w:p w:rsidR="00036BFD" w:rsidRPr="0076400E" w:rsidRDefault="00036BFD" w:rsidP="00D51C44">
            <w:pPr>
              <w:pStyle w:val="Tabletext"/>
            </w:pPr>
            <w:r w:rsidRPr="0076400E">
              <w:t>Organic peroxides—any combination of chemicals from items 29 and 30 where none of the items exceeds the quantities in column 2 or 3 of that item on its own</w:t>
            </w:r>
          </w:p>
        </w:tc>
        <w:tc>
          <w:tcPr>
            <w:tcW w:w="1221" w:type="dxa"/>
            <w:shd w:val="clear" w:color="auto" w:fill="auto"/>
            <w:hideMark/>
          </w:tcPr>
          <w:p w:rsidR="00036BFD" w:rsidRPr="0076400E" w:rsidRDefault="00036BFD" w:rsidP="00D51C44">
            <w:pPr>
              <w:pStyle w:val="Tabletext"/>
            </w:pPr>
            <w:r w:rsidRPr="0076400E">
              <w:t>250 kg or 250 L</w:t>
            </w:r>
          </w:p>
        </w:tc>
        <w:tc>
          <w:tcPr>
            <w:tcW w:w="1475" w:type="dxa"/>
            <w:shd w:val="clear" w:color="auto" w:fill="auto"/>
            <w:hideMark/>
          </w:tcPr>
          <w:p w:rsidR="00036BFD" w:rsidRPr="0076400E" w:rsidRDefault="00036BFD" w:rsidP="00D51C44">
            <w:pPr>
              <w:pStyle w:val="Tabletext"/>
            </w:pPr>
            <w:r w:rsidRPr="0076400E">
              <w:t>2,500 kg or 2,500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Acute toxicity</w:t>
            </w:r>
          </w:p>
        </w:tc>
      </w:tr>
      <w:tr w:rsidR="00036BFD" w:rsidRPr="0076400E" w:rsidTr="00D51C44">
        <w:tc>
          <w:tcPr>
            <w:tcW w:w="0" w:type="auto"/>
            <w:shd w:val="clear" w:color="auto" w:fill="auto"/>
            <w:hideMark/>
          </w:tcPr>
          <w:p w:rsidR="00036BFD" w:rsidRPr="0076400E" w:rsidRDefault="00036BFD" w:rsidP="00D51C44">
            <w:pPr>
              <w:pStyle w:val="Tabletext"/>
            </w:pPr>
            <w:r w:rsidRPr="0076400E">
              <w:t>32</w:t>
            </w:r>
          </w:p>
        </w:tc>
        <w:tc>
          <w:tcPr>
            <w:tcW w:w="5217" w:type="dxa"/>
            <w:shd w:val="clear" w:color="auto" w:fill="auto"/>
            <w:hideMark/>
          </w:tcPr>
          <w:p w:rsidR="00036BFD" w:rsidRPr="0076400E" w:rsidRDefault="00036BFD" w:rsidP="00D51C44">
            <w:pPr>
              <w:pStyle w:val="Tabletext"/>
            </w:pPr>
            <w:r w:rsidRPr="0076400E">
              <w:t>Acute toxicity—category 1</w:t>
            </w:r>
          </w:p>
        </w:tc>
        <w:tc>
          <w:tcPr>
            <w:tcW w:w="1221" w:type="dxa"/>
            <w:shd w:val="clear" w:color="auto" w:fill="auto"/>
            <w:hideMark/>
          </w:tcPr>
          <w:p w:rsidR="00036BFD" w:rsidRPr="0076400E" w:rsidRDefault="00036BFD" w:rsidP="00D51C44">
            <w:pPr>
              <w:pStyle w:val="Tabletext"/>
            </w:pPr>
            <w:r w:rsidRPr="0076400E">
              <w:t>50 kg or 50 L</w:t>
            </w:r>
          </w:p>
        </w:tc>
        <w:tc>
          <w:tcPr>
            <w:tcW w:w="1475" w:type="dxa"/>
            <w:shd w:val="clear" w:color="auto" w:fill="auto"/>
            <w:hideMark/>
          </w:tcPr>
          <w:p w:rsidR="00036BFD" w:rsidRPr="0076400E" w:rsidRDefault="00036BFD" w:rsidP="00D51C44">
            <w:pPr>
              <w:pStyle w:val="Tabletext"/>
            </w:pPr>
            <w:r w:rsidRPr="0076400E">
              <w:t>500 kg or 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33</w:t>
            </w:r>
          </w:p>
        </w:tc>
        <w:tc>
          <w:tcPr>
            <w:tcW w:w="5217" w:type="dxa"/>
            <w:shd w:val="clear" w:color="auto" w:fill="auto"/>
          </w:tcPr>
          <w:p w:rsidR="00036BFD" w:rsidRPr="0076400E" w:rsidRDefault="00036BFD" w:rsidP="00D51C44">
            <w:pPr>
              <w:pStyle w:val="Tabletext"/>
            </w:pPr>
            <w:r w:rsidRPr="0076400E">
              <w:t>Acute toxicity—category 2</w:t>
            </w:r>
          </w:p>
        </w:tc>
        <w:tc>
          <w:tcPr>
            <w:tcW w:w="1221" w:type="dxa"/>
            <w:shd w:val="clear" w:color="auto" w:fill="auto"/>
            <w:hideMark/>
          </w:tcPr>
          <w:p w:rsidR="00036BFD" w:rsidRPr="0076400E" w:rsidRDefault="00036BFD" w:rsidP="00D51C44">
            <w:pPr>
              <w:pStyle w:val="Tabletext"/>
            </w:pPr>
            <w:r w:rsidRPr="0076400E">
              <w:t>250 kg or 250 L</w:t>
            </w:r>
          </w:p>
        </w:tc>
        <w:tc>
          <w:tcPr>
            <w:tcW w:w="1475" w:type="dxa"/>
            <w:shd w:val="clear" w:color="auto" w:fill="auto"/>
            <w:hideMark/>
          </w:tcPr>
          <w:p w:rsidR="00036BFD" w:rsidRPr="0076400E" w:rsidRDefault="00036BFD" w:rsidP="00D51C44">
            <w:pPr>
              <w:pStyle w:val="Tabletext"/>
            </w:pPr>
            <w:r w:rsidRPr="0076400E">
              <w:t>2,500 kg or 2,500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34</w:t>
            </w:r>
          </w:p>
        </w:tc>
        <w:tc>
          <w:tcPr>
            <w:tcW w:w="5217" w:type="dxa"/>
            <w:shd w:val="clear" w:color="auto" w:fill="auto"/>
          </w:tcPr>
          <w:p w:rsidR="00036BFD" w:rsidRPr="0076400E" w:rsidRDefault="00036BFD" w:rsidP="00D51C44">
            <w:pPr>
              <w:pStyle w:val="Tabletext"/>
            </w:pPr>
            <w:r w:rsidRPr="0076400E">
              <w:t>Acute toxicity—category 3</w:t>
            </w:r>
          </w:p>
        </w:tc>
        <w:tc>
          <w:tcPr>
            <w:tcW w:w="1221" w:type="dxa"/>
            <w:shd w:val="clear" w:color="auto" w:fill="auto"/>
            <w:hideMark/>
          </w:tcPr>
          <w:p w:rsidR="00036BFD" w:rsidRPr="0076400E" w:rsidRDefault="00036BFD" w:rsidP="00D51C44">
            <w:pPr>
              <w:pStyle w:val="Tabletext"/>
            </w:pPr>
            <w:r w:rsidRPr="0076400E">
              <w:t>1,000 kg or 1,000 L</w:t>
            </w:r>
          </w:p>
        </w:tc>
        <w:tc>
          <w:tcPr>
            <w:tcW w:w="1475" w:type="dxa"/>
            <w:shd w:val="clear" w:color="auto" w:fill="auto"/>
            <w:hideMark/>
          </w:tcPr>
          <w:p w:rsidR="00036BFD" w:rsidRPr="0076400E" w:rsidRDefault="00036BFD" w:rsidP="00D51C44">
            <w:pPr>
              <w:pStyle w:val="Tabletext"/>
            </w:pPr>
            <w:r w:rsidRPr="0076400E">
              <w:t>10,000 kg or 10,000 L</w:t>
            </w:r>
          </w:p>
        </w:tc>
      </w:tr>
      <w:tr w:rsidR="00036BFD" w:rsidRPr="0076400E" w:rsidTr="00D51C44">
        <w:tc>
          <w:tcPr>
            <w:tcW w:w="0" w:type="auto"/>
            <w:shd w:val="clear" w:color="auto" w:fill="auto"/>
            <w:hideMark/>
          </w:tcPr>
          <w:p w:rsidR="00036BFD" w:rsidRPr="0076400E" w:rsidRDefault="00036BFD" w:rsidP="00D51C44">
            <w:pPr>
              <w:pStyle w:val="Tabletext"/>
            </w:pPr>
            <w:r w:rsidRPr="0076400E">
              <w:lastRenderedPageBreak/>
              <w:t>35</w:t>
            </w:r>
          </w:p>
        </w:tc>
        <w:tc>
          <w:tcPr>
            <w:tcW w:w="5217" w:type="dxa"/>
            <w:shd w:val="clear" w:color="auto" w:fill="auto"/>
          </w:tcPr>
          <w:p w:rsidR="00036BFD" w:rsidRPr="0076400E" w:rsidRDefault="00036BFD" w:rsidP="00D51C44">
            <w:pPr>
              <w:pStyle w:val="Tabletext"/>
            </w:pPr>
            <w:r w:rsidRPr="0076400E">
              <w:t>Acute toxicity—any combination of chemicals from items 32 to 34 where none of the items exceeds the quantities in column 2 or 3 of that item on its own</w:t>
            </w:r>
          </w:p>
        </w:tc>
        <w:tc>
          <w:tcPr>
            <w:tcW w:w="1221" w:type="dxa"/>
            <w:shd w:val="clear" w:color="auto" w:fill="auto"/>
            <w:hideMark/>
          </w:tcPr>
          <w:p w:rsidR="00036BFD" w:rsidRPr="0076400E" w:rsidRDefault="00036BFD" w:rsidP="00D51C44">
            <w:pPr>
              <w:pStyle w:val="Tabletext"/>
            </w:pPr>
            <w:r w:rsidRPr="0076400E">
              <w:t>1,000 kg or 1,000 L</w:t>
            </w:r>
          </w:p>
        </w:tc>
        <w:tc>
          <w:tcPr>
            <w:tcW w:w="1475" w:type="dxa"/>
            <w:shd w:val="clear" w:color="auto" w:fill="auto"/>
            <w:hideMark/>
          </w:tcPr>
          <w:p w:rsidR="00036BFD" w:rsidRPr="0076400E" w:rsidRDefault="00036BFD" w:rsidP="00D51C44">
            <w:pPr>
              <w:pStyle w:val="Tabletext"/>
            </w:pPr>
            <w:r w:rsidRPr="0076400E">
              <w:t>10,000 kg or 10,000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Skin corrosion</w:t>
            </w:r>
          </w:p>
        </w:tc>
      </w:tr>
      <w:tr w:rsidR="00036BFD" w:rsidRPr="0076400E" w:rsidTr="00D51C44">
        <w:tc>
          <w:tcPr>
            <w:tcW w:w="0" w:type="auto"/>
            <w:shd w:val="clear" w:color="auto" w:fill="auto"/>
            <w:hideMark/>
          </w:tcPr>
          <w:p w:rsidR="00036BFD" w:rsidRPr="0076400E" w:rsidRDefault="00036BFD" w:rsidP="00D51C44">
            <w:pPr>
              <w:pStyle w:val="Tabletext"/>
            </w:pPr>
            <w:r w:rsidRPr="0076400E">
              <w:t>36</w:t>
            </w:r>
          </w:p>
        </w:tc>
        <w:tc>
          <w:tcPr>
            <w:tcW w:w="5217" w:type="dxa"/>
            <w:shd w:val="clear" w:color="auto" w:fill="auto"/>
            <w:hideMark/>
          </w:tcPr>
          <w:p w:rsidR="00036BFD" w:rsidRPr="0076400E" w:rsidRDefault="00036BFD" w:rsidP="00D51C44">
            <w:pPr>
              <w:pStyle w:val="Tabletext"/>
            </w:pPr>
            <w:r w:rsidRPr="0076400E">
              <w:t>Skin corrosion—category 1A</w:t>
            </w:r>
          </w:p>
        </w:tc>
        <w:tc>
          <w:tcPr>
            <w:tcW w:w="1221" w:type="dxa"/>
            <w:shd w:val="clear" w:color="auto" w:fill="auto"/>
            <w:hideMark/>
          </w:tcPr>
          <w:p w:rsidR="00036BFD" w:rsidRPr="0076400E" w:rsidRDefault="00036BFD" w:rsidP="00D51C44">
            <w:pPr>
              <w:pStyle w:val="Tabletext"/>
            </w:pPr>
            <w:r w:rsidRPr="0076400E">
              <w:t>50 kg or 50 L</w:t>
            </w:r>
          </w:p>
        </w:tc>
        <w:tc>
          <w:tcPr>
            <w:tcW w:w="1475" w:type="dxa"/>
            <w:shd w:val="clear" w:color="auto" w:fill="auto"/>
            <w:hideMark/>
          </w:tcPr>
          <w:p w:rsidR="00036BFD" w:rsidRPr="0076400E" w:rsidRDefault="00036BFD" w:rsidP="00D51C44">
            <w:pPr>
              <w:pStyle w:val="Tabletext"/>
            </w:pPr>
            <w:r w:rsidRPr="0076400E">
              <w:t>500 kg or 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37</w:t>
            </w:r>
          </w:p>
        </w:tc>
        <w:tc>
          <w:tcPr>
            <w:tcW w:w="5217" w:type="dxa"/>
            <w:shd w:val="clear" w:color="auto" w:fill="auto"/>
          </w:tcPr>
          <w:p w:rsidR="00036BFD" w:rsidRPr="0076400E" w:rsidRDefault="00036BFD" w:rsidP="00D51C44">
            <w:pPr>
              <w:pStyle w:val="Tabletext"/>
            </w:pPr>
            <w:r w:rsidRPr="0076400E">
              <w:t>Skin corrosion—category 1B</w:t>
            </w:r>
          </w:p>
        </w:tc>
        <w:tc>
          <w:tcPr>
            <w:tcW w:w="1221" w:type="dxa"/>
            <w:shd w:val="clear" w:color="auto" w:fill="auto"/>
            <w:hideMark/>
          </w:tcPr>
          <w:p w:rsidR="00036BFD" w:rsidRPr="0076400E" w:rsidRDefault="00036BFD" w:rsidP="00D51C44">
            <w:pPr>
              <w:pStyle w:val="Tabletext"/>
            </w:pPr>
            <w:r w:rsidRPr="0076400E">
              <w:t>250 kg or 250 L</w:t>
            </w:r>
          </w:p>
        </w:tc>
        <w:tc>
          <w:tcPr>
            <w:tcW w:w="1475" w:type="dxa"/>
            <w:shd w:val="clear" w:color="auto" w:fill="auto"/>
            <w:hideMark/>
          </w:tcPr>
          <w:p w:rsidR="00036BFD" w:rsidRPr="0076400E" w:rsidRDefault="00036BFD" w:rsidP="00D51C44">
            <w:pPr>
              <w:pStyle w:val="Tabletext"/>
            </w:pPr>
            <w:r w:rsidRPr="0076400E">
              <w:t>2,500 kg or 2,500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38</w:t>
            </w:r>
          </w:p>
        </w:tc>
        <w:tc>
          <w:tcPr>
            <w:tcW w:w="5217" w:type="dxa"/>
            <w:shd w:val="clear" w:color="auto" w:fill="auto"/>
          </w:tcPr>
          <w:p w:rsidR="00036BFD" w:rsidRPr="0076400E" w:rsidRDefault="00036BFD" w:rsidP="00D51C44">
            <w:pPr>
              <w:pStyle w:val="Tabletext"/>
            </w:pPr>
            <w:r w:rsidRPr="0076400E">
              <w:t>Skin corrosion—category 1C</w:t>
            </w:r>
          </w:p>
        </w:tc>
        <w:tc>
          <w:tcPr>
            <w:tcW w:w="1221" w:type="dxa"/>
            <w:shd w:val="clear" w:color="auto" w:fill="auto"/>
            <w:hideMark/>
          </w:tcPr>
          <w:p w:rsidR="00036BFD" w:rsidRPr="0076400E" w:rsidRDefault="00036BFD" w:rsidP="00D51C44">
            <w:pPr>
              <w:pStyle w:val="Tabletext"/>
            </w:pPr>
            <w:r w:rsidRPr="0076400E">
              <w:t>1,000 kg or 1,000 L</w:t>
            </w:r>
          </w:p>
        </w:tc>
        <w:tc>
          <w:tcPr>
            <w:tcW w:w="1475" w:type="dxa"/>
            <w:shd w:val="clear" w:color="auto" w:fill="auto"/>
            <w:hideMark/>
          </w:tcPr>
          <w:p w:rsidR="00036BFD" w:rsidRPr="0076400E" w:rsidRDefault="00036BFD" w:rsidP="00D51C44">
            <w:pPr>
              <w:pStyle w:val="Tabletext"/>
            </w:pPr>
            <w:r w:rsidRPr="0076400E">
              <w:t>10,000 kg or 10,000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Corrosive to metals</w:t>
            </w:r>
          </w:p>
        </w:tc>
      </w:tr>
      <w:tr w:rsidR="00036BFD" w:rsidRPr="0076400E" w:rsidTr="00D51C44">
        <w:tc>
          <w:tcPr>
            <w:tcW w:w="0" w:type="auto"/>
            <w:shd w:val="clear" w:color="auto" w:fill="auto"/>
            <w:hideMark/>
          </w:tcPr>
          <w:p w:rsidR="00036BFD" w:rsidRPr="0076400E" w:rsidRDefault="00036BFD" w:rsidP="00D51C44">
            <w:pPr>
              <w:pStyle w:val="Tabletext"/>
            </w:pPr>
            <w:r w:rsidRPr="0076400E">
              <w:t>39</w:t>
            </w:r>
          </w:p>
        </w:tc>
        <w:tc>
          <w:tcPr>
            <w:tcW w:w="5217" w:type="dxa"/>
            <w:shd w:val="clear" w:color="auto" w:fill="auto"/>
            <w:hideMark/>
          </w:tcPr>
          <w:p w:rsidR="00036BFD" w:rsidRPr="0076400E" w:rsidRDefault="00036BFD" w:rsidP="00D51C44">
            <w:pPr>
              <w:pStyle w:val="Tabletext"/>
            </w:pPr>
            <w:r w:rsidRPr="0076400E">
              <w:t>Corrosive to metals—category 1</w:t>
            </w:r>
          </w:p>
        </w:tc>
        <w:tc>
          <w:tcPr>
            <w:tcW w:w="1221" w:type="dxa"/>
            <w:shd w:val="clear" w:color="auto" w:fill="auto"/>
            <w:hideMark/>
          </w:tcPr>
          <w:p w:rsidR="00036BFD" w:rsidRPr="0076400E" w:rsidRDefault="00036BFD" w:rsidP="00D51C44">
            <w:pPr>
              <w:pStyle w:val="Tabletext"/>
            </w:pPr>
            <w:r w:rsidRPr="0076400E">
              <w:t>1,000 kg or 1,000 L</w:t>
            </w:r>
          </w:p>
        </w:tc>
        <w:tc>
          <w:tcPr>
            <w:tcW w:w="1475" w:type="dxa"/>
            <w:shd w:val="clear" w:color="auto" w:fill="auto"/>
            <w:hideMark/>
          </w:tcPr>
          <w:p w:rsidR="00036BFD" w:rsidRPr="0076400E" w:rsidRDefault="00036BFD" w:rsidP="00D51C44">
            <w:pPr>
              <w:pStyle w:val="Tabletext"/>
            </w:pPr>
            <w:r w:rsidRPr="0076400E">
              <w:t>10,000 kg or 10,000 L</w:t>
            </w:r>
          </w:p>
        </w:tc>
      </w:tr>
      <w:tr w:rsidR="00036BFD" w:rsidRPr="0076400E" w:rsidTr="00D51C44">
        <w:tc>
          <w:tcPr>
            <w:tcW w:w="0" w:type="auto"/>
            <w:shd w:val="clear" w:color="auto" w:fill="auto"/>
            <w:hideMark/>
          </w:tcPr>
          <w:p w:rsidR="00036BFD" w:rsidRPr="0076400E" w:rsidRDefault="00036BFD" w:rsidP="00D51C44">
            <w:pPr>
              <w:pStyle w:val="Tabletext"/>
            </w:pPr>
            <w:r w:rsidRPr="0076400E">
              <w:t>40</w:t>
            </w:r>
          </w:p>
        </w:tc>
        <w:tc>
          <w:tcPr>
            <w:tcW w:w="5217" w:type="dxa"/>
            <w:shd w:val="clear" w:color="auto" w:fill="auto"/>
          </w:tcPr>
          <w:p w:rsidR="00036BFD" w:rsidRPr="0076400E" w:rsidRDefault="00036BFD" w:rsidP="00D51C44">
            <w:pPr>
              <w:pStyle w:val="Tabletext"/>
            </w:pPr>
            <w:r w:rsidRPr="0076400E">
              <w:t>Corrosive to metals—any combination of chemicals from items 36 to 39 where none of the items exceeds the quantities in column 2 or 3 of that item on its own</w:t>
            </w:r>
          </w:p>
        </w:tc>
        <w:tc>
          <w:tcPr>
            <w:tcW w:w="1221" w:type="dxa"/>
            <w:shd w:val="clear" w:color="auto" w:fill="auto"/>
            <w:hideMark/>
          </w:tcPr>
          <w:p w:rsidR="00036BFD" w:rsidRPr="0076400E" w:rsidRDefault="00036BFD" w:rsidP="00D51C44">
            <w:pPr>
              <w:pStyle w:val="Tabletext"/>
            </w:pPr>
            <w:r w:rsidRPr="0076400E">
              <w:t>1,000 kg or 1,000 L</w:t>
            </w:r>
          </w:p>
        </w:tc>
        <w:tc>
          <w:tcPr>
            <w:tcW w:w="1475" w:type="dxa"/>
            <w:shd w:val="clear" w:color="auto" w:fill="auto"/>
            <w:hideMark/>
          </w:tcPr>
          <w:p w:rsidR="00036BFD" w:rsidRPr="0076400E" w:rsidRDefault="00036BFD" w:rsidP="00D51C44">
            <w:pPr>
              <w:pStyle w:val="Tabletext"/>
            </w:pPr>
            <w:r w:rsidRPr="0076400E">
              <w:t>10,000 kg or 10,000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Unstable explosives</w:t>
            </w:r>
          </w:p>
        </w:tc>
      </w:tr>
      <w:tr w:rsidR="00036BFD" w:rsidRPr="0076400E" w:rsidTr="00D51C44">
        <w:tc>
          <w:tcPr>
            <w:tcW w:w="0" w:type="auto"/>
            <w:shd w:val="clear" w:color="auto" w:fill="auto"/>
            <w:hideMark/>
          </w:tcPr>
          <w:p w:rsidR="00036BFD" w:rsidRPr="0076400E" w:rsidRDefault="00036BFD" w:rsidP="00D51C44">
            <w:pPr>
              <w:pStyle w:val="Tabletext"/>
            </w:pPr>
            <w:r w:rsidRPr="0076400E">
              <w:t>41</w:t>
            </w:r>
          </w:p>
        </w:tc>
        <w:tc>
          <w:tcPr>
            <w:tcW w:w="5217" w:type="dxa"/>
            <w:shd w:val="clear" w:color="auto" w:fill="auto"/>
            <w:hideMark/>
          </w:tcPr>
          <w:p w:rsidR="00036BFD" w:rsidRPr="0076400E" w:rsidRDefault="00036BFD" w:rsidP="00D51C44">
            <w:pPr>
              <w:pStyle w:val="Tabletext"/>
            </w:pPr>
            <w:r w:rsidRPr="0076400E">
              <w:t>Unstable explosives</w:t>
            </w:r>
          </w:p>
        </w:tc>
        <w:tc>
          <w:tcPr>
            <w:tcW w:w="1221" w:type="dxa"/>
            <w:shd w:val="clear" w:color="auto" w:fill="auto"/>
            <w:hideMark/>
          </w:tcPr>
          <w:p w:rsidR="00036BFD" w:rsidRPr="0076400E" w:rsidRDefault="00036BFD" w:rsidP="00D51C44">
            <w:pPr>
              <w:pStyle w:val="Tabletext"/>
            </w:pPr>
            <w:r w:rsidRPr="0076400E">
              <w:t>5 kg or 5 L</w:t>
            </w:r>
          </w:p>
        </w:tc>
        <w:tc>
          <w:tcPr>
            <w:tcW w:w="1475" w:type="dxa"/>
            <w:shd w:val="clear" w:color="auto" w:fill="auto"/>
            <w:hideMark/>
          </w:tcPr>
          <w:p w:rsidR="00036BFD" w:rsidRPr="0076400E" w:rsidRDefault="00036BFD" w:rsidP="00D51C44">
            <w:pPr>
              <w:pStyle w:val="Tabletext"/>
            </w:pPr>
            <w:r w:rsidRPr="0076400E">
              <w:t>50 kg or 50 L</w:t>
            </w:r>
          </w:p>
        </w:tc>
      </w:tr>
      <w:tr w:rsidR="00036BFD" w:rsidRPr="0076400E" w:rsidTr="00D51C44">
        <w:tc>
          <w:tcPr>
            <w:tcW w:w="0" w:type="auto"/>
            <w:gridSpan w:val="4"/>
            <w:shd w:val="clear" w:color="auto" w:fill="auto"/>
          </w:tcPr>
          <w:p w:rsidR="00036BFD" w:rsidRPr="0076400E" w:rsidRDefault="00036BFD" w:rsidP="00D51C44">
            <w:pPr>
              <w:pStyle w:val="TableHeading"/>
            </w:pPr>
            <w:r w:rsidRPr="0076400E">
              <w:t>Unstable chemicals</w:t>
            </w:r>
          </w:p>
        </w:tc>
      </w:tr>
      <w:tr w:rsidR="00036BFD" w:rsidRPr="0076400E" w:rsidTr="00D51C44">
        <w:tc>
          <w:tcPr>
            <w:tcW w:w="0" w:type="auto"/>
            <w:shd w:val="clear" w:color="auto" w:fill="auto"/>
          </w:tcPr>
          <w:p w:rsidR="00036BFD" w:rsidRPr="0076400E" w:rsidRDefault="00036BFD" w:rsidP="00D51C44">
            <w:pPr>
              <w:pStyle w:val="Tabletext"/>
            </w:pPr>
            <w:r w:rsidRPr="0076400E">
              <w:t>42</w:t>
            </w:r>
          </w:p>
        </w:tc>
        <w:tc>
          <w:tcPr>
            <w:tcW w:w="5217" w:type="dxa"/>
            <w:shd w:val="clear" w:color="auto" w:fill="auto"/>
          </w:tcPr>
          <w:p w:rsidR="00036BFD" w:rsidRPr="0076400E" w:rsidRDefault="00036BFD" w:rsidP="00D51C44">
            <w:pPr>
              <w:pStyle w:val="Tabletext"/>
            </w:pPr>
            <w:r w:rsidRPr="0076400E">
              <w:t xml:space="preserve">Unstable chemicals—any combination of chemicals from </w:t>
            </w:r>
            <w:r w:rsidR="00EE638B" w:rsidRPr="0076400E">
              <w:t>items 1</w:t>
            </w:r>
            <w:r w:rsidRPr="0076400E">
              <w:t>0, 28 and 41 where none of the items exceeds the quantities in column 2 or 3 of that item on its own</w:t>
            </w:r>
          </w:p>
        </w:tc>
        <w:tc>
          <w:tcPr>
            <w:tcW w:w="1221" w:type="dxa"/>
            <w:shd w:val="clear" w:color="auto" w:fill="auto"/>
          </w:tcPr>
          <w:p w:rsidR="00036BFD" w:rsidRPr="0076400E" w:rsidRDefault="00036BFD" w:rsidP="00D51C44">
            <w:pPr>
              <w:pStyle w:val="Tabletext"/>
            </w:pPr>
            <w:r w:rsidRPr="0076400E">
              <w:t>5 kg or 5 L</w:t>
            </w:r>
          </w:p>
        </w:tc>
        <w:tc>
          <w:tcPr>
            <w:tcW w:w="1475" w:type="dxa"/>
            <w:shd w:val="clear" w:color="auto" w:fill="auto"/>
          </w:tcPr>
          <w:p w:rsidR="00036BFD" w:rsidRPr="0076400E" w:rsidRDefault="00036BFD" w:rsidP="00D51C44">
            <w:pPr>
              <w:pStyle w:val="Tabletext"/>
            </w:pPr>
            <w:r w:rsidRPr="0076400E">
              <w:t>50 kg or 50 L</w:t>
            </w:r>
          </w:p>
        </w:tc>
      </w:tr>
      <w:tr w:rsidR="00036BFD" w:rsidRPr="0076400E" w:rsidTr="00D51C44">
        <w:tc>
          <w:tcPr>
            <w:tcW w:w="0" w:type="auto"/>
            <w:gridSpan w:val="4"/>
            <w:tcBorders>
              <w:bottom w:val="single" w:sz="2" w:space="0" w:color="auto"/>
            </w:tcBorders>
            <w:shd w:val="clear" w:color="auto" w:fill="auto"/>
          </w:tcPr>
          <w:p w:rsidR="00036BFD" w:rsidRPr="0076400E" w:rsidRDefault="00036BFD" w:rsidP="00D51C44">
            <w:pPr>
              <w:pStyle w:val="TableHeading"/>
            </w:pPr>
            <w:r w:rsidRPr="0076400E">
              <w:t>Aerosols</w:t>
            </w:r>
          </w:p>
        </w:tc>
      </w:tr>
      <w:tr w:rsidR="00036BFD" w:rsidRPr="0076400E" w:rsidTr="00D51C44">
        <w:tc>
          <w:tcPr>
            <w:tcW w:w="0" w:type="auto"/>
            <w:tcBorders>
              <w:top w:val="single" w:sz="2" w:space="0" w:color="auto"/>
              <w:bottom w:val="single" w:sz="12" w:space="0" w:color="auto"/>
            </w:tcBorders>
            <w:shd w:val="clear" w:color="auto" w:fill="auto"/>
          </w:tcPr>
          <w:p w:rsidR="00036BFD" w:rsidRPr="0076400E" w:rsidRDefault="00036BFD" w:rsidP="00D51C44">
            <w:pPr>
              <w:pStyle w:val="Tabletext"/>
            </w:pPr>
            <w:r w:rsidRPr="0076400E">
              <w:t>43</w:t>
            </w:r>
          </w:p>
        </w:tc>
        <w:tc>
          <w:tcPr>
            <w:tcW w:w="5217" w:type="dxa"/>
            <w:tcBorders>
              <w:top w:val="single" w:sz="2" w:space="0" w:color="auto"/>
              <w:bottom w:val="single" w:sz="12" w:space="0" w:color="auto"/>
            </w:tcBorders>
            <w:shd w:val="clear" w:color="auto" w:fill="auto"/>
          </w:tcPr>
          <w:p w:rsidR="00036BFD" w:rsidRPr="0076400E" w:rsidRDefault="00036BFD" w:rsidP="00D51C44">
            <w:pPr>
              <w:pStyle w:val="Tabletext"/>
            </w:pPr>
            <w:r w:rsidRPr="0076400E">
              <w:t>Aerosols—category 1, category 2, category 3 or any combination of those categories</w:t>
            </w:r>
          </w:p>
        </w:tc>
        <w:tc>
          <w:tcPr>
            <w:tcW w:w="1221" w:type="dxa"/>
            <w:tcBorders>
              <w:top w:val="single" w:sz="2" w:space="0" w:color="auto"/>
              <w:bottom w:val="single" w:sz="12" w:space="0" w:color="auto"/>
            </w:tcBorders>
            <w:shd w:val="clear" w:color="auto" w:fill="auto"/>
          </w:tcPr>
          <w:p w:rsidR="00036BFD" w:rsidRPr="0076400E" w:rsidRDefault="00036BFD" w:rsidP="00D51C44">
            <w:pPr>
              <w:pStyle w:val="Tabletext"/>
            </w:pPr>
            <w:r w:rsidRPr="0076400E">
              <w:t>5,000 L</w:t>
            </w:r>
          </w:p>
        </w:tc>
        <w:tc>
          <w:tcPr>
            <w:tcW w:w="1475" w:type="dxa"/>
            <w:tcBorders>
              <w:top w:val="single" w:sz="2" w:space="0" w:color="auto"/>
              <w:bottom w:val="single" w:sz="12" w:space="0" w:color="auto"/>
            </w:tcBorders>
            <w:shd w:val="clear" w:color="auto" w:fill="auto"/>
          </w:tcPr>
          <w:p w:rsidR="00036BFD" w:rsidRPr="0076400E" w:rsidRDefault="00036BFD" w:rsidP="00D51C44">
            <w:pPr>
              <w:pStyle w:val="Tabletext"/>
            </w:pPr>
            <w:r w:rsidRPr="0076400E">
              <w:t>10,000 L</w:t>
            </w:r>
          </w:p>
        </w:tc>
      </w:tr>
    </w:tbl>
    <w:p w:rsidR="00036BFD" w:rsidRPr="0076400E" w:rsidRDefault="00036BFD" w:rsidP="00036BFD">
      <w:pPr>
        <w:pStyle w:val="notetext"/>
      </w:pPr>
      <w:r w:rsidRPr="0076400E">
        <w:t>Note 1:</w:t>
      </w:r>
      <w:r w:rsidRPr="0076400E">
        <w:tab/>
        <w:t xml:space="preserve">In </w:t>
      </w:r>
      <w:r w:rsidR="00EE638B" w:rsidRPr="0076400E">
        <w:t>item 2</w:t>
      </w:r>
      <w:r w:rsidRPr="0076400E">
        <w:t xml:space="preserve">, Gases under pressure with acute toxicity, category 4 only applies up to a LC50 of 5,000 ppmV. This is equivalent to dangerous goods of </w:t>
      </w:r>
      <w:r w:rsidR="00EE638B" w:rsidRPr="0076400E">
        <w:t>Division 2</w:t>
      </w:r>
      <w:r w:rsidRPr="0076400E">
        <w:t>.3.</w:t>
      </w:r>
    </w:p>
    <w:p w:rsidR="00036BFD" w:rsidRPr="0076400E" w:rsidRDefault="00036BFD" w:rsidP="00036BFD">
      <w:pPr>
        <w:pStyle w:val="notetext"/>
      </w:pPr>
      <w:r w:rsidRPr="0076400E">
        <w:t>Note 2:</w:t>
      </w:r>
      <w:r w:rsidRPr="0076400E">
        <w:tab/>
        <w:t>Item 43 includes flammable aerosols.</w:t>
      </w:r>
    </w:p>
    <w:p w:rsidR="00CC0B3A" w:rsidRPr="0076400E" w:rsidRDefault="00CC0B3A" w:rsidP="00B94EEE">
      <w:pPr>
        <w:pStyle w:val="ActHead5"/>
      </w:pPr>
      <w:bookmarkStart w:id="879" w:name="_Toc151396617"/>
      <w:r w:rsidRPr="00B72D18">
        <w:rPr>
          <w:rStyle w:val="CharSectno"/>
        </w:rPr>
        <w:t>1</w:t>
      </w:r>
      <w:r w:rsidR="00AA173F" w:rsidRPr="0076400E">
        <w:t xml:space="preserve">  </w:t>
      </w:r>
      <w:r w:rsidRPr="0076400E">
        <w:t>Determination of classification of flammable liquids</w:t>
      </w:r>
      <w:bookmarkEnd w:id="879"/>
    </w:p>
    <w:p w:rsidR="00CC0B3A" w:rsidRPr="0076400E" w:rsidRDefault="00CC0B3A" w:rsidP="00B94EEE">
      <w:pPr>
        <w:pStyle w:val="subsection"/>
      </w:pPr>
      <w:r w:rsidRPr="0076400E">
        <w:tab/>
      </w:r>
      <w:r w:rsidRPr="0076400E">
        <w:tab/>
        <w:t>For the purposes of this table, if a flammable liquid category 4 is used, handled or stored in the same spill compound as one or more flammable liquids of categories 1, 2 or 3, the total quantity of flammable liquids categories 1, 2 or 3 must be determined as if the flammable liquid category 4 had the same classification as the flammable liquid in the spill compound with the lowest flash point.</w:t>
      </w:r>
    </w:p>
    <w:p w:rsidR="00CC0B3A" w:rsidRPr="0076400E" w:rsidRDefault="00CC0B3A" w:rsidP="00B94EEE">
      <w:pPr>
        <w:pStyle w:val="notetext"/>
      </w:pPr>
      <w:r w:rsidRPr="0076400E">
        <w:t>Example</w:t>
      </w:r>
      <w:r w:rsidR="00683FAA" w:rsidRPr="0076400E">
        <w:t>:</w:t>
      </w:r>
      <w:r w:rsidR="00C3532F" w:rsidRPr="0076400E">
        <w:tab/>
      </w:r>
      <w:r w:rsidRPr="0076400E">
        <w:t>For placarding and manifest purposes, a spill compound containing 1</w:t>
      </w:r>
      <w:r w:rsidR="00EB645B" w:rsidRPr="0076400E">
        <w:t> </w:t>
      </w:r>
      <w:r w:rsidRPr="0076400E">
        <w:t>000 L of flammable liquid category 1 and 1</w:t>
      </w:r>
      <w:r w:rsidR="00EB645B" w:rsidRPr="0076400E">
        <w:t> </w:t>
      </w:r>
      <w:r w:rsidRPr="0076400E">
        <w:t>000 L of flammable liquid category 4 is considered to contain 2</w:t>
      </w:r>
      <w:r w:rsidR="00EB645B" w:rsidRPr="0076400E">
        <w:t> </w:t>
      </w:r>
      <w:r w:rsidRPr="0076400E">
        <w:t>000 L of flammable liquid category 1</w:t>
      </w:r>
    </w:p>
    <w:p w:rsidR="000F6C97" w:rsidRPr="0076400E" w:rsidRDefault="000F6C97" w:rsidP="000F6C97">
      <w:pPr>
        <w:sectPr w:rsidR="000F6C97" w:rsidRPr="0076400E" w:rsidSect="0089762D">
          <w:headerReference w:type="even" r:id="rId63"/>
          <w:headerReference w:type="default" r:id="rId64"/>
          <w:footerReference w:type="even" r:id="rId65"/>
          <w:footerReference w:type="default" r:id="rId66"/>
          <w:headerReference w:type="first" r:id="rId67"/>
          <w:footerReference w:type="first" r:id="rId68"/>
          <w:pgSz w:w="11907" w:h="16839" w:code="9"/>
          <w:pgMar w:top="2325" w:right="1797" w:bottom="1440" w:left="1797" w:header="720" w:footer="709" w:gutter="0"/>
          <w:cols w:space="720"/>
          <w:docGrid w:linePitch="299"/>
        </w:sectPr>
      </w:pPr>
    </w:p>
    <w:p w:rsidR="00CC0B3A" w:rsidRPr="0076400E" w:rsidRDefault="00B72D18" w:rsidP="00B94EEE">
      <w:pPr>
        <w:pStyle w:val="ActHead1"/>
        <w:pageBreakBefore/>
      </w:pPr>
      <w:bookmarkStart w:id="880" w:name="_Toc151396618"/>
      <w:r w:rsidRPr="00B72D18">
        <w:rPr>
          <w:rStyle w:val="CharChapNo"/>
        </w:rPr>
        <w:lastRenderedPageBreak/>
        <w:t>Schedule 1</w:t>
      </w:r>
      <w:r w:rsidR="00CC0B3A" w:rsidRPr="00B72D18">
        <w:rPr>
          <w:rStyle w:val="CharChapNo"/>
        </w:rPr>
        <w:t>2</w:t>
      </w:r>
      <w:r w:rsidR="00B94EEE" w:rsidRPr="0076400E">
        <w:t>—</w:t>
      </w:r>
      <w:r w:rsidR="00CC0B3A" w:rsidRPr="00B72D18">
        <w:rPr>
          <w:rStyle w:val="CharChapText"/>
        </w:rPr>
        <w:t>Manifest requirements</w:t>
      </w:r>
      <w:bookmarkEnd w:id="880"/>
    </w:p>
    <w:p w:rsidR="00CC0B3A" w:rsidRPr="0076400E" w:rsidRDefault="00CC0B3A" w:rsidP="00B94EEE">
      <w:pPr>
        <w:pStyle w:val="notemargin"/>
      </w:pPr>
      <w:r w:rsidRPr="0076400E">
        <w:t>(subregulation</w:t>
      </w:r>
      <w:r w:rsidR="00EB645B" w:rsidRPr="0076400E">
        <w:t> </w:t>
      </w:r>
      <w:r w:rsidRPr="0076400E">
        <w:t>347</w:t>
      </w:r>
      <w:r w:rsidR="006A084A" w:rsidRPr="0076400E">
        <w:t>(</w:t>
      </w:r>
      <w:r w:rsidRPr="0076400E">
        <w:t>2))</w:t>
      </w:r>
    </w:p>
    <w:p w:rsidR="00CC0B3A" w:rsidRPr="0076400E" w:rsidRDefault="00B94EEE" w:rsidP="00CC0B3A">
      <w:pPr>
        <w:pStyle w:val="Header"/>
      </w:pPr>
      <w:r w:rsidRPr="00B72D18">
        <w:rPr>
          <w:rStyle w:val="CharPartNo"/>
        </w:rPr>
        <w:t xml:space="preserve"> </w:t>
      </w:r>
      <w:r w:rsidRPr="00B72D18">
        <w:rPr>
          <w:rStyle w:val="CharPartText"/>
        </w:rPr>
        <w:t xml:space="preserve"> </w:t>
      </w:r>
    </w:p>
    <w:p w:rsidR="00CC0B3A" w:rsidRPr="0076400E" w:rsidRDefault="00CC0B3A" w:rsidP="00B94EEE">
      <w:pPr>
        <w:pStyle w:val="ActHead5"/>
      </w:pPr>
      <w:bookmarkStart w:id="881" w:name="_Toc151396619"/>
      <w:r w:rsidRPr="00B72D18">
        <w:rPr>
          <w:rStyle w:val="CharSectno"/>
        </w:rPr>
        <w:t>1</w:t>
      </w:r>
      <w:r w:rsidR="00300DD5" w:rsidRPr="0076400E">
        <w:t xml:space="preserve">  </w:t>
      </w:r>
      <w:r w:rsidRPr="0076400E">
        <w:t>Manifest</w:t>
      </w:r>
      <w:r w:rsidR="00B94EEE" w:rsidRPr="0076400E">
        <w:t>—</w:t>
      </w:r>
      <w:r w:rsidRPr="0076400E">
        <w:t>general information</w:t>
      </w:r>
      <w:bookmarkEnd w:id="881"/>
    </w:p>
    <w:p w:rsidR="00CC0B3A" w:rsidRPr="0076400E" w:rsidRDefault="00CC0B3A" w:rsidP="00B94EEE">
      <w:pPr>
        <w:pStyle w:val="subsection"/>
      </w:pPr>
      <w:r w:rsidRPr="0076400E">
        <w:tab/>
      </w:r>
      <w:r w:rsidRPr="0076400E">
        <w:tab/>
        <w:t>The manifest of hazardous chemicals must include:</w:t>
      </w:r>
    </w:p>
    <w:p w:rsidR="00CC0B3A" w:rsidRPr="0076400E" w:rsidRDefault="00CC0B3A" w:rsidP="00B94EEE">
      <w:pPr>
        <w:pStyle w:val="paragraph"/>
      </w:pPr>
      <w:r w:rsidRPr="0076400E">
        <w:tab/>
        <w:t>(a)</w:t>
      </w:r>
      <w:r w:rsidRPr="0076400E">
        <w:tab/>
        <w:t>the name of the person conducting the business or undertaking; and</w:t>
      </w:r>
    </w:p>
    <w:p w:rsidR="00CC0B3A" w:rsidRPr="0076400E" w:rsidRDefault="00CC0B3A" w:rsidP="00B94EEE">
      <w:pPr>
        <w:pStyle w:val="paragraph"/>
      </w:pPr>
      <w:r w:rsidRPr="0076400E">
        <w:tab/>
        <w:t>(b)</w:t>
      </w:r>
      <w:r w:rsidRPr="0076400E">
        <w:tab/>
        <w:t>the address of the workplace; and</w:t>
      </w:r>
    </w:p>
    <w:p w:rsidR="00CC0B3A" w:rsidRPr="0076400E" w:rsidRDefault="00CC0B3A" w:rsidP="00B94EEE">
      <w:pPr>
        <w:pStyle w:val="paragraph"/>
      </w:pPr>
      <w:r w:rsidRPr="0076400E">
        <w:tab/>
        <w:t>(c)</w:t>
      </w:r>
      <w:r w:rsidRPr="0076400E">
        <w:tab/>
        <w:t>the date the manifest was last amended or, if it has not been amended, the date it was prepared; and</w:t>
      </w:r>
    </w:p>
    <w:p w:rsidR="00CC0B3A" w:rsidRPr="0076400E" w:rsidRDefault="00CC0B3A" w:rsidP="00B94EEE">
      <w:pPr>
        <w:pStyle w:val="paragraph"/>
      </w:pPr>
      <w:r w:rsidRPr="0076400E">
        <w:tab/>
        <w:t>(d)</w:t>
      </w:r>
      <w:r w:rsidRPr="0076400E">
        <w:tab/>
        <w:t>business hours and after hours telephone numbers for at least 2 persons who may be contacted if there is a notifiable incident at the workplace.</w:t>
      </w:r>
    </w:p>
    <w:p w:rsidR="00CC0B3A" w:rsidRPr="0076400E" w:rsidRDefault="00CC0B3A" w:rsidP="00B94EEE">
      <w:pPr>
        <w:pStyle w:val="ActHead5"/>
      </w:pPr>
      <w:bookmarkStart w:id="882" w:name="_Toc151396620"/>
      <w:r w:rsidRPr="00B72D18">
        <w:rPr>
          <w:rStyle w:val="CharSectno"/>
        </w:rPr>
        <w:t>2</w:t>
      </w:r>
      <w:r w:rsidR="00300DD5" w:rsidRPr="0076400E">
        <w:t xml:space="preserve">  </w:t>
      </w:r>
      <w:r w:rsidRPr="0076400E">
        <w:t>Manifest</w:t>
      </w:r>
      <w:r w:rsidR="00B94EEE" w:rsidRPr="0076400E">
        <w:t>—</w:t>
      </w:r>
      <w:r w:rsidRPr="0076400E">
        <w:t>bulk storage and containers</w:t>
      </w:r>
      <w:bookmarkEnd w:id="882"/>
    </w:p>
    <w:p w:rsidR="00CC0B3A" w:rsidRPr="0076400E" w:rsidRDefault="00CC0B3A" w:rsidP="00B94EEE">
      <w:pPr>
        <w:pStyle w:val="subsection"/>
      </w:pPr>
      <w:r w:rsidRPr="0076400E">
        <w:tab/>
        <w:t>(1)</w:t>
      </w:r>
      <w:r w:rsidRPr="0076400E">
        <w:tab/>
        <w:t>This clause applies if a hazardous chemical is stored at a workplace in bulk or in a container.</w:t>
      </w:r>
    </w:p>
    <w:p w:rsidR="00CC0B3A" w:rsidRPr="0076400E" w:rsidRDefault="00CC0B3A" w:rsidP="00B94EEE">
      <w:pPr>
        <w:pStyle w:val="subsection"/>
      </w:pPr>
      <w:r w:rsidRPr="0076400E">
        <w:tab/>
        <w:t>(2)</w:t>
      </w:r>
      <w:r w:rsidRPr="0076400E">
        <w:tab/>
        <w:t>For each hazardous chemical stored in bulk other than in a container, the manifest of hazardous chemicals must include:</w:t>
      </w:r>
    </w:p>
    <w:p w:rsidR="00CC0B3A" w:rsidRPr="0076400E" w:rsidRDefault="00CC0B3A" w:rsidP="00B94EEE">
      <w:pPr>
        <w:pStyle w:val="paragraph"/>
      </w:pPr>
      <w:r w:rsidRPr="0076400E">
        <w:tab/>
        <w:t>(a)</w:t>
      </w:r>
      <w:r w:rsidRPr="0076400E">
        <w:tab/>
        <w:t>the name of the chemical; and</w:t>
      </w:r>
    </w:p>
    <w:p w:rsidR="00CC0B3A" w:rsidRPr="0076400E" w:rsidRDefault="00CC0B3A" w:rsidP="00B94EEE">
      <w:pPr>
        <w:pStyle w:val="paragraph"/>
      </w:pPr>
      <w:r w:rsidRPr="0076400E">
        <w:tab/>
        <w:t>(b)</w:t>
      </w:r>
      <w:r w:rsidRPr="0076400E">
        <w:tab/>
        <w:t>the quantity of the chemical stored.</w:t>
      </w:r>
    </w:p>
    <w:p w:rsidR="00CC0B3A" w:rsidRPr="0076400E" w:rsidRDefault="00CC0B3A" w:rsidP="00B94EEE">
      <w:pPr>
        <w:pStyle w:val="subsection"/>
      </w:pPr>
      <w:r w:rsidRPr="0076400E">
        <w:tab/>
        <w:t>(3)</w:t>
      </w:r>
      <w:r w:rsidRPr="0076400E">
        <w:tab/>
        <w:t>For each container storing the hazardous chemical, the manifest of hazardous chemicals must include:</w:t>
      </w:r>
    </w:p>
    <w:p w:rsidR="00CC0B3A" w:rsidRPr="0076400E" w:rsidRDefault="00CC0B3A" w:rsidP="00B94EEE">
      <w:pPr>
        <w:pStyle w:val="paragraph"/>
      </w:pPr>
      <w:r w:rsidRPr="0076400E">
        <w:tab/>
        <w:t>(a)</w:t>
      </w:r>
      <w:r w:rsidRPr="0076400E">
        <w:tab/>
        <w:t>the identification number or code of the container; and</w:t>
      </w:r>
    </w:p>
    <w:p w:rsidR="00CC0B3A" w:rsidRPr="0076400E" w:rsidRDefault="00CC0B3A" w:rsidP="00B94EEE">
      <w:pPr>
        <w:pStyle w:val="paragraph"/>
      </w:pPr>
      <w:r w:rsidRPr="0076400E">
        <w:tab/>
        <w:t>(b)</w:t>
      </w:r>
      <w:r w:rsidRPr="0076400E">
        <w:tab/>
        <w:t>the type and capacity of the container; and</w:t>
      </w:r>
    </w:p>
    <w:p w:rsidR="00CC0B3A" w:rsidRPr="0076400E" w:rsidRDefault="00CC0B3A" w:rsidP="00B94EEE">
      <w:pPr>
        <w:pStyle w:val="paragraph"/>
      </w:pPr>
      <w:r w:rsidRPr="0076400E">
        <w:tab/>
        <w:t>(c)</w:t>
      </w:r>
      <w:r w:rsidRPr="0076400E">
        <w:tab/>
        <w:t>for a fixed vertical tank used to store fire risk hazardous chemicals</w:t>
      </w:r>
      <w:r w:rsidR="00B94EEE" w:rsidRPr="0076400E">
        <w:t>—</w:t>
      </w:r>
      <w:r w:rsidRPr="0076400E">
        <w:t>the diameter of the tank.</w:t>
      </w:r>
    </w:p>
    <w:p w:rsidR="00CC0B3A" w:rsidRPr="0076400E" w:rsidRDefault="00CC0B3A" w:rsidP="00B94EEE">
      <w:pPr>
        <w:pStyle w:val="ActHead5"/>
      </w:pPr>
      <w:bookmarkStart w:id="883" w:name="_Toc151396621"/>
      <w:r w:rsidRPr="00B72D18">
        <w:rPr>
          <w:rStyle w:val="CharSectno"/>
        </w:rPr>
        <w:t>3</w:t>
      </w:r>
      <w:r w:rsidR="00300DD5" w:rsidRPr="0076400E">
        <w:t xml:space="preserve">  </w:t>
      </w:r>
      <w:r w:rsidRPr="0076400E">
        <w:t>Manifest</w:t>
      </w:r>
      <w:r w:rsidR="00B94EEE" w:rsidRPr="0076400E">
        <w:t>—</w:t>
      </w:r>
      <w:r w:rsidRPr="0076400E">
        <w:t>identification of hazardous chemical</w:t>
      </w:r>
      <w:bookmarkEnd w:id="883"/>
    </w:p>
    <w:p w:rsidR="00CC0B3A" w:rsidRPr="0076400E" w:rsidRDefault="00CC0B3A" w:rsidP="00B94EEE">
      <w:pPr>
        <w:pStyle w:val="subsection"/>
      </w:pPr>
      <w:r w:rsidRPr="0076400E">
        <w:tab/>
      </w:r>
      <w:r w:rsidRPr="0076400E">
        <w:tab/>
        <w:t>The manifest of hazardous chemicals must include:</w:t>
      </w:r>
    </w:p>
    <w:p w:rsidR="00CC0B3A" w:rsidRPr="0076400E" w:rsidRDefault="00CC0B3A" w:rsidP="00B94EEE">
      <w:pPr>
        <w:pStyle w:val="paragraph"/>
      </w:pPr>
      <w:r w:rsidRPr="0076400E">
        <w:tab/>
        <w:t>(a)</w:t>
      </w:r>
      <w:r w:rsidRPr="0076400E">
        <w:tab/>
        <w:t>for a hazardous chemical, other than a flammable liquid category 4, unstable explosive, organic peroxide type A or self</w:t>
      </w:r>
      <w:r w:rsidR="00B72D18">
        <w:noBreakHyphen/>
      </w:r>
      <w:r w:rsidRPr="0076400E">
        <w:t>reactive substance type A:</w:t>
      </w:r>
    </w:p>
    <w:p w:rsidR="00CC0B3A" w:rsidRPr="0076400E" w:rsidRDefault="00CC0B3A" w:rsidP="00B94EEE">
      <w:pPr>
        <w:pStyle w:val="paragraphsub"/>
      </w:pPr>
      <w:r w:rsidRPr="0076400E">
        <w:tab/>
        <w:t>(i)</w:t>
      </w:r>
      <w:r w:rsidRPr="0076400E">
        <w:tab/>
        <w:t>the proper shipping name as stated in Table 3.2.3 of the ADG Code for the chemical; and</w:t>
      </w:r>
    </w:p>
    <w:p w:rsidR="00CC0B3A" w:rsidRPr="0076400E" w:rsidRDefault="00CC0B3A" w:rsidP="00B94EEE">
      <w:pPr>
        <w:pStyle w:val="paragraphsub"/>
      </w:pPr>
      <w:r w:rsidRPr="0076400E">
        <w:tab/>
        <w:t>(ii)</w:t>
      </w:r>
      <w:r w:rsidRPr="0076400E">
        <w:tab/>
        <w:t>the UN number as stated in Table 3.2.3 of the ADG Code for the hazardous chemical; and</w:t>
      </w:r>
    </w:p>
    <w:p w:rsidR="00CC0B3A" w:rsidRPr="0076400E" w:rsidRDefault="00CC0B3A" w:rsidP="00B94EEE">
      <w:pPr>
        <w:pStyle w:val="paragraphsub"/>
      </w:pPr>
      <w:r w:rsidRPr="0076400E">
        <w:tab/>
        <w:t>(iii)</w:t>
      </w:r>
      <w:r w:rsidRPr="0076400E">
        <w:tab/>
        <w:t>the class and division of the hazardous chemical as stated in Table 3.2.3 of the ADG Code; and</w:t>
      </w:r>
    </w:p>
    <w:p w:rsidR="00CC0B3A" w:rsidRPr="0076400E" w:rsidRDefault="00CC0B3A" w:rsidP="00B94EEE">
      <w:pPr>
        <w:pStyle w:val="paragraph"/>
      </w:pPr>
      <w:r w:rsidRPr="0076400E">
        <w:tab/>
        <w:t>(b)</w:t>
      </w:r>
      <w:r w:rsidRPr="0076400E">
        <w:tab/>
        <w:t>for a flammable liquid category 4:</w:t>
      </w:r>
    </w:p>
    <w:p w:rsidR="00CC0B3A" w:rsidRPr="0076400E" w:rsidRDefault="00CC0B3A" w:rsidP="00B94EEE">
      <w:pPr>
        <w:pStyle w:val="paragraphsub"/>
      </w:pPr>
      <w:r w:rsidRPr="0076400E">
        <w:tab/>
        <w:t>(i)</w:t>
      </w:r>
      <w:r w:rsidRPr="0076400E">
        <w:tab/>
        <w:t>the product identifier; and</w:t>
      </w:r>
    </w:p>
    <w:p w:rsidR="00CC0B3A" w:rsidRPr="0076400E" w:rsidRDefault="00CC0B3A" w:rsidP="00B94EEE">
      <w:pPr>
        <w:pStyle w:val="paragraphsub"/>
      </w:pPr>
      <w:r w:rsidRPr="0076400E">
        <w:tab/>
        <w:t>(ii)</w:t>
      </w:r>
      <w:r w:rsidRPr="0076400E">
        <w:tab/>
        <w:t>the words ‘combustible liquid’; and</w:t>
      </w:r>
    </w:p>
    <w:p w:rsidR="00CC0B3A" w:rsidRPr="0076400E" w:rsidRDefault="00CC0B3A" w:rsidP="00B94EEE">
      <w:pPr>
        <w:pStyle w:val="paragraph"/>
      </w:pPr>
      <w:r w:rsidRPr="0076400E">
        <w:lastRenderedPageBreak/>
        <w:tab/>
        <w:t>(c)</w:t>
      </w:r>
      <w:r w:rsidRPr="0076400E">
        <w:tab/>
        <w:t>for an unstable explosive, organic peroxide type A or self</w:t>
      </w:r>
      <w:r w:rsidR="00B72D18">
        <w:noBreakHyphen/>
      </w:r>
      <w:r w:rsidRPr="0076400E">
        <w:t>reactive substance type A:</w:t>
      </w:r>
    </w:p>
    <w:p w:rsidR="00CC0B3A" w:rsidRPr="0076400E" w:rsidRDefault="00CC0B3A" w:rsidP="00B94EEE">
      <w:pPr>
        <w:pStyle w:val="paragraphsub"/>
      </w:pPr>
      <w:r w:rsidRPr="0076400E">
        <w:tab/>
        <w:t>(i)</w:t>
      </w:r>
      <w:r w:rsidRPr="0076400E">
        <w:tab/>
        <w:t>the name of the hazardous chemical stated in the ADG Code, Appendix A; and</w:t>
      </w:r>
    </w:p>
    <w:p w:rsidR="00CC0B3A" w:rsidRPr="0076400E" w:rsidRDefault="00CC0B3A" w:rsidP="00B94EEE">
      <w:pPr>
        <w:pStyle w:val="paragraphsub"/>
      </w:pPr>
      <w:r w:rsidRPr="0076400E">
        <w:tab/>
        <w:t>(ii)</w:t>
      </w:r>
      <w:r w:rsidRPr="0076400E">
        <w:tab/>
        <w:t>the words ‘goods too dangerous to be transported’.</w:t>
      </w:r>
    </w:p>
    <w:p w:rsidR="00CC0B3A" w:rsidRPr="0076400E" w:rsidRDefault="00CC0B3A" w:rsidP="00B94EEE">
      <w:pPr>
        <w:pStyle w:val="ActHead5"/>
      </w:pPr>
      <w:bookmarkStart w:id="884" w:name="_Toc151396622"/>
      <w:r w:rsidRPr="00B72D18">
        <w:rPr>
          <w:rStyle w:val="CharSectno"/>
        </w:rPr>
        <w:t>4</w:t>
      </w:r>
      <w:r w:rsidR="00300DD5" w:rsidRPr="0076400E">
        <w:t xml:space="preserve">  </w:t>
      </w:r>
      <w:r w:rsidRPr="0076400E">
        <w:t>Manifest</w:t>
      </w:r>
      <w:r w:rsidR="00B94EEE" w:rsidRPr="0076400E">
        <w:t>—</w:t>
      </w:r>
      <w:r w:rsidRPr="0076400E">
        <w:t>storage area for packaged hazardous chemicals</w:t>
      </w:r>
      <w:bookmarkEnd w:id="884"/>
    </w:p>
    <w:p w:rsidR="00CC0B3A" w:rsidRPr="0076400E" w:rsidRDefault="00CC0B3A" w:rsidP="00B94EEE">
      <w:pPr>
        <w:pStyle w:val="subsection"/>
      </w:pPr>
      <w:r w:rsidRPr="0076400E">
        <w:tab/>
        <w:t>(1)</w:t>
      </w:r>
      <w:r w:rsidRPr="0076400E">
        <w:tab/>
        <w:t>This clause applies if:</w:t>
      </w:r>
    </w:p>
    <w:p w:rsidR="00CC0B3A" w:rsidRPr="0076400E" w:rsidRDefault="00CC0B3A" w:rsidP="00B94EEE">
      <w:pPr>
        <w:pStyle w:val="paragraph"/>
      </w:pPr>
      <w:r w:rsidRPr="0076400E">
        <w:tab/>
        <w:t>(a)</w:t>
      </w:r>
      <w:r w:rsidRPr="0076400E">
        <w:tab/>
        <w:t>a storage area:</w:t>
      </w:r>
    </w:p>
    <w:p w:rsidR="00CC0B3A" w:rsidRPr="0076400E" w:rsidRDefault="00CC0B3A" w:rsidP="00B94EEE">
      <w:pPr>
        <w:pStyle w:val="paragraphsub"/>
      </w:pPr>
      <w:r w:rsidRPr="0076400E">
        <w:tab/>
        <w:t>(i)</w:t>
      </w:r>
      <w:r w:rsidRPr="0076400E">
        <w:tab/>
        <w:t>contains, or is likely to contain, a packaged hazardous chemical, or a hazardous chemical in an IBC; and</w:t>
      </w:r>
    </w:p>
    <w:p w:rsidR="00CC0B3A" w:rsidRPr="0076400E" w:rsidRDefault="00CC0B3A" w:rsidP="00B94EEE">
      <w:pPr>
        <w:pStyle w:val="paragraphsub"/>
      </w:pPr>
      <w:r w:rsidRPr="0076400E">
        <w:tab/>
        <w:t>(ii)</w:t>
      </w:r>
      <w:r w:rsidRPr="0076400E">
        <w:tab/>
        <w:t>is required under these Regulations to have a placard; and</w:t>
      </w:r>
    </w:p>
    <w:p w:rsidR="00CC0B3A" w:rsidRPr="0076400E" w:rsidRDefault="00CC0B3A" w:rsidP="00B94EEE">
      <w:pPr>
        <w:pStyle w:val="paragraph"/>
      </w:pPr>
      <w:r w:rsidRPr="0076400E">
        <w:tab/>
        <w:t>(b)</w:t>
      </w:r>
      <w:r w:rsidRPr="0076400E">
        <w:tab/>
        <w:t>the hazardous chemicals are dangerous goods under the ADG Code.</w:t>
      </w:r>
    </w:p>
    <w:p w:rsidR="00CC0B3A" w:rsidRPr="0076400E" w:rsidRDefault="00CC0B3A" w:rsidP="00B94EEE">
      <w:pPr>
        <w:pStyle w:val="subsection"/>
      </w:pPr>
      <w:r w:rsidRPr="0076400E">
        <w:tab/>
        <w:t>(2)</w:t>
      </w:r>
      <w:r w:rsidRPr="0076400E">
        <w:tab/>
        <w:t>The manifest of hazardous chemicals must include:</w:t>
      </w:r>
    </w:p>
    <w:p w:rsidR="00CC0B3A" w:rsidRPr="0076400E" w:rsidRDefault="00CC0B3A" w:rsidP="00B94EEE">
      <w:pPr>
        <w:pStyle w:val="paragraph"/>
      </w:pPr>
      <w:r w:rsidRPr="0076400E">
        <w:tab/>
        <w:t>(a)</w:t>
      </w:r>
      <w:r w:rsidRPr="0076400E">
        <w:tab/>
        <w:t>the identification number or code for the storage area; and</w:t>
      </w:r>
    </w:p>
    <w:p w:rsidR="00CC0B3A" w:rsidRPr="0076400E" w:rsidRDefault="00CC0B3A" w:rsidP="00B94EEE">
      <w:pPr>
        <w:pStyle w:val="paragraph"/>
      </w:pPr>
      <w:r w:rsidRPr="0076400E">
        <w:tab/>
        <w:t>(b)</w:t>
      </w:r>
      <w:r w:rsidRPr="0076400E">
        <w:tab/>
        <w:t>for hazardous chemicals with an assigned class specified in Table 3.2.3 of the ADG Code</w:t>
      </w:r>
      <w:r w:rsidR="00B94EEE" w:rsidRPr="0076400E">
        <w:t>—</w:t>
      </w:r>
      <w:r w:rsidRPr="0076400E">
        <w:t>the largest quantity of each class of hazardous chemicals likely to be kept in the storage area; and</w:t>
      </w:r>
    </w:p>
    <w:p w:rsidR="00CC0B3A" w:rsidRPr="0076400E" w:rsidRDefault="00CC0B3A" w:rsidP="00B94EEE">
      <w:pPr>
        <w:pStyle w:val="paragraph"/>
      </w:pPr>
      <w:r w:rsidRPr="0076400E">
        <w:tab/>
        <w:t>(c)</w:t>
      </w:r>
      <w:r w:rsidRPr="0076400E">
        <w:tab/>
        <w:t>for the specified hazardous chemicals that are likely to be kept in the storage area:</w:t>
      </w:r>
    </w:p>
    <w:p w:rsidR="00CC0B3A" w:rsidRPr="0076400E" w:rsidRDefault="00CC0B3A" w:rsidP="00B94EEE">
      <w:pPr>
        <w:pStyle w:val="paragraphsub"/>
      </w:pPr>
      <w:r w:rsidRPr="0076400E">
        <w:tab/>
        <w:t>(i)</w:t>
      </w:r>
      <w:r w:rsidRPr="0076400E">
        <w:tab/>
        <w:t>the proper shipping name of the hazardous chemical as specified in Table 3.2.3 of the ADG Code; and</w:t>
      </w:r>
    </w:p>
    <w:p w:rsidR="00CC0B3A" w:rsidRPr="0076400E" w:rsidRDefault="00CC0B3A" w:rsidP="00B94EEE">
      <w:pPr>
        <w:pStyle w:val="paragraphsub"/>
      </w:pPr>
      <w:r w:rsidRPr="0076400E">
        <w:tab/>
        <w:t>(ii)</w:t>
      </w:r>
      <w:r w:rsidRPr="0076400E">
        <w:tab/>
        <w:t>the class to which the hazardous chemical is assigned as specified in Table 3.2.3 of the ADG Code; and</w:t>
      </w:r>
    </w:p>
    <w:p w:rsidR="00CC0B3A" w:rsidRPr="0076400E" w:rsidRDefault="00CC0B3A" w:rsidP="00B94EEE">
      <w:pPr>
        <w:pStyle w:val="paragraphsub"/>
      </w:pPr>
      <w:r w:rsidRPr="0076400E">
        <w:tab/>
        <w:t>(iii)</w:t>
      </w:r>
      <w:r w:rsidRPr="0076400E">
        <w:tab/>
        <w:t>the largest quantity of the hazardous chemical likely to be kept in the storage area; and</w:t>
      </w:r>
    </w:p>
    <w:p w:rsidR="00CC0B3A" w:rsidRPr="0076400E" w:rsidRDefault="00CC0B3A" w:rsidP="00B94EEE">
      <w:pPr>
        <w:pStyle w:val="paragraph"/>
      </w:pPr>
      <w:r w:rsidRPr="0076400E">
        <w:tab/>
        <w:t>(d)</w:t>
      </w:r>
      <w:r w:rsidRPr="0076400E">
        <w:tab/>
        <w:t>for an unstable explosive, organic peroxide type A or self</w:t>
      </w:r>
      <w:r w:rsidR="00B72D18">
        <w:noBreakHyphen/>
      </w:r>
      <w:r w:rsidRPr="0076400E">
        <w:t>reactive substance type A that is likely to be kept in the storage area:</w:t>
      </w:r>
    </w:p>
    <w:p w:rsidR="00CC0B3A" w:rsidRPr="0076400E" w:rsidRDefault="00CC0B3A" w:rsidP="00B94EEE">
      <w:pPr>
        <w:pStyle w:val="paragraphsub"/>
      </w:pPr>
      <w:r w:rsidRPr="0076400E">
        <w:tab/>
        <w:t>(i)</w:t>
      </w:r>
      <w:r w:rsidRPr="0076400E">
        <w:tab/>
        <w:t>the name of the hazardous chemical; and</w:t>
      </w:r>
    </w:p>
    <w:p w:rsidR="00CC0B3A" w:rsidRPr="0076400E" w:rsidRDefault="00CC0B3A" w:rsidP="00B94EEE">
      <w:pPr>
        <w:pStyle w:val="paragraphsub"/>
      </w:pPr>
      <w:r w:rsidRPr="0076400E">
        <w:tab/>
        <w:t>(ii)</w:t>
      </w:r>
      <w:r w:rsidRPr="0076400E">
        <w:tab/>
        <w:t>the words ‘goods too dangerous to be transported’; and</w:t>
      </w:r>
    </w:p>
    <w:p w:rsidR="00CC0B3A" w:rsidRPr="0076400E" w:rsidRDefault="00CC0B3A" w:rsidP="00B94EEE">
      <w:pPr>
        <w:pStyle w:val="paragraphsub"/>
      </w:pPr>
      <w:r w:rsidRPr="0076400E">
        <w:tab/>
        <w:t>(iii)</w:t>
      </w:r>
      <w:r w:rsidRPr="0076400E">
        <w:tab/>
        <w:t>the largest quantity of the hazardous chemical likely to be kept in the storage area; and</w:t>
      </w:r>
    </w:p>
    <w:p w:rsidR="00CC0B3A" w:rsidRPr="0076400E" w:rsidRDefault="00CC0B3A" w:rsidP="00B94EEE">
      <w:pPr>
        <w:pStyle w:val="paragraph"/>
      </w:pPr>
      <w:r w:rsidRPr="0076400E">
        <w:tab/>
        <w:t>(e)</w:t>
      </w:r>
      <w:r w:rsidRPr="0076400E">
        <w:tab/>
        <w:t>for hazardous chemicals with an assigned class specified in Table 3.2.3 of the ADG Code</w:t>
      </w:r>
      <w:r w:rsidR="00B94EEE" w:rsidRPr="0076400E">
        <w:t>—</w:t>
      </w:r>
      <w:r w:rsidRPr="0076400E">
        <w:t>the class to which the hazardous chemical is assigned; and</w:t>
      </w:r>
    </w:p>
    <w:p w:rsidR="00CC0B3A" w:rsidRPr="0076400E" w:rsidRDefault="00CC0B3A" w:rsidP="00B94EEE">
      <w:pPr>
        <w:pStyle w:val="paragraph"/>
      </w:pPr>
      <w:r w:rsidRPr="0076400E">
        <w:tab/>
        <w:t>(f)</w:t>
      </w:r>
      <w:r w:rsidRPr="0076400E">
        <w:tab/>
        <w:t>for flammable liquids category 4</w:t>
      </w:r>
      <w:r w:rsidR="00B94EEE" w:rsidRPr="0076400E">
        <w:t>—</w:t>
      </w:r>
      <w:r w:rsidRPr="0076400E">
        <w:t>the words ‘combustible liquid’.</w:t>
      </w:r>
    </w:p>
    <w:p w:rsidR="00CC0B3A" w:rsidRPr="0076400E" w:rsidRDefault="00CC0B3A" w:rsidP="00B94EEE">
      <w:pPr>
        <w:pStyle w:val="subsection"/>
      </w:pPr>
      <w:r w:rsidRPr="0076400E">
        <w:tab/>
        <w:t>(3)</w:t>
      </w:r>
      <w:r w:rsidRPr="0076400E">
        <w:tab/>
        <w:t xml:space="preserve">In this clause, </w:t>
      </w:r>
      <w:r w:rsidRPr="0076400E">
        <w:rPr>
          <w:b/>
          <w:i/>
        </w:rPr>
        <w:t xml:space="preserve">specified hazardous chemicals </w:t>
      </w:r>
      <w:r w:rsidRPr="0076400E">
        <w:t>means any of the following:</w:t>
      </w:r>
    </w:p>
    <w:p w:rsidR="00CC0B3A" w:rsidRPr="0076400E" w:rsidRDefault="00CC0B3A" w:rsidP="00B94EEE">
      <w:pPr>
        <w:pStyle w:val="paragraph"/>
      </w:pPr>
      <w:r w:rsidRPr="0076400E">
        <w:tab/>
        <w:t>(a)</w:t>
      </w:r>
      <w:r w:rsidRPr="0076400E">
        <w:tab/>
        <w:t>flammable liquid category 1;</w:t>
      </w:r>
    </w:p>
    <w:p w:rsidR="00CC0B3A" w:rsidRPr="0076400E" w:rsidRDefault="00CC0B3A" w:rsidP="00B94EEE">
      <w:pPr>
        <w:pStyle w:val="paragraph"/>
      </w:pPr>
      <w:r w:rsidRPr="0076400E">
        <w:tab/>
        <w:t>(b)</w:t>
      </w:r>
      <w:r w:rsidRPr="0076400E">
        <w:tab/>
        <w:t>self</w:t>
      </w:r>
      <w:r w:rsidR="00B72D18">
        <w:noBreakHyphen/>
      </w:r>
      <w:r w:rsidRPr="0076400E">
        <w:t>reactive substances type B;</w:t>
      </w:r>
    </w:p>
    <w:p w:rsidR="00CC0B3A" w:rsidRPr="0076400E" w:rsidRDefault="00CC0B3A" w:rsidP="00B94EEE">
      <w:pPr>
        <w:pStyle w:val="paragraph"/>
      </w:pPr>
      <w:r w:rsidRPr="0076400E">
        <w:tab/>
        <w:t>(c)</w:t>
      </w:r>
      <w:r w:rsidRPr="0076400E">
        <w:tab/>
        <w:t>substances which in contact with water emit flammable gas category 1;</w:t>
      </w:r>
    </w:p>
    <w:p w:rsidR="00CC0B3A" w:rsidRPr="0076400E" w:rsidRDefault="00CC0B3A" w:rsidP="00B94EEE">
      <w:pPr>
        <w:pStyle w:val="paragraph"/>
      </w:pPr>
      <w:r w:rsidRPr="0076400E">
        <w:tab/>
        <w:t>(d)</w:t>
      </w:r>
      <w:r w:rsidRPr="0076400E">
        <w:tab/>
        <w:t>pyrophoric liquids category 1;</w:t>
      </w:r>
    </w:p>
    <w:p w:rsidR="00CC0B3A" w:rsidRPr="0076400E" w:rsidRDefault="00CC0B3A" w:rsidP="00B94EEE">
      <w:pPr>
        <w:pStyle w:val="paragraph"/>
      </w:pPr>
      <w:r w:rsidRPr="0076400E">
        <w:tab/>
        <w:t>(e)</w:t>
      </w:r>
      <w:r w:rsidRPr="0076400E">
        <w:tab/>
        <w:t>pyrophoric solids category 1;</w:t>
      </w:r>
    </w:p>
    <w:p w:rsidR="00CC0B3A" w:rsidRPr="0076400E" w:rsidRDefault="00CC0B3A" w:rsidP="00B94EEE">
      <w:pPr>
        <w:pStyle w:val="paragraph"/>
      </w:pPr>
      <w:r w:rsidRPr="0076400E">
        <w:tab/>
        <w:t>(f)</w:t>
      </w:r>
      <w:r w:rsidRPr="0076400E">
        <w:tab/>
        <w:t>organic peroxides type B;</w:t>
      </w:r>
    </w:p>
    <w:p w:rsidR="00CC0B3A" w:rsidRPr="0076400E" w:rsidRDefault="00CC0B3A" w:rsidP="00B94EEE">
      <w:pPr>
        <w:pStyle w:val="paragraph"/>
      </w:pPr>
      <w:r w:rsidRPr="0076400E">
        <w:lastRenderedPageBreak/>
        <w:tab/>
        <w:t>(g)</w:t>
      </w:r>
      <w:r w:rsidRPr="0076400E">
        <w:tab/>
        <w:t>acute toxicity category 1;</w:t>
      </w:r>
    </w:p>
    <w:p w:rsidR="00CC0B3A" w:rsidRPr="0076400E" w:rsidRDefault="00CC0B3A" w:rsidP="00B94EEE">
      <w:pPr>
        <w:pStyle w:val="paragraph"/>
      </w:pPr>
      <w:r w:rsidRPr="0076400E">
        <w:tab/>
        <w:t>(h)</w:t>
      </w:r>
      <w:r w:rsidRPr="0076400E">
        <w:tab/>
        <w:t>oxidising solids category 1;</w:t>
      </w:r>
    </w:p>
    <w:p w:rsidR="00CC0B3A" w:rsidRPr="0076400E" w:rsidRDefault="00CC0B3A" w:rsidP="00B94EEE">
      <w:pPr>
        <w:pStyle w:val="paragraph"/>
      </w:pPr>
      <w:r w:rsidRPr="0076400E">
        <w:tab/>
        <w:t>(i)</w:t>
      </w:r>
      <w:r w:rsidRPr="0076400E">
        <w:tab/>
        <w:t>oxidising liquids category 1;</w:t>
      </w:r>
    </w:p>
    <w:p w:rsidR="00CC0B3A" w:rsidRPr="0076400E" w:rsidRDefault="00CC0B3A" w:rsidP="00B94EEE">
      <w:pPr>
        <w:pStyle w:val="paragraph"/>
      </w:pPr>
      <w:r w:rsidRPr="0076400E">
        <w:tab/>
        <w:t>(j)</w:t>
      </w:r>
      <w:r w:rsidRPr="0076400E">
        <w:tab/>
        <w:t>skin corrosion category 1A;</w:t>
      </w:r>
    </w:p>
    <w:p w:rsidR="00CC0B3A" w:rsidRPr="0076400E" w:rsidRDefault="00CC0B3A" w:rsidP="00B94EEE">
      <w:pPr>
        <w:pStyle w:val="paragraph"/>
      </w:pPr>
      <w:r w:rsidRPr="0076400E">
        <w:tab/>
        <w:t>(k)</w:t>
      </w:r>
      <w:r w:rsidRPr="0076400E">
        <w:tab/>
        <w:t>gases under pressure with acute toxicity categories 1, 2 or 3 or skin corrosion categories 1A, 1B or 1C.</w:t>
      </w:r>
    </w:p>
    <w:p w:rsidR="00CC0B3A" w:rsidRPr="0076400E" w:rsidRDefault="00CC0B3A" w:rsidP="00B94EEE">
      <w:pPr>
        <w:pStyle w:val="ActHead5"/>
      </w:pPr>
      <w:bookmarkStart w:id="885" w:name="_Toc151396623"/>
      <w:r w:rsidRPr="00B72D18">
        <w:rPr>
          <w:rStyle w:val="CharSectno"/>
        </w:rPr>
        <w:t>5</w:t>
      </w:r>
      <w:r w:rsidR="00300DD5" w:rsidRPr="0076400E">
        <w:t xml:space="preserve">  </w:t>
      </w:r>
      <w:r w:rsidRPr="0076400E">
        <w:t>Manifest</w:t>
      </w:r>
      <w:r w:rsidR="00B94EEE" w:rsidRPr="0076400E">
        <w:t>—</w:t>
      </w:r>
      <w:r w:rsidRPr="0076400E">
        <w:t>hazardous chemicals being manufactured</w:t>
      </w:r>
      <w:bookmarkEnd w:id="885"/>
    </w:p>
    <w:p w:rsidR="00CC0B3A" w:rsidRPr="0076400E" w:rsidRDefault="00CC0B3A" w:rsidP="00B94EEE">
      <w:pPr>
        <w:pStyle w:val="subsection"/>
      </w:pPr>
      <w:r w:rsidRPr="0076400E">
        <w:tab/>
      </w:r>
      <w:r w:rsidRPr="0076400E">
        <w:tab/>
        <w:t>For each area in which hazardous chemicals are manufactured, the manifest must include:</w:t>
      </w:r>
    </w:p>
    <w:p w:rsidR="00CC0B3A" w:rsidRPr="0076400E" w:rsidRDefault="00CC0B3A" w:rsidP="00B94EEE">
      <w:pPr>
        <w:pStyle w:val="paragraph"/>
      </w:pPr>
      <w:r w:rsidRPr="0076400E">
        <w:tab/>
        <w:t>(a)</w:t>
      </w:r>
      <w:r w:rsidRPr="0076400E">
        <w:tab/>
        <w:t>the identification number or code of the area; and</w:t>
      </w:r>
    </w:p>
    <w:p w:rsidR="00CC0B3A" w:rsidRPr="0076400E" w:rsidRDefault="00CC0B3A" w:rsidP="00B94EEE">
      <w:pPr>
        <w:pStyle w:val="paragraph"/>
      </w:pPr>
      <w:r w:rsidRPr="0076400E">
        <w:tab/>
        <w:t>(b)</w:t>
      </w:r>
      <w:r w:rsidRPr="0076400E">
        <w:tab/>
        <w:t>a description of the hazardous chemicals manufactured in the area; and</w:t>
      </w:r>
    </w:p>
    <w:p w:rsidR="00CC0B3A" w:rsidRPr="0076400E" w:rsidRDefault="00CC0B3A" w:rsidP="00B94EEE">
      <w:pPr>
        <w:pStyle w:val="paragraph"/>
      </w:pPr>
      <w:r w:rsidRPr="0076400E">
        <w:tab/>
        <w:t>(c)</w:t>
      </w:r>
      <w:r w:rsidRPr="0076400E">
        <w:tab/>
        <w:t>the average and largest quantity of each hazardous chemical likely to be manufactured in the area.</w:t>
      </w:r>
    </w:p>
    <w:p w:rsidR="00CC0B3A" w:rsidRPr="0076400E" w:rsidRDefault="00CC0B3A" w:rsidP="00B94EEE">
      <w:pPr>
        <w:pStyle w:val="ActHead5"/>
      </w:pPr>
      <w:bookmarkStart w:id="886" w:name="_Toc151396624"/>
      <w:r w:rsidRPr="00B72D18">
        <w:rPr>
          <w:rStyle w:val="CharSectno"/>
        </w:rPr>
        <w:t>6</w:t>
      </w:r>
      <w:r w:rsidR="00300DD5" w:rsidRPr="0076400E">
        <w:t xml:space="preserve">  </w:t>
      </w:r>
      <w:r w:rsidRPr="0076400E">
        <w:t>Manifest</w:t>
      </w:r>
      <w:r w:rsidR="00B94EEE" w:rsidRPr="0076400E">
        <w:t>—</w:t>
      </w:r>
      <w:r w:rsidRPr="0076400E">
        <w:t>hazardous chemicals in transit</w:t>
      </w:r>
      <w:bookmarkEnd w:id="886"/>
    </w:p>
    <w:p w:rsidR="00CC0B3A" w:rsidRPr="0076400E" w:rsidRDefault="00CC0B3A" w:rsidP="00B94EEE">
      <w:pPr>
        <w:pStyle w:val="subsection"/>
      </w:pPr>
      <w:r w:rsidRPr="0076400E">
        <w:tab/>
        <w:t>(1)</w:t>
      </w:r>
      <w:r w:rsidRPr="0076400E">
        <w:tab/>
        <w:t>This clause applies to hazardous chemicals at a workplace if the hazardous chemicals are:</w:t>
      </w:r>
    </w:p>
    <w:p w:rsidR="00CC0B3A" w:rsidRPr="0076400E" w:rsidRDefault="00CC0B3A" w:rsidP="00B94EEE">
      <w:pPr>
        <w:pStyle w:val="paragraph"/>
      </w:pPr>
      <w:r w:rsidRPr="0076400E">
        <w:tab/>
        <w:t>(a)</w:t>
      </w:r>
      <w:r w:rsidRPr="0076400E">
        <w:tab/>
        <w:t>dangerous goods under the ADG Code in transit at the workplace; and</w:t>
      </w:r>
    </w:p>
    <w:p w:rsidR="00CC0B3A" w:rsidRPr="0076400E" w:rsidRDefault="00CC0B3A" w:rsidP="00B94EEE">
      <w:pPr>
        <w:pStyle w:val="paragraph"/>
      </w:pPr>
      <w:r w:rsidRPr="0076400E">
        <w:tab/>
        <w:t>(b)</w:t>
      </w:r>
      <w:r w:rsidRPr="0076400E">
        <w:tab/>
        <w:t xml:space="preserve">accompanied by dangerous goods transport documents (the </w:t>
      </w:r>
      <w:r w:rsidRPr="0076400E">
        <w:rPr>
          <w:b/>
          <w:i/>
        </w:rPr>
        <w:t>transport documents</w:t>
      </w:r>
      <w:r w:rsidRPr="0076400E">
        <w:t>) in relation to the hazardous chemicals that comply with the ADG Code.</w:t>
      </w:r>
    </w:p>
    <w:p w:rsidR="00CC0B3A" w:rsidRPr="0076400E" w:rsidRDefault="00CC0B3A" w:rsidP="00B94EEE">
      <w:pPr>
        <w:pStyle w:val="subsection"/>
      </w:pPr>
      <w:r w:rsidRPr="0076400E">
        <w:tab/>
        <w:t>(2)</w:t>
      </w:r>
      <w:r w:rsidRPr="0076400E">
        <w:tab/>
        <w:t>The person conducting a business or undertaking at the workplace is taken to comply with clauses</w:t>
      </w:r>
      <w:r w:rsidR="00EB645B" w:rsidRPr="0076400E">
        <w:t> </w:t>
      </w:r>
      <w:r w:rsidRPr="0076400E">
        <w:t>4 and 5 in relation to the hazardous chemicals if the manifest includes a compilation of the transport documents.</w:t>
      </w:r>
    </w:p>
    <w:p w:rsidR="00CC0B3A" w:rsidRPr="0076400E" w:rsidRDefault="00CC0B3A" w:rsidP="00B94EEE">
      <w:pPr>
        <w:pStyle w:val="ActHead5"/>
      </w:pPr>
      <w:bookmarkStart w:id="887" w:name="_Toc151396625"/>
      <w:r w:rsidRPr="00B72D18">
        <w:rPr>
          <w:rStyle w:val="CharSectno"/>
        </w:rPr>
        <w:t>7</w:t>
      </w:r>
      <w:r w:rsidR="00300DD5" w:rsidRPr="0076400E">
        <w:t xml:space="preserve">  </w:t>
      </w:r>
      <w:r w:rsidRPr="0076400E">
        <w:t>Manifest</w:t>
      </w:r>
      <w:r w:rsidR="00B94EEE" w:rsidRPr="0076400E">
        <w:t>—</w:t>
      </w:r>
      <w:r w:rsidRPr="0076400E">
        <w:t>plan of workplace</w:t>
      </w:r>
      <w:bookmarkEnd w:id="887"/>
    </w:p>
    <w:p w:rsidR="00CC0B3A" w:rsidRPr="0076400E" w:rsidRDefault="00CC0B3A" w:rsidP="00B94EEE">
      <w:pPr>
        <w:pStyle w:val="subsection"/>
      </w:pPr>
      <w:r w:rsidRPr="0076400E">
        <w:tab/>
      </w:r>
      <w:r w:rsidRPr="0076400E">
        <w:tab/>
        <w:t>The manifest of hazardous chemicals at a workplace must include a scale plan of the workplace that:</w:t>
      </w:r>
    </w:p>
    <w:p w:rsidR="00CC0B3A" w:rsidRPr="0076400E" w:rsidRDefault="00CC0B3A" w:rsidP="00B94EEE">
      <w:pPr>
        <w:pStyle w:val="paragraph"/>
      </w:pPr>
      <w:r w:rsidRPr="0076400E">
        <w:tab/>
        <w:t>(a)</w:t>
      </w:r>
      <w:r w:rsidRPr="0076400E">
        <w:tab/>
        <w:t>shows the location of:</w:t>
      </w:r>
    </w:p>
    <w:p w:rsidR="00CC0B3A" w:rsidRPr="0076400E" w:rsidRDefault="00CC0B3A" w:rsidP="00B94EEE">
      <w:pPr>
        <w:pStyle w:val="paragraphsub"/>
      </w:pPr>
      <w:r w:rsidRPr="0076400E">
        <w:tab/>
        <w:t>(i)</w:t>
      </w:r>
      <w:r w:rsidRPr="0076400E">
        <w:tab/>
        <w:t>containers and other storage of hazardous chemicals in bulk; and</w:t>
      </w:r>
    </w:p>
    <w:p w:rsidR="00CC0B3A" w:rsidRPr="0076400E" w:rsidRDefault="00CC0B3A" w:rsidP="00B94EEE">
      <w:pPr>
        <w:pStyle w:val="paragraphsub"/>
      </w:pPr>
      <w:r w:rsidRPr="0076400E">
        <w:tab/>
        <w:t>(ii)</w:t>
      </w:r>
      <w:r w:rsidRPr="0076400E">
        <w:tab/>
        <w:t>storage areas for packaged hazardous chemicals and IBCs; and</w:t>
      </w:r>
    </w:p>
    <w:p w:rsidR="00CC0B3A" w:rsidRPr="0076400E" w:rsidRDefault="00CC0B3A" w:rsidP="00B94EEE">
      <w:pPr>
        <w:pStyle w:val="paragraphsub"/>
      </w:pPr>
      <w:r w:rsidRPr="0076400E">
        <w:tab/>
        <w:t>(iii)</w:t>
      </w:r>
      <w:r w:rsidRPr="0076400E">
        <w:tab/>
        <w:t>each area where hazardous chemicals are manufactured or generated; and</w:t>
      </w:r>
    </w:p>
    <w:p w:rsidR="00CC0B3A" w:rsidRPr="0076400E" w:rsidRDefault="00CC0B3A" w:rsidP="00B94EEE">
      <w:pPr>
        <w:pStyle w:val="paragraph"/>
      </w:pPr>
      <w:r w:rsidRPr="0076400E">
        <w:tab/>
        <w:t>(b)</w:t>
      </w:r>
      <w:r w:rsidRPr="0076400E">
        <w:tab/>
        <w:t>includes a description in words of the location of:</w:t>
      </w:r>
    </w:p>
    <w:p w:rsidR="00CC0B3A" w:rsidRPr="0076400E" w:rsidRDefault="00CC0B3A" w:rsidP="00B94EEE">
      <w:pPr>
        <w:pStyle w:val="paragraphsub"/>
      </w:pPr>
      <w:r w:rsidRPr="0076400E">
        <w:tab/>
        <w:t>(i)</w:t>
      </w:r>
      <w:r w:rsidRPr="0076400E">
        <w:tab/>
        <w:t xml:space="preserve">the things referred to in </w:t>
      </w:r>
      <w:r w:rsidR="00EB645B" w:rsidRPr="0076400E">
        <w:t>paragraph (</w:t>
      </w:r>
      <w:r w:rsidRPr="0076400E">
        <w:t>a); and</w:t>
      </w:r>
    </w:p>
    <w:p w:rsidR="00CC0B3A" w:rsidRPr="0076400E" w:rsidRDefault="00CC0B3A" w:rsidP="00B94EEE">
      <w:pPr>
        <w:pStyle w:val="paragraphsub"/>
      </w:pPr>
      <w:r w:rsidRPr="0076400E">
        <w:tab/>
        <w:t>(ii)</w:t>
      </w:r>
      <w:r w:rsidRPr="0076400E">
        <w:tab/>
        <w:t>hazardous chemicals in transit; and</w:t>
      </w:r>
    </w:p>
    <w:p w:rsidR="00CC0B3A" w:rsidRPr="0076400E" w:rsidRDefault="00CC0B3A" w:rsidP="00B94EEE">
      <w:pPr>
        <w:pStyle w:val="paragraph"/>
      </w:pPr>
      <w:r w:rsidRPr="0076400E">
        <w:tab/>
        <w:t>(c)</w:t>
      </w:r>
      <w:r w:rsidRPr="0076400E">
        <w:tab/>
        <w:t xml:space="preserve">provides the identification number or code, and a legend for the identification numbers and codes, for the things referred to in </w:t>
      </w:r>
      <w:r w:rsidR="00EB645B" w:rsidRPr="0076400E">
        <w:t>paragraph (</w:t>
      </w:r>
      <w:r w:rsidRPr="0076400E">
        <w:t>a); and</w:t>
      </w:r>
    </w:p>
    <w:p w:rsidR="00CC0B3A" w:rsidRPr="0076400E" w:rsidRDefault="00CC0B3A" w:rsidP="00B94EEE">
      <w:pPr>
        <w:pStyle w:val="paragraph"/>
      </w:pPr>
      <w:r w:rsidRPr="0076400E">
        <w:tab/>
        <w:t>(d)</w:t>
      </w:r>
      <w:r w:rsidRPr="0076400E">
        <w:tab/>
        <w:t>shows the location of:</w:t>
      </w:r>
    </w:p>
    <w:p w:rsidR="00CC0B3A" w:rsidRPr="0076400E" w:rsidRDefault="00CC0B3A" w:rsidP="00B94EEE">
      <w:pPr>
        <w:pStyle w:val="paragraphsub"/>
      </w:pPr>
      <w:r w:rsidRPr="0076400E">
        <w:lastRenderedPageBreak/>
        <w:tab/>
        <w:t>(i)</w:t>
      </w:r>
      <w:r w:rsidRPr="0076400E">
        <w:tab/>
        <w:t>the main entrance and other places of entry to and exit from the workplace; and</w:t>
      </w:r>
    </w:p>
    <w:p w:rsidR="00CC0B3A" w:rsidRPr="0076400E" w:rsidRDefault="00CC0B3A" w:rsidP="00B94EEE">
      <w:pPr>
        <w:pStyle w:val="paragraphsub"/>
      </w:pPr>
      <w:r w:rsidRPr="0076400E">
        <w:tab/>
        <w:t>(ii)</w:t>
      </w:r>
      <w:r w:rsidRPr="0076400E">
        <w:tab/>
        <w:t>essential site services, including fire services and isolation points for fuel and power; and</w:t>
      </w:r>
    </w:p>
    <w:p w:rsidR="00CC0B3A" w:rsidRPr="0076400E" w:rsidRDefault="00CC0B3A" w:rsidP="00B94EEE">
      <w:pPr>
        <w:pStyle w:val="paragraphsub"/>
      </w:pPr>
      <w:r w:rsidRPr="0076400E">
        <w:tab/>
        <w:t>(iii)</w:t>
      </w:r>
      <w:r w:rsidRPr="0076400E">
        <w:tab/>
        <w:t>all drains on the site; and</w:t>
      </w:r>
    </w:p>
    <w:p w:rsidR="00CC0B3A" w:rsidRPr="0076400E" w:rsidRDefault="00CC0B3A" w:rsidP="00B94EEE">
      <w:pPr>
        <w:pStyle w:val="paragraphsub"/>
      </w:pPr>
      <w:r w:rsidRPr="0076400E">
        <w:tab/>
        <w:t>(iv)</w:t>
      </w:r>
      <w:r w:rsidRPr="0076400E">
        <w:tab/>
        <w:t>the manifest; and</w:t>
      </w:r>
    </w:p>
    <w:p w:rsidR="00CC0B3A" w:rsidRPr="0076400E" w:rsidRDefault="00CC0B3A" w:rsidP="00B94EEE">
      <w:pPr>
        <w:pStyle w:val="paragraph"/>
      </w:pPr>
      <w:r w:rsidRPr="0076400E">
        <w:tab/>
        <w:t>(e)</w:t>
      </w:r>
      <w:r w:rsidRPr="0076400E">
        <w:tab/>
        <w:t>includes the direction of true north; and</w:t>
      </w:r>
    </w:p>
    <w:p w:rsidR="00CC0B3A" w:rsidRPr="0076400E" w:rsidRDefault="00CC0B3A" w:rsidP="00B94EEE">
      <w:pPr>
        <w:pStyle w:val="paragraph"/>
      </w:pPr>
      <w:r w:rsidRPr="0076400E">
        <w:tab/>
        <w:t>(f)</w:t>
      </w:r>
      <w:r w:rsidRPr="0076400E">
        <w:tab/>
        <w:t>describes the nature of the occupancy of adjoining sites or premises.</w:t>
      </w:r>
    </w:p>
    <w:p w:rsidR="00CC0B3A" w:rsidRPr="0076400E" w:rsidRDefault="00B72D18" w:rsidP="00B94EEE">
      <w:pPr>
        <w:pStyle w:val="ActHead1"/>
        <w:pageBreakBefore/>
      </w:pPr>
      <w:bookmarkStart w:id="888" w:name="_Toc151396626"/>
      <w:r w:rsidRPr="00B72D18">
        <w:rPr>
          <w:rStyle w:val="CharChapNo"/>
        </w:rPr>
        <w:lastRenderedPageBreak/>
        <w:t>Schedule 1</w:t>
      </w:r>
      <w:r w:rsidR="00CC0B3A" w:rsidRPr="00B72D18">
        <w:rPr>
          <w:rStyle w:val="CharChapNo"/>
        </w:rPr>
        <w:t>3</w:t>
      </w:r>
      <w:r w:rsidR="00B94EEE" w:rsidRPr="0076400E">
        <w:t>—</w:t>
      </w:r>
      <w:r w:rsidR="00CC0B3A" w:rsidRPr="00B72D18">
        <w:rPr>
          <w:rStyle w:val="CharChapText"/>
        </w:rPr>
        <w:t>Placard requirements</w:t>
      </w:r>
      <w:bookmarkEnd w:id="888"/>
    </w:p>
    <w:p w:rsidR="00CC0B3A" w:rsidRPr="0076400E" w:rsidRDefault="00CC0B3A" w:rsidP="00B94EEE">
      <w:pPr>
        <w:pStyle w:val="notemargin"/>
      </w:pPr>
      <w:r w:rsidRPr="0076400E">
        <w:t>(</w:t>
      </w:r>
      <w:r w:rsidR="006E0953" w:rsidRPr="0076400E">
        <w:t>subregulations 3</w:t>
      </w:r>
      <w:r w:rsidRPr="0076400E">
        <w:t>49</w:t>
      </w:r>
      <w:r w:rsidR="006A084A" w:rsidRPr="0076400E">
        <w:t>(</w:t>
      </w:r>
      <w:r w:rsidRPr="0076400E">
        <w:t>2) and 350</w:t>
      </w:r>
      <w:r w:rsidR="006A084A" w:rsidRPr="0076400E">
        <w:t>(</w:t>
      </w:r>
      <w:r w:rsidRPr="0076400E">
        <w:t>2))</w:t>
      </w:r>
    </w:p>
    <w:p w:rsidR="00CC0B3A" w:rsidRPr="0076400E" w:rsidRDefault="00B94EEE" w:rsidP="00CC0B3A">
      <w:pPr>
        <w:pStyle w:val="Header"/>
      </w:pPr>
      <w:r w:rsidRPr="00B72D18">
        <w:rPr>
          <w:rStyle w:val="CharPartNo"/>
        </w:rPr>
        <w:t xml:space="preserve"> </w:t>
      </w:r>
      <w:r w:rsidRPr="00B72D18">
        <w:rPr>
          <w:rStyle w:val="CharPartText"/>
        </w:rPr>
        <w:t xml:space="preserve"> </w:t>
      </w:r>
    </w:p>
    <w:p w:rsidR="00CC0B3A" w:rsidRPr="0076400E" w:rsidRDefault="00CC0B3A" w:rsidP="00B94EEE">
      <w:pPr>
        <w:pStyle w:val="ActHead5"/>
      </w:pPr>
      <w:bookmarkStart w:id="889" w:name="_Toc151396627"/>
      <w:r w:rsidRPr="00B72D18">
        <w:rPr>
          <w:rStyle w:val="CharSectno"/>
        </w:rPr>
        <w:t>1</w:t>
      </w:r>
      <w:r w:rsidR="00FD7B47" w:rsidRPr="0076400E">
        <w:t xml:space="preserve">  </w:t>
      </w:r>
      <w:r w:rsidRPr="0076400E">
        <w:t>Displaying placards</w:t>
      </w:r>
      <w:bookmarkEnd w:id="889"/>
    </w:p>
    <w:p w:rsidR="00CC0B3A" w:rsidRPr="0076400E" w:rsidRDefault="00CC0B3A" w:rsidP="00B94EEE">
      <w:pPr>
        <w:pStyle w:val="subsection"/>
      </w:pPr>
      <w:r w:rsidRPr="0076400E">
        <w:tab/>
        <w:t>(1)</w:t>
      </w:r>
      <w:r w:rsidRPr="0076400E">
        <w:tab/>
        <w:t>This clause applies if a person conducting a business or undertaking at a workplace must display a placard at the workplace in relation to a hazardous chemical.</w:t>
      </w:r>
    </w:p>
    <w:p w:rsidR="00CC0B3A" w:rsidRPr="0076400E" w:rsidRDefault="00CC0B3A" w:rsidP="00B94EEE">
      <w:pPr>
        <w:pStyle w:val="subsection"/>
      </w:pPr>
      <w:r w:rsidRPr="0076400E">
        <w:tab/>
        <w:t>(2)</w:t>
      </w:r>
      <w:r w:rsidRPr="0076400E">
        <w:tab/>
        <w:t>The person must ensure that the placard is:</w:t>
      </w:r>
    </w:p>
    <w:p w:rsidR="00CC0B3A" w:rsidRPr="0076400E" w:rsidRDefault="00CC0B3A" w:rsidP="00B94EEE">
      <w:pPr>
        <w:pStyle w:val="paragraph"/>
      </w:pPr>
      <w:r w:rsidRPr="0076400E">
        <w:tab/>
        <w:t>(a)</w:t>
      </w:r>
      <w:r w:rsidRPr="0076400E">
        <w:tab/>
        <w:t>clearly legible by persons approaching the placard; and</w:t>
      </w:r>
    </w:p>
    <w:p w:rsidR="00CC0B3A" w:rsidRPr="0076400E" w:rsidRDefault="00CC0B3A" w:rsidP="00B94EEE">
      <w:pPr>
        <w:pStyle w:val="paragraph"/>
      </w:pPr>
      <w:r w:rsidRPr="0076400E">
        <w:tab/>
        <w:t>(b)</w:t>
      </w:r>
      <w:r w:rsidRPr="0076400E">
        <w:tab/>
        <w:t>separate from any other sign or writing that contradicts, qualifies or distracts attention from the placard; and</w:t>
      </w:r>
    </w:p>
    <w:p w:rsidR="00CC0B3A" w:rsidRPr="0076400E" w:rsidRDefault="00CC0B3A" w:rsidP="00B94EEE">
      <w:pPr>
        <w:pStyle w:val="paragraph"/>
      </w:pPr>
      <w:r w:rsidRPr="0076400E">
        <w:tab/>
        <w:t>(c)</w:t>
      </w:r>
      <w:r w:rsidRPr="0076400E">
        <w:tab/>
        <w:t>if a placard quantity of the hazardous chemical is contained in a building:</w:t>
      </w:r>
    </w:p>
    <w:p w:rsidR="00CC0B3A" w:rsidRPr="0076400E" w:rsidRDefault="00CC0B3A" w:rsidP="00B94EEE">
      <w:pPr>
        <w:pStyle w:val="paragraphsub"/>
      </w:pPr>
      <w:r w:rsidRPr="0076400E">
        <w:tab/>
        <w:t>(i)</w:t>
      </w:r>
      <w:r w:rsidRPr="0076400E">
        <w:tab/>
        <w:t>located as close as is reasonably practicable to the main entrance of the building; and</w:t>
      </w:r>
    </w:p>
    <w:p w:rsidR="00CC0B3A" w:rsidRPr="0076400E" w:rsidRDefault="00CC0B3A" w:rsidP="00B94EEE">
      <w:pPr>
        <w:pStyle w:val="paragraphsub"/>
      </w:pPr>
      <w:r w:rsidRPr="0076400E">
        <w:tab/>
        <w:t>(ii)</w:t>
      </w:r>
      <w:r w:rsidRPr="0076400E">
        <w:tab/>
        <w:t>located at the entrance to each room or walled section of the building in which the hazardous chemical is used, handled or stored; and</w:t>
      </w:r>
    </w:p>
    <w:p w:rsidR="00CC0B3A" w:rsidRPr="0076400E" w:rsidRDefault="00CC0B3A" w:rsidP="00B94EEE">
      <w:pPr>
        <w:pStyle w:val="paragraph"/>
      </w:pPr>
      <w:r w:rsidRPr="0076400E">
        <w:tab/>
        <w:t>(d)</w:t>
      </w:r>
      <w:r w:rsidRPr="0076400E">
        <w:tab/>
        <w:t>if the hazardous chemical is contained in a container or outside storage area</w:t>
      </w:r>
      <w:r w:rsidR="00B94EEE" w:rsidRPr="0076400E">
        <w:t>—</w:t>
      </w:r>
      <w:r w:rsidRPr="0076400E">
        <w:t>located next to the container or outside storage area; and</w:t>
      </w:r>
    </w:p>
    <w:p w:rsidR="00CC0B3A" w:rsidRPr="0076400E" w:rsidRDefault="00CC0B3A" w:rsidP="00B94EEE">
      <w:pPr>
        <w:pStyle w:val="paragraph"/>
      </w:pPr>
      <w:r w:rsidRPr="0076400E">
        <w:tab/>
        <w:t>(e)</w:t>
      </w:r>
      <w:r w:rsidRPr="0076400E">
        <w:tab/>
        <w:t>for a placard to which clause</w:t>
      </w:r>
      <w:r w:rsidR="00EB645B" w:rsidRPr="0076400E">
        <w:t> </w:t>
      </w:r>
      <w:r w:rsidRPr="0076400E">
        <w:t>3 applies</w:t>
      </w:r>
      <w:r w:rsidR="00B94EEE" w:rsidRPr="0076400E">
        <w:t>—</w:t>
      </w:r>
      <w:r w:rsidRPr="0076400E">
        <w:t>located at each entrance to the workplace where an emergency service organisation may enter the workplace; and</w:t>
      </w:r>
    </w:p>
    <w:p w:rsidR="00CC0B3A" w:rsidRPr="0076400E" w:rsidRDefault="00CC0B3A" w:rsidP="00B94EEE">
      <w:pPr>
        <w:pStyle w:val="paragraph"/>
      </w:pPr>
      <w:r w:rsidRPr="0076400E">
        <w:tab/>
        <w:t>(f)</w:t>
      </w:r>
      <w:r w:rsidRPr="0076400E">
        <w:tab/>
        <w:t>for a placard to which clause</w:t>
      </w:r>
      <w:r w:rsidR="00EB645B" w:rsidRPr="0076400E">
        <w:t> </w:t>
      </w:r>
      <w:r w:rsidRPr="0076400E">
        <w:t>4 applies</w:t>
      </w:r>
      <w:r w:rsidR="00B94EEE" w:rsidRPr="0076400E">
        <w:t>—</w:t>
      </w:r>
      <w:r w:rsidRPr="0076400E">
        <w:t>located on or next to each container or storage area in which the hazardous chemicals are stored; and</w:t>
      </w:r>
    </w:p>
    <w:p w:rsidR="00CC0B3A" w:rsidRPr="0076400E" w:rsidRDefault="00CC0B3A" w:rsidP="00B94EEE">
      <w:pPr>
        <w:pStyle w:val="paragraph"/>
      </w:pPr>
      <w:r w:rsidRPr="0076400E">
        <w:tab/>
        <w:t>(g)</w:t>
      </w:r>
      <w:r w:rsidRPr="0076400E">
        <w:tab/>
        <w:t>for a placard to which clause</w:t>
      </w:r>
      <w:r w:rsidR="00EB645B" w:rsidRPr="0076400E">
        <w:t> </w:t>
      </w:r>
      <w:r w:rsidRPr="0076400E">
        <w:t>6 applies</w:t>
      </w:r>
      <w:r w:rsidR="00B94EEE" w:rsidRPr="0076400E">
        <w:t>—</w:t>
      </w:r>
      <w:r w:rsidRPr="0076400E">
        <w:t>located at each entrance to a storage area in which the hazardous chemicals are stored.</w:t>
      </w:r>
    </w:p>
    <w:p w:rsidR="00CC0B3A" w:rsidRPr="0076400E" w:rsidRDefault="00CC0B3A" w:rsidP="00B94EEE">
      <w:pPr>
        <w:pStyle w:val="ActHead5"/>
      </w:pPr>
      <w:bookmarkStart w:id="890" w:name="_Toc151396628"/>
      <w:r w:rsidRPr="00B72D18">
        <w:rPr>
          <w:rStyle w:val="CharSectno"/>
        </w:rPr>
        <w:t>2</w:t>
      </w:r>
      <w:r w:rsidR="00300DD5" w:rsidRPr="0076400E">
        <w:t xml:space="preserve">  </w:t>
      </w:r>
      <w:r w:rsidRPr="0076400E">
        <w:t>Maintaining placards</w:t>
      </w:r>
      <w:bookmarkEnd w:id="890"/>
    </w:p>
    <w:p w:rsidR="00CC0B3A" w:rsidRPr="0076400E" w:rsidRDefault="00CC0B3A" w:rsidP="00B94EEE">
      <w:pPr>
        <w:pStyle w:val="subsection"/>
      </w:pPr>
      <w:r w:rsidRPr="0076400E">
        <w:tab/>
      </w:r>
      <w:r w:rsidRPr="0076400E">
        <w:tab/>
        <w:t>A person who is required to display a placard must:</w:t>
      </w:r>
    </w:p>
    <w:p w:rsidR="00CC0B3A" w:rsidRPr="0076400E" w:rsidRDefault="00CC0B3A" w:rsidP="00B94EEE">
      <w:pPr>
        <w:pStyle w:val="paragraph"/>
      </w:pPr>
      <w:r w:rsidRPr="0076400E">
        <w:tab/>
        <w:t>(a)</w:t>
      </w:r>
      <w:r w:rsidRPr="0076400E">
        <w:tab/>
        <w:t>amend the placard as soon as practicable if:</w:t>
      </w:r>
    </w:p>
    <w:p w:rsidR="00CC0B3A" w:rsidRPr="0076400E" w:rsidRDefault="00CC0B3A" w:rsidP="00B94EEE">
      <w:pPr>
        <w:pStyle w:val="paragraphsub"/>
      </w:pPr>
      <w:r w:rsidRPr="0076400E">
        <w:tab/>
        <w:t>(i)</w:t>
      </w:r>
      <w:r w:rsidRPr="0076400E">
        <w:tab/>
        <w:t>the type or quantity of hazardous chemical used, handled or stored at the workplace changes; and</w:t>
      </w:r>
    </w:p>
    <w:p w:rsidR="00CC0B3A" w:rsidRPr="0076400E" w:rsidRDefault="00CC0B3A" w:rsidP="00B94EEE">
      <w:pPr>
        <w:pStyle w:val="paragraphsub"/>
      </w:pPr>
      <w:r w:rsidRPr="0076400E">
        <w:tab/>
        <w:t>(ii)</w:t>
      </w:r>
      <w:r w:rsidRPr="0076400E">
        <w:tab/>
        <w:t>the change requires the information displayed on the placard to be amended; and</w:t>
      </w:r>
    </w:p>
    <w:p w:rsidR="00CC0B3A" w:rsidRPr="0076400E" w:rsidRDefault="00CC0B3A" w:rsidP="00B94EEE">
      <w:pPr>
        <w:pStyle w:val="paragraph"/>
      </w:pPr>
      <w:r w:rsidRPr="0076400E">
        <w:tab/>
        <w:t>(b)</w:t>
      </w:r>
      <w:r w:rsidRPr="0076400E">
        <w:tab/>
        <w:t>ensure that the placard is:</w:t>
      </w:r>
    </w:p>
    <w:p w:rsidR="00CC0B3A" w:rsidRPr="0076400E" w:rsidRDefault="00CC0B3A" w:rsidP="00B94EEE">
      <w:pPr>
        <w:pStyle w:val="paragraphsub"/>
      </w:pPr>
      <w:r w:rsidRPr="0076400E">
        <w:tab/>
        <w:t>(i)</w:t>
      </w:r>
      <w:r w:rsidRPr="0076400E">
        <w:tab/>
        <w:t>kept clean; and</w:t>
      </w:r>
    </w:p>
    <w:p w:rsidR="00CC0B3A" w:rsidRPr="0076400E" w:rsidRDefault="00CC0B3A" w:rsidP="00B94EEE">
      <w:pPr>
        <w:pStyle w:val="paragraphsub"/>
      </w:pPr>
      <w:r w:rsidRPr="0076400E">
        <w:tab/>
        <w:t>(ii)</w:t>
      </w:r>
      <w:r w:rsidRPr="0076400E">
        <w:tab/>
        <w:t>maintained in good repair; and</w:t>
      </w:r>
    </w:p>
    <w:p w:rsidR="00CC0B3A" w:rsidRPr="0076400E" w:rsidRDefault="00CC0B3A" w:rsidP="00B94EEE">
      <w:pPr>
        <w:pStyle w:val="paragraphsub"/>
      </w:pPr>
      <w:r w:rsidRPr="0076400E">
        <w:tab/>
        <w:t>(iii)</w:t>
      </w:r>
      <w:r w:rsidRPr="0076400E">
        <w:tab/>
        <w:t>not covered or obscured.</w:t>
      </w:r>
    </w:p>
    <w:p w:rsidR="00CC0B3A" w:rsidRPr="0076400E" w:rsidRDefault="00CC0B3A" w:rsidP="00B94EEE">
      <w:pPr>
        <w:pStyle w:val="ActHead5"/>
      </w:pPr>
      <w:bookmarkStart w:id="891" w:name="_Toc151396629"/>
      <w:r w:rsidRPr="00B72D18">
        <w:rPr>
          <w:rStyle w:val="CharSectno"/>
        </w:rPr>
        <w:lastRenderedPageBreak/>
        <w:t>3</w:t>
      </w:r>
      <w:r w:rsidR="00C65FFD" w:rsidRPr="0076400E">
        <w:t xml:space="preserve">  </w:t>
      </w:r>
      <w:r w:rsidRPr="0076400E">
        <w:t>Outer warning placards</w:t>
      </w:r>
      <w:r w:rsidR="00B94EEE" w:rsidRPr="0076400E">
        <w:t>—</w:t>
      </w:r>
      <w:r w:rsidRPr="0076400E">
        <w:t>requirements</w:t>
      </w:r>
      <w:bookmarkEnd w:id="891"/>
    </w:p>
    <w:p w:rsidR="00CC0B3A" w:rsidRPr="0076400E" w:rsidRDefault="00CC0B3A" w:rsidP="00B94EEE">
      <w:pPr>
        <w:pStyle w:val="subsection"/>
      </w:pPr>
      <w:r w:rsidRPr="0076400E">
        <w:tab/>
        <w:t>(1)</w:t>
      </w:r>
      <w:r w:rsidRPr="0076400E">
        <w:tab/>
        <w:t>This clause applies if a person conducting a business or undertaking at a workplace must display an outer warning placard at the workplace in relation to a hazardous chemical.</w:t>
      </w:r>
    </w:p>
    <w:p w:rsidR="00CC0B3A" w:rsidRPr="0076400E" w:rsidRDefault="00B94EEE" w:rsidP="00B94EEE">
      <w:pPr>
        <w:pStyle w:val="notetext"/>
      </w:pPr>
      <w:r w:rsidRPr="0076400E">
        <w:t>Note:</w:t>
      </w:r>
      <w:r w:rsidRPr="0076400E">
        <w:tab/>
      </w:r>
      <w:r w:rsidR="00CC0B3A" w:rsidRPr="0076400E">
        <w:t>Regulation</w:t>
      </w:r>
      <w:r w:rsidR="00EB645B" w:rsidRPr="0076400E">
        <w:t> </w:t>
      </w:r>
      <w:r w:rsidR="00CC0B3A" w:rsidRPr="0076400E">
        <w:t>349 sets out when an outer warning placard is required, and states that it is not required for retail fuel outlets.</w:t>
      </w:r>
    </w:p>
    <w:p w:rsidR="00CC0B3A" w:rsidRPr="0076400E" w:rsidRDefault="00CC0B3A" w:rsidP="00B94EEE">
      <w:pPr>
        <w:pStyle w:val="subsection"/>
      </w:pPr>
      <w:r w:rsidRPr="0076400E">
        <w:tab/>
        <w:t>(2)</w:t>
      </w:r>
      <w:r w:rsidRPr="0076400E">
        <w:tab/>
        <w:t>The outer warning placard must:</w:t>
      </w:r>
    </w:p>
    <w:p w:rsidR="00CC0B3A" w:rsidRPr="0076400E" w:rsidRDefault="00CC0B3A" w:rsidP="00B94EEE">
      <w:pPr>
        <w:pStyle w:val="paragraph"/>
      </w:pPr>
      <w:r w:rsidRPr="0076400E">
        <w:tab/>
        <w:t>(a)</w:t>
      </w:r>
      <w:r w:rsidRPr="0076400E">
        <w:tab/>
        <w:t>comply with the form shown in figure 13.1; and</w:t>
      </w:r>
    </w:p>
    <w:p w:rsidR="00CC0B3A" w:rsidRPr="0076400E" w:rsidRDefault="00CC0B3A" w:rsidP="00B94EEE">
      <w:pPr>
        <w:pStyle w:val="paragraph"/>
      </w:pPr>
      <w:r w:rsidRPr="0076400E">
        <w:tab/>
        <w:t>(b)</w:t>
      </w:r>
      <w:r w:rsidRPr="0076400E">
        <w:tab/>
        <w:t>display the word ‘HAZCHEM’ in red letters on a white or silver background.</w:t>
      </w:r>
    </w:p>
    <w:p w:rsidR="00CC0B3A" w:rsidRPr="0076400E" w:rsidRDefault="00976542" w:rsidP="00CC0B3A">
      <w:pPr>
        <w:keepLines/>
        <w:autoSpaceDE w:val="0"/>
        <w:autoSpaceDN w:val="0"/>
        <w:adjustRightInd w:val="0"/>
        <w:ind w:left="284"/>
        <w:jc w:val="right"/>
        <w:rPr>
          <w:rFonts w:ascii="ArialMT" w:hAnsi="ArialMT" w:cs="ArialMT"/>
          <w:sz w:val="18"/>
          <w:szCs w:val="18"/>
        </w:rPr>
      </w:pPr>
      <w:r w:rsidRPr="0076400E">
        <w:rPr>
          <w:noProof/>
          <w:lang w:eastAsia="en-AU"/>
        </w:rPr>
        <w:drawing>
          <wp:inline distT="0" distB="0" distL="0" distR="0" wp14:anchorId="5A11372D" wp14:editId="617E956F">
            <wp:extent cx="4067175" cy="771525"/>
            <wp:effectExtent l="0" t="0" r="9525" b="9525"/>
            <wp:docPr id="2" name="Picture 1" descr="Image showing the form and dimensions of the outer warning placard, depicting the word HAZCHEM in larg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067175" cy="771525"/>
                    </a:xfrm>
                    <a:prstGeom prst="rect">
                      <a:avLst/>
                    </a:prstGeom>
                    <a:noFill/>
                    <a:ln>
                      <a:noFill/>
                    </a:ln>
                  </pic:spPr>
                </pic:pic>
              </a:graphicData>
            </a:graphic>
          </wp:inline>
        </w:drawing>
      </w:r>
    </w:p>
    <w:p w:rsidR="002072A4" w:rsidRPr="0076400E" w:rsidRDefault="002072A4" w:rsidP="002072A4">
      <w:pPr>
        <w:pStyle w:val="Specials"/>
      </w:pPr>
      <w:r w:rsidRPr="0076400E">
        <w:tab/>
        <w:t>Figure 13.1   Form and dimensions of outer warning placard</w:t>
      </w:r>
    </w:p>
    <w:p w:rsidR="00CC0B3A" w:rsidRPr="0076400E" w:rsidRDefault="00CC0B3A" w:rsidP="00B94EEE">
      <w:pPr>
        <w:pStyle w:val="subsection"/>
      </w:pPr>
      <w:r w:rsidRPr="0076400E">
        <w:tab/>
        <w:t>(3)</w:t>
      </w:r>
      <w:r w:rsidRPr="0076400E">
        <w:tab/>
        <w:t>In this clause:</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red </w:t>
      </w:r>
      <w:r w:rsidRPr="0076400E">
        <w:t xml:space="preserve">means the colour ‘signal red’ in accordance with </w:t>
      </w:r>
      <w:r w:rsidR="002925D3" w:rsidRPr="0076400E">
        <w:t>AS 2700S–2011</w:t>
      </w:r>
      <w:r w:rsidRPr="0076400E">
        <w:t xml:space="preserve"> (R13) (Colour standards for general purposes—signal red).</w:t>
      </w:r>
    </w:p>
    <w:p w:rsidR="00CC0B3A" w:rsidRPr="0076400E" w:rsidRDefault="00CC0B3A" w:rsidP="00B94EEE">
      <w:pPr>
        <w:pStyle w:val="ActHead5"/>
      </w:pPr>
      <w:bookmarkStart w:id="892" w:name="_Toc151396630"/>
      <w:r w:rsidRPr="00B72D18">
        <w:rPr>
          <w:rStyle w:val="CharSectno"/>
        </w:rPr>
        <w:t>4</w:t>
      </w:r>
      <w:r w:rsidR="00300DD5" w:rsidRPr="0076400E">
        <w:t xml:space="preserve">  </w:t>
      </w:r>
      <w:r w:rsidRPr="0076400E">
        <w:t>Placards for particular hazardous chemicals stored in bulk</w:t>
      </w:r>
      <w:bookmarkEnd w:id="892"/>
    </w:p>
    <w:p w:rsidR="00CC0B3A" w:rsidRPr="0076400E" w:rsidRDefault="00CC0B3A" w:rsidP="00B94EEE">
      <w:pPr>
        <w:pStyle w:val="subsection"/>
      </w:pPr>
      <w:r w:rsidRPr="0076400E">
        <w:tab/>
        <w:t>(1)</w:t>
      </w:r>
      <w:r w:rsidRPr="0076400E">
        <w:tab/>
        <w:t>This clause applies if a person conducting a business or undertaking at a workplace must display a placard at the workplace in relation to the storage in bulk of any of the following hazardous chemicals:</w:t>
      </w:r>
    </w:p>
    <w:p w:rsidR="00CC0B3A" w:rsidRPr="0076400E" w:rsidRDefault="00CC0B3A" w:rsidP="00B94EEE">
      <w:pPr>
        <w:pStyle w:val="paragraph"/>
      </w:pPr>
      <w:r w:rsidRPr="0076400E">
        <w:tab/>
        <w:t>(a)</w:t>
      </w:r>
      <w:r w:rsidRPr="0076400E">
        <w:tab/>
        <w:t>gases under pressure, including flammable gases and flammable aerosols;</w:t>
      </w:r>
    </w:p>
    <w:p w:rsidR="00CC0B3A" w:rsidRPr="0076400E" w:rsidRDefault="00CC0B3A" w:rsidP="00B94EEE">
      <w:pPr>
        <w:pStyle w:val="paragraph"/>
      </w:pPr>
      <w:r w:rsidRPr="0076400E">
        <w:tab/>
        <w:t>(b)</w:t>
      </w:r>
      <w:r w:rsidRPr="0076400E">
        <w:tab/>
        <w:t>flammable liquids category 1, 2 or 3;</w:t>
      </w:r>
    </w:p>
    <w:p w:rsidR="00CC0B3A" w:rsidRPr="0076400E" w:rsidRDefault="00CC0B3A" w:rsidP="00B94EEE">
      <w:pPr>
        <w:pStyle w:val="paragraph"/>
      </w:pPr>
      <w:r w:rsidRPr="0076400E">
        <w:tab/>
        <w:t>(c)</w:t>
      </w:r>
      <w:r w:rsidRPr="0076400E">
        <w:tab/>
        <w:t>flammable solids category 1 or 2, self</w:t>
      </w:r>
      <w:r w:rsidR="00B72D18">
        <w:noBreakHyphen/>
      </w:r>
      <w:r w:rsidRPr="0076400E">
        <w:t>reactive substances types B to F, self</w:t>
      </w:r>
      <w:r w:rsidR="00B72D18">
        <w:noBreakHyphen/>
      </w:r>
      <w:r w:rsidRPr="0076400E">
        <w:t>heating substances category 1 or 2 or substances that, in contact with water, emit flammable gases;</w:t>
      </w:r>
    </w:p>
    <w:p w:rsidR="00CC0B3A" w:rsidRPr="0076400E" w:rsidRDefault="00CC0B3A" w:rsidP="00B94EEE">
      <w:pPr>
        <w:pStyle w:val="paragraph"/>
      </w:pPr>
      <w:r w:rsidRPr="0076400E">
        <w:tab/>
        <w:t>(d)</w:t>
      </w:r>
      <w:r w:rsidRPr="0076400E">
        <w:tab/>
        <w:t>organic peroxides types B to F, oxidising solids and oxidising liquids category 1, 2 or 3;</w:t>
      </w:r>
    </w:p>
    <w:p w:rsidR="00CC0B3A" w:rsidRPr="0076400E" w:rsidRDefault="00CC0B3A" w:rsidP="00B94EEE">
      <w:pPr>
        <w:pStyle w:val="paragraph"/>
      </w:pPr>
      <w:r w:rsidRPr="0076400E">
        <w:tab/>
        <w:t>(e)</w:t>
      </w:r>
      <w:r w:rsidRPr="0076400E">
        <w:tab/>
        <w:t>acute toxicity category 1, 2 or 3;</w:t>
      </w:r>
    </w:p>
    <w:p w:rsidR="00CC0B3A" w:rsidRPr="0076400E" w:rsidRDefault="00CC0B3A" w:rsidP="00B94EEE">
      <w:pPr>
        <w:pStyle w:val="paragraph"/>
      </w:pPr>
      <w:r w:rsidRPr="0076400E">
        <w:tab/>
        <w:t>(f)</w:t>
      </w:r>
      <w:r w:rsidRPr="0076400E">
        <w:tab/>
        <w:t>skin corrosion category 1A, 1B or 1C and corrosive to metals category 1.</w:t>
      </w:r>
    </w:p>
    <w:p w:rsidR="00CC0B3A" w:rsidRPr="0076400E" w:rsidRDefault="00CC0B3A" w:rsidP="00B94EEE">
      <w:pPr>
        <w:pStyle w:val="subsection"/>
      </w:pPr>
      <w:r w:rsidRPr="0076400E">
        <w:tab/>
        <w:t>(2)</w:t>
      </w:r>
      <w:r w:rsidRPr="0076400E">
        <w:tab/>
        <w:t>The placard must:</w:t>
      </w:r>
    </w:p>
    <w:p w:rsidR="00CC0B3A" w:rsidRPr="0076400E" w:rsidRDefault="00CC0B3A" w:rsidP="00B94EEE">
      <w:pPr>
        <w:pStyle w:val="paragraph"/>
      </w:pPr>
      <w:r w:rsidRPr="0076400E">
        <w:tab/>
        <w:t>(a)</w:t>
      </w:r>
      <w:r w:rsidRPr="0076400E">
        <w:tab/>
        <w:t>comply with the template in figure 13.2; and</w:t>
      </w:r>
    </w:p>
    <w:p w:rsidR="00CC0B3A" w:rsidRPr="0076400E" w:rsidRDefault="00CC0B3A" w:rsidP="00B94EEE">
      <w:pPr>
        <w:pStyle w:val="paragraph"/>
      </w:pPr>
      <w:r w:rsidRPr="0076400E">
        <w:tab/>
        <w:t>(b)</w:t>
      </w:r>
      <w:r w:rsidRPr="0076400E">
        <w:tab/>
        <w:t xml:space="preserve">subject to </w:t>
      </w:r>
      <w:r w:rsidR="00EB645B" w:rsidRPr="0076400E">
        <w:t>paragraphs (</w:t>
      </w:r>
      <w:r w:rsidRPr="0076400E">
        <w:t>4)</w:t>
      </w:r>
      <w:r w:rsidR="006A084A" w:rsidRPr="0076400E">
        <w:t>(</w:t>
      </w:r>
      <w:r w:rsidRPr="0076400E">
        <w:t>b) and (c), have dimensions not less than those shown in figure 13.2.</w:t>
      </w:r>
    </w:p>
    <w:p w:rsidR="00CC0B3A" w:rsidRPr="0076400E" w:rsidRDefault="00CC0B3A" w:rsidP="00B94EEE">
      <w:pPr>
        <w:pStyle w:val="subsection"/>
      </w:pPr>
      <w:r w:rsidRPr="0076400E">
        <w:tab/>
        <w:t>(3)</w:t>
      </w:r>
      <w:r w:rsidRPr="0076400E">
        <w:tab/>
        <w:t>The placard must include the following in figure 13.2 for the hazardous chemical:</w:t>
      </w:r>
    </w:p>
    <w:p w:rsidR="00CC0B3A" w:rsidRPr="0076400E" w:rsidRDefault="00CC0B3A" w:rsidP="00B94EEE">
      <w:pPr>
        <w:pStyle w:val="paragraph"/>
      </w:pPr>
      <w:r w:rsidRPr="0076400E">
        <w:tab/>
        <w:t>(a)</w:t>
      </w:r>
      <w:r w:rsidRPr="0076400E">
        <w:tab/>
        <w:t>in space (p)</w:t>
      </w:r>
      <w:r w:rsidR="00B94EEE" w:rsidRPr="0076400E">
        <w:t>—</w:t>
      </w:r>
      <w:r w:rsidRPr="0076400E">
        <w:t>the proper shipping name for the hazardous chemical as specified in Table 3.2.3 of the ADG Code;</w:t>
      </w:r>
    </w:p>
    <w:p w:rsidR="00CC0B3A" w:rsidRPr="0076400E" w:rsidRDefault="00CC0B3A" w:rsidP="00B94EEE">
      <w:pPr>
        <w:pStyle w:val="paragraph"/>
      </w:pPr>
      <w:r w:rsidRPr="0076400E">
        <w:lastRenderedPageBreak/>
        <w:tab/>
        <w:t>(b)</w:t>
      </w:r>
      <w:r w:rsidRPr="0076400E">
        <w:tab/>
        <w:t>in space (q)</w:t>
      </w:r>
      <w:r w:rsidR="00B94EEE" w:rsidRPr="0076400E">
        <w:t>—</w:t>
      </w:r>
      <w:r w:rsidRPr="0076400E">
        <w:t>the UN Number for the hazardous chemical as specified in Table 3.2.3 of the ADG Code;</w:t>
      </w:r>
    </w:p>
    <w:p w:rsidR="00CC0B3A" w:rsidRPr="0076400E" w:rsidRDefault="00CC0B3A" w:rsidP="00B94EEE">
      <w:pPr>
        <w:pStyle w:val="paragraph"/>
      </w:pPr>
      <w:r w:rsidRPr="0076400E">
        <w:tab/>
        <w:t>(c)</w:t>
      </w:r>
      <w:r w:rsidRPr="0076400E">
        <w:tab/>
        <w:t>in space (r)</w:t>
      </w:r>
      <w:r w:rsidR="00B94EEE" w:rsidRPr="0076400E">
        <w:t>—</w:t>
      </w:r>
      <w:r w:rsidRPr="0076400E">
        <w:t>the Hazchem Code for the hazardous chemical as specified in Table 3.2.3 of the ADG Code;</w:t>
      </w:r>
    </w:p>
    <w:p w:rsidR="00CC0B3A" w:rsidRPr="0076400E" w:rsidRDefault="00CC0B3A" w:rsidP="00B94EEE">
      <w:pPr>
        <w:pStyle w:val="paragraph"/>
      </w:pPr>
      <w:r w:rsidRPr="0076400E">
        <w:tab/>
        <w:t>(d)</w:t>
      </w:r>
      <w:r w:rsidRPr="0076400E">
        <w:tab/>
        <w:t>in space (s)</w:t>
      </w:r>
      <w:r w:rsidR="00B94EEE" w:rsidRPr="0076400E">
        <w:t>—</w:t>
      </w:r>
      <w:r w:rsidRPr="0076400E">
        <w:t>the class label and subsidiary risk label for the hazardous chemical as specified in Table 3.2.3 of the ADG Code.</w:t>
      </w:r>
    </w:p>
    <w:p w:rsidR="003E4932" w:rsidRPr="0076400E" w:rsidRDefault="003E4932" w:rsidP="00C8407F"/>
    <w:p w:rsidR="00CC0B3A" w:rsidRPr="0076400E" w:rsidRDefault="00976542" w:rsidP="00CC0B3A">
      <w:pPr>
        <w:keepLines/>
        <w:jc w:val="center"/>
      </w:pPr>
      <w:r w:rsidRPr="0076400E">
        <w:rPr>
          <w:noProof/>
          <w:lang w:eastAsia="en-AU"/>
        </w:rPr>
        <w:drawing>
          <wp:inline distT="0" distB="0" distL="0" distR="0" wp14:anchorId="5037A63B" wp14:editId="01F0F649">
            <wp:extent cx="4581525" cy="2790825"/>
            <wp:effectExtent l="0" t="0" r="9525" b="0"/>
            <wp:docPr id="3" name="Picture 2" descr="Image showing the template for a placard for a hazardous chemical stored in bu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581525" cy="2790825"/>
                    </a:xfrm>
                    <a:prstGeom prst="rect">
                      <a:avLst/>
                    </a:prstGeom>
                    <a:noFill/>
                    <a:ln>
                      <a:noFill/>
                    </a:ln>
                  </pic:spPr>
                </pic:pic>
              </a:graphicData>
            </a:graphic>
          </wp:inline>
        </w:drawing>
      </w:r>
    </w:p>
    <w:p w:rsidR="002072A4" w:rsidRPr="0076400E" w:rsidRDefault="002072A4" w:rsidP="002072A4">
      <w:pPr>
        <w:pStyle w:val="Specials"/>
      </w:pPr>
      <w:r w:rsidRPr="0076400E">
        <w:tab/>
        <w:t>Figure 13.2   Template for a placard for a hazardous chemical stored in bulk</w:t>
      </w:r>
    </w:p>
    <w:p w:rsidR="00CC0B3A" w:rsidRPr="0076400E" w:rsidRDefault="00CC0B3A" w:rsidP="00B94EEE">
      <w:pPr>
        <w:pStyle w:val="subsection"/>
      </w:pPr>
      <w:r w:rsidRPr="0076400E">
        <w:tab/>
        <w:t>(4)</w:t>
      </w:r>
      <w:r w:rsidRPr="0076400E">
        <w:tab/>
        <w:t xml:space="preserve">For </w:t>
      </w:r>
      <w:r w:rsidR="00EB645B" w:rsidRPr="0076400E">
        <w:t>paragraphs (</w:t>
      </w:r>
      <w:r w:rsidRPr="0076400E">
        <w:t>3)</w:t>
      </w:r>
      <w:r w:rsidR="006A084A" w:rsidRPr="0076400E">
        <w:t>(</w:t>
      </w:r>
      <w:r w:rsidRPr="0076400E">
        <w:t>a) to (c), the numerals and letters used for showing the proper shipping name, UN number and Hazchem Code must be:</w:t>
      </w:r>
    </w:p>
    <w:p w:rsidR="00CC0B3A" w:rsidRPr="0076400E" w:rsidRDefault="00CC0B3A" w:rsidP="00B94EEE">
      <w:pPr>
        <w:pStyle w:val="paragraph"/>
      </w:pPr>
      <w:r w:rsidRPr="0076400E">
        <w:tab/>
        <w:t>(a)</w:t>
      </w:r>
      <w:r w:rsidRPr="0076400E">
        <w:tab/>
        <w:t>black on a white background, unless a letter of the Hazchem Code is white on a black background; and</w:t>
      </w:r>
    </w:p>
    <w:p w:rsidR="00CC0B3A" w:rsidRPr="0076400E" w:rsidRDefault="00CC0B3A" w:rsidP="00B94EEE">
      <w:pPr>
        <w:pStyle w:val="paragraph"/>
      </w:pPr>
      <w:r w:rsidRPr="0076400E">
        <w:tab/>
        <w:t>(b)</w:t>
      </w:r>
      <w:r w:rsidRPr="0076400E">
        <w:tab/>
        <w:t>if the proper shipping name requires a single line only</w:t>
      </w:r>
      <w:r w:rsidR="00B94EEE" w:rsidRPr="0076400E">
        <w:t>—</w:t>
      </w:r>
      <w:r w:rsidRPr="0076400E">
        <w:t>at least 100 mm high; and</w:t>
      </w:r>
    </w:p>
    <w:p w:rsidR="00CC0B3A" w:rsidRPr="0076400E" w:rsidRDefault="00CC0B3A" w:rsidP="00B94EEE">
      <w:pPr>
        <w:pStyle w:val="paragraph"/>
      </w:pPr>
      <w:r w:rsidRPr="0076400E">
        <w:tab/>
        <w:t>(c)</w:t>
      </w:r>
      <w:r w:rsidRPr="0076400E">
        <w:tab/>
        <w:t>if the proper shipping name requires 2 lines</w:t>
      </w:r>
      <w:r w:rsidR="00B94EEE" w:rsidRPr="0076400E">
        <w:t>—</w:t>
      </w:r>
      <w:r w:rsidRPr="0076400E">
        <w:t>at least 50 mm high.</w:t>
      </w:r>
    </w:p>
    <w:p w:rsidR="00CC0B3A" w:rsidRPr="0076400E" w:rsidRDefault="00CC0B3A" w:rsidP="00B94EEE">
      <w:pPr>
        <w:pStyle w:val="subsection"/>
      </w:pPr>
      <w:r w:rsidRPr="0076400E">
        <w:tab/>
        <w:t>(5)</w:t>
      </w:r>
      <w:r w:rsidRPr="0076400E">
        <w:tab/>
        <w:t xml:space="preserve">For </w:t>
      </w:r>
      <w:r w:rsidR="00EB645B" w:rsidRPr="0076400E">
        <w:t>paragraph (</w:t>
      </w:r>
      <w:r w:rsidRPr="0076400E">
        <w:t>3)</w:t>
      </w:r>
      <w:r w:rsidR="006A084A" w:rsidRPr="0076400E">
        <w:t>(</w:t>
      </w:r>
      <w:r w:rsidRPr="0076400E">
        <w:t>d):</w:t>
      </w:r>
    </w:p>
    <w:p w:rsidR="00CC0B3A" w:rsidRPr="0076400E" w:rsidRDefault="00CC0B3A" w:rsidP="00B94EEE">
      <w:pPr>
        <w:pStyle w:val="paragraph"/>
      </w:pPr>
      <w:r w:rsidRPr="0076400E">
        <w:tab/>
        <w:t>(a)</w:t>
      </w:r>
      <w:r w:rsidRPr="0076400E">
        <w:tab/>
        <w:t>the class label and subsidiary risk label (if any) must have the form and colouring stated in the ADG Code for the hazardous chemical; and</w:t>
      </w:r>
    </w:p>
    <w:p w:rsidR="00CC0B3A" w:rsidRPr="0076400E" w:rsidRDefault="00CC0B3A" w:rsidP="00B94EEE">
      <w:pPr>
        <w:pStyle w:val="paragraph"/>
      </w:pPr>
      <w:r w:rsidRPr="0076400E">
        <w:tab/>
        <w:t>(b)</w:t>
      </w:r>
      <w:r w:rsidRPr="0076400E">
        <w:tab/>
        <w:t>the class label must have:</w:t>
      </w:r>
    </w:p>
    <w:p w:rsidR="00CC0B3A" w:rsidRPr="0076400E" w:rsidRDefault="00CC0B3A" w:rsidP="00B94EEE">
      <w:pPr>
        <w:pStyle w:val="paragraphsub"/>
      </w:pPr>
      <w:r w:rsidRPr="0076400E">
        <w:tab/>
        <w:t>(i)</w:t>
      </w:r>
      <w:r w:rsidRPr="0076400E">
        <w:tab/>
        <w:t>if there is a subsidiary risk label</w:t>
      </w:r>
      <w:r w:rsidR="00B94EEE" w:rsidRPr="0076400E">
        <w:t>—</w:t>
      </w:r>
      <w:r w:rsidRPr="0076400E">
        <w:t>sides not less than 200 mm; or</w:t>
      </w:r>
    </w:p>
    <w:p w:rsidR="00CC0B3A" w:rsidRPr="0076400E" w:rsidRDefault="00CC0B3A" w:rsidP="00B94EEE">
      <w:pPr>
        <w:pStyle w:val="paragraphsub"/>
      </w:pPr>
      <w:r w:rsidRPr="0076400E">
        <w:tab/>
        <w:t>(ii)</w:t>
      </w:r>
      <w:r w:rsidRPr="0076400E">
        <w:tab/>
        <w:t>in any other case</w:t>
      </w:r>
      <w:r w:rsidR="00B94EEE" w:rsidRPr="0076400E">
        <w:t>—</w:t>
      </w:r>
      <w:r w:rsidRPr="0076400E">
        <w:t>sides of not less than 250 mm; and</w:t>
      </w:r>
    </w:p>
    <w:p w:rsidR="00CC0B3A" w:rsidRPr="0076400E" w:rsidRDefault="00CC0B3A" w:rsidP="00B94EEE">
      <w:pPr>
        <w:pStyle w:val="paragraph"/>
      </w:pPr>
      <w:r w:rsidRPr="0076400E">
        <w:tab/>
        <w:t>(c)</w:t>
      </w:r>
      <w:r w:rsidRPr="0076400E">
        <w:tab/>
        <w:t>if there is a subsidiary risk label</w:t>
      </w:r>
      <w:r w:rsidR="00B94EEE" w:rsidRPr="0076400E">
        <w:t>—</w:t>
      </w:r>
      <w:r w:rsidRPr="0076400E">
        <w:t>the subsidiary risk label must have sides of not less than 150 mm; and</w:t>
      </w:r>
    </w:p>
    <w:p w:rsidR="00CC0B3A" w:rsidRPr="0076400E" w:rsidRDefault="00CC0B3A" w:rsidP="00B94EEE">
      <w:pPr>
        <w:pStyle w:val="paragraph"/>
      </w:pPr>
      <w:r w:rsidRPr="0076400E">
        <w:tab/>
        <w:t>(d)</w:t>
      </w:r>
      <w:r w:rsidRPr="0076400E">
        <w:tab/>
        <w:t>if there are 2 or more subsidiary risk labels</w:t>
      </w:r>
      <w:r w:rsidR="00B94EEE" w:rsidRPr="0076400E">
        <w:t>—</w:t>
      </w:r>
      <w:r w:rsidRPr="0076400E">
        <w:t>the width of the right hand part of the placard may be extended.</w:t>
      </w:r>
    </w:p>
    <w:p w:rsidR="00CC0B3A" w:rsidRPr="0076400E" w:rsidRDefault="00CC0B3A" w:rsidP="00B94EEE">
      <w:pPr>
        <w:pStyle w:val="ActHead5"/>
      </w:pPr>
      <w:bookmarkStart w:id="893" w:name="_Toc151396631"/>
      <w:r w:rsidRPr="00B72D18">
        <w:rPr>
          <w:rStyle w:val="CharSectno"/>
        </w:rPr>
        <w:lastRenderedPageBreak/>
        <w:t>5</w:t>
      </w:r>
      <w:r w:rsidR="00300DD5" w:rsidRPr="0076400E">
        <w:t xml:space="preserve">  </w:t>
      </w:r>
      <w:r w:rsidRPr="0076400E">
        <w:t>Placards for unstable explosives, organic peroxides type A or self</w:t>
      </w:r>
      <w:r w:rsidR="00B72D18">
        <w:noBreakHyphen/>
      </w:r>
      <w:r w:rsidRPr="0076400E">
        <w:t>reactive substances type A stored in bulk</w:t>
      </w:r>
      <w:bookmarkEnd w:id="893"/>
    </w:p>
    <w:p w:rsidR="00CC0B3A" w:rsidRPr="0076400E" w:rsidRDefault="00CC0B3A" w:rsidP="00B94EEE">
      <w:pPr>
        <w:pStyle w:val="subsection"/>
      </w:pPr>
      <w:r w:rsidRPr="0076400E">
        <w:tab/>
        <w:t>(1)</w:t>
      </w:r>
      <w:r w:rsidRPr="0076400E">
        <w:tab/>
        <w:t>This clause applies if a person conducting a business or undertaking at a workplace must display a placard at the workplace in relation to unstable explosives, organic peroxides type A or bulk.</w:t>
      </w:r>
    </w:p>
    <w:p w:rsidR="00CC0B3A" w:rsidRPr="0076400E" w:rsidRDefault="00CC0B3A" w:rsidP="00B94EEE">
      <w:pPr>
        <w:pStyle w:val="subsection"/>
      </w:pPr>
      <w:r w:rsidRPr="0076400E">
        <w:tab/>
        <w:t>(2)</w:t>
      </w:r>
      <w:r w:rsidRPr="0076400E">
        <w:tab/>
        <w:t>The placard must:</w:t>
      </w:r>
    </w:p>
    <w:p w:rsidR="00CC0B3A" w:rsidRPr="0076400E" w:rsidRDefault="00CC0B3A" w:rsidP="00B94EEE">
      <w:pPr>
        <w:pStyle w:val="paragraph"/>
      </w:pPr>
      <w:r w:rsidRPr="0076400E">
        <w:tab/>
        <w:t>(a)</w:t>
      </w:r>
      <w:r w:rsidRPr="0076400E">
        <w:tab/>
        <w:t>comply with the form in figure 13.2; and</w:t>
      </w:r>
    </w:p>
    <w:p w:rsidR="00CC0B3A" w:rsidRPr="0076400E" w:rsidRDefault="00CC0B3A" w:rsidP="00B94EEE">
      <w:pPr>
        <w:pStyle w:val="paragraph"/>
      </w:pPr>
      <w:r w:rsidRPr="0076400E">
        <w:tab/>
        <w:t>(b)</w:t>
      </w:r>
      <w:r w:rsidRPr="0076400E">
        <w:tab/>
        <w:t>have dimensions not less than those shown in figure 13.2.</w:t>
      </w:r>
    </w:p>
    <w:p w:rsidR="00CC0B3A" w:rsidRPr="0076400E" w:rsidRDefault="00CC0B3A" w:rsidP="00B94EEE">
      <w:pPr>
        <w:pStyle w:val="subsection"/>
      </w:pPr>
      <w:r w:rsidRPr="0076400E">
        <w:tab/>
        <w:t>(3)</w:t>
      </w:r>
      <w:r w:rsidRPr="0076400E">
        <w:tab/>
        <w:t>The placard must include the following, as indicated in figure13.2, for the hazardous chemical:</w:t>
      </w:r>
    </w:p>
    <w:p w:rsidR="00CC0B3A" w:rsidRPr="0076400E" w:rsidRDefault="00CC0B3A" w:rsidP="00B94EEE">
      <w:pPr>
        <w:pStyle w:val="paragraph"/>
      </w:pPr>
      <w:r w:rsidRPr="0076400E">
        <w:tab/>
        <w:t>(a)</w:t>
      </w:r>
      <w:r w:rsidRPr="0076400E">
        <w:tab/>
        <w:t>in space (p)</w:t>
      </w:r>
      <w:r w:rsidR="00B94EEE" w:rsidRPr="0076400E">
        <w:t>—</w:t>
      </w:r>
      <w:r w:rsidRPr="0076400E">
        <w:t>the name stated in the ADG Code for the hazardous chemical;</w:t>
      </w:r>
    </w:p>
    <w:p w:rsidR="00CC0B3A" w:rsidRPr="0076400E" w:rsidRDefault="00CC0B3A" w:rsidP="00B94EEE">
      <w:pPr>
        <w:pStyle w:val="paragraph"/>
      </w:pPr>
      <w:r w:rsidRPr="0076400E">
        <w:tab/>
        <w:t>(b)</w:t>
      </w:r>
      <w:r w:rsidRPr="0076400E">
        <w:tab/>
        <w:t>in space (q)</w:t>
      </w:r>
      <w:r w:rsidR="00B94EEE" w:rsidRPr="0076400E">
        <w:t>—</w:t>
      </w:r>
      <w:r w:rsidRPr="0076400E">
        <w:t>the space left blank;</w:t>
      </w:r>
    </w:p>
    <w:p w:rsidR="00CC0B3A" w:rsidRPr="0076400E" w:rsidRDefault="00CC0B3A" w:rsidP="00B94EEE">
      <w:pPr>
        <w:pStyle w:val="paragraph"/>
      </w:pPr>
      <w:r w:rsidRPr="0076400E">
        <w:tab/>
        <w:t>(c)</w:t>
      </w:r>
      <w:r w:rsidRPr="0076400E">
        <w:tab/>
        <w:t>in space (r)</w:t>
      </w:r>
      <w:r w:rsidR="00B94EEE" w:rsidRPr="0076400E">
        <w:t>—</w:t>
      </w:r>
      <w:r w:rsidRPr="0076400E">
        <w:t>the space left blank;</w:t>
      </w:r>
    </w:p>
    <w:p w:rsidR="00CC0B3A" w:rsidRPr="0076400E" w:rsidRDefault="00CC0B3A" w:rsidP="00B94EEE">
      <w:pPr>
        <w:pStyle w:val="paragraph"/>
      </w:pPr>
      <w:r w:rsidRPr="0076400E">
        <w:tab/>
        <w:t>(d)</w:t>
      </w:r>
      <w:r w:rsidRPr="0076400E">
        <w:tab/>
        <w:t>in space (s)</w:t>
      </w:r>
      <w:r w:rsidR="00B94EEE" w:rsidRPr="0076400E">
        <w:t>—</w:t>
      </w:r>
      <w:r w:rsidRPr="0076400E">
        <w:t>the label in figure 13.3.</w:t>
      </w:r>
    </w:p>
    <w:p w:rsidR="003E4932" w:rsidRPr="0076400E" w:rsidRDefault="003E4932" w:rsidP="00B94EEE">
      <w:pPr>
        <w:pStyle w:val="paragraph"/>
      </w:pPr>
    </w:p>
    <w:p w:rsidR="002925D3" w:rsidRPr="0076400E" w:rsidRDefault="002925D3" w:rsidP="002925D3">
      <w:r w:rsidRPr="0076400E">
        <w:rPr>
          <w:noProof/>
        </w:rPr>
        <w:drawing>
          <wp:inline distT="0" distB="0" distL="0" distR="0" wp14:anchorId="5CBE3EF7" wp14:editId="0982624D">
            <wp:extent cx="3667125" cy="2657475"/>
            <wp:effectExtent l="0" t="0" r="9525" b="9525"/>
            <wp:docPr id="4" name="Picture 4" descr="Image showing the label for unstable explosive, organic peroxide type A or self-reactive substance typ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dangerous goods&#10;&#10;Description automatically generated"/>
                    <pic:cNvPicPr/>
                  </pic:nvPicPr>
                  <pic:blipFill>
                    <a:blip r:embed="rId71"/>
                    <a:stretch>
                      <a:fillRect/>
                    </a:stretch>
                  </pic:blipFill>
                  <pic:spPr>
                    <a:xfrm>
                      <a:off x="0" y="0"/>
                      <a:ext cx="3667125" cy="2657475"/>
                    </a:xfrm>
                    <a:prstGeom prst="rect">
                      <a:avLst/>
                    </a:prstGeom>
                  </pic:spPr>
                </pic:pic>
              </a:graphicData>
            </a:graphic>
          </wp:inline>
        </w:drawing>
      </w:r>
    </w:p>
    <w:p w:rsidR="002925D3" w:rsidRPr="0076400E" w:rsidRDefault="002925D3" w:rsidP="002925D3">
      <w:pPr>
        <w:ind w:left="720" w:hanging="720"/>
        <w:rPr>
          <w:b/>
          <w:sz w:val="24"/>
          <w:szCs w:val="24"/>
        </w:rPr>
      </w:pPr>
      <w:r w:rsidRPr="0076400E">
        <w:rPr>
          <w:b/>
        </w:rPr>
        <w:tab/>
      </w:r>
      <w:r w:rsidRPr="0076400E">
        <w:rPr>
          <w:b/>
          <w:sz w:val="24"/>
          <w:szCs w:val="24"/>
        </w:rPr>
        <w:t>Figure 13.3   Label for unstable explosive, organic peroxide type A or self</w:t>
      </w:r>
      <w:r w:rsidR="00B72D18">
        <w:rPr>
          <w:b/>
          <w:sz w:val="24"/>
          <w:szCs w:val="24"/>
        </w:rPr>
        <w:noBreakHyphen/>
      </w:r>
      <w:r w:rsidRPr="0076400E">
        <w:rPr>
          <w:b/>
          <w:sz w:val="24"/>
          <w:szCs w:val="24"/>
        </w:rPr>
        <w:t>reactive substance type A</w:t>
      </w:r>
    </w:p>
    <w:p w:rsidR="00CC0B3A" w:rsidRPr="0076400E" w:rsidRDefault="00CC0B3A" w:rsidP="00B94EEE">
      <w:pPr>
        <w:pStyle w:val="subsection"/>
      </w:pPr>
      <w:r w:rsidRPr="0076400E">
        <w:tab/>
        <w:t>(4)</w:t>
      </w:r>
      <w:r w:rsidRPr="0076400E">
        <w:tab/>
        <w:t xml:space="preserve">For </w:t>
      </w:r>
      <w:r w:rsidR="00EB645B" w:rsidRPr="0076400E">
        <w:t>paragraph (</w:t>
      </w:r>
      <w:r w:rsidRPr="0076400E">
        <w:t>3)</w:t>
      </w:r>
      <w:r w:rsidR="006A084A" w:rsidRPr="0076400E">
        <w:t>(</w:t>
      </w:r>
      <w:r w:rsidRPr="0076400E">
        <w:t>a), the letters used for showing the name must be:</w:t>
      </w:r>
    </w:p>
    <w:p w:rsidR="00CC0B3A" w:rsidRPr="0076400E" w:rsidRDefault="00CC0B3A" w:rsidP="00B94EEE">
      <w:pPr>
        <w:pStyle w:val="paragraph"/>
      </w:pPr>
      <w:r w:rsidRPr="0076400E">
        <w:tab/>
        <w:t>(a)</w:t>
      </w:r>
      <w:r w:rsidRPr="0076400E">
        <w:tab/>
        <w:t>black on a white background; and</w:t>
      </w:r>
    </w:p>
    <w:p w:rsidR="00CC0B3A" w:rsidRPr="0076400E" w:rsidRDefault="00CC0B3A" w:rsidP="00B94EEE">
      <w:pPr>
        <w:pStyle w:val="paragraph"/>
      </w:pPr>
      <w:r w:rsidRPr="0076400E">
        <w:tab/>
        <w:t>(b)</w:t>
      </w:r>
      <w:r w:rsidRPr="0076400E">
        <w:tab/>
        <w:t>if the name requires a single line only</w:t>
      </w:r>
      <w:r w:rsidR="00B94EEE" w:rsidRPr="0076400E">
        <w:t>—</w:t>
      </w:r>
      <w:r w:rsidRPr="0076400E">
        <w:t>at least 100 mm high; and</w:t>
      </w:r>
    </w:p>
    <w:p w:rsidR="00CC0B3A" w:rsidRPr="0076400E" w:rsidRDefault="00CC0B3A" w:rsidP="00B94EEE">
      <w:pPr>
        <w:pStyle w:val="paragraph"/>
      </w:pPr>
      <w:r w:rsidRPr="0076400E">
        <w:tab/>
        <w:t>(c)</w:t>
      </w:r>
      <w:r w:rsidRPr="0076400E">
        <w:tab/>
        <w:t>if the name requires 2 lines</w:t>
      </w:r>
      <w:r w:rsidR="00B94EEE" w:rsidRPr="0076400E">
        <w:t>—</w:t>
      </w:r>
      <w:r w:rsidRPr="0076400E">
        <w:t>at least 50 mm high.</w:t>
      </w:r>
    </w:p>
    <w:p w:rsidR="00CC0B3A" w:rsidRPr="0076400E" w:rsidRDefault="00CC0B3A" w:rsidP="00B94EEE">
      <w:pPr>
        <w:pStyle w:val="subsection"/>
      </w:pPr>
      <w:r w:rsidRPr="0076400E">
        <w:tab/>
        <w:t>(5)</w:t>
      </w:r>
      <w:r w:rsidRPr="0076400E">
        <w:tab/>
        <w:t xml:space="preserve">For </w:t>
      </w:r>
      <w:r w:rsidR="00EB645B" w:rsidRPr="0076400E">
        <w:t>paragraph (</w:t>
      </w:r>
      <w:r w:rsidRPr="0076400E">
        <w:t>3)</w:t>
      </w:r>
      <w:r w:rsidR="006A084A" w:rsidRPr="0076400E">
        <w:t>(</w:t>
      </w:r>
      <w:r w:rsidRPr="0076400E">
        <w:t>d), the label must have sides of not less than 250 mm.</w:t>
      </w:r>
    </w:p>
    <w:p w:rsidR="00CC0B3A" w:rsidRPr="0076400E" w:rsidRDefault="00CC0B3A" w:rsidP="00B94EEE">
      <w:pPr>
        <w:pStyle w:val="ActHead5"/>
      </w:pPr>
      <w:bookmarkStart w:id="894" w:name="_Toc151396632"/>
      <w:r w:rsidRPr="00B72D18">
        <w:rPr>
          <w:rStyle w:val="CharSectno"/>
        </w:rPr>
        <w:lastRenderedPageBreak/>
        <w:t>6</w:t>
      </w:r>
      <w:r w:rsidR="00300DD5" w:rsidRPr="0076400E">
        <w:t xml:space="preserve">  </w:t>
      </w:r>
      <w:r w:rsidRPr="0076400E">
        <w:t xml:space="preserve">Placards for packaged </w:t>
      </w:r>
      <w:r w:rsidR="00B72D18">
        <w:t>Schedule 1</w:t>
      </w:r>
      <w:r w:rsidRPr="0076400E">
        <w:t>1 hazardous chemicals (other than flammable liquids category 4) and IBCs</w:t>
      </w:r>
      <w:bookmarkEnd w:id="894"/>
    </w:p>
    <w:p w:rsidR="00CC0B3A" w:rsidRPr="0076400E" w:rsidRDefault="00CC0B3A" w:rsidP="00B94EEE">
      <w:pPr>
        <w:pStyle w:val="subsection"/>
      </w:pPr>
      <w:r w:rsidRPr="0076400E">
        <w:tab/>
        <w:t>(1)</w:t>
      </w:r>
      <w:r w:rsidRPr="0076400E">
        <w:tab/>
        <w:t>This clause applies if a person conducting a business or undertaking at a workplace must display a placard at the workplace in relation to the storage of:</w:t>
      </w:r>
    </w:p>
    <w:p w:rsidR="00CC0B3A" w:rsidRPr="0076400E" w:rsidRDefault="00CC0B3A" w:rsidP="00B94EEE">
      <w:pPr>
        <w:pStyle w:val="paragraph"/>
      </w:pPr>
      <w:r w:rsidRPr="0076400E">
        <w:tab/>
        <w:t>(a)</w:t>
      </w:r>
      <w:r w:rsidRPr="0076400E">
        <w:tab/>
        <w:t xml:space="preserve">packaged </w:t>
      </w:r>
      <w:r w:rsidR="00B72D18">
        <w:t>Schedule 1</w:t>
      </w:r>
      <w:r w:rsidRPr="0076400E">
        <w:t>1 hazardous chemicals (other than flammable liquids category 4); or</w:t>
      </w:r>
    </w:p>
    <w:p w:rsidR="00CC0B3A" w:rsidRPr="0076400E" w:rsidRDefault="00CC0B3A" w:rsidP="00B94EEE">
      <w:pPr>
        <w:pStyle w:val="paragraph"/>
      </w:pPr>
      <w:r w:rsidRPr="0076400E">
        <w:tab/>
        <w:t>(b)</w:t>
      </w:r>
      <w:r w:rsidRPr="0076400E">
        <w:tab/>
        <w:t xml:space="preserve">a </w:t>
      </w:r>
      <w:r w:rsidR="00B72D18">
        <w:t>Schedule 1</w:t>
      </w:r>
      <w:r w:rsidRPr="0076400E">
        <w:t>1 hazardous chemical in an IBC.</w:t>
      </w:r>
    </w:p>
    <w:p w:rsidR="00CC0B3A" w:rsidRPr="0076400E" w:rsidRDefault="00CC0B3A" w:rsidP="00B94EEE">
      <w:pPr>
        <w:pStyle w:val="subsection"/>
      </w:pPr>
      <w:r w:rsidRPr="0076400E">
        <w:tab/>
        <w:t>(2)</w:t>
      </w:r>
      <w:r w:rsidRPr="0076400E">
        <w:tab/>
        <w:t>The placard must:</w:t>
      </w:r>
    </w:p>
    <w:p w:rsidR="00CC0B3A" w:rsidRPr="0076400E" w:rsidRDefault="00CC0B3A" w:rsidP="00B94EEE">
      <w:pPr>
        <w:pStyle w:val="paragraph"/>
      </w:pPr>
      <w:r w:rsidRPr="0076400E">
        <w:tab/>
        <w:t>(a)</w:t>
      </w:r>
      <w:r w:rsidRPr="0076400E">
        <w:tab/>
        <w:t>be in the form shown in figure 13.4; and</w:t>
      </w:r>
    </w:p>
    <w:p w:rsidR="00CC0B3A" w:rsidRPr="0076400E" w:rsidRDefault="00CC0B3A" w:rsidP="00B94EEE">
      <w:pPr>
        <w:pStyle w:val="paragraph"/>
      </w:pPr>
      <w:r w:rsidRPr="0076400E">
        <w:tab/>
        <w:t>(b)</w:t>
      </w:r>
      <w:r w:rsidRPr="0076400E">
        <w:tab/>
        <w:t>be of sufficient size to accommodate the labels to be included on the placard; and</w:t>
      </w:r>
    </w:p>
    <w:p w:rsidR="00CC0B3A" w:rsidRPr="0076400E" w:rsidRDefault="00CC0B3A" w:rsidP="00B94EEE">
      <w:pPr>
        <w:pStyle w:val="paragraph"/>
      </w:pPr>
      <w:r w:rsidRPr="0076400E">
        <w:tab/>
        <w:t>(c)</w:t>
      </w:r>
      <w:r w:rsidRPr="0076400E">
        <w:tab/>
        <w:t>have a white or silver background; and</w:t>
      </w:r>
    </w:p>
    <w:p w:rsidR="00CC0B3A" w:rsidRPr="0076400E" w:rsidRDefault="00CC0B3A" w:rsidP="00B94EEE">
      <w:pPr>
        <w:pStyle w:val="paragraph"/>
      </w:pPr>
      <w:r w:rsidRPr="0076400E">
        <w:tab/>
        <w:t>(d)</w:t>
      </w:r>
      <w:r w:rsidRPr="0076400E">
        <w:tab/>
        <w:t>include each required class label:</w:t>
      </w:r>
    </w:p>
    <w:p w:rsidR="00CC0B3A" w:rsidRPr="0076400E" w:rsidRDefault="00CC0B3A" w:rsidP="00B94EEE">
      <w:pPr>
        <w:pStyle w:val="paragraphsub"/>
      </w:pPr>
      <w:r w:rsidRPr="0076400E">
        <w:tab/>
        <w:t>(i)</w:t>
      </w:r>
      <w:r w:rsidRPr="0076400E">
        <w:tab/>
        <w:t>in the form and colouring stated in the ADG Code for the hazardous chemical; and</w:t>
      </w:r>
    </w:p>
    <w:p w:rsidR="00CC0B3A" w:rsidRPr="0076400E" w:rsidRDefault="00CC0B3A" w:rsidP="00B94EEE">
      <w:pPr>
        <w:pStyle w:val="paragraphsub"/>
      </w:pPr>
      <w:r w:rsidRPr="0076400E">
        <w:tab/>
        <w:t>(ii)</w:t>
      </w:r>
      <w:r w:rsidRPr="0076400E">
        <w:tab/>
        <w:t>with sides not less than 100 mm.</w:t>
      </w:r>
    </w:p>
    <w:p w:rsidR="00CC0B3A" w:rsidRPr="0076400E" w:rsidRDefault="00CC0B3A" w:rsidP="00B94EEE">
      <w:pPr>
        <w:pStyle w:val="subsection"/>
      </w:pPr>
      <w:r w:rsidRPr="0076400E">
        <w:tab/>
        <w:t>(3)</w:t>
      </w:r>
      <w:r w:rsidRPr="0076400E">
        <w:tab/>
        <w:t>The placard must include the following:</w:t>
      </w:r>
    </w:p>
    <w:p w:rsidR="00CC0B3A" w:rsidRPr="0076400E" w:rsidRDefault="00CC0B3A" w:rsidP="00B94EEE">
      <w:pPr>
        <w:pStyle w:val="paragraph"/>
      </w:pPr>
      <w:r w:rsidRPr="0076400E">
        <w:tab/>
        <w:t>(a)</w:t>
      </w:r>
      <w:r w:rsidRPr="0076400E">
        <w:tab/>
        <w:t xml:space="preserve">for a </w:t>
      </w:r>
      <w:r w:rsidR="00B72D18">
        <w:t>Schedule 1</w:t>
      </w:r>
      <w:r w:rsidRPr="0076400E">
        <w:t>1 hazardous chemical (other than unstable explosive, organic peroxide type A, self</w:t>
      </w:r>
      <w:r w:rsidR="00B72D18">
        <w:noBreakHyphen/>
      </w:r>
      <w:r w:rsidRPr="0076400E">
        <w:t>reactive substance type A) present in a storage area at the workplace</w:t>
      </w:r>
      <w:r w:rsidR="00B94EEE" w:rsidRPr="0076400E">
        <w:t>—</w:t>
      </w:r>
      <w:r w:rsidRPr="0076400E">
        <w:t>the class label as stated in the ADG Code for each category of hazardous chemicals present in at least the placard quantity; or</w:t>
      </w:r>
    </w:p>
    <w:p w:rsidR="00CC0B3A" w:rsidRPr="0076400E" w:rsidRDefault="00CC0B3A" w:rsidP="00B94EEE">
      <w:pPr>
        <w:pStyle w:val="paragraph"/>
      </w:pPr>
      <w:r w:rsidRPr="0076400E">
        <w:tab/>
        <w:t>(b)</w:t>
      </w:r>
      <w:r w:rsidRPr="0076400E">
        <w:tab/>
        <w:t>for a flammable liquid category 4 stored with flammable liquids in a storage area at the workplace</w:t>
      </w:r>
      <w:r w:rsidR="00B94EEE" w:rsidRPr="0076400E">
        <w:t>—</w:t>
      </w:r>
      <w:r w:rsidRPr="0076400E">
        <w:t>a class 3 class label as stated in the ADG Code; or</w:t>
      </w:r>
    </w:p>
    <w:p w:rsidR="00CC0B3A" w:rsidRPr="0076400E" w:rsidRDefault="00CC0B3A" w:rsidP="00B94EEE">
      <w:pPr>
        <w:pStyle w:val="paragraph"/>
      </w:pPr>
      <w:r w:rsidRPr="0076400E">
        <w:tab/>
        <w:t>(c)</w:t>
      </w:r>
      <w:r w:rsidRPr="0076400E">
        <w:tab/>
        <w:t>for an unstable explosive, organic peroxide type A or self</w:t>
      </w:r>
      <w:r w:rsidR="00B72D18">
        <w:noBreakHyphen/>
      </w:r>
      <w:r w:rsidRPr="0076400E">
        <w:t>reactive substance type A</w:t>
      </w:r>
      <w:r w:rsidR="00B94EEE" w:rsidRPr="0076400E">
        <w:t>—</w:t>
      </w:r>
      <w:r w:rsidRPr="0076400E">
        <w:t>the label in figure 13.3.</w:t>
      </w:r>
    </w:p>
    <w:p w:rsidR="003E4932" w:rsidRPr="0076400E" w:rsidRDefault="003E4932" w:rsidP="00C8407F"/>
    <w:p w:rsidR="00CC0B3A" w:rsidRPr="0076400E" w:rsidRDefault="00976542" w:rsidP="00CC0B3A">
      <w:pPr>
        <w:keepLines/>
        <w:ind w:left="993"/>
      </w:pPr>
      <w:r w:rsidRPr="0076400E">
        <w:rPr>
          <w:noProof/>
          <w:lang w:eastAsia="en-AU"/>
        </w:rPr>
        <w:drawing>
          <wp:inline distT="0" distB="0" distL="0" distR="0" wp14:anchorId="142501A0" wp14:editId="6ABC05F5">
            <wp:extent cx="2733675" cy="1266825"/>
            <wp:effectExtent l="0" t="0" r="0" b="0"/>
            <wp:docPr id="5" name="Picture 4" descr="Image showing the general form of placard for packaged Schedule 11 hazardous chemic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cstate="print">
                      <a:extLst>
                        <a:ext uri="{28A0092B-C50C-407E-A947-70E740481C1C}">
                          <a14:useLocalDpi xmlns:a14="http://schemas.microsoft.com/office/drawing/2010/main" val="0"/>
                        </a:ext>
                      </a:extLst>
                    </a:blip>
                    <a:srcRect l="14488" t="8940" r="10265" b="8940"/>
                    <a:stretch>
                      <a:fillRect/>
                    </a:stretch>
                  </pic:blipFill>
                  <pic:spPr bwMode="auto">
                    <a:xfrm>
                      <a:off x="0" y="0"/>
                      <a:ext cx="2733675" cy="1266825"/>
                    </a:xfrm>
                    <a:prstGeom prst="rect">
                      <a:avLst/>
                    </a:prstGeom>
                    <a:noFill/>
                    <a:ln>
                      <a:noFill/>
                    </a:ln>
                  </pic:spPr>
                </pic:pic>
              </a:graphicData>
            </a:graphic>
          </wp:inline>
        </w:drawing>
      </w:r>
    </w:p>
    <w:p w:rsidR="002072A4" w:rsidRPr="0076400E" w:rsidRDefault="002072A4" w:rsidP="002072A4">
      <w:pPr>
        <w:pStyle w:val="Specials"/>
      </w:pPr>
      <w:r w:rsidRPr="0076400E">
        <w:tab/>
        <w:t xml:space="preserve">Figure 13.4   General form of placard for packaged </w:t>
      </w:r>
      <w:r w:rsidR="00B72D18">
        <w:t>Schedule 1</w:t>
      </w:r>
      <w:r w:rsidRPr="0076400E">
        <w:t>1 hazardous chemicals</w:t>
      </w:r>
    </w:p>
    <w:p w:rsidR="00CC0B3A" w:rsidRPr="0076400E" w:rsidRDefault="00CC0B3A" w:rsidP="00B94EEE">
      <w:pPr>
        <w:pStyle w:val="subsection"/>
      </w:pPr>
      <w:r w:rsidRPr="0076400E">
        <w:tab/>
        <w:t>(4)</w:t>
      </w:r>
      <w:r w:rsidRPr="0076400E">
        <w:tab/>
        <w:t xml:space="preserve">If hazardous chemicals in an IBC at the workplace are </w:t>
      </w:r>
      <w:r w:rsidR="00B72D18">
        <w:t>Schedule 1</w:t>
      </w:r>
      <w:r w:rsidRPr="0076400E">
        <w:t>1 hazardous chemicals intended for transport, and not intended for use at the workplace:</w:t>
      </w:r>
    </w:p>
    <w:p w:rsidR="00CC0B3A" w:rsidRPr="0076400E" w:rsidRDefault="00CC0B3A" w:rsidP="00B94EEE">
      <w:pPr>
        <w:pStyle w:val="paragraph"/>
      </w:pPr>
      <w:r w:rsidRPr="0076400E">
        <w:tab/>
        <w:t>(a)</w:t>
      </w:r>
      <w:r w:rsidRPr="0076400E">
        <w:tab/>
        <w:t>the IBC must display a placard in accordance with the ADG Code; and</w:t>
      </w:r>
    </w:p>
    <w:p w:rsidR="00CC0B3A" w:rsidRPr="0076400E" w:rsidRDefault="00CC0B3A" w:rsidP="00B94EEE">
      <w:pPr>
        <w:pStyle w:val="paragraph"/>
      </w:pPr>
      <w:r w:rsidRPr="0076400E">
        <w:tab/>
        <w:t>(b)</w:t>
      </w:r>
      <w:r w:rsidRPr="0076400E">
        <w:tab/>
        <w:t>the storage area at the workplace must display a placard in accordance with this clause.</w:t>
      </w:r>
    </w:p>
    <w:p w:rsidR="00CC0B3A" w:rsidRPr="0076400E" w:rsidRDefault="00CC0B3A" w:rsidP="00B94EEE">
      <w:pPr>
        <w:pStyle w:val="ActHead5"/>
      </w:pPr>
      <w:bookmarkStart w:id="895" w:name="_Toc151396633"/>
      <w:r w:rsidRPr="00B72D18">
        <w:rPr>
          <w:rStyle w:val="CharSectno"/>
        </w:rPr>
        <w:lastRenderedPageBreak/>
        <w:t>7</w:t>
      </w:r>
      <w:r w:rsidR="00300DD5" w:rsidRPr="0076400E">
        <w:t xml:space="preserve">  </w:t>
      </w:r>
      <w:r w:rsidRPr="0076400E">
        <w:t>Placards for flammable liquids category 4 packaged or in bulk</w:t>
      </w:r>
      <w:bookmarkEnd w:id="895"/>
    </w:p>
    <w:p w:rsidR="00CC0B3A" w:rsidRPr="0076400E" w:rsidRDefault="00CC0B3A" w:rsidP="00B94EEE">
      <w:pPr>
        <w:pStyle w:val="subsection"/>
      </w:pPr>
      <w:r w:rsidRPr="0076400E">
        <w:tab/>
        <w:t>(1)</w:t>
      </w:r>
      <w:r w:rsidRPr="0076400E">
        <w:tab/>
        <w:t>This clause applies if a person conducting a business or undertaking at a workplace must display a placard at the workplace in relation to the storage of:</w:t>
      </w:r>
    </w:p>
    <w:p w:rsidR="00CC0B3A" w:rsidRPr="0076400E" w:rsidRDefault="00CC0B3A" w:rsidP="00B94EEE">
      <w:pPr>
        <w:pStyle w:val="paragraph"/>
      </w:pPr>
      <w:r w:rsidRPr="0076400E">
        <w:tab/>
        <w:t>(a)</w:t>
      </w:r>
      <w:r w:rsidRPr="0076400E">
        <w:tab/>
        <w:t>a packaged flammable liquid category 4; or</w:t>
      </w:r>
    </w:p>
    <w:p w:rsidR="00CC0B3A" w:rsidRPr="0076400E" w:rsidRDefault="00CC0B3A" w:rsidP="00B94EEE">
      <w:pPr>
        <w:pStyle w:val="paragraph"/>
      </w:pPr>
      <w:r w:rsidRPr="0076400E">
        <w:tab/>
        <w:t>(b)</w:t>
      </w:r>
      <w:r w:rsidRPr="0076400E">
        <w:tab/>
        <w:t>a flammable liquid category 4 in bulk.</w:t>
      </w:r>
    </w:p>
    <w:p w:rsidR="00CC0B3A" w:rsidRPr="0076400E" w:rsidRDefault="00CC0B3A" w:rsidP="00B94EEE">
      <w:pPr>
        <w:pStyle w:val="subsection"/>
      </w:pPr>
      <w:r w:rsidRPr="0076400E">
        <w:tab/>
        <w:t>(2)</w:t>
      </w:r>
      <w:r w:rsidRPr="0076400E">
        <w:tab/>
        <w:t>The placard must:</w:t>
      </w:r>
    </w:p>
    <w:p w:rsidR="00CC0B3A" w:rsidRPr="0076400E" w:rsidRDefault="00CC0B3A" w:rsidP="00B94EEE">
      <w:pPr>
        <w:pStyle w:val="paragraph"/>
      </w:pPr>
      <w:r w:rsidRPr="0076400E">
        <w:tab/>
        <w:t>(a)</w:t>
      </w:r>
      <w:r w:rsidRPr="0076400E">
        <w:tab/>
        <w:t>be in the form shown in figure 13.5; and</w:t>
      </w:r>
    </w:p>
    <w:p w:rsidR="00CC0B3A" w:rsidRPr="0076400E" w:rsidRDefault="00CC0B3A" w:rsidP="00B94EEE">
      <w:pPr>
        <w:pStyle w:val="paragraph"/>
      </w:pPr>
      <w:r w:rsidRPr="0076400E">
        <w:tab/>
        <w:t>(b)</w:t>
      </w:r>
      <w:r w:rsidRPr="0076400E">
        <w:tab/>
        <w:t>have dimensions not less than those shown in figure 13.5; and</w:t>
      </w:r>
    </w:p>
    <w:p w:rsidR="00CC0B3A" w:rsidRPr="0076400E" w:rsidRDefault="00CC0B3A" w:rsidP="00D66639">
      <w:pPr>
        <w:pStyle w:val="paragraph"/>
        <w:keepNext/>
        <w:keepLines/>
      </w:pPr>
      <w:r w:rsidRPr="0076400E">
        <w:tab/>
        <w:t>(c)</w:t>
      </w:r>
      <w:r w:rsidRPr="0076400E">
        <w:tab/>
        <w:t>have black letters on a white or silver background.</w:t>
      </w:r>
    </w:p>
    <w:p w:rsidR="00CC0B3A" w:rsidRPr="0076400E" w:rsidRDefault="00976542" w:rsidP="00D66639">
      <w:pPr>
        <w:keepNext/>
        <w:keepLines/>
        <w:ind w:left="993"/>
      </w:pPr>
      <w:r w:rsidRPr="0076400E">
        <w:rPr>
          <w:noProof/>
          <w:lang w:eastAsia="en-AU"/>
        </w:rPr>
        <w:drawing>
          <wp:inline distT="0" distB="0" distL="0" distR="0" wp14:anchorId="4A3D66A3" wp14:editId="309764DD">
            <wp:extent cx="3886200" cy="695325"/>
            <wp:effectExtent l="0" t="0" r="0" b="0"/>
            <wp:docPr id="6" name="Picture 5" descr="Image showing a placard for flammable liquid category 4, depicting the words COMBUSTIBLE LIQUID in larg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3" cstate="print">
                      <a:extLst>
                        <a:ext uri="{28A0092B-C50C-407E-A947-70E740481C1C}">
                          <a14:useLocalDpi xmlns:a14="http://schemas.microsoft.com/office/drawing/2010/main" val="0"/>
                        </a:ext>
                      </a:extLst>
                    </a:blip>
                    <a:srcRect l="9921" t="7584" r="1648" b="5594"/>
                    <a:stretch>
                      <a:fillRect/>
                    </a:stretch>
                  </pic:blipFill>
                  <pic:spPr bwMode="auto">
                    <a:xfrm>
                      <a:off x="0" y="0"/>
                      <a:ext cx="3886200" cy="695325"/>
                    </a:xfrm>
                    <a:prstGeom prst="rect">
                      <a:avLst/>
                    </a:prstGeom>
                    <a:noFill/>
                    <a:ln>
                      <a:noFill/>
                    </a:ln>
                  </pic:spPr>
                </pic:pic>
              </a:graphicData>
            </a:graphic>
          </wp:inline>
        </w:drawing>
      </w:r>
    </w:p>
    <w:p w:rsidR="002072A4" w:rsidRPr="0076400E" w:rsidRDefault="002072A4" w:rsidP="002072A4">
      <w:pPr>
        <w:pStyle w:val="Specials"/>
        <w:keepNext w:val="0"/>
        <w:keepLines w:val="0"/>
      </w:pPr>
      <w:r w:rsidRPr="0076400E">
        <w:tab/>
        <w:t>Figure 13.5   Placard for flammable liquid category 4</w:t>
      </w:r>
    </w:p>
    <w:p w:rsidR="000F6C97" w:rsidRPr="0076400E" w:rsidRDefault="000F6C97" w:rsidP="000F6C97">
      <w:pPr>
        <w:sectPr w:rsidR="000F6C97" w:rsidRPr="0076400E" w:rsidSect="0089762D">
          <w:headerReference w:type="even" r:id="rId74"/>
          <w:headerReference w:type="default" r:id="rId75"/>
          <w:footerReference w:type="even" r:id="rId76"/>
          <w:footerReference w:type="default" r:id="rId77"/>
          <w:headerReference w:type="first" r:id="rId78"/>
          <w:footerReference w:type="first" r:id="rId79"/>
          <w:pgSz w:w="11907" w:h="16839" w:code="9"/>
          <w:pgMar w:top="2325" w:right="1797" w:bottom="1440" w:left="1797" w:header="720" w:footer="709" w:gutter="0"/>
          <w:cols w:space="720"/>
          <w:docGrid w:linePitch="299"/>
        </w:sectPr>
      </w:pPr>
    </w:p>
    <w:p w:rsidR="00CC0B3A" w:rsidRPr="0076400E" w:rsidRDefault="00B72D18" w:rsidP="00B94EEE">
      <w:pPr>
        <w:pStyle w:val="ActHead1"/>
        <w:pageBreakBefore/>
      </w:pPr>
      <w:bookmarkStart w:id="896" w:name="_Toc151396634"/>
      <w:r w:rsidRPr="00B72D18">
        <w:rPr>
          <w:rStyle w:val="CharChapNo"/>
        </w:rPr>
        <w:lastRenderedPageBreak/>
        <w:t>Schedule 1</w:t>
      </w:r>
      <w:r w:rsidR="00CC0B3A" w:rsidRPr="00B72D18">
        <w:rPr>
          <w:rStyle w:val="CharChapNo"/>
        </w:rPr>
        <w:t>4</w:t>
      </w:r>
      <w:r w:rsidR="00B94EEE" w:rsidRPr="0076400E">
        <w:t>—</w:t>
      </w:r>
      <w:r w:rsidR="00CC0B3A" w:rsidRPr="00B72D18">
        <w:rPr>
          <w:rStyle w:val="CharChapText"/>
        </w:rPr>
        <w:t>Requirements for health monitoring</w:t>
      </w:r>
      <w:bookmarkEnd w:id="896"/>
    </w:p>
    <w:p w:rsidR="00CC0B3A" w:rsidRPr="0076400E" w:rsidRDefault="00CC0B3A" w:rsidP="00B94EEE">
      <w:pPr>
        <w:pStyle w:val="notemargin"/>
      </w:pPr>
      <w:r w:rsidRPr="0076400E">
        <w:t>(regulations</w:t>
      </w:r>
      <w:r w:rsidR="00EB645B" w:rsidRPr="0076400E">
        <w:t> </w:t>
      </w:r>
      <w:r w:rsidRPr="0076400E">
        <w:t>368, 370 and 406)</w:t>
      </w:r>
    </w:p>
    <w:p w:rsidR="00CC0B3A" w:rsidRPr="0076400E" w:rsidRDefault="00B94EEE" w:rsidP="00CC0B3A">
      <w:pPr>
        <w:pStyle w:val="Header"/>
      </w:pPr>
      <w:r w:rsidRPr="00B72D18">
        <w:rPr>
          <w:rStyle w:val="CharPartNo"/>
        </w:rPr>
        <w:t xml:space="preserve"> </w:t>
      </w:r>
      <w:r w:rsidRPr="00B72D18">
        <w:rPr>
          <w:rStyle w:val="CharPartText"/>
        </w:rPr>
        <w:t xml:space="preserve"> </w:t>
      </w:r>
    </w:p>
    <w:p w:rsidR="00CC0B3A" w:rsidRPr="0076400E" w:rsidRDefault="00CC0B3A" w:rsidP="00A677E9">
      <w:pPr>
        <w:spacing w:before="60"/>
        <w:rPr>
          <w:rFonts w:eastAsia="Times New Roman" w:cs="Times New Roman"/>
          <w:b/>
          <w:sz w:val="20"/>
          <w:lang w:eastAsia="en-AU"/>
        </w:rPr>
      </w:pPr>
      <w:r w:rsidRPr="0076400E">
        <w:rPr>
          <w:rFonts w:eastAsia="Times New Roman" w:cs="Times New Roman"/>
          <w:b/>
          <w:sz w:val="20"/>
          <w:lang w:eastAsia="en-AU"/>
        </w:rPr>
        <w:t>Table 14.1</w:t>
      </w:r>
      <w:r w:rsidR="00B94EEE" w:rsidRPr="0076400E">
        <w:rPr>
          <w:rFonts w:eastAsia="Times New Roman" w:cs="Times New Roman"/>
          <w:b/>
          <w:sz w:val="20"/>
          <w:lang w:eastAsia="en-AU"/>
        </w:rPr>
        <w:t>—</w:t>
      </w:r>
      <w:r w:rsidRPr="0076400E">
        <w:rPr>
          <w:rFonts w:eastAsia="Times New Roman" w:cs="Times New Roman"/>
          <w:b/>
          <w:sz w:val="20"/>
          <w:lang w:eastAsia="en-AU"/>
        </w:rPr>
        <w:t>Hazardous chemicals (other than lead) requiring health monitoring</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2405"/>
        <w:gridCol w:w="5404"/>
      </w:tblGrid>
      <w:tr w:rsidR="00CC0B3A" w:rsidRPr="0076400E" w:rsidTr="00513BDF">
        <w:trPr>
          <w:tblHeader/>
        </w:trPr>
        <w:tc>
          <w:tcPr>
            <w:tcW w:w="4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1410"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Hazardous chemical</w:t>
            </w:r>
          </w:p>
        </w:tc>
        <w:tc>
          <w:tcPr>
            <w:tcW w:w="3168"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Type of health monitoring</w:t>
            </w:r>
          </w:p>
        </w:tc>
      </w:tr>
      <w:tr w:rsidR="00CC0B3A" w:rsidRPr="0076400E" w:rsidTr="00513BDF">
        <w:tc>
          <w:tcPr>
            <w:tcW w:w="422" w:type="pct"/>
            <w:tcBorders>
              <w:top w:val="single" w:sz="12" w:space="0" w:color="auto"/>
              <w:bottom w:val="single" w:sz="4" w:space="0" w:color="auto"/>
            </w:tcBorders>
            <w:shd w:val="clear" w:color="auto" w:fill="auto"/>
          </w:tcPr>
          <w:p w:rsidR="00CC0B3A" w:rsidRPr="0076400E" w:rsidRDefault="00CC0B3A" w:rsidP="00B94EEE">
            <w:pPr>
              <w:pStyle w:val="Tabletext"/>
            </w:pPr>
            <w:r w:rsidRPr="0076400E">
              <w:t>1</w:t>
            </w:r>
          </w:p>
        </w:tc>
        <w:tc>
          <w:tcPr>
            <w:tcW w:w="1410" w:type="pct"/>
            <w:tcBorders>
              <w:top w:val="single" w:sz="12" w:space="0" w:color="auto"/>
              <w:bottom w:val="single" w:sz="4" w:space="0" w:color="auto"/>
            </w:tcBorders>
            <w:shd w:val="clear" w:color="auto" w:fill="auto"/>
          </w:tcPr>
          <w:p w:rsidR="00CC0B3A" w:rsidRPr="0076400E" w:rsidRDefault="00CC0B3A" w:rsidP="00B94EEE">
            <w:pPr>
              <w:pStyle w:val="Tabletext"/>
            </w:pPr>
            <w:r w:rsidRPr="0076400E">
              <w:t>Acrylonitrile</w:t>
            </w:r>
          </w:p>
        </w:tc>
        <w:tc>
          <w:tcPr>
            <w:tcW w:w="3168" w:type="pct"/>
            <w:tcBorders>
              <w:top w:val="single" w:sz="12" w:space="0" w:color="auto"/>
              <w:bottom w:val="single" w:sz="4" w:space="0" w:color="auto"/>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Records of personal exposure Physical examination</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2</w:t>
            </w:r>
          </w:p>
        </w:tc>
        <w:tc>
          <w:tcPr>
            <w:tcW w:w="1410" w:type="pct"/>
            <w:tcBorders>
              <w:bottom w:val="nil"/>
            </w:tcBorders>
            <w:shd w:val="clear" w:color="auto" w:fill="auto"/>
          </w:tcPr>
          <w:p w:rsidR="00CC0B3A" w:rsidRPr="0076400E" w:rsidRDefault="00CC0B3A" w:rsidP="00B94EEE">
            <w:pPr>
              <w:pStyle w:val="Tabletext"/>
            </w:pPr>
            <w:r w:rsidRPr="0076400E">
              <w:t>Arsenic (inorganic)</w:t>
            </w:r>
          </w:p>
        </w:tc>
        <w:tc>
          <w:tcPr>
            <w:tcW w:w="3168" w:type="pct"/>
            <w:tcBorders>
              <w:bottom w:val="nil"/>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 xml:space="preserve">Records of personal exposure </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410" w:type="pct"/>
            <w:tcBorders>
              <w:top w:val="nil"/>
              <w:bottom w:val="single" w:sz="4" w:space="0" w:color="auto"/>
            </w:tcBorders>
            <w:shd w:val="clear" w:color="auto" w:fill="auto"/>
          </w:tcPr>
          <w:p w:rsidR="00CC0B3A" w:rsidRPr="0076400E" w:rsidRDefault="00CC0B3A" w:rsidP="00B94EEE">
            <w:pPr>
              <w:pStyle w:val="Tabletext"/>
            </w:pPr>
          </w:p>
        </w:tc>
        <w:tc>
          <w:tcPr>
            <w:tcW w:w="3168" w:type="pct"/>
            <w:tcBorders>
              <w:top w:val="nil"/>
              <w:bottom w:val="single" w:sz="4" w:space="0" w:color="auto"/>
            </w:tcBorders>
            <w:shd w:val="clear" w:color="auto" w:fill="auto"/>
          </w:tcPr>
          <w:p w:rsidR="00CC0B3A" w:rsidRPr="0076400E" w:rsidRDefault="00CC0B3A" w:rsidP="00B94EEE">
            <w:pPr>
              <w:pStyle w:val="Tabletext"/>
            </w:pPr>
            <w:r w:rsidRPr="0076400E">
              <w:t>Physical examination with emphasis on the peripheral nervous system and skin</w:t>
            </w:r>
          </w:p>
          <w:p w:rsidR="00CC0B3A" w:rsidRPr="0076400E" w:rsidRDefault="00CC0B3A" w:rsidP="00B94EEE">
            <w:pPr>
              <w:pStyle w:val="Tabletext"/>
            </w:pPr>
            <w:r w:rsidRPr="0076400E">
              <w:t>Urinary inorganic arsenic</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3</w:t>
            </w:r>
          </w:p>
        </w:tc>
        <w:tc>
          <w:tcPr>
            <w:tcW w:w="1410" w:type="pct"/>
            <w:tcBorders>
              <w:bottom w:val="nil"/>
            </w:tcBorders>
            <w:shd w:val="clear" w:color="auto" w:fill="auto"/>
          </w:tcPr>
          <w:p w:rsidR="00CC0B3A" w:rsidRPr="0076400E" w:rsidRDefault="00CC0B3A" w:rsidP="00B94EEE">
            <w:pPr>
              <w:pStyle w:val="Tabletext"/>
            </w:pPr>
            <w:r w:rsidRPr="0076400E">
              <w:t xml:space="preserve">Benzene </w:t>
            </w:r>
          </w:p>
        </w:tc>
        <w:tc>
          <w:tcPr>
            <w:tcW w:w="3168" w:type="pct"/>
            <w:tcBorders>
              <w:bottom w:val="nil"/>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 xml:space="preserve">Records of personal exposure </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410" w:type="pct"/>
            <w:tcBorders>
              <w:top w:val="nil"/>
              <w:bottom w:val="single" w:sz="4" w:space="0" w:color="auto"/>
            </w:tcBorders>
            <w:shd w:val="clear" w:color="auto" w:fill="auto"/>
          </w:tcPr>
          <w:p w:rsidR="00CC0B3A" w:rsidRPr="0076400E" w:rsidRDefault="00CC0B3A" w:rsidP="00B94EEE">
            <w:pPr>
              <w:pStyle w:val="Tabletext"/>
            </w:pPr>
          </w:p>
        </w:tc>
        <w:tc>
          <w:tcPr>
            <w:tcW w:w="3168" w:type="pct"/>
            <w:tcBorders>
              <w:top w:val="nil"/>
              <w:bottom w:val="single" w:sz="4" w:space="0" w:color="auto"/>
            </w:tcBorders>
            <w:shd w:val="clear" w:color="auto" w:fill="auto"/>
          </w:tcPr>
          <w:p w:rsidR="00CC0B3A" w:rsidRPr="0076400E" w:rsidRDefault="00CC0B3A" w:rsidP="00B94EEE">
            <w:pPr>
              <w:pStyle w:val="Tabletext"/>
            </w:pPr>
            <w:r w:rsidRPr="0076400E">
              <w:t>Physical examination</w:t>
            </w:r>
          </w:p>
          <w:p w:rsidR="00CC0B3A" w:rsidRPr="0076400E" w:rsidRDefault="00CC0B3A" w:rsidP="00B94EEE">
            <w:pPr>
              <w:pStyle w:val="Tabletext"/>
            </w:pPr>
            <w:r w:rsidRPr="0076400E">
              <w:t>Baseline blood sample for haematological profile</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4</w:t>
            </w:r>
          </w:p>
        </w:tc>
        <w:tc>
          <w:tcPr>
            <w:tcW w:w="1410" w:type="pct"/>
            <w:tcBorders>
              <w:bottom w:val="nil"/>
            </w:tcBorders>
            <w:shd w:val="clear" w:color="auto" w:fill="auto"/>
          </w:tcPr>
          <w:p w:rsidR="00CC0B3A" w:rsidRPr="0076400E" w:rsidRDefault="00CC0B3A" w:rsidP="00B94EEE">
            <w:pPr>
              <w:pStyle w:val="Tabletext"/>
            </w:pPr>
            <w:r w:rsidRPr="0076400E">
              <w:t xml:space="preserve">Cadmium </w:t>
            </w:r>
          </w:p>
        </w:tc>
        <w:tc>
          <w:tcPr>
            <w:tcW w:w="3168" w:type="pct"/>
            <w:tcBorders>
              <w:bottom w:val="nil"/>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 xml:space="preserve">Records of personal exposure </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410" w:type="pct"/>
            <w:tcBorders>
              <w:top w:val="nil"/>
              <w:bottom w:val="nil"/>
            </w:tcBorders>
            <w:shd w:val="clear" w:color="auto" w:fill="auto"/>
          </w:tcPr>
          <w:p w:rsidR="00CC0B3A" w:rsidRPr="0076400E" w:rsidRDefault="00CC0B3A" w:rsidP="00B94EEE">
            <w:pPr>
              <w:pStyle w:val="Tabletext"/>
            </w:pPr>
          </w:p>
        </w:tc>
        <w:tc>
          <w:tcPr>
            <w:tcW w:w="3168" w:type="pct"/>
            <w:tcBorders>
              <w:top w:val="nil"/>
              <w:bottom w:val="nil"/>
            </w:tcBorders>
            <w:shd w:val="clear" w:color="auto" w:fill="auto"/>
          </w:tcPr>
          <w:p w:rsidR="00CC0B3A" w:rsidRPr="0076400E" w:rsidRDefault="00CC0B3A" w:rsidP="00B94EEE">
            <w:pPr>
              <w:pStyle w:val="Tabletext"/>
            </w:pPr>
            <w:r w:rsidRPr="0076400E">
              <w:t>Physical examination with emphasis on the respiratory system</w:t>
            </w:r>
          </w:p>
          <w:p w:rsidR="00CC0B3A" w:rsidRPr="0076400E" w:rsidRDefault="00CC0B3A" w:rsidP="00B94EEE">
            <w:pPr>
              <w:pStyle w:val="Tabletext"/>
            </w:pPr>
            <w:r w:rsidRPr="0076400E">
              <w:t xml:space="preserve">Standard respiratory questionnaire to be completed </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410" w:type="pct"/>
            <w:tcBorders>
              <w:top w:val="nil"/>
              <w:bottom w:val="nil"/>
            </w:tcBorders>
            <w:shd w:val="clear" w:color="auto" w:fill="auto"/>
          </w:tcPr>
          <w:p w:rsidR="00CC0B3A" w:rsidRPr="0076400E" w:rsidRDefault="00CC0B3A" w:rsidP="00B94EEE">
            <w:pPr>
              <w:pStyle w:val="Tabletext"/>
            </w:pPr>
          </w:p>
        </w:tc>
        <w:tc>
          <w:tcPr>
            <w:tcW w:w="3168" w:type="pct"/>
            <w:tcBorders>
              <w:top w:val="nil"/>
              <w:bottom w:val="nil"/>
            </w:tcBorders>
            <w:shd w:val="clear" w:color="auto" w:fill="auto"/>
          </w:tcPr>
          <w:p w:rsidR="00CC0B3A" w:rsidRPr="0076400E" w:rsidRDefault="00CC0B3A" w:rsidP="00B94EEE">
            <w:pPr>
              <w:pStyle w:val="Tabletext"/>
            </w:pPr>
            <w:r w:rsidRPr="0076400E">
              <w:t>Standardised respiratory function tests including for example, FEV1, FVC and FEV1/FVC</w:t>
            </w:r>
          </w:p>
          <w:p w:rsidR="00CC0B3A" w:rsidRPr="0076400E" w:rsidRDefault="00CC0B3A" w:rsidP="00B94EEE">
            <w:pPr>
              <w:pStyle w:val="Tabletext"/>
            </w:pPr>
            <w:r w:rsidRPr="0076400E">
              <w:t>Urinary cadmium and β2</w:t>
            </w:r>
            <w:r w:rsidR="00B72D18">
              <w:noBreakHyphen/>
            </w:r>
            <w:r w:rsidRPr="0076400E">
              <w:t xml:space="preserve">microglobulin </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410" w:type="pct"/>
            <w:tcBorders>
              <w:top w:val="nil"/>
              <w:bottom w:val="single" w:sz="4" w:space="0" w:color="auto"/>
            </w:tcBorders>
            <w:shd w:val="clear" w:color="auto" w:fill="auto"/>
          </w:tcPr>
          <w:p w:rsidR="00CC0B3A" w:rsidRPr="0076400E" w:rsidRDefault="00CC0B3A" w:rsidP="00B94EEE">
            <w:pPr>
              <w:pStyle w:val="Tabletext"/>
            </w:pPr>
          </w:p>
        </w:tc>
        <w:tc>
          <w:tcPr>
            <w:tcW w:w="3168" w:type="pct"/>
            <w:tcBorders>
              <w:top w:val="nil"/>
              <w:bottom w:val="single" w:sz="4" w:space="0" w:color="auto"/>
            </w:tcBorders>
            <w:shd w:val="clear" w:color="auto" w:fill="auto"/>
          </w:tcPr>
          <w:p w:rsidR="00CC0B3A" w:rsidRPr="0076400E" w:rsidRDefault="00CC0B3A" w:rsidP="00B94EEE">
            <w:pPr>
              <w:pStyle w:val="Tabletext"/>
            </w:pPr>
            <w:r w:rsidRPr="0076400E">
              <w:t>Health advice, including counselling on the effect of smoking on cadmium exposure</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5</w:t>
            </w:r>
          </w:p>
        </w:tc>
        <w:tc>
          <w:tcPr>
            <w:tcW w:w="1410" w:type="pct"/>
            <w:tcBorders>
              <w:bottom w:val="nil"/>
            </w:tcBorders>
            <w:shd w:val="clear" w:color="auto" w:fill="auto"/>
          </w:tcPr>
          <w:p w:rsidR="00CC0B3A" w:rsidRPr="0076400E" w:rsidRDefault="00CC0B3A" w:rsidP="00B94EEE">
            <w:pPr>
              <w:pStyle w:val="Tabletext"/>
            </w:pPr>
            <w:r w:rsidRPr="0076400E">
              <w:t xml:space="preserve">Chromium (inorganic) </w:t>
            </w:r>
          </w:p>
        </w:tc>
        <w:tc>
          <w:tcPr>
            <w:tcW w:w="3168" w:type="pct"/>
            <w:tcBorders>
              <w:bottom w:val="nil"/>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 xml:space="preserve">Physical examination with emphasis on the respiratory system and skin </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410" w:type="pct"/>
            <w:tcBorders>
              <w:top w:val="nil"/>
              <w:bottom w:val="single" w:sz="4" w:space="0" w:color="auto"/>
            </w:tcBorders>
            <w:shd w:val="clear" w:color="auto" w:fill="auto"/>
          </w:tcPr>
          <w:p w:rsidR="00CC0B3A" w:rsidRPr="0076400E" w:rsidRDefault="00CC0B3A" w:rsidP="00B94EEE">
            <w:pPr>
              <w:pStyle w:val="Tabletext"/>
            </w:pPr>
          </w:p>
        </w:tc>
        <w:tc>
          <w:tcPr>
            <w:tcW w:w="3168" w:type="pct"/>
            <w:tcBorders>
              <w:top w:val="nil"/>
              <w:bottom w:val="single" w:sz="4" w:space="0" w:color="auto"/>
            </w:tcBorders>
            <w:shd w:val="clear" w:color="auto" w:fill="auto"/>
          </w:tcPr>
          <w:p w:rsidR="00CC0B3A" w:rsidRPr="0076400E" w:rsidRDefault="00CC0B3A" w:rsidP="00B94EEE">
            <w:pPr>
              <w:pStyle w:val="Tabletext"/>
            </w:pPr>
            <w:r w:rsidRPr="0076400E">
              <w:t>Weekly skin inspection of hands and forearms by a competent person</w:t>
            </w:r>
          </w:p>
        </w:tc>
      </w:tr>
      <w:tr w:rsidR="00CC0B3A" w:rsidRPr="0076400E" w:rsidTr="00513BDF">
        <w:trPr>
          <w:cantSplit/>
        </w:trPr>
        <w:tc>
          <w:tcPr>
            <w:tcW w:w="422" w:type="pct"/>
            <w:tcBorders>
              <w:bottom w:val="nil"/>
            </w:tcBorders>
            <w:shd w:val="clear" w:color="auto" w:fill="auto"/>
          </w:tcPr>
          <w:p w:rsidR="00CC0B3A" w:rsidRPr="0076400E" w:rsidRDefault="00CC0B3A" w:rsidP="00B94EEE">
            <w:pPr>
              <w:pStyle w:val="Tabletext"/>
            </w:pPr>
            <w:r w:rsidRPr="0076400E">
              <w:t>6</w:t>
            </w:r>
          </w:p>
        </w:tc>
        <w:tc>
          <w:tcPr>
            <w:tcW w:w="1410" w:type="pct"/>
            <w:tcBorders>
              <w:bottom w:val="nil"/>
            </w:tcBorders>
            <w:shd w:val="clear" w:color="auto" w:fill="auto"/>
          </w:tcPr>
          <w:p w:rsidR="00CC0B3A" w:rsidRPr="0076400E" w:rsidRDefault="00CC0B3A" w:rsidP="00B94EEE">
            <w:pPr>
              <w:pStyle w:val="Tabletext"/>
            </w:pPr>
            <w:r w:rsidRPr="0076400E">
              <w:t xml:space="preserve">Creosote </w:t>
            </w:r>
          </w:p>
        </w:tc>
        <w:tc>
          <w:tcPr>
            <w:tcW w:w="3168" w:type="pct"/>
            <w:tcBorders>
              <w:bottom w:val="nil"/>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 xml:space="preserve">Health advice, including recognition of photosensitivity and skin changes </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410" w:type="pct"/>
            <w:tcBorders>
              <w:top w:val="nil"/>
              <w:bottom w:val="nil"/>
            </w:tcBorders>
            <w:shd w:val="clear" w:color="auto" w:fill="auto"/>
          </w:tcPr>
          <w:p w:rsidR="00CC0B3A" w:rsidRPr="0076400E" w:rsidRDefault="00CC0B3A" w:rsidP="00B94EEE">
            <w:pPr>
              <w:pStyle w:val="Tabletext"/>
            </w:pPr>
          </w:p>
        </w:tc>
        <w:tc>
          <w:tcPr>
            <w:tcW w:w="3168" w:type="pct"/>
            <w:tcBorders>
              <w:top w:val="nil"/>
              <w:bottom w:val="nil"/>
            </w:tcBorders>
            <w:shd w:val="clear" w:color="auto" w:fill="auto"/>
          </w:tcPr>
          <w:p w:rsidR="00CC0B3A" w:rsidRPr="0076400E" w:rsidRDefault="00CC0B3A" w:rsidP="00B94EEE">
            <w:pPr>
              <w:pStyle w:val="Tabletext"/>
            </w:pPr>
            <w:r w:rsidRPr="0076400E">
              <w:t xml:space="preserve">Physical examination with emphasis on the neurological system and skin, noting any abnormal lesions and evidence of skin sensitisation </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410" w:type="pct"/>
            <w:tcBorders>
              <w:top w:val="nil"/>
              <w:bottom w:val="single" w:sz="4" w:space="0" w:color="auto"/>
            </w:tcBorders>
            <w:shd w:val="clear" w:color="auto" w:fill="auto"/>
          </w:tcPr>
          <w:p w:rsidR="00CC0B3A" w:rsidRPr="0076400E" w:rsidRDefault="00CC0B3A" w:rsidP="00B94EEE">
            <w:pPr>
              <w:pStyle w:val="Tabletext"/>
            </w:pPr>
          </w:p>
        </w:tc>
        <w:tc>
          <w:tcPr>
            <w:tcW w:w="3168" w:type="pct"/>
            <w:tcBorders>
              <w:top w:val="nil"/>
              <w:bottom w:val="single" w:sz="4" w:space="0" w:color="auto"/>
            </w:tcBorders>
            <w:shd w:val="clear" w:color="auto" w:fill="auto"/>
          </w:tcPr>
          <w:p w:rsidR="00CC0B3A" w:rsidRPr="0076400E" w:rsidRDefault="00CC0B3A" w:rsidP="00B94EEE">
            <w:pPr>
              <w:pStyle w:val="Tabletext"/>
            </w:pPr>
            <w:r w:rsidRPr="0076400E">
              <w:t>Records of personal exposure, including photosensitivity</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7</w:t>
            </w:r>
          </w:p>
        </w:tc>
        <w:tc>
          <w:tcPr>
            <w:tcW w:w="1410" w:type="pct"/>
            <w:tcBorders>
              <w:bottom w:val="nil"/>
            </w:tcBorders>
            <w:shd w:val="clear" w:color="auto" w:fill="auto"/>
          </w:tcPr>
          <w:p w:rsidR="00CC0B3A" w:rsidRPr="0076400E" w:rsidRDefault="00CC0B3A" w:rsidP="00B94EEE">
            <w:pPr>
              <w:pStyle w:val="Tabletext"/>
              <w:rPr>
                <w:rFonts w:ascii="TimesNewRomanPS-BoldMT" w:hAnsi="TimesNewRomanPS-BoldMT" w:cs="TimesNewRomanPS-BoldMT"/>
                <w:b/>
                <w:bCs/>
              </w:rPr>
            </w:pPr>
            <w:r w:rsidRPr="0076400E">
              <w:t xml:space="preserve">Crystalline silica </w:t>
            </w:r>
          </w:p>
        </w:tc>
        <w:tc>
          <w:tcPr>
            <w:tcW w:w="3168" w:type="pct"/>
            <w:tcBorders>
              <w:bottom w:val="nil"/>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 xml:space="preserve">Records of personal exposure </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410" w:type="pct"/>
            <w:tcBorders>
              <w:top w:val="nil"/>
              <w:bottom w:val="nil"/>
            </w:tcBorders>
            <w:shd w:val="clear" w:color="auto" w:fill="auto"/>
          </w:tcPr>
          <w:p w:rsidR="00CC0B3A" w:rsidRPr="0076400E" w:rsidRDefault="00CC0B3A" w:rsidP="00B94EEE">
            <w:pPr>
              <w:pStyle w:val="Tabletext"/>
            </w:pPr>
          </w:p>
        </w:tc>
        <w:tc>
          <w:tcPr>
            <w:tcW w:w="3168" w:type="pct"/>
            <w:tcBorders>
              <w:top w:val="nil"/>
              <w:bottom w:val="nil"/>
            </w:tcBorders>
            <w:shd w:val="clear" w:color="auto" w:fill="auto"/>
          </w:tcPr>
          <w:p w:rsidR="00CC0B3A" w:rsidRPr="0076400E" w:rsidRDefault="00CC0B3A" w:rsidP="00B94EEE">
            <w:pPr>
              <w:pStyle w:val="Tabletext"/>
            </w:pPr>
            <w:r w:rsidRPr="0076400E">
              <w:t xml:space="preserve">Standardised respiratory questionnaire to be completed </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410" w:type="pct"/>
            <w:tcBorders>
              <w:top w:val="nil"/>
              <w:bottom w:val="single" w:sz="4" w:space="0" w:color="auto"/>
            </w:tcBorders>
            <w:shd w:val="clear" w:color="auto" w:fill="auto"/>
          </w:tcPr>
          <w:p w:rsidR="00CC0B3A" w:rsidRPr="0076400E" w:rsidRDefault="00CC0B3A" w:rsidP="00B94EEE">
            <w:pPr>
              <w:pStyle w:val="Tabletext"/>
            </w:pPr>
          </w:p>
        </w:tc>
        <w:tc>
          <w:tcPr>
            <w:tcW w:w="3168" w:type="pct"/>
            <w:tcBorders>
              <w:top w:val="nil"/>
              <w:bottom w:val="single" w:sz="4" w:space="0" w:color="auto"/>
            </w:tcBorders>
            <w:shd w:val="clear" w:color="auto" w:fill="auto"/>
          </w:tcPr>
          <w:p w:rsidR="00CC0B3A" w:rsidRPr="0076400E" w:rsidRDefault="00CC0B3A" w:rsidP="00B94EEE">
            <w:pPr>
              <w:pStyle w:val="Tabletext"/>
            </w:pPr>
            <w:r w:rsidRPr="0076400E">
              <w:t xml:space="preserve">Standardised respiratory function test, for example, FEV1, FVC </w:t>
            </w:r>
            <w:r w:rsidRPr="0076400E">
              <w:lastRenderedPageBreak/>
              <w:t>and FEV1/FVC</w:t>
            </w:r>
          </w:p>
          <w:p w:rsidR="00CC0B3A" w:rsidRPr="0076400E" w:rsidRDefault="00CC0B3A" w:rsidP="00B94EEE">
            <w:pPr>
              <w:pStyle w:val="Tabletext"/>
            </w:pPr>
            <w:r w:rsidRPr="0076400E">
              <w:t>Chest X</w:t>
            </w:r>
            <w:r w:rsidR="00B72D18">
              <w:noBreakHyphen/>
            </w:r>
            <w:r w:rsidRPr="0076400E">
              <w:t>ray full size PA view</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lastRenderedPageBreak/>
              <w:t>8</w:t>
            </w:r>
          </w:p>
        </w:tc>
        <w:tc>
          <w:tcPr>
            <w:tcW w:w="1410" w:type="pct"/>
            <w:tcBorders>
              <w:bottom w:val="nil"/>
            </w:tcBorders>
            <w:shd w:val="clear" w:color="auto" w:fill="auto"/>
          </w:tcPr>
          <w:p w:rsidR="00CC0B3A" w:rsidRPr="0076400E" w:rsidRDefault="00CC0B3A" w:rsidP="00B94EEE">
            <w:pPr>
              <w:pStyle w:val="Tabletext"/>
              <w:rPr>
                <w:rFonts w:ascii="TimesNewRomanPS-BoldMT" w:hAnsi="TimesNewRomanPS-BoldMT" w:cs="TimesNewRomanPS-BoldMT"/>
                <w:b/>
                <w:bCs/>
              </w:rPr>
            </w:pPr>
            <w:r w:rsidRPr="0076400E">
              <w:t xml:space="preserve">Isocyanates </w:t>
            </w:r>
          </w:p>
        </w:tc>
        <w:tc>
          <w:tcPr>
            <w:tcW w:w="3168" w:type="pct"/>
            <w:tcBorders>
              <w:bottom w:val="nil"/>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 xml:space="preserve">Completion of a standardised respiratory questionnaire </w:t>
            </w:r>
          </w:p>
        </w:tc>
      </w:tr>
      <w:tr w:rsidR="00CC0B3A" w:rsidRPr="0076400E" w:rsidTr="00513BDF">
        <w:tc>
          <w:tcPr>
            <w:tcW w:w="422" w:type="pct"/>
            <w:tcBorders>
              <w:top w:val="nil"/>
            </w:tcBorders>
            <w:shd w:val="clear" w:color="auto" w:fill="auto"/>
          </w:tcPr>
          <w:p w:rsidR="00CC0B3A" w:rsidRPr="0076400E" w:rsidRDefault="00CC0B3A" w:rsidP="00B94EEE">
            <w:pPr>
              <w:pStyle w:val="Tabletext"/>
            </w:pPr>
          </w:p>
        </w:tc>
        <w:tc>
          <w:tcPr>
            <w:tcW w:w="1410" w:type="pct"/>
            <w:tcBorders>
              <w:top w:val="nil"/>
            </w:tcBorders>
            <w:shd w:val="clear" w:color="auto" w:fill="auto"/>
          </w:tcPr>
          <w:p w:rsidR="00CC0B3A" w:rsidRPr="0076400E" w:rsidRDefault="00CC0B3A" w:rsidP="00B94EEE">
            <w:pPr>
              <w:pStyle w:val="Tabletext"/>
            </w:pPr>
          </w:p>
        </w:tc>
        <w:tc>
          <w:tcPr>
            <w:tcW w:w="3168" w:type="pct"/>
            <w:tcBorders>
              <w:top w:val="nil"/>
            </w:tcBorders>
            <w:shd w:val="clear" w:color="auto" w:fill="auto"/>
          </w:tcPr>
          <w:p w:rsidR="00CC0B3A" w:rsidRPr="0076400E" w:rsidRDefault="00CC0B3A" w:rsidP="00B94EEE">
            <w:pPr>
              <w:pStyle w:val="Tabletext"/>
            </w:pPr>
            <w:r w:rsidRPr="0076400E">
              <w:t>Physical examination of the respiratory system and skin</w:t>
            </w:r>
          </w:p>
          <w:p w:rsidR="00CC0B3A" w:rsidRPr="0076400E" w:rsidRDefault="00CC0B3A" w:rsidP="00B94EEE">
            <w:pPr>
              <w:pStyle w:val="Tabletext"/>
            </w:pPr>
            <w:r w:rsidRPr="0076400E">
              <w:t>Standardised respiratory function tests, for example, FEV1, FVC and FEV1/FVC</w:t>
            </w:r>
          </w:p>
        </w:tc>
      </w:tr>
      <w:tr w:rsidR="00CC0B3A" w:rsidRPr="0076400E" w:rsidTr="00513BDF">
        <w:tc>
          <w:tcPr>
            <w:tcW w:w="422" w:type="pct"/>
            <w:shd w:val="clear" w:color="auto" w:fill="auto"/>
          </w:tcPr>
          <w:p w:rsidR="00CC0B3A" w:rsidRPr="0076400E" w:rsidRDefault="00CC0B3A" w:rsidP="00B94EEE">
            <w:pPr>
              <w:pStyle w:val="Tabletext"/>
            </w:pPr>
            <w:r w:rsidRPr="0076400E">
              <w:t>9</w:t>
            </w:r>
          </w:p>
        </w:tc>
        <w:tc>
          <w:tcPr>
            <w:tcW w:w="1410" w:type="pct"/>
            <w:shd w:val="clear" w:color="auto" w:fill="auto"/>
          </w:tcPr>
          <w:p w:rsidR="00CC0B3A" w:rsidRPr="0076400E" w:rsidRDefault="00CC0B3A" w:rsidP="00B94EEE">
            <w:pPr>
              <w:pStyle w:val="Tabletext"/>
              <w:rPr>
                <w:rFonts w:ascii="TimesNewRomanPS-BoldMT" w:hAnsi="TimesNewRomanPS-BoldMT" w:cs="TimesNewRomanPS-BoldMT"/>
                <w:b/>
                <w:bCs/>
              </w:rPr>
            </w:pPr>
            <w:r w:rsidRPr="0076400E">
              <w:t xml:space="preserve">Mercury (inorganic) </w:t>
            </w:r>
          </w:p>
        </w:tc>
        <w:tc>
          <w:tcPr>
            <w:tcW w:w="3168" w:type="pct"/>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Physical examination with emphasis on dermatological, gastrointestinal, neurological and renal systems</w:t>
            </w:r>
          </w:p>
          <w:p w:rsidR="00CC0B3A" w:rsidRPr="0076400E" w:rsidRDefault="00CC0B3A" w:rsidP="00B94EEE">
            <w:pPr>
              <w:pStyle w:val="Tabletext"/>
            </w:pPr>
            <w:r w:rsidRPr="0076400E">
              <w:t>Urinary inorganic mercury</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t>10</w:t>
            </w:r>
          </w:p>
        </w:tc>
        <w:tc>
          <w:tcPr>
            <w:tcW w:w="1410" w:type="pct"/>
            <w:tcBorders>
              <w:bottom w:val="single" w:sz="4" w:space="0" w:color="auto"/>
            </w:tcBorders>
            <w:shd w:val="clear" w:color="auto" w:fill="auto"/>
          </w:tcPr>
          <w:p w:rsidR="00CC0B3A" w:rsidRPr="0076400E" w:rsidRDefault="00CC0B3A" w:rsidP="00B94EEE">
            <w:pPr>
              <w:pStyle w:val="Tabletext"/>
            </w:pPr>
            <w:r w:rsidRPr="0076400E">
              <w:t>4,4</w:t>
            </w:r>
            <w:r w:rsidR="009877CD" w:rsidRPr="0076400E">
              <w:t>’</w:t>
            </w:r>
            <w:r w:rsidRPr="0076400E">
              <w:t xml:space="preserve"> Methylene bis (2</w:t>
            </w:r>
            <w:r w:rsidR="00B72D18">
              <w:noBreakHyphen/>
            </w:r>
            <w:r w:rsidRPr="0076400E">
              <w:t xml:space="preserve">chloroaniline) (MOCA) </w:t>
            </w:r>
          </w:p>
        </w:tc>
        <w:tc>
          <w:tcPr>
            <w:tcW w:w="3168" w:type="pct"/>
            <w:tcBorders>
              <w:bottom w:val="single" w:sz="4" w:space="0" w:color="auto"/>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Physical examination Urinary total MOCA Dipstick analysis of urine for haematuria</w:t>
            </w:r>
          </w:p>
          <w:p w:rsidR="00CC0B3A" w:rsidRPr="0076400E" w:rsidRDefault="00CC0B3A" w:rsidP="00B94EEE">
            <w:pPr>
              <w:pStyle w:val="Tabletext"/>
            </w:pPr>
            <w:r w:rsidRPr="0076400E">
              <w:t>Urine cytology</w:t>
            </w:r>
          </w:p>
        </w:tc>
      </w:tr>
      <w:tr w:rsidR="00CC0B3A" w:rsidRPr="0076400E" w:rsidTr="00513BDF">
        <w:tc>
          <w:tcPr>
            <w:tcW w:w="422" w:type="pct"/>
            <w:tcBorders>
              <w:bottom w:val="nil"/>
            </w:tcBorders>
            <w:shd w:val="clear" w:color="auto" w:fill="auto"/>
          </w:tcPr>
          <w:p w:rsidR="00CC0B3A" w:rsidRPr="0076400E" w:rsidRDefault="00CC0B3A" w:rsidP="00D66639">
            <w:pPr>
              <w:pStyle w:val="Tabletext"/>
              <w:keepNext/>
              <w:keepLines/>
            </w:pPr>
            <w:r w:rsidRPr="0076400E">
              <w:t>11</w:t>
            </w:r>
          </w:p>
        </w:tc>
        <w:tc>
          <w:tcPr>
            <w:tcW w:w="1410" w:type="pct"/>
            <w:tcBorders>
              <w:bottom w:val="nil"/>
            </w:tcBorders>
            <w:shd w:val="clear" w:color="auto" w:fill="auto"/>
          </w:tcPr>
          <w:p w:rsidR="00CC0B3A" w:rsidRPr="0076400E" w:rsidRDefault="00CC0B3A" w:rsidP="00D66639">
            <w:pPr>
              <w:pStyle w:val="Tabletext"/>
              <w:keepNext/>
              <w:keepLines/>
            </w:pPr>
            <w:r w:rsidRPr="0076400E">
              <w:t xml:space="preserve">Organophosphate pesticides </w:t>
            </w:r>
          </w:p>
        </w:tc>
        <w:tc>
          <w:tcPr>
            <w:tcW w:w="3168" w:type="pct"/>
            <w:tcBorders>
              <w:bottom w:val="nil"/>
            </w:tcBorders>
            <w:shd w:val="clear" w:color="auto" w:fill="auto"/>
          </w:tcPr>
          <w:p w:rsidR="00CC0B3A" w:rsidRPr="0076400E" w:rsidRDefault="00CC0B3A" w:rsidP="00D66639">
            <w:pPr>
              <w:pStyle w:val="Tabletext"/>
              <w:keepNext/>
              <w:keepLines/>
            </w:pPr>
            <w:r w:rsidRPr="0076400E">
              <w:t>Demographic, medical and occupational history including pattern of use</w:t>
            </w:r>
          </w:p>
          <w:p w:rsidR="00CC0B3A" w:rsidRPr="0076400E" w:rsidRDefault="00CC0B3A" w:rsidP="00D66639">
            <w:pPr>
              <w:pStyle w:val="Tabletext"/>
              <w:keepNext/>
              <w:keepLines/>
            </w:pPr>
            <w:r w:rsidRPr="0076400E">
              <w:t xml:space="preserve">Physical examination </w:t>
            </w:r>
          </w:p>
        </w:tc>
      </w:tr>
      <w:tr w:rsidR="00CC0B3A" w:rsidRPr="0076400E" w:rsidTr="00513BDF">
        <w:trPr>
          <w:cantSplit/>
        </w:trPr>
        <w:tc>
          <w:tcPr>
            <w:tcW w:w="422" w:type="pct"/>
            <w:tcBorders>
              <w:top w:val="nil"/>
              <w:bottom w:val="nil"/>
            </w:tcBorders>
            <w:shd w:val="clear" w:color="auto" w:fill="auto"/>
          </w:tcPr>
          <w:p w:rsidR="00CC0B3A" w:rsidRPr="0076400E" w:rsidRDefault="00CC0B3A" w:rsidP="00B94EEE">
            <w:pPr>
              <w:pStyle w:val="Tabletext"/>
            </w:pPr>
          </w:p>
        </w:tc>
        <w:tc>
          <w:tcPr>
            <w:tcW w:w="1410" w:type="pct"/>
            <w:tcBorders>
              <w:top w:val="nil"/>
              <w:bottom w:val="nil"/>
            </w:tcBorders>
            <w:shd w:val="clear" w:color="auto" w:fill="auto"/>
          </w:tcPr>
          <w:p w:rsidR="00CC0B3A" w:rsidRPr="0076400E" w:rsidRDefault="00CC0B3A" w:rsidP="00B94EEE">
            <w:pPr>
              <w:pStyle w:val="Tabletext"/>
            </w:pPr>
          </w:p>
        </w:tc>
        <w:tc>
          <w:tcPr>
            <w:tcW w:w="3168" w:type="pct"/>
            <w:tcBorders>
              <w:top w:val="nil"/>
              <w:bottom w:val="nil"/>
            </w:tcBorders>
            <w:shd w:val="clear" w:color="auto" w:fill="auto"/>
          </w:tcPr>
          <w:p w:rsidR="00CC0B3A" w:rsidRPr="0076400E" w:rsidRDefault="00CC0B3A" w:rsidP="00B94EEE">
            <w:pPr>
              <w:pStyle w:val="Tabletext"/>
            </w:pPr>
            <w:r w:rsidRPr="0076400E">
              <w:t xml:space="preserve">Baseline estimation of red cell and plasma cholinesterase activity levels by the Ellman or equivalent method </w:t>
            </w:r>
          </w:p>
        </w:tc>
      </w:tr>
      <w:tr w:rsidR="00CC0B3A" w:rsidRPr="0076400E" w:rsidTr="00513BDF">
        <w:trPr>
          <w:cantSplit/>
        </w:trPr>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410" w:type="pct"/>
            <w:tcBorders>
              <w:top w:val="nil"/>
              <w:bottom w:val="single" w:sz="4" w:space="0" w:color="auto"/>
            </w:tcBorders>
            <w:shd w:val="clear" w:color="auto" w:fill="auto"/>
          </w:tcPr>
          <w:p w:rsidR="00CC0B3A" w:rsidRPr="0076400E" w:rsidRDefault="00CC0B3A" w:rsidP="00B94EEE">
            <w:pPr>
              <w:pStyle w:val="Tabletext"/>
            </w:pPr>
          </w:p>
        </w:tc>
        <w:tc>
          <w:tcPr>
            <w:tcW w:w="3168" w:type="pct"/>
            <w:tcBorders>
              <w:top w:val="nil"/>
              <w:bottom w:val="single" w:sz="4" w:space="0" w:color="auto"/>
            </w:tcBorders>
            <w:shd w:val="clear" w:color="auto" w:fill="auto"/>
          </w:tcPr>
          <w:p w:rsidR="00CC0B3A" w:rsidRPr="0076400E" w:rsidRDefault="00CC0B3A" w:rsidP="00B94EEE">
            <w:pPr>
              <w:pStyle w:val="Tabletext"/>
            </w:pPr>
            <w:r w:rsidRPr="0076400E">
              <w:t>Estimation of red cell and plasma cholinesterase activity towards the end of the working day on which organophosphate pesticides have been used</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12</w:t>
            </w:r>
          </w:p>
        </w:tc>
        <w:tc>
          <w:tcPr>
            <w:tcW w:w="1410" w:type="pct"/>
            <w:tcBorders>
              <w:bottom w:val="nil"/>
            </w:tcBorders>
            <w:shd w:val="clear" w:color="auto" w:fill="auto"/>
          </w:tcPr>
          <w:p w:rsidR="00CC0B3A" w:rsidRPr="0076400E" w:rsidRDefault="00CC0B3A" w:rsidP="00B94EEE">
            <w:pPr>
              <w:pStyle w:val="Tabletext"/>
            </w:pPr>
            <w:r w:rsidRPr="0076400E">
              <w:t xml:space="preserve">Pentachlorophenol (PCP) </w:t>
            </w:r>
          </w:p>
        </w:tc>
        <w:tc>
          <w:tcPr>
            <w:tcW w:w="3168" w:type="pct"/>
            <w:tcBorders>
              <w:bottom w:val="nil"/>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 xml:space="preserve">Records of personal exposure </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410" w:type="pct"/>
            <w:tcBorders>
              <w:top w:val="nil"/>
              <w:bottom w:val="nil"/>
            </w:tcBorders>
            <w:shd w:val="clear" w:color="auto" w:fill="auto"/>
          </w:tcPr>
          <w:p w:rsidR="00CC0B3A" w:rsidRPr="0076400E" w:rsidRDefault="00CC0B3A" w:rsidP="00B94EEE">
            <w:pPr>
              <w:pStyle w:val="Tabletext"/>
            </w:pPr>
          </w:p>
        </w:tc>
        <w:tc>
          <w:tcPr>
            <w:tcW w:w="3168" w:type="pct"/>
            <w:tcBorders>
              <w:top w:val="nil"/>
              <w:bottom w:val="nil"/>
            </w:tcBorders>
            <w:shd w:val="clear" w:color="auto" w:fill="auto"/>
          </w:tcPr>
          <w:p w:rsidR="00CC0B3A" w:rsidRPr="0076400E" w:rsidRDefault="00CC0B3A" w:rsidP="00B94EEE">
            <w:pPr>
              <w:pStyle w:val="Tabletext"/>
            </w:pPr>
            <w:r w:rsidRPr="0076400E">
              <w:t xml:space="preserve">Physical examination with emphasis on the skin, noting any abnormal lesions or effects of irritancy </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410" w:type="pct"/>
            <w:tcBorders>
              <w:top w:val="nil"/>
              <w:bottom w:val="single" w:sz="4" w:space="0" w:color="auto"/>
            </w:tcBorders>
            <w:shd w:val="clear" w:color="auto" w:fill="auto"/>
          </w:tcPr>
          <w:p w:rsidR="00CC0B3A" w:rsidRPr="0076400E" w:rsidRDefault="00CC0B3A" w:rsidP="00B94EEE">
            <w:pPr>
              <w:pStyle w:val="Tabletext"/>
            </w:pPr>
          </w:p>
        </w:tc>
        <w:tc>
          <w:tcPr>
            <w:tcW w:w="3168" w:type="pct"/>
            <w:tcBorders>
              <w:top w:val="nil"/>
              <w:bottom w:val="single" w:sz="4" w:space="0" w:color="auto"/>
            </w:tcBorders>
            <w:shd w:val="clear" w:color="auto" w:fill="auto"/>
          </w:tcPr>
          <w:p w:rsidR="00CC0B3A" w:rsidRPr="0076400E" w:rsidRDefault="00CC0B3A" w:rsidP="00B94EEE">
            <w:pPr>
              <w:pStyle w:val="Tabletext"/>
            </w:pPr>
            <w:r w:rsidRPr="0076400E">
              <w:t>Urinary total pentachlorophenol</w:t>
            </w:r>
          </w:p>
          <w:p w:rsidR="00CC0B3A" w:rsidRPr="0076400E" w:rsidRDefault="00CC0B3A" w:rsidP="00B94EEE">
            <w:pPr>
              <w:pStyle w:val="Tabletext"/>
            </w:pPr>
            <w:r w:rsidRPr="0076400E">
              <w:t>Dipstick urinalysis for haematuria and proteinuria</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13</w:t>
            </w:r>
          </w:p>
        </w:tc>
        <w:tc>
          <w:tcPr>
            <w:tcW w:w="1410" w:type="pct"/>
            <w:tcBorders>
              <w:bottom w:val="nil"/>
            </w:tcBorders>
            <w:shd w:val="clear" w:color="auto" w:fill="auto"/>
          </w:tcPr>
          <w:p w:rsidR="00CC0B3A" w:rsidRPr="0076400E" w:rsidRDefault="00CC0B3A" w:rsidP="00B94EEE">
            <w:pPr>
              <w:pStyle w:val="Tabletext"/>
            </w:pPr>
            <w:r w:rsidRPr="0076400E">
              <w:t xml:space="preserve">Polycyclic aromatic hydrocarbons (PAH) </w:t>
            </w:r>
          </w:p>
        </w:tc>
        <w:tc>
          <w:tcPr>
            <w:tcW w:w="3168" w:type="pct"/>
            <w:tcBorders>
              <w:bottom w:val="nil"/>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 xml:space="preserve">Physical examination </w:t>
            </w:r>
          </w:p>
        </w:tc>
      </w:tr>
      <w:tr w:rsidR="00CC0B3A" w:rsidRPr="0076400E" w:rsidTr="00513BDF">
        <w:tc>
          <w:tcPr>
            <w:tcW w:w="422" w:type="pct"/>
            <w:tcBorders>
              <w:top w:val="nil"/>
            </w:tcBorders>
            <w:shd w:val="clear" w:color="auto" w:fill="auto"/>
          </w:tcPr>
          <w:p w:rsidR="00CC0B3A" w:rsidRPr="0076400E" w:rsidRDefault="00CC0B3A" w:rsidP="00B94EEE">
            <w:pPr>
              <w:pStyle w:val="Tabletext"/>
            </w:pPr>
          </w:p>
        </w:tc>
        <w:tc>
          <w:tcPr>
            <w:tcW w:w="1410" w:type="pct"/>
            <w:tcBorders>
              <w:top w:val="nil"/>
            </w:tcBorders>
            <w:shd w:val="clear" w:color="auto" w:fill="auto"/>
          </w:tcPr>
          <w:p w:rsidR="00CC0B3A" w:rsidRPr="0076400E" w:rsidRDefault="00CC0B3A" w:rsidP="00B94EEE">
            <w:pPr>
              <w:pStyle w:val="Tabletext"/>
            </w:pPr>
          </w:p>
        </w:tc>
        <w:tc>
          <w:tcPr>
            <w:tcW w:w="3168" w:type="pct"/>
            <w:tcBorders>
              <w:top w:val="nil"/>
            </w:tcBorders>
            <w:shd w:val="clear" w:color="auto" w:fill="auto"/>
          </w:tcPr>
          <w:p w:rsidR="00CC0B3A" w:rsidRPr="0076400E" w:rsidRDefault="00CC0B3A" w:rsidP="00B94EEE">
            <w:pPr>
              <w:pStyle w:val="Tabletext"/>
            </w:pPr>
            <w:r w:rsidRPr="0076400E">
              <w:t>Records of personal exposure, including photosensitivity</w:t>
            </w:r>
          </w:p>
          <w:p w:rsidR="00CC0B3A" w:rsidRPr="0076400E" w:rsidRDefault="00CC0B3A" w:rsidP="00B94EEE">
            <w:pPr>
              <w:pStyle w:val="Tabletext"/>
            </w:pPr>
            <w:r w:rsidRPr="0076400E">
              <w:t>Health advice, including recognition of photosensitivity and skin changes</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r w:rsidRPr="0076400E">
              <w:t>14</w:t>
            </w:r>
          </w:p>
        </w:tc>
        <w:tc>
          <w:tcPr>
            <w:tcW w:w="1410" w:type="pct"/>
            <w:tcBorders>
              <w:bottom w:val="single" w:sz="4" w:space="0" w:color="auto"/>
            </w:tcBorders>
            <w:shd w:val="clear" w:color="auto" w:fill="auto"/>
          </w:tcPr>
          <w:p w:rsidR="00CC0B3A" w:rsidRPr="0076400E" w:rsidRDefault="00CC0B3A" w:rsidP="00B94EEE">
            <w:pPr>
              <w:pStyle w:val="Tabletext"/>
            </w:pPr>
            <w:r w:rsidRPr="0076400E">
              <w:t xml:space="preserve">Thallium </w:t>
            </w:r>
          </w:p>
        </w:tc>
        <w:tc>
          <w:tcPr>
            <w:tcW w:w="3168" w:type="pct"/>
            <w:tcBorders>
              <w:bottom w:val="single" w:sz="4" w:space="0" w:color="auto"/>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Physical examination</w:t>
            </w:r>
          </w:p>
          <w:p w:rsidR="00CC0B3A" w:rsidRPr="0076400E" w:rsidRDefault="00CC0B3A" w:rsidP="00B94EEE">
            <w:pPr>
              <w:pStyle w:val="Tabletext"/>
            </w:pPr>
            <w:r w:rsidRPr="0076400E">
              <w:t>Urinary thallium</w:t>
            </w:r>
          </w:p>
        </w:tc>
      </w:tr>
      <w:tr w:rsidR="00CC0B3A" w:rsidRPr="0076400E" w:rsidTr="00513BDF">
        <w:tc>
          <w:tcPr>
            <w:tcW w:w="422" w:type="pct"/>
            <w:tcBorders>
              <w:bottom w:val="single" w:sz="12" w:space="0" w:color="auto"/>
            </w:tcBorders>
            <w:shd w:val="clear" w:color="auto" w:fill="auto"/>
          </w:tcPr>
          <w:p w:rsidR="00CC0B3A" w:rsidRPr="0076400E" w:rsidRDefault="00CC0B3A" w:rsidP="00B94EEE">
            <w:pPr>
              <w:pStyle w:val="Tabletext"/>
            </w:pPr>
            <w:r w:rsidRPr="0076400E">
              <w:t>15</w:t>
            </w:r>
          </w:p>
        </w:tc>
        <w:tc>
          <w:tcPr>
            <w:tcW w:w="1410" w:type="pct"/>
            <w:tcBorders>
              <w:bottom w:val="single" w:sz="12" w:space="0" w:color="auto"/>
            </w:tcBorders>
            <w:shd w:val="clear" w:color="auto" w:fill="auto"/>
          </w:tcPr>
          <w:p w:rsidR="00CC0B3A" w:rsidRPr="0076400E" w:rsidRDefault="00CC0B3A" w:rsidP="00B94EEE">
            <w:pPr>
              <w:pStyle w:val="Tabletext"/>
            </w:pPr>
            <w:r w:rsidRPr="0076400E">
              <w:t xml:space="preserve">Vinyl chloride </w:t>
            </w:r>
          </w:p>
        </w:tc>
        <w:tc>
          <w:tcPr>
            <w:tcW w:w="3168" w:type="pct"/>
            <w:tcBorders>
              <w:bottom w:val="single" w:sz="12" w:space="0" w:color="auto"/>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Physical examination</w:t>
            </w:r>
          </w:p>
          <w:p w:rsidR="00CC0B3A" w:rsidRPr="0076400E" w:rsidRDefault="00CC0B3A" w:rsidP="00B94EEE">
            <w:pPr>
              <w:pStyle w:val="Tabletext"/>
            </w:pPr>
            <w:r w:rsidRPr="0076400E">
              <w:t>Records of personal exposure</w:t>
            </w:r>
          </w:p>
        </w:tc>
      </w:tr>
    </w:tbl>
    <w:p w:rsidR="00CC0B3A" w:rsidRPr="0076400E" w:rsidRDefault="00CC0B3A" w:rsidP="003E4932">
      <w:pPr>
        <w:spacing w:before="60"/>
        <w:rPr>
          <w:rFonts w:eastAsia="Times New Roman" w:cs="Times New Roman"/>
          <w:b/>
          <w:sz w:val="20"/>
          <w:lang w:eastAsia="en-AU"/>
        </w:rPr>
      </w:pPr>
      <w:r w:rsidRPr="0076400E">
        <w:rPr>
          <w:rFonts w:eastAsia="Times New Roman" w:cs="Times New Roman"/>
          <w:b/>
          <w:sz w:val="20"/>
          <w:lang w:eastAsia="en-AU"/>
        </w:rPr>
        <w:t>Table 14.2</w:t>
      </w:r>
      <w:r w:rsidR="00B94EEE" w:rsidRPr="0076400E">
        <w:rPr>
          <w:rFonts w:eastAsia="Times New Roman" w:cs="Times New Roman"/>
          <w:b/>
          <w:sz w:val="20"/>
          <w:lang w:eastAsia="en-AU"/>
        </w:rPr>
        <w:t>—</w:t>
      </w:r>
      <w:r w:rsidRPr="0076400E">
        <w:rPr>
          <w:rFonts w:eastAsia="Times New Roman" w:cs="Times New Roman"/>
          <w:b/>
          <w:sz w:val="20"/>
          <w:lang w:eastAsia="en-AU"/>
        </w:rPr>
        <w:t>Lead requiring health monitoring</w:t>
      </w:r>
    </w:p>
    <w:p w:rsidR="00B94EEE" w:rsidRPr="0076400E" w:rsidRDefault="00B94EEE" w:rsidP="00B94EE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2084"/>
        <w:gridCol w:w="5725"/>
      </w:tblGrid>
      <w:tr w:rsidR="00CC0B3A" w:rsidRPr="0076400E" w:rsidTr="00513BDF">
        <w:trPr>
          <w:tblHeader/>
        </w:trPr>
        <w:tc>
          <w:tcPr>
            <w:tcW w:w="4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lastRenderedPageBreak/>
              <w:t>Item</w:t>
            </w:r>
          </w:p>
        </w:tc>
        <w:tc>
          <w:tcPr>
            <w:tcW w:w="12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Lead</w:t>
            </w:r>
          </w:p>
        </w:tc>
        <w:tc>
          <w:tcPr>
            <w:tcW w:w="3356"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Type of health monitoring</w:t>
            </w:r>
          </w:p>
        </w:tc>
      </w:tr>
      <w:tr w:rsidR="00CC0B3A" w:rsidRPr="0076400E" w:rsidTr="00513BDF">
        <w:tc>
          <w:tcPr>
            <w:tcW w:w="422" w:type="pct"/>
            <w:tcBorders>
              <w:top w:val="single" w:sz="12" w:space="0" w:color="auto"/>
              <w:bottom w:val="single" w:sz="12" w:space="0" w:color="auto"/>
            </w:tcBorders>
            <w:shd w:val="clear" w:color="auto" w:fill="auto"/>
          </w:tcPr>
          <w:p w:rsidR="00CC0B3A" w:rsidRPr="0076400E" w:rsidRDefault="00CC0B3A" w:rsidP="00B94EEE">
            <w:pPr>
              <w:pStyle w:val="Tabletext"/>
            </w:pPr>
            <w:r w:rsidRPr="0076400E">
              <w:t>1</w:t>
            </w:r>
          </w:p>
        </w:tc>
        <w:tc>
          <w:tcPr>
            <w:tcW w:w="1222" w:type="pct"/>
            <w:tcBorders>
              <w:top w:val="single" w:sz="12" w:space="0" w:color="auto"/>
              <w:bottom w:val="single" w:sz="12" w:space="0" w:color="auto"/>
            </w:tcBorders>
            <w:shd w:val="clear" w:color="auto" w:fill="auto"/>
          </w:tcPr>
          <w:p w:rsidR="00CC0B3A" w:rsidRPr="0076400E" w:rsidRDefault="00CC0B3A" w:rsidP="00B94EEE">
            <w:pPr>
              <w:pStyle w:val="Tabletext"/>
            </w:pPr>
            <w:r w:rsidRPr="0076400E">
              <w:t>Lead (inorganic)</w:t>
            </w:r>
          </w:p>
        </w:tc>
        <w:tc>
          <w:tcPr>
            <w:tcW w:w="3356" w:type="pct"/>
            <w:tcBorders>
              <w:top w:val="single" w:sz="12" w:space="0" w:color="auto"/>
              <w:bottom w:val="single" w:sz="12" w:space="0" w:color="auto"/>
            </w:tcBorders>
            <w:shd w:val="clear" w:color="auto" w:fill="auto"/>
          </w:tcPr>
          <w:p w:rsidR="00CC0B3A" w:rsidRPr="0076400E" w:rsidRDefault="00CC0B3A" w:rsidP="00B94EEE">
            <w:pPr>
              <w:pStyle w:val="Tabletext"/>
            </w:pPr>
            <w:r w:rsidRPr="0076400E">
              <w:t>Demographic, medical and occupational history</w:t>
            </w:r>
          </w:p>
          <w:p w:rsidR="00CC0B3A" w:rsidRPr="0076400E" w:rsidRDefault="00CC0B3A" w:rsidP="00B94EEE">
            <w:pPr>
              <w:pStyle w:val="Tabletext"/>
            </w:pPr>
            <w:r w:rsidRPr="0076400E">
              <w:t>Physical examination</w:t>
            </w:r>
          </w:p>
          <w:p w:rsidR="00CC0B3A" w:rsidRPr="0076400E" w:rsidRDefault="00CC0B3A" w:rsidP="00B94EEE">
            <w:pPr>
              <w:pStyle w:val="Tabletext"/>
            </w:pPr>
            <w:r w:rsidRPr="0076400E">
              <w:t>Biological monitoring</w:t>
            </w:r>
          </w:p>
        </w:tc>
      </w:tr>
    </w:tbl>
    <w:p w:rsidR="00907FE0" w:rsidRPr="0076400E" w:rsidRDefault="00907FE0" w:rsidP="00907FE0">
      <w:pPr>
        <w:sectPr w:rsidR="00907FE0" w:rsidRPr="0076400E" w:rsidSect="0089762D">
          <w:headerReference w:type="even" r:id="rId80"/>
          <w:headerReference w:type="default" r:id="rId81"/>
          <w:footerReference w:type="even" r:id="rId82"/>
          <w:footerReference w:type="default" r:id="rId83"/>
          <w:headerReference w:type="first" r:id="rId84"/>
          <w:footerReference w:type="first" r:id="rId85"/>
          <w:pgSz w:w="11907" w:h="16839" w:code="9"/>
          <w:pgMar w:top="2325" w:right="1797" w:bottom="1440" w:left="1797" w:header="720" w:footer="709" w:gutter="0"/>
          <w:cols w:space="720"/>
          <w:docGrid w:linePitch="299"/>
        </w:sectPr>
      </w:pPr>
    </w:p>
    <w:p w:rsidR="00CC0B3A" w:rsidRPr="0076400E" w:rsidRDefault="00B72D18" w:rsidP="00B94EEE">
      <w:pPr>
        <w:pStyle w:val="ActHead1"/>
        <w:pageBreakBefore/>
      </w:pPr>
      <w:bookmarkStart w:id="897" w:name="_Toc151396635"/>
      <w:r w:rsidRPr="00B72D18">
        <w:rPr>
          <w:rStyle w:val="CharChapNo"/>
        </w:rPr>
        <w:lastRenderedPageBreak/>
        <w:t>Schedule 1</w:t>
      </w:r>
      <w:r w:rsidR="00CC0B3A" w:rsidRPr="00B72D18">
        <w:rPr>
          <w:rStyle w:val="CharChapNo"/>
        </w:rPr>
        <w:t>5</w:t>
      </w:r>
      <w:r w:rsidR="00B94EEE" w:rsidRPr="0076400E">
        <w:t>—</w:t>
      </w:r>
      <w:r w:rsidR="00CC0B3A" w:rsidRPr="00B72D18">
        <w:rPr>
          <w:rStyle w:val="CharChapText"/>
        </w:rPr>
        <w:t>Hazardous chemicals at major hazard facilities (and their threshold quantity)</w:t>
      </w:r>
      <w:bookmarkEnd w:id="897"/>
    </w:p>
    <w:p w:rsidR="00CC0B3A" w:rsidRPr="0076400E" w:rsidRDefault="00CC0B3A" w:rsidP="00B94EEE">
      <w:pPr>
        <w:pStyle w:val="notemargin"/>
      </w:pPr>
      <w:r w:rsidRPr="0076400E">
        <w:t>(Chapter</w:t>
      </w:r>
      <w:r w:rsidR="00EB645B" w:rsidRPr="0076400E">
        <w:t> </w:t>
      </w:r>
      <w:r w:rsidRPr="0076400E">
        <w:t>9)</w:t>
      </w:r>
    </w:p>
    <w:p w:rsidR="00CC0B3A" w:rsidRPr="0076400E" w:rsidRDefault="00B94EEE" w:rsidP="00CC0B3A">
      <w:pPr>
        <w:pStyle w:val="Header"/>
      </w:pPr>
      <w:r w:rsidRPr="00B72D18">
        <w:rPr>
          <w:rStyle w:val="CharPartNo"/>
        </w:rPr>
        <w:t xml:space="preserve"> </w:t>
      </w:r>
      <w:r w:rsidRPr="00B72D18">
        <w:rPr>
          <w:rStyle w:val="CharPartText"/>
        </w:rPr>
        <w:t xml:space="preserve"> </w:t>
      </w:r>
    </w:p>
    <w:p w:rsidR="00CC0B3A" w:rsidRPr="0076400E" w:rsidRDefault="00CC0B3A" w:rsidP="00B94EEE">
      <w:pPr>
        <w:pStyle w:val="ActHead5"/>
      </w:pPr>
      <w:bookmarkStart w:id="898" w:name="_Toc151396636"/>
      <w:r w:rsidRPr="00B72D18">
        <w:rPr>
          <w:rStyle w:val="CharSectno"/>
        </w:rPr>
        <w:t>1</w:t>
      </w:r>
      <w:r w:rsidR="00E44338" w:rsidRPr="0076400E">
        <w:t xml:space="preserve">  </w:t>
      </w:r>
      <w:r w:rsidRPr="0076400E">
        <w:t>Definitions</w:t>
      </w:r>
      <w:bookmarkEnd w:id="898"/>
    </w:p>
    <w:p w:rsidR="00CC0B3A" w:rsidRPr="0076400E" w:rsidRDefault="00CC0B3A" w:rsidP="00B94EEE">
      <w:pPr>
        <w:pStyle w:val="subsection"/>
      </w:pPr>
      <w:r w:rsidRPr="0076400E">
        <w:tab/>
      </w:r>
      <w:r w:rsidRPr="0076400E">
        <w:tab/>
        <w:t>In this Schedule:</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Class </w:t>
      </w:r>
      <w:r w:rsidRPr="0076400E">
        <w:t>has the same meaning as in the ADG Code.</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Division </w:t>
      </w:r>
      <w:r w:rsidRPr="0076400E">
        <w:t>has the same meaning as in the ADG Code.</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Packing Group </w:t>
      </w:r>
      <w:r w:rsidRPr="0076400E">
        <w:t>has the same meaning as in the ADG Code.</w:t>
      </w:r>
    </w:p>
    <w:p w:rsidR="00CC0B3A" w:rsidRPr="0076400E" w:rsidRDefault="00CC0B3A" w:rsidP="00B94EEE">
      <w:pPr>
        <w:pStyle w:val="Definition"/>
      </w:pPr>
      <w:r w:rsidRPr="0076400E">
        <w:rPr>
          <w:rFonts w:ascii="TimesNewRomanPS-BoldItalicMT" w:hAnsi="TimesNewRomanPS-BoldItalicMT" w:cs="TimesNewRomanPS-BoldItalicMT"/>
          <w:b/>
          <w:bCs/>
          <w:i/>
          <w:iCs/>
        </w:rPr>
        <w:t xml:space="preserve">subsidiary risk </w:t>
      </w:r>
      <w:r w:rsidRPr="0076400E">
        <w:t>has the same meaning as in the ADG Code.</w:t>
      </w:r>
    </w:p>
    <w:p w:rsidR="00CC0B3A" w:rsidRPr="0076400E" w:rsidRDefault="00CC0B3A" w:rsidP="00B94EEE">
      <w:pPr>
        <w:pStyle w:val="ActHead5"/>
      </w:pPr>
      <w:bookmarkStart w:id="899" w:name="_Toc151396637"/>
      <w:r w:rsidRPr="00B72D18">
        <w:rPr>
          <w:rStyle w:val="CharSectno"/>
        </w:rPr>
        <w:t>2</w:t>
      </w:r>
      <w:r w:rsidR="00E44338" w:rsidRPr="0076400E">
        <w:t xml:space="preserve">  </w:t>
      </w:r>
      <w:r w:rsidRPr="0076400E">
        <w:t>Relevant hazardous chemicals</w:t>
      </w:r>
      <w:bookmarkEnd w:id="899"/>
    </w:p>
    <w:p w:rsidR="00CC0B3A" w:rsidRPr="0076400E" w:rsidRDefault="00CC0B3A" w:rsidP="00B94EEE">
      <w:pPr>
        <w:pStyle w:val="subsection"/>
      </w:pPr>
      <w:r w:rsidRPr="0076400E">
        <w:tab/>
      </w:r>
      <w:r w:rsidRPr="0076400E">
        <w:tab/>
        <w:t>The hazardous chemicals that characterise a workplace as a facility for the purposes of these Regulations are the chemicals specifically referred to in table 15.1 and chemicals that belong to the types, classes and categories referred to in table 15.2.</w:t>
      </w:r>
    </w:p>
    <w:p w:rsidR="00CC0B3A" w:rsidRPr="0076400E" w:rsidRDefault="00CC0B3A" w:rsidP="00B94EEE">
      <w:pPr>
        <w:pStyle w:val="ActHead5"/>
      </w:pPr>
      <w:bookmarkStart w:id="900" w:name="_Toc151396638"/>
      <w:r w:rsidRPr="00B72D18">
        <w:rPr>
          <w:rStyle w:val="CharSectno"/>
        </w:rPr>
        <w:t>3</w:t>
      </w:r>
      <w:r w:rsidR="00E44338" w:rsidRPr="0076400E">
        <w:t xml:space="preserve">  </w:t>
      </w:r>
      <w:r w:rsidRPr="0076400E">
        <w:t>Threshold quantity of one hazardous chemical</w:t>
      </w:r>
      <w:bookmarkEnd w:id="900"/>
    </w:p>
    <w:p w:rsidR="00CC0B3A" w:rsidRPr="0076400E" w:rsidRDefault="00CC0B3A" w:rsidP="00B94EEE">
      <w:pPr>
        <w:pStyle w:val="subsection"/>
      </w:pPr>
      <w:r w:rsidRPr="0076400E">
        <w:tab/>
        <w:t>(1)</w:t>
      </w:r>
      <w:r w:rsidRPr="0076400E">
        <w:tab/>
        <w:t>In relation to each hazardous chemical referred to in clause</w:t>
      </w:r>
      <w:r w:rsidR="00EB645B" w:rsidRPr="0076400E">
        <w:t> </w:t>
      </w:r>
      <w:r w:rsidRPr="0076400E">
        <w:t>2, column 3 of Tables 15.1 and 15.2 provides a quantity that is described as the ‘threshold quantity’ of that chemical.</w:t>
      </w:r>
    </w:p>
    <w:p w:rsidR="00CC0B3A" w:rsidRPr="0076400E" w:rsidRDefault="00CC0B3A" w:rsidP="00B94EEE">
      <w:pPr>
        <w:pStyle w:val="subsection"/>
      </w:pPr>
      <w:r w:rsidRPr="0076400E">
        <w:tab/>
        <w:t>(2)</w:t>
      </w:r>
      <w:r w:rsidRPr="0076400E">
        <w:tab/>
        <w:t xml:space="preserve">If a hazardous chemical is referred to in table 15.1, the </w:t>
      </w:r>
      <w:r w:rsidRPr="0076400E">
        <w:rPr>
          <w:b/>
          <w:i/>
        </w:rPr>
        <w:t>threshold quantity</w:t>
      </w:r>
      <w:r w:rsidRPr="0076400E">
        <w:t xml:space="preserve"> of the chemical is that described in table 15.1, whether or not the chemical also belongs to a type, class or category referred to in table 15.2.</w:t>
      </w:r>
    </w:p>
    <w:p w:rsidR="00CC0B3A" w:rsidRPr="0076400E" w:rsidRDefault="00CC0B3A" w:rsidP="00D66639">
      <w:pPr>
        <w:pStyle w:val="subsection"/>
        <w:keepNext/>
        <w:keepLines/>
      </w:pPr>
      <w:r w:rsidRPr="0076400E">
        <w:tab/>
        <w:t>(3)</w:t>
      </w:r>
      <w:r w:rsidRPr="0076400E">
        <w:tab/>
        <w:t xml:space="preserve">If a hazardous chemical is not referred to in table 15.1, and the chemical belongs to a type, class or category referred to in table 15.2, the </w:t>
      </w:r>
      <w:r w:rsidRPr="0076400E">
        <w:rPr>
          <w:b/>
          <w:i/>
        </w:rPr>
        <w:t>threshold quantity</w:t>
      </w:r>
      <w:r w:rsidRPr="0076400E">
        <w:t xml:space="preserve"> of that chemical is that of the type, class or category to which it belongs.</w:t>
      </w:r>
    </w:p>
    <w:p w:rsidR="00CC0B3A" w:rsidRPr="0076400E" w:rsidRDefault="00CC0B3A" w:rsidP="00B94EEE">
      <w:pPr>
        <w:pStyle w:val="subsection"/>
      </w:pPr>
      <w:r w:rsidRPr="0076400E">
        <w:tab/>
        <w:t>(4)</w:t>
      </w:r>
      <w:r w:rsidRPr="0076400E">
        <w:tab/>
        <w:t xml:space="preserve">If a hazardous chemical is not referred to in table 15.1, and the chemical appears to belong to more than one of the types, classes or categories referred to in table 15.2, the </w:t>
      </w:r>
      <w:r w:rsidRPr="0076400E">
        <w:rPr>
          <w:b/>
          <w:i/>
        </w:rPr>
        <w:t>threshold quantity</w:t>
      </w:r>
      <w:r w:rsidRPr="0076400E">
        <w:t xml:space="preserve"> of that chemical is that of the relevant type, class or category which has the lower or lowest threshold quantity.</w:t>
      </w:r>
    </w:p>
    <w:p w:rsidR="00CC0B3A" w:rsidRPr="0076400E" w:rsidRDefault="00CC0B3A" w:rsidP="00B94EEE">
      <w:pPr>
        <w:pStyle w:val="ActHead5"/>
      </w:pPr>
      <w:bookmarkStart w:id="901" w:name="_Toc151396639"/>
      <w:r w:rsidRPr="00B72D18">
        <w:rPr>
          <w:rStyle w:val="CharSectno"/>
        </w:rPr>
        <w:t>4</w:t>
      </w:r>
      <w:r w:rsidR="00E44338" w:rsidRPr="0076400E">
        <w:t xml:space="preserve">  </w:t>
      </w:r>
      <w:r w:rsidRPr="0076400E">
        <w:t>Threshold quantity of more than one hazardous chemical</w:t>
      </w:r>
      <w:bookmarkEnd w:id="901"/>
    </w:p>
    <w:p w:rsidR="00CC0B3A" w:rsidRPr="0076400E" w:rsidRDefault="00CC0B3A" w:rsidP="00B94EEE">
      <w:pPr>
        <w:pStyle w:val="subsection"/>
      </w:pPr>
      <w:r w:rsidRPr="0076400E">
        <w:tab/>
      </w:r>
      <w:r w:rsidRPr="0076400E">
        <w:tab/>
        <w:t>If there is more than one hazardous chemical, a threshold quantity of chemicals exists where, if a number of chemicals are present, the result of the following aggregation formula exceeds 1:</w:t>
      </w:r>
    </w:p>
    <w:p w:rsidR="00CC0B3A" w:rsidRPr="0076400E" w:rsidRDefault="00B94EEE" w:rsidP="003E4932">
      <w:pPr>
        <w:pStyle w:val="subsection"/>
        <w:keepNext/>
        <w:keepLines/>
        <w:spacing w:before="120" w:after="120"/>
      </w:pPr>
      <w:r w:rsidRPr="0076400E">
        <w:lastRenderedPageBreak/>
        <w:tab/>
      </w:r>
      <w:r w:rsidRPr="0076400E">
        <w:tab/>
      </w:r>
      <w:r w:rsidR="00976542" w:rsidRPr="0076400E">
        <w:rPr>
          <w:noProof/>
        </w:rPr>
        <w:drawing>
          <wp:inline distT="0" distB="0" distL="0" distR="0" wp14:anchorId="3B055078" wp14:editId="55ECF1CC">
            <wp:extent cx="1533525" cy="466725"/>
            <wp:effectExtent l="0" t="0" r="0" b="9525"/>
            <wp:docPr id="7" name="Picture 7" descr="Start formula start fraction q start subscript x end subscript over Q start subscript x end subscript end fraction plus start fraction q start subscript y end subscript over Q start subscript y end subscript end fraction plus open square bracket ellipsis close square bracket plus start fraction q start subscript n end subscript over Q start subscript n end subscrip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533525" cy="466725"/>
                    </a:xfrm>
                    <a:prstGeom prst="rect">
                      <a:avLst/>
                    </a:prstGeom>
                    <a:noFill/>
                    <a:ln>
                      <a:noFill/>
                    </a:ln>
                  </pic:spPr>
                </pic:pic>
              </a:graphicData>
            </a:graphic>
          </wp:inline>
        </w:drawing>
      </w:r>
    </w:p>
    <w:p w:rsidR="00CC0B3A" w:rsidRPr="0076400E" w:rsidRDefault="00CC0B3A" w:rsidP="00B94EEE">
      <w:pPr>
        <w:pStyle w:val="subsection2"/>
      </w:pPr>
      <w:r w:rsidRPr="0076400E">
        <w:t>where:</w:t>
      </w:r>
    </w:p>
    <w:p w:rsidR="00CC0B3A" w:rsidRPr="0076400E" w:rsidRDefault="00CC0B3A" w:rsidP="00B94EEE">
      <w:pPr>
        <w:pStyle w:val="paragraph"/>
      </w:pPr>
      <w:r w:rsidRPr="0076400E">
        <w:tab/>
        <w:t>(a)</w:t>
      </w:r>
      <w:r w:rsidRPr="0076400E">
        <w:tab/>
        <w:t>x, y, [....] and n are the hazardous chemicals present or likely to be present;</w:t>
      </w:r>
    </w:p>
    <w:p w:rsidR="00CC0B3A" w:rsidRPr="0076400E" w:rsidRDefault="00CC0B3A" w:rsidP="00B94EEE">
      <w:pPr>
        <w:pStyle w:val="paragraph"/>
      </w:pPr>
      <w:r w:rsidRPr="0076400E">
        <w:tab/>
        <w:t>(b)</w:t>
      </w:r>
      <w:r w:rsidRPr="0076400E">
        <w:tab/>
        <w:t>q</w:t>
      </w:r>
      <w:r w:rsidRPr="0076400E">
        <w:rPr>
          <w:vertAlign w:val="subscript"/>
        </w:rPr>
        <w:t>x</w:t>
      </w:r>
      <w:r w:rsidRPr="0076400E">
        <w:t>, q</w:t>
      </w:r>
      <w:r w:rsidRPr="0076400E">
        <w:rPr>
          <w:vertAlign w:val="subscript"/>
        </w:rPr>
        <w:t>y</w:t>
      </w:r>
      <w:r w:rsidRPr="0076400E">
        <w:t>, [....] and q</w:t>
      </w:r>
      <w:r w:rsidRPr="0076400E">
        <w:rPr>
          <w:vertAlign w:val="subscript"/>
        </w:rPr>
        <w:t>n</w:t>
      </w:r>
      <w:r w:rsidRPr="0076400E">
        <w:t xml:space="preserve"> is the total quantity of hazardous chemicals x, y, [....] and n present or likely to be present, other than:</w:t>
      </w:r>
    </w:p>
    <w:p w:rsidR="00CC0B3A" w:rsidRPr="0076400E" w:rsidRDefault="00CC0B3A" w:rsidP="00B94EEE">
      <w:pPr>
        <w:pStyle w:val="paragraphsub"/>
      </w:pPr>
      <w:r w:rsidRPr="0076400E">
        <w:tab/>
        <w:t>(i)</w:t>
      </w:r>
      <w:r w:rsidRPr="0076400E">
        <w:tab/>
        <w:t>a hazardous chemical that is present or likely to be present in an isolated quantity less than 2% of its threshold quantity;</w:t>
      </w:r>
    </w:p>
    <w:p w:rsidR="00CC0B3A" w:rsidRPr="0076400E" w:rsidRDefault="00CC0B3A" w:rsidP="00B94EEE">
      <w:pPr>
        <w:pStyle w:val="paragraphsub"/>
      </w:pPr>
      <w:r w:rsidRPr="0076400E">
        <w:tab/>
        <w:t>(ii)</w:t>
      </w:r>
      <w:r w:rsidRPr="0076400E">
        <w:tab/>
        <w:t>hazardous chemicals that are solely the subject of intermediate temporary storage, while in transit by road or rail (unless it is reasonably foreseeable that, despite the transitory nature of the storage, hazardous chemicals are or are likely to be present frequently or in significant quantities);</w:t>
      </w:r>
    </w:p>
    <w:p w:rsidR="00CC0B3A" w:rsidRPr="0076400E" w:rsidRDefault="00CC0B3A" w:rsidP="00B94EEE">
      <w:pPr>
        <w:pStyle w:val="paragraph"/>
      </w:pPr>
      <w:r w:rsidRPr="0076400E">
        <w:tab/>
        <w:t>(c)</w:t>
      </w:r>
      <w:r w:rsidRPr="0076400E">
        <w:tab/>
        <w:t>Q</w:t>
      </w:r>
      <w:r w:rsidRPr="0076400E">
        <w:rPr>
          <w:vertAlign w:val="subscript"/>
        </w:rPr>
        <w:t>x</w:t>
      </w:r>
      <w:r w:rsidRPr="0076400E">
        <w:t>, Q</w:t>
      </w:r>
      <w:r w:rsidRPr="0076400E">
        <w:rPr>
          <w:vertAlign w:val="subscript"/>
        </w:rPr>
        <w:t>y</w:t>
      </w:r>
      <w:r w:rsidRPr="0076400E">
        <w:t>, [....] and Q</w:t>
      </w:r>
      <w:r w:rsidRPr="0076400E">
        <w:rPr>
          <w:vertAlign w:val="subscript"/>
        </w:rPr>
        <w:t>n</w:t>
      </w:r>
      <w:r w:rsidRPr="0076400E">
        <w:t xml:space="preserve"> is the individual threshold quantity for each hazardous chemical x, y, [....] and n;</w:t>
      </w:r>
    </w:p>
    <w:p w:rsidR="00CC0B3A" w:rsidRPr="0076400E" w:rsidRDefault="00737BBA" w:rsidP="00D66639">
      <w:pPr>
        <w:pStyle w:val="paragraph"/>
        <w:keepNext/>
        <w:keepLines/>
      </w:pPr>
      <w:r w:rsidRPr="0076400E">
        <w:tab/>
        <w:t>(d)</w:t>
      </w:r>
      <w:r w:rsidRPr="0076400E">
        <w:tab/>
      </w:r>
      <w:r w:rsidR="00CC0B3A" w:rsidRPr="0076400E">
        <w:t xml:space="preserve">a hazardous chemical is present or likely to be present in an </w:t>
      </w:r>
      <w:r w:rsidR="00CC0B3A" w:rsidRPr="0076400E">
        <w:rPr>
          <w:b/>
          <w:i/>
        </w:rPr>
        <w:t>isolated quantity</w:t>
      </w:r>
      <w:r w:rsidR="00CC0B3A" w:rsidRPr="0076400E">
        <w:t xml:space="preserve">, for </w:t>
      </w:r>
      <w:r w:rsidR="00EB645B" w:rsidRPr="0076400E">
        <w:t>subparagraph (</w:t>
      </w:r>
      <w:r w:rsidR="00CC0B3A" w:rsidRPr="0076400E">
        <w:t>b)</w:t>
      </w:r>
      <w:r w:rsidR="006A084A" w:rsidRPr="0076400E">
        <w:t>(</w:t>
      </w:r>
      <w:r w:rsidR="00CC0B3A" w:rsidRPr="0076400E">
        <w:t>i), if its location at the facility is such that it cannot, on its own, act as an initiator of a major incident.</w:t>
      </w:r>
    </w:p>
    <w:p w:rsidR="00CC0B3A" w:rsidRPr="0076400E" w:rsidRDefault="00CC0B3A" w:rsidP="00B94EEE">
      <w:pPr>
        <w:pStyle w:val="ActHead5"/>
      </w:pPr>
      <w:bookmarkStart w:id="902" w:name="_Toc151396640"/>
      <w:r w:rsidRPr="00B72D18">
        <w:rPr>
          <w:rStyle w:val="CharSectno"/>
        </w:rPr>
        <w:t>5</w:t>
      </w:r>
      <w:r w:rsidR="00E44338" w:rsidRPr="0076400E">
        <w:t xml:space="preserve">  </w:t>
      </w:r>
      <w:r w:rsidRPr="0076400E">
        <w:t>How table 15.1 must be used</w:t>
      </w:r>
      <w:bookmarkEnd w:id="902"/>
    </w:p>
    <w:p w:rsidR="00CC0B3A" w:rsidRPr="0076400E" w:rsidRDefault="00CC0B3A" w:rsidP="00B94EEE">
      <w:pPr>
        <w:pStyle w:val="subsection"/>
      </w:pPr>
      <w:r w:rsidRPr="0076400E">
        <w:tab/>
        <w:t>(1)</w:t>
      </w:r>
      <w:r w:rsidRPr="0076400E">
        <w:tab/>
        <w:t xml:space="preserve">The UN number listed </w:t>
      </w:r>
      <w:r w:rsidR="00EF1C26" w:rsidRPr="0076400E">
        <w:t xml:space="preserve">in table 15.1 </w:t>
      </w:r>
      <w:r w:rsidRPr="0076400E">
        <w:t>against the named hazardous chemical does not restrict the meaning of the name, which also applies to hazardous chemicals that fall outside the UN number.</w:t>
      </w:r>
    </w:p>
    <w:p w:rsidR="00CC0B3A" w:rsidRPr="0076400E" w:rsidRDefault="00CC0B3A" w:rsidP="00B94EEE">
      <w:pPr>
        <w:pStyle w:val="notetext"/>
      </w:pPr>
      <w:r w:rsidRPr="0076400E">
        <w:t>Examples</w:t>
      </w:r>
      <w:r w:rsidR="003E4932" w:rsidRPr="0076400E">
        <w:t>:</w:t>
      </w:r>
    </w:p>
    <w:p w:rsidR="00CC0B3A" w:rsidRPr="0076400E" w:rsidRDefault="00CC0B3A" w:rsidP="00B94EEE">
      <w:pPr>
        <w:pStyle w:val="notetext"/>
      </w:pPr>
      <w:r w:rsidRPr="0076400E">
        <w:t>1   The hazardous chemicals are too dangerous to be transported.</w:t>
      </w:r>
    </w:p>
    <w:p w:rsidR="00CC0B3A" w:rsidRPr="0076400E" w:rsidRDefault="00CC0B3A" w:rsidP="00B94EEE">
      <w:pPr>
        <w:pStyle w:val="notetext"/>
      </w:pPr>
      <w:r w:rsidRPr="0076400E">
        <w:t>2   The hazardous chemicals are part of mixtures covered by a different UN number.</w:t>
      </w:r>
    </w:p>
    <w:p w:rsidR="00CC0B3A" w:rsidRPr="0076400E" w:rsidRDefault="00CC0B3A" w:rsidP="00B94EEE">
      <w:pPr>
        <w:pStyle w:val="subsection"/>
      </w:pPr>
      <w:r w:rsidRPr="0076400E">
        <w:tab/>
        <w:t>(2)</w:t>
      </w:r>
      <w:r w:rsidRPr="0076400E">
        <w:tab/>
        <w:t>Any hazardous chemicals that are covered by the listed UN numbers must be included in the quantity of the chemical named.</w:t>
      </w:r>
    </w:p>
    <w:p w:rsidR="00CC0B3A" w:rsidRPr="0076400E" w:rsidRDefault="00CC0B3A" w:rsidP="00B94EEE">
      <w:pPr>
        <w:pStyle w:val="ActHead5"/>
      </w:pPr>
      <w:bookmarkStart w:id="903" w:name="_Toc151396641"/>
      <w:r w:rsidRPr="00B72D18">
        <w:rPr>
          <w:rStyle w:val="CharSectno"/>
        </w:rPr>
        <w:t>6</w:t>
      </w:r>
      <w:r w:rsidR="00E44338" w:rsidRPr="0076400E">
        <w:t xml:space="preserve">  </w:t>
      </w:r>
      <w:r w:rsidRPr="0076400E">
        <w:t>How table 15.2 must be used</w:t>
      </w:r>
      <w:bookmarkEnd w:id="903"/>
    </w:p>
    <w:p w:rsidR="00CC0B3A" w:rsidRPr="0076400E" w:rsidRDefault="00CC0B3A" w:rsidP="00B94EEE">
      <w:pPr>
        <w:pStyle w:val="subsection"/>
      </w:pPr>
      <w:r w:rsidRPr="0076400E">
        <w:tab/>
        <w:t>(1)</w:t>
      </w:r>
      <w:r w:rsidRPr="0076400E">
        <w:tab/>
        <w:t>The quantities specified for explosives in table 15.2 relate to the weight of explosive exclusive of packagings, casings and other nonexplosive components.</w:t>
      </w:r>
    </w:p>
    <w:p w:rsidR="00CC0B3A" w:rsidRPr="0076400E" w:rsidRDefault="00CC0B3A" w:rsidP="00B94EEE">
      <w:pPr>
        <w:pStyle w:val="subsection"/>
      </w:pPr>
      <w:r w:rsidRPr="0076400E">
        <w:tab/>
        <w:t>(2)</w:t>
      </w:r>
      <w:r w:rsidRPr="0076400E">
        <w:tab/>
        <w:t>If explosives of different hazard divisions are present in the same area or storage, all of the explosives must, before table 15.2 is applied, be classified in accordance with the following table:</w:t>
      </w:r>
    </w:p>
    <w:p w:rsidR="00B94EEE" w:rsidRPr="0076400E" w:rsidRDefault="00B94EEE" w:rsidP="004011D4">
      <w:pPr>
        <w:pStyle w:val="Tabletext"/>
        <w:spacing w:line="260" w:lineRule="atLeas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1219"/>
        <w:gridCol w:w="1220"/>
        <w:gridCol w:w="1220"/>
        <w:gridCol w:w="1218"/>
        <w:gridCol w:w="1218"/>
        <w:gridCol w:w="1218"/>
        <w:gridCol w:w="1216"/>
      </w:tblGrid>
      <w:tr w:rsidR="00CC0B3A" w:rsidRPr="0076400E" w:rsidTr="00C17BAE">
        <w:trPr>
          <w:trHeight w:val="360"/>
          <w:tblHeader/>
        </w:trPr>
        <w:tc>
          <w:tcPr>
            <w:tcW w:w="715" w:type="pct"/>
            <w:tcBorders>
              <w:top w:val="single" w:sz="12" w:space="0" w:color="auto"/>
              <w:bottom w:val="single" w:sz="12" w:space="0" w:color="auto"/>
            </w:tcBorders>
            <w:shd w:val="clear" w:color="auto" w:fill="auto"/>
          </w:tcPr>
          <w:p w:rsidR="00CC0B3A" w:rsidRPr="0076400E" w:rsidRDefault="00CC0B3A" w:rsidP="004011D4">
            <w:pPr>
              <w:pStyle w:val="TableHeading"/>
              <w:keepNext w:val="0"/>
            </w:pPr>
            <w:r w:rsidRPr="0076400E">
              <w:t>Div.</w:t>
            </w:r>
          </w:p>
        </w:tc>
        <w:tc>
          <w:tcPr>
            <w:tcW w:w="715" w:type="pct"/>
            <w:tcBorders>
              <w:top w:val="single" w:sz="12" w:space="0" w:color="auto"/>
              <w:bottom w:val="single" w:sz="12" w:space="0" w:color="auto"/>
            </w:tcBorders>
            <w:shd w:val="clear" w:color="auto" w:fill="auto"/>
          </w:tcPr>
          <w:p w:rsidR="00CC0B3A" w:rsidRPr="0076400E" w:rsidRDefault="00CC0B3A" w:rsidP="004011D4">
            <w:pPr>
              <w:pStyle w:val="TableHeading"/>
              <w:keepNext w:val="0"/>
            </w:pPr>
            <w:r w:rsidRPr="0076400E">
              <w:t>1.1</w:t>
            </w:r>
          </w:p>
        </w:tc>
        <w:tc>
          <w:tcPr>
            <w:tcW w:w="715" w:type="pct"/>
            <w:tcBorders>
              <w:top w:val="single" w:sz="12" w:space="0" w:color="auto"/>
              <w:bottom w:val="single" w:sz="12" w:space="0" w:color="auto"/>
            </w:tcBorders>
            <w:shd w:val="clear" w:color="auto" w:fill="auto"/>
          </w:tcPr>
          <w:p w:rsidR="00CC0B3A" w:rsidRPr="0076400E" w:rsidRDefault="00CC0B3A" w:rsidP="004011D4">
            <w:pPr>
              <w:pStyle w:val="TableHeading"/>
              <w:keepNext w:val="0"/>
            </w:pPr>
            <w:r w:rsidRPr="0076400E">
              <w:t>1.2</w:t>
            </w:r>
          </w:p>
        </w:tc>
        <w:tc>
          <w:tcPr>
            <w:tcW w:w="714" w:type="pct"/>
            <w:tcBorders>
              <w:top w:val="single" w:sz="12" w:space="0" w:color="auto"/>
              <w:bottom w:val="single" w:sz="12" w:space="0" w:color="auto"/>
            </w:tcBorders>
            <w:shd w:val="clear" w:color="auto" w:fill="auto"/>
          </w:tcPr>
          <w:p w:rsidR="00CC0B3A" w:rsidRPr="0076400E" w:rsidRDefault="00CC0B3A" w:rsidP="004011D4">
            <w:pPr>
              <w:pStyle w:val="TableHeading"/>
              <w:keepNext w:val="0"/>
            </w:pPr>
            <w:r w:rsidRPr="0076400E">
              <w:t>1.3</w:t>
            </w:r>
          </w:p>
        </w:tc>
        <w:tc>
          <w:tcPr>
            <w:tcW w:w="714" w:type="pct"/>
            <w:tcBorders>
              <w:top w:val="single" w:sz="12" w:space="0" w:color="auto"/>
              <w:bottom w:val="single" w:sz="12" w:space="0" w:color="auto"/>
            </w:tcBorders>
            <w:shd w:val="clear" w:color="auto" w:fill="auto"/>
          </w:tcPr>
          <w:p w:rsidR="00CC0B3A" w:rsidRPr="0076400E" w:rsidRDefault="00CC0B3A" w:rsidP="004011D4">
            <w:pPr>
              <w:pStyle w:val="TableHeading"/>
              <w:keepNext w:val="0"/>
            </w:pPr>
            <w:r w:rsidRPr="0076400E">
              <w:t>1.4</w:t>
            </w:r>
          </w:p>
        </w:tc>
        <w:tc>
          <w:tcPr>
            <w:tcW w:w="714" w:type="pct"/>
            <w:tcBorders>
              <w:top w:val="single" w:sz="12" w:space="0" w:color="auto"/>
              <w:bottom w:val="single" w:sz="12" w:space="0" w:color="auto"/>
            </w:tcBorders>
            <w:shd w:val="clear" w:color="auto" w:fill="auto"/>
          </w:tcPr>
          <w:p w:rsidR="00CC0B3A" w:rsidRPr="0076400E" w:rsidRDefault="00CC0B3A" w:rsidP="004011D4">
            <w:pPr>
              <w:pStyle w:val="TableHeading"/>
              <w:keepNext w:val="0"/>
            </w:pPr>
            <w:r w:rsidRPr="0076400E">
              <w:t>1.5</w:t>
            </w:r>
          </w:p>
        </w:tc>
        <w:tc>
          <w:tcPr>
            <w:tcW w:w="713" w:type="pct"/>
            <w:tcBorders>
              <w:top w:val="single" w:sz="12" w:space="0" w:color="auto"/>
              <w:bottom w:val="single" w:sz="12" w:space="0" w:color="auto"/>
            </w:tcBorders>
            <w:shd w:val="clear" w:color="auto" w:fill="auto"/>
          </w:tcPr>
          <w:p w:rsidR="00CC0B3A" w:rsidRPr="0076400E" w:rsidRDefault="00CC0B3A" w:rsidP="004011D4">
            <w:pPr>
              <w:pStyle w:val="TableHeading"/>
              <w:keepNext w:val="0"/>
            </w:pPr>
            <w:r w:rsidRPr="0076400E">
              <w:t>1.6</w:t>
            </w:r>
          </w:p>
        </w:tc>
      </w:tr>
      <w:tr w:rsidR="00CC0B3A" w:rsidRPr="0076400E" w:rsidTr="00513BDF">
        <w:trPr>
          <w:trHeight w:val="360"/>
        </w:trPr>
        <w:tc>
          <w:tcPr>
            <w:tcW w:w="715" w:type="pct"/>
            <w:tcBorders>
              <w:top w:val="single" w:sz="12" w:space="0" w:color="auto"/>
            </w:tcBorders>
            <w:shd w:val="clear" w:color="auto" w:fill="auto"/>
          </w:tcPr>
          <w:p w:rsidR="00CC0B3A" w:rsidRPr="0076400E" w:rsidRDefault="00CC0B3A" w:rsidP="004011D4">
            <w:pPr>
              <w:pStyle w:val="TableHeading"/>
              <w:keepNext w:val="0"/>
            </w:pPr>
            <w:r w:rsidRPr="0076400E">
              <w:t>1.1</w:t>
            </w:r>
          </w:p>
        </w:tc>
        <w:tc>
          <w:tcPr>
            <w:tcW w:w="715" w:type="pct"/>
            <w:tcBorders>
              <w:top w:val="single" w:sz="12" w:space="0" w:color="auto"/>
            </w:tcBorders>
            <w:shd w:val="clear" w:color="auto" w:fill="auto"/>
          </w:tcPr>
          <w:p w:rsidR="00CC0B3A" w:rsidRPr="0076400E" w:rsidRDefault="00CC0B3A" w:rsidP="004011D4">
            <w:pPr>
              <w:pStyle w:val="Tabletext"/>
            </w:pPr>
            <w:r w:rsidRPr="0076400E">
              <w:t>1.1</w:t>
            </w:r>
          </w:p>
        </w:tc>
        <w:tc>
          <w:tcPr>
            <w:tcW w:w="715" w:type="pct"/>
            <w:tcBorders>
              <w:top w:val="single" w:sz="12" w:space="0" w:color="auto"/>
            </w:tcBorders>
            <w:shd w:val="clear" w:color="auto" w:fill="auto"/>
          </w:tcPr>
          <w:p w:rsidR="00CC0B3A" w:rsidRPr="0076400E" w:rsidRDefault="00CC0B3A" w:rsidP="004011D4">
            <w:pPr>
              <w:pStyle w:val="Tabletext"/>
            </w:pPr>
            <w:r w:rsidRPr="0076400E">
              <w:t>1.1</w:t>
            </w:r>
          </w:p>
        </w:tc>
        <w:tc>
          <w:tcPr>
            <w:tcW w:w="714" w:type="pct"/>
            <w:tcBorders>
              <w:top w:val="single" w:sz="12" w:space="0" w:color="auto"/>
            </w:tcBorders>
            <w:shd w:val="clear" w:color="auto" w:fill="auto"/>
          </w:tcPr>
          <w:p w:rsidR="00CC0B3A" w:rsidRPr="0076400E" w:rsidRDefault="00CC0B3A" w:rsidP="004011D4">
            <w:pPr>
              <w:pStyle w:val="Tabletext"/>
            </w:pPr>
            <w:r w:rsidRPr="0076400E">
              <w:t>1.1</w:t>
            </w:r>
          </w:p>
        </w:tc>
        <w:tc>
          <w:tcPr>
            <w:tcW w:w="714" w:type="pct"/>
            <w:tcBorders>
              <w:top w:val="single" w:sz="12" w:space="0" w:color="auto"/>
            </w:tcBorders>
            <w:shd w:val="clear" w:color="auto" w:fill="auto"/>
          </w:tcPr>
          <w:p w:rsidR="00CC0B3A" w:rsidRPr="0076400E" w:rsidRDefault="00CC0B3A" w:rsidP="004011D4">
            <w:pPr>
              <w:pStyle w:val="Tabletext"/>
            </w:pPr>
            <w:r w:rsidRPr="0076400E">
              <w:t>1.1</w:t>
            </w:r>
          </w:p>
        </w:tc>
        <w:tc>
          <w:tcPr>
            <w:tcW w:w="714" w:type="pct"/>
            <w:tcBorders>
              <w:top w:val="single" w:sz="12" w:space="0" w:color="auto"/>
            </w:tcBorders>
            <w:shd w:val="clear" w:color="auto" w:fill="auto"/>
          </w:tcPr>
          <w:p w:rsidR="00CC0B3A" w:rsidRPr="0076400E" w:rsidRDefault="00CC0B3A" w:rsidP="004011D4">
            <w:pPr>
              <w:pStyle w:val="Tabletext"/>
            </w:pPr>
            <w:r w:rsidRPr="0076400E">
              <w:t>1.1</w:t>
            </w:r>
          </w:p>
        </w:tc>
        <w:tc>
          <w:tcPr>
            <w:tcW w:w="713" w:type="pct"/>
            <w:tcBorders>
              <w:top w:val="single" w:sz="12" w:space="0" w:color="auto"/>
            </w:tcBorders>
            <w:shd w:val="clear" w:color="auto" w:fill="auto"/>
          </w:tcPr>
          <w:p w:rsidR="00CC0B3A" w:rsidRPr="0076400E" w:rsidRDefault="00CC0B3A" w:rsidP="004011D4">
            <w:pPr>
              <w:pStyle w:val="Tabletext"/>
            </w:pPr>
            <w:r w:rsidRPr="0076400E">
              <w:t>1.1</w:t>
            </w:r>
          </w:p>
        </w:tc>
      </w:tr>
      <w:tr w:rsidR="00CC0B3A" w:rsidRPr="0076400E" w:rsidTr="00513BDF">
        <w:trPr>
          <w:trHeight w:val="360"/>
        </w:trPr>
        <w:tc>
          <w:tcPr>
            <w:tcW w:w="715" w:type="pct"/>
            <w:shd w:val="clear" w:color="auto" w:fill="auto"/>
          </w:tcPr>
          <w:p w:rsidR="00CC0B3A" w:rsidRPr="0076400E" w:rsidRDefault="00CC0B3A" w:rsidP="004011D4">
            <w:pPr>
              <w:pStyle w:val="TableHeading"/>
              <w:keepNext w:val="0"/>
            </w:pPr>
            <w:r w:rsidRPr="0076400E">
              <w:t>1.2</w:t>
            </w:r>
          </w:p>
        </w:tc>
        <w:tc>
          <w:tcPr>
            <w:tcW w:w="715" w:type="pct"/>
            <w:shd w:val="clear" w:color="auto" w:fill="auto"/>
          </w:tcPr>
          <w:p w:rsidR="00CC0B3A" w:rsidRPr="0076400E" w:rsidRDefault="00CC0B3A" w:rsidP="004011D4">
            <w:pPr>
              <w:pStyle w:val="Tabletext"/>
            </w:pPr>
            <w:r w:rsidRPr="0076400E">
              <w:t>1.1</w:t>
            </w:r>
          </w:p>
        </w:tc>
        <w:tc>
          <w:tcPr>
            <w:tcW w:w="715" w:type="pct"/>
            <w:shd w:val="clear" w:color="auto" w:fill="auto"/>
          </w:tcPr>
          <w:p w:rsidR="00CC0B3A" w:rsidRPr="0076400E" w:rsidRDefault="00CC0B3A" w:rsidP="004011D4">
            <w:pPr>
              <w:pStyle w:val="Tabletext"/>
            </w:pPr>
            <w:r w:rsidRPr="0076400E">
              <w:t>1.2</w:t>
            </w:r>
          </w:p>
        </w:tc>
        <w:tc>
          <w:tcPr>
            <w:tcW w:w="714" w:type="pct"/>
            <w:shd w:val="clear" w:color="auto" w:fill="auto"/>
          </w:tcPr>
          <w:p w:rsidR="00CC0B3A" w:rsidRPr="0076400E" w:rsidRDefault="00CC0B3A" w:rsidP="004011D4">
            <w:pPr>
              <w:pStyle w:val="Tabletext"/>
            </w:pPr>
            <w:r w:rsidRPr="0076400E">
              <w:t>1.1</w:t>
            </w:r>
          </w:p>
        </w:tc>
        <w:tc>
          <w:tcPr>
            <w:tcW w:w="714" w:type="pct"/>
            <w:shd w:val="clear" w:color="auto" w:fill="auto"/>
          </w:tcPr>
          <w:p w:rsidR="00CC0B3A" w:rsidRPr="0076400E" w:rsidRDefault="00CC0B3A" w:rsidP="004011D4">
            <w:pPr>
              <w:pStyle w:val="Tabletext"/>
            </w:pPr>
            <w:r w:rsidRPr="0076400E">
              <w:t>1.2</w:t>
            </w:r>
          </w:p>
        </w:tc>
        <w:tc>
          <w:tcPr>
            <w:tcW w:w="714" w:type="pct"/>
            <w:shd w:val="clear" w:color="auto" w:fill="auto"/>
          </w:tcPr>
          <w:p w:rsidR="00CC0B3A" w:rsidRPr="0076400E" w:rsidRDefault="00CC0B3A" w:rsidP="004011D4">
            <w:pPr>
              <w:pStyle w:val="Tabletext"/>
            </w:pPr>
            <w:r w:rsidRPr="0076400E">
              <w:t>1.1</w:t>
            </w:r>
          </w:p>
        </w:tc>
        <w:tc>
          <w:tcPr>
            <w:tcW w:w="713" w:type="pct"/>
            <w:shd w:val="clear" w:color="auto" w:fill="auto"/>
          </w:tcPr>
          <w:p w:rsidR="00CC0B3A" w:rsidRPr="0076400E" w:rsidRDefault="00CC0B3A" w:rsidP="004011D4">
            <w:pPr>
              <w:pStyle w:val="Tabletext"/>
            </w:pPr>
            <w:r w:rsidRPr="0076400E">
              <w:t>1.2</w:t>
            </w:r>
          </w:p>
        </w:tc>
      </w:tr>
      <w:tr w:rsidR="00CC0B3A" w:rsidRPr="0076400E" w:rsidTr="00513BDF">
        <w:trPr>
          <w:trHeight w:val="360"/>
        </w:trPr>
        <w:tc>
          <w:tcPr>
            <w:tcW w:w="715" w:type="pct"/>
            <w:shd w:val="clear" w:color="auto" w:fill="auto"/>
          </w:tcPr>
          <w:p w:rsidR="00CC0B3A" w:rsidRPr="0076400E" w:rsidRDefault="00CC0B3A" w:rsidP="004011D4">
            <w:pPr>
              <w:pStyle w:val="TableHeading"/>
              <w:keepNext w:val="0"/>
            </w:pPr>
            <w:r w:rsidRPr="0076400E">
              <w:t>1.3</w:t>
            </w:r>
          </w:p>
        </w:tc>
        <w:tc>
          <w:tcPr>
            <w:tcW w:w="715" w:type="pct"/>
            <w:shd w:val="clear" w:color="auto" w:fill="auto"/>
          </w:tcPr>
          <w:p w:rsidR="00CC0B3A" w:rsidRPr="0076400E" w:rsidRDefault="00CC0B3A" w:rsidP="004011D4">
            <w:pPr>
              <w:pStyle w:val="Tabletext"/>
            </w:pPr>
            <w:r w:rsidRPr="0076400E">
              <w:t>1.1</w:t>
            </w:r>
          </w:p>
        </w:tc>
        <w:tc>
          <w:tcPr>
            <w:tcW w:w="715" w:type="pct"/>
            <w:shd w:val="clear" w:color="auto" w:fill="auto"/>
          </w:tcPr>
          <w:p w:rsidR="00CC0B3A" w:rsidRPr="0076400E" w:rsidRDefault="00CC0B3A" w:rsidP="004011D4">
            <w:pPr>
              <w:pStyle w:val="Tabletext"/>
            </w:pPr>
            <w:r w:rsidRPr="0076400E">
              <w:t>1.1</w:t>
            </w:r>
          </w:p>
        </w:tc>
        <w:tc>
          <w:tcPr>
            <w:tcW w:w="714" w:type="pct"/>
            <w:shd w:val="clear" w:color="auto" w:fill="auto"/>
          </w:tcPr>
          <w:p w:rsidR="00CC0B3A" w:rsidRPr="0076400E" w:rsidRDefault="00CC0B3A" w:rsidP="004011D4">
            <w:pPr>
              <w:pStyle w:val="Tabletext"/>
            </w:pPr>
            <w:r w:rsidRPr="0076400E">
              <w:t>1.3</w:t>
            </w:r>
          </w:p>
        </w:tc>
        <w:tc>
          <w:tcPr>
            <w:tcW w:w="714" w:type="pct"/>
            <w:shd w:val="clear" w:color="auto" w:fill="auto"/>
          </w:tcPr>
          <w:p w:rsidR="00CC0B3A" w:rsidRPr="0076400E" w:rsidRDefault="00CC0B3A" w:rsidP="004011D4">
            <w:pPr>
              <w:pStyle w:val="Tabletext"/>
            </w:pPr>
            <w:r w:rsidRPr="0076400E">
              <w:t>1.3</w:t>
            </w:r>
          </w:p>
        </w:tc>
        <w:tc>
          <w:tcPr>
            <w:tcW w:w="714" w:type="pct"/>
            <w:shd w:val="clear" w:color="auto" w:fill="auto"/>
          </w:tcPr>
          <w:p w:rsidR="00CC0B3A" w:rsidRPr="0076400E" w:rsidRDefault="00CC0B3A" w:rsidP="004011D4">
            <w:pPr>
              <w:pStyle w:val="Tabletext"/>
            </w:pPr>
            <w:r w:rsidRPr="0076400E">
              <w:t>1.1</w:t>
            </w:r>
          </w:p>
        </w:tc>
        <w:tc>
          <w:tcPr>
            <w:tcW w:w="713" w:type="pct"/>
            <w:shd w:val="clear" w:color="auto" w:fill="auto"/>
          </w:tcPr>
          <w:p w:rsidR="00CC0B3A" w:rsidRPr="0076400E" w:rsidRDefault="00CC0B3A" w:rsidP="004011D4">
            <w:pPr>
              <w:pStyle w:val="Tabletext"/>
            </w:pPr>
            <w:r w:rsidRPr="0076400E">
              <w:t>1.3</w:t>
            </w:r>
          </w:p>
        </w:tc>
      </w:tr>
      <w:tr w:rsidR="00CC0B3A" w:rsidRPr="0076400E" w:rsidTr="00513BDF">
        <w:trPr>
          <w:trHeight w:val="360"/>
        </w:trPr>
        <w:tc>
          <w:tcPr>
            <w:tcW w:w="715" w:type="pct"/>
            <w:shd w:val="clear" w:color="auto" w:fill="auto"/>
          </w:tcPr>
          <w:p w:rsidR="00CC0B3A" w:rsidRPr="0076400E" w:rsidRDefault="00CC0B3A" w:rsidP="004011D4">
            <w:pPr>
              <w:pStyle w:val="TableHeading"/>
              <w:keepNext w:val="0"/>
            </w:pPr>
            <w:r w:rsidRPr="0076400E">
              <w:lastRenderedPageBreak/>
              <w:t>1.4</w:t>
            </w:r>
          </w:p>
        </w:tc>
        <w:tc>
          <w:tcPr>
            <w:tcW w:w="715" w:type="pct"/>
            <w:shd w:val="clear" w:color="auto" w:fill="auto"/>
          </w:tcPr>
          <w:p w:rsidR="00CC0B3A" w:rsidRPr="0076400E" w:rsidRDefault="00CC0B3A" w:rsidP="004011D4">
            <w:pPr>
              <w:pStyle w:val="Tabletext"/>
            </w:pPr>
            <w:r w:rsidRPr="0076400E">
              <w:t>1.1</w:t>
            </w:r>
          </w:p>
        </w:tc>
        <w:tc>
          <w:tcPr>
            <w:tcW w:w="715" w:type="pct"/>
            <w:shd w:val="clear" w:color="auto" w:fill="auto"/>
          </w:tcPr>
          <w:p w:rsidR="00CC0B3A" w:rsidRPr="0076400E" w:rsidRDefault="00CC0B3A" w:rsidP="004011D4">
            <w:pPr>
              <w:pStyle w:val="Tabletext"/>
            </w:pPr>
            <w:r w:rsidRPr="0076400E">
              <w:t>1.2</w:t>
            </w:r>
          </w:p>
        </w:tc>
        <w:tc>
          <w:tcPr>
            <w:tcW w:w="714" w:type="pct"/>
            <w:shd w:val="clear" w:color="auto" w:fill="auto"/>
          </w:tcPr>
          <w:p w:rsidR="00CC0B3A" w:rsidRPr="0076400E" w:rsidRDefault="00CC0B3A" w:rsidP="004011D4">
            <w:pPr>
              <w:pStyle w:val="Tabletext"/>
            </w:pPr>
            <w:r w:rsidRPr="0076400E">
              <w:t>1.3</w:t>
            </w:r>
          </w:p>
        </w:tc>
        <w:tc>
          <w:tcPr>
            <w:tcW w:w="714" w:type="pct"/>
            <w:shd w:val="clear" w:color="auto" w:fill="auto"/>
          </w:tcPr>
          <w:p w:rsidR="00CC0B3A" w:rsidRPr="0076400E" w:rsidRDefault="00CC0B3A" w:rsidP="004011D4">
            <w:pPr>
              <w:pStyle w:val="Tabletext"/>
            </w:pPr>
            <w:r w:rsidRPr="0076400E">
              <w:t>1.4</w:t>
            </w:r>
          </w:p>
        </w:tc>
        <w:tc>
          <w:tcPr>
            <w:tcW w:w="714" w:type="pct"/>
            <w:shd w:val="clear" w:color="auto" w:fill="auto"/>
          </w:tcPr>
          <w:p w:rsidR="00CC0B3A" w:rsidRPr="0076400E" w:rsidRDefault="00CC0B3A" w:rsidP="004011D4">
            <w:pPr>
              <w:pStyle w:val="Tabletext"/>
            </w:pPr>
            <w:r w:rsidRPr="0076400E">
              <w:t>1.5</w:t>
            </w:r>
          </w:p>
        </w:tc>
        <w:tc>
          <w:tcPr>
            <w:tcW w:w="713" w:type="pct"/>
            <w:shd w:val="clear" w:color="auto" w:fill="auto"/>
          </w:tcPr>
          <w:p w:rsidR="00CC0B3A" w:rsidRPr="0076400E" w:rsidRDefault="00CC0B3A" w:rsidP="004011D4">
            <w:pPr>
              <w:pStyle w:val="Tabletext"/>
            </w:pPr>
            <w:r w:rsidRPr="0076400E">
              <w:t>1.6</w:t>
            </w:r>
          </w:p>
        </w:tc>
      </w:tr>
      <w:tr w:rsidR="00CC0B3A" w:rsidRPr="0076400E" w:rsidTr="00513BDF">
        <w:trPr>
          <w:trHeight w:val="360"/>
        </w:trPr>
        <w:tc>
          <w:tcPr>
            <w:tcW w:w="715" w:type="pct"/>
            <w:tcBorders>
              <w:bottom w:val="single" w:sz="4" w:space="0" w:color="auto"/>
            </w:tcBorders>
            <w:shd w:val="clear" w:color="auto" w:fill="auto"/>
          </w:tcPr>
          <w:p w:rsidR="00CC0B3A" w:rsidRPr="0076400E" w:rsidRDefault="00CC0B3A" w:rsidP="004011D4">
            <w:pPr>
              <w:pStyle w:val="TableHeading"/>
              <w:keepNext w:val="0"/>
            </w:pPr>
            <w:r w:rsidRPr="0076400E">
              <w:t>1.5</w:t>
            </w:r>
          </w:p>
        </w:tc>
        <w:tc>
          <w:tcPr>
            <w:tcW w:w="715" w:type="pct"/>
            <w:tcBorders>
              <w:bottom w:val="single" w:sz="4" w:space="0" w:color="auto"/>
            </w:tcBorders>
            <w:shd w:val="clear" w:color="auto" w:fill="auto"/>
          </w:tcPr>
          <w:p w:rsidR="00CC0B3A" w:rsidRPr="0076400E" w:rsidRDefault="00CC0B3A" w:rsidP="004011D4">
            <w:pPr>
              <w:pStyle w:val="Tabletext"/>
            </w:pPr>
            <w:r w:rsidRPr="0076400E">
              <w:t>1.1</w:t>
            </w:r>
          </w:p>
        </w:tc>
        <w:tc>
          <w:tcPr>
            <w:tcW w:w="715" w:type="pct"/>
            <w:tcBorders>
              <w:bottom w:val="single" w:sz="4" w:space="0" w:color="auto"/>
            </w:tcBorders>
            <w:shd w:val="clear" w:color="auto" w:fill="auto"/>
          </w:tcPr>
          <w:p w:rsidR="00CC0B3A" w:rsidRPr="0076400E" w:rsidRDefault="00CC0B3A" w:rsidP="004011D4">
            <w:pPr>
              <w:pStyle w:val="Tabletext"/>
            </w:pPr>
            <w:r w:rsidRPr="0076400E">
              <w:t>1.1</w:t>
            </w:r>
          </w:p>
        </w:tc>
        <w:tc>
          <w:tcPr>
            <w:tcW w:w="714" w:type="pct"/>
            <w:tcBorders>
              <w:bottom w:val="single" w:sz="4" w:space="0" w:color="auto"/>
            </w:tcBorders>
            <w:shd w:val="clear" w:color="auto" w:fill="auto"/>
          </w:tcPr>
          <w:p w:rsidR="00CC0B3A" w:rsidRPr="0076400E" w:rsidRDefault="00CC0B3A" w:rsidP="004011D4">
            <w:pPr>
              <w:pStyle w:val="Tabletext"/>
            </w:pPr>
            <w:r w:rsidRPr="0076400E">
              <w:t>1.1</w:t>
            </w:r>
          </w:p>
        </w:tc>
        <w:tc>
          <w:tcPr>
            <w:tcW w:w="714" w:type="pct"/>
            <w:tcBorders>
              <w:bottom w:val="single" w:sz="4" w:space="0" w:color="auto"/>
            </w:tcBorders>
            <w:shd w:val="clear" w:color="auto" w:fill="auto"/>
          </w:tcPr>
          <w:p w:rsidR="00CC0B3A" w:rsidRPr="0076400E" w:rsidRDefault="00CC0B3A" w:rsidP="004011D4">
            <w:pPr>
              <w:pStyle w:val="Tabletext"/>
            </w:pPr>
            <w:r w:rsidRPr="0076400E">
              <w:t>1.5</w:t>
            </w:r>
          </w:p>
        </w:tc>
        <w:tc>
          <w:tcPr>
            <w:tcW w:w="714" w:type="pct"/>
            <w:tcBorders>
              <w:bottom w:val="single" w:sz="4" w:space="0" w:color="auto"/>
            </w:tcBorders>
            <w:shd w:val="clear" w:color="auto" w:fill="auto"/>
          </w:tcPr>
          <w:p w:rsidR="00CC0B3A" w:rsidRPr="0076400E" w:rsidRDefault="00CC0B3A" w:rsidP="004011D4">
            <w:pPr>
              <w:pStyle w:val="Tabletext"/>
            </w:pPr>
            <w:r w:rsidRPr="0076400E">
              <w:t>1.5</w:t>
            </w:r>
          </w:p>
        </w:tc>
        <w:tc>
          <w:tcPr>
            <w:tcW w:w="713" w:type="pct"/>
            <w:tcBorders>
              <w:bottom w:val="single" w:sz="4" w:space="0" w:color="auto"/>
            </w:tcBorders>
            <w:shd w:val="clear" w:color="auto" w:fill="auto"/>
          </w:tcPr>
          <w:p w:rsidR="00CC0B3A" w:rsidRPr="0076400E" w:rsidRDefault="00CC0B3A" w:rsidP="004011D4">
            <w:pPr>
              <w:pStyle w:val="Tabletext"/>
            </w:pPr>
            <w:r w:rsidRPr="0076400E">
              <w:t>1.5</w:t>
            </w:r>
          </w:p>
        </w:tc>
      </w:tr>
      <w:tr w:rsidR="00CC0B3A" w:rsidRPr="0076400E" w:rsidTr="00513BDF">
        <w:trPr>
          <w:trHeight w:val="360"/>
        </w:trPr>
        <w:tc>
          <w:tcPr>
            <w:tcW w:w="715" w:type="pct"/>
            <w:tcBorders>
              <w:bottom w:val="single" w:sz="12" w:space="0" w:color="auto"/>
            </w:tcBorders>
            <w:shd w:val="clear" w:color="auto" w:fill="auto"/>
          </w:tcPr>
          <w:p w:rsidR="00CC0B3A" w:rsidRPr="0076400E" w:rsidRDefault="00CC0B3A" w:rsidP="004011D4">
            <w:pPr>
              <w:pStyle w:val="TableHeading"/>
              <w:keepNext w:val="0"/>
            </w:pPr>
            <w:r w:rsidRPr="0076400E">
              <w:t>1.6</w:t>
            </w:r>
          </w:p>
        </w:tc>
        <w:tc>
          <w:tcPr>
            <w:tcW w:w="715" w:type="pct"/>
            <w:tcBorders>
              <w:bottom w:val="single" w:sz="12" w:space="0" w:color="auto"/>
            </w:tcBorders>
            <w:shd w:val="clear" w:color="auto" w:fill="auto"/>
          </w:tcPr>
          <w:p w:rsidR="00CC0B3A" w:rsidRPr="0076400E" w:rsidRDefault="00CC0B3A" w:rsidP="004011D4">
            <w:pPr>
              <w:pStyle w:val="Tabletext"/>
            </w:pPr>
            <w:r w:rsidRPr="0076400E">
              <w:t>1.1</w:t>
            </w:r>
          </w:p>
        </w:tc>
        <w:tc>
          <w:tcPr>
            <w:tcW w:w="715" w:type="pct"/>
            <w:tcBorders>
              <w:bottom w:val="single" w:sz="12" w:space="0" w:color="auto"/>
            </w:tcBorders>
            <w:shd w:val="clear" w:color="auto" w:fill="auto"/>
          </w:tcPr>
          <w:p w:rsidR="00CC0B3A" w:rsidRPr="0076400E" w:rsidRDefault="00CC0B3A" w:rsidP="004011D4">
            <w:pPr>
              <w:pStyle w:val="Tabletext"/>
            </w:pPr>
            <w:r w:rsidRPr="0076400E">
              <w:t>1.2</w:t>
            </w:r>
          </w:p>
        </w:tc>
        <w:tc>
          <w:tcPr>
            <w:tcW w:w="714" w:type="pct"/>
            <w:tcBorders>
              <w:bottom w:val="single" w:sz="12" w:space="0" w:color="auto"/>
            </w:tcBorders>
            <w:shd w:val="clear" w:color="auto" w:fill="auto"/>
          </w:tcPr>
          <w:p w:rsidR="00CC0B3A" w:rsidRPr="0076400E" w:rsidRDefault="00CC0B3A" w:rsidP="004011D4">
            <w:pPr>
              <w:pStyle w:val="Tabletext"/>
            </w:pPr>
            <w:r w:rsidRPr="0076400E">
              <w:t>1.3</w:t>
            </w:r>
          </w:p>
        </w:tc>
        <w:tc>
          <w:tcPr>
            <w:tcW w:w="714" w:type="pct"/>
            <w:tcBorders>
              <w:bottom w:val="single" w:sz="12" w:space="0" w:color="auto"/>
            </w:tcBorders>
            <w:shd w:val="clear" w:color="auto" w:fill="auto"/>
          </w:tcPr>
          <w:p w:rsidR="00CC0B3A" w:rsidRPr="0076400E" w:rsidRDefault="00CC0B3A" w:rsidP="004011D4">
            <w:pPr>
              <w:pStyle w:val="Tabletext"/>
            </w:pPr>
            <w:r w:rsidRPr="0076400E">
              <w:t>1.6</w:t>
            </w:r>
          </w:p>
        </w:tc>
        <w:tc>
          <w:tcPr>
            <w:tcW w:w="714" w:type="pct"/>
            <w:tcBorders>
              <w:bottom w:val="single" w:sz="12" w:space="0" w:color="auto"/>
            </w:tcBorders>
            <w:shd w:val="clear" w:color="auto" w:fill="auto"/>
          </w:tcPr>
          <w:p w:rsidR="00CC0B3A" w:rsidRPr="0076400E" w:rsidRDefault="00CC0B3A" w:rsidP="004011D4">
            <w:pPr>
              <w:pStyle w:val="Tabletext"/>
            </w:pPr>
            <w:r w:rsidRPr="0076400E">
              <w:t>1.5</w:t>
            </w:r>
          </w:p>
        </w:tc>
        <w:tc>
          <w:tcPr>
            <w:tcW w:w="713" w:type="pct"/>
            <w:tcBorders>
              <w:bottom w:val="single" w:sz="12" w:space="0" w:color="auto"/>
            </w:tcBorders>
            <w:shd w:val="clear" w:color="auto" w:fill="auto"/>
          </w:tcPr>
          <w:p w:rsidR="00CC0B3A" w:rsidRPr="0076400E" w:rsidRDefault="00CC0B3A" w:rsidP="004011D4">
            <w:pPr>
              <w:pStyle w:val="Tabletext"/>
            </w:pPr>
            <w:r w:rsidRPr="0076400E">
              <w:t>1.6</w:t>
            </w:r>
          </w:p>
        </w:tc>
      </w:tr>
    </w:tbl>
    <w:p w:rsidR="00CC0B3A" w:rsidRPr="0076400E" w:rsidRDefault="00CC0B3A" w:rsidP="004011D4">
      <w:pPr>
        <w:keepNext/>
        <w:keepLines/>
        <w:spacing w:before="120"/>
        <w:rPr>
          <w:rFonts w:eastAsia="Times New Roman" w:cs="Times New Roman"/>
          <w:b/>
          <w:sz w:val="20"/>
          <w:lang w:eastAsia="en-AU"/>
        </w:rPr>
      </w:pPr>
      <w:r w:rsidRPr="0076400E">
        <w:rPr>
          <w:rFonts w:eastAsia="Times New Roman" w:cs="Times New Roman"/>
          <w:b/>
          <w:sz w:val="20"/>
          <w:lang w:eastAsia="en-AU"/>
        </w:rPr>
        <w:t>Table 15.1</w:t>
      </w:r>
    </w:p>
    <w:p w:rsidR="00B94EEE" w:rsidRPr="0076400E" w:rsidRDefault="00B94EEE" w:rsidP="004011D4">
      <w:pPr>
        <w:pStyle w:val="Tabletext"/>
        <w:keepNext/>
        <w:keepLines/>
        <w:spacing w:before="0"/>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88"/>
        <w:gridCol w:w="5133"/>
        <w:gridCol w:w="1303"/>
        <w:gridCol w:w="1305"/>
      </w:tblGrid>
      <w:tr w:rsidR="00CC0B3A" w:rsidRPr="0076400E" w:rsidTr="00513BDF">
        <w:trPr>
          <w:tblHeader/>
        </w:trPr>
        <w:tc>
          <w:tcPr>
            <w:tcW w:w="46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3009"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Hazardous chemical</w:t>
            </w:r>
          </w:p>
        </w:tc>
        <w:tc>
          <w:tcPr>
            <w:tcW w:w="764"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UN Nos included under name</w:t>
            </w:r>
          </w:p>
        </w:tc>
        <w:tc>
          <w:tcPr>
            <w:tcW w:w="765"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Threshold quantity (tonnes)</w:t>
            </w:r>
          </w:p>
        </w:tc>
      </w:tr>
      <w:tr w:rsidR="00CC0B3A" w:rsidRPr="0076400E" w:rsidTr="00513BDF">
        <w:tc>
          <w:tcPr>
            <w:tcW w:w="462" w:type="pct"/>
            <w:tcBorders>
              <w:top w:val="single" w:sz="12" w:space="0" w:color="auto"/>
            </w:tcBorders>
            <w:shd w:val="clear" w:color="auto" w:fill="auto"/>
          </w:tcPr>
          <w:p w:rsidR="00CC0B3A" w:rsidRPr="0076400E" w:rsidRDefault="00CC0B3A" w:rsidP="00B94EEE">
            <w:pPr>
              <w:pStyle w:val="Tabletext"/>
            </w:pPr>
            <w:r w:rsidRPr="0076400E">
              <w:t>1</w:t>
            </w:r>
          </w:p>
        </w:tc>
        <w:tc>
          <w:tcPr>
            <w:tcW w:w="3009" w:type="pct"/>
            <w:tcBorders>
              <w:top w:val="single" w:sz="12" w:space="0" w:color="auto"/>
            </w:tcBorders>
            <w:shd w:val="clear" w:color="auto" w:fill="auto"/>
          </w:tcPr>
          <w:p w:rsidR="00CC0B3A" w:rsidRPr="0076400E" w:rsidRDefault="00CC0B3A" w:rsidP="00B94EEE">
            <w:pPr>
              <w:pStyle w:val="Tabletext"/>
            </w:pPr>
            <w:r w:rsidRPr="0076400E">
              <w:t xml:space="preserve">ACETONE CYANOHYDRIN </w:t>
            </w:r>
          </w:p>
        </w:tc>
        <w:tc>
          <w:tcPr>
            <w:tcW w:w="764" w:type="pct"/>
            <w:tcBorders>
              <w:top w:val="single" w:sz="12" w:space="0" w:color="auto"/>
            </w:tcBorders>
            <w:shd w:val="clear" w:color="auto" w:fill="auto"/>
          </w:tcPr>
          <w:p w:rsidR="00CC0B3A" w:rsidRPr="0076400E" w:rsidRDefault="00CC0B3A" w:rsidP="00B94EEE">
            <w:pPr>
              <w:pStyle w:val="Tabletext"/>
            </w:pPr>
            <w:r w:rsidRPr="0076400E">
              <w:t>1541</w:t>
            </w:r>
          </w:p>
        </w:tc>
        <w:tc>
          <w:tcPr>
            <w:tcW w:w="765" w:type="pct"/>
            <w:tcBorders>
              <w:top w:val="single" w:sz="12" w:space="0" w:color="auto"/>
            </w:tcBorders>
            <w:shd w:val="clear" w:color="auto" w:fill="auto"/>
          </w:tcPr>
          <w:p w:rsidR="00CC0B3A" w:rsidRPr="0076400E" w:rsidRDefault="00CC0B3A" w:rsidP="00B94EEE">
            <w:pPr>
              <w:pStyle w:val="Tabletext"/>
            </w:pPr>
            <w:r w:rsidRPr="0076400E">
              <w:t>20</w:t>
            </w:r>
          </w:p>
        </w:tc>
      </w:tr>
      <w:tr w:rsidR="00CC0B3A" w:rsidRPr="0076400E" w:rsidTr="00513BDF">
        <w:tc>
          <w:tcPr>
            <w:tcW w:w="462" w:type="pct"/>
            <w:shd w:val="clear" w:color="auto" w:fill="auto"/>
          </w:tcPr>
          <w:p w:rsidR="00CC0B3A" w:rsidRPr="0076400E" w:rsidRDefault="00CC0B3A" w:rsidP="00B94EEE">
            <w:pPr>
              <w:pStyle w:val="Tabletext"/>
            </w:pPr>
            <w:r w:rsidRPr="0076400E">
              <w:t>2</w:t>
            </w:r>
          </w:p>
        </w:tc>
        <w:tc>
          <w:tcPr>
            <w:tcW w:w="3009" w:type="pct"/>
            <w:shd w:val="clear" w:color="auto" w:fill="auto"/>
          </w:tcPr>
          <w:p w:rsidR="00CC0B3A" w:rsidRPr="0076400E" w:rsidRDefault="00CC0B3A" w:rsidP="00B94EEE">
            <w:pPr>
              <w:pStyle w:val="Tabletext"/>
            </w:pPr>
            <w:r w:rsidRPr="0076400E">
              <w:t xml:space="preserve">ACETYLENE </w:t>
            </w:r>
          </w:p>
        </w:tc>
        <w:tc>
          <w:tcPr>
            <w:tcW w:w="764" w:type="pct"/>
            <w:shd w:val="clear" w:color="auto" w:fill="auto"/>
          </w:tcPr>
          <w:p w:rsidR="00CC0B3A" w:rsidRPr="0076400E" w:rsidRDefault="00CC0B3A" w:rsidP="00B94EEE">
            <w:pPr>
              <w:pStyle w:val="Tabletext"/>
            </w:pPr>
            <w:r w:rsidRPr="0076400E">
              <w:t>1001</w:t>
            </w:r>
          </w:p>
        </w:tc>
        <w:tc>
          <w:tcPr>
            <w:tcW w:w="765" w:type="pct"/>
            <w:shd w:val="clear" w:color="auto" w:fill="auto"/>
          </w:tcPr>
          <w:p w:rsidR="00CC0B3A" w:rsidRPr="0076400E" w:rsidRDefault="00CC0B3A" w:rsidP="00B94EEE">
            <w:pPr>
              <w:pStyle w:val="Tabletext"/>
            </w:pPr>
            <w:r w:rsidRPr="0076400E">
              <w:t>50</w:t>
            </w:r>
          </w:p>
        </w:tc>
      </w:tr>
      <w:tr w:rsidR="00CC0B3A" w:rsidRPr="0076400E" w:rsidTr="00513BDF">
        <w:tc>
          <w:tcPr>
            <w:tcW w:w="462" w:type="pct"/>
            <w:shd w:val="clear" w:color="auto" w:fill="auto"/>
          </w:tcPr>
          <w:p w:rsidR="00CC0B3A" w:rsidRPr="0076400E" w:rsidRDefault="00CC0B3A" w:rsidP="00B94EEE">
            <w:pPr>
              <w:pStyle w:val="Tabletext"/>
            </w:pPr>
            <w:r w:rsidRPr="0076400E">
              <w:t>3</w:t>
            </w:r>
          </w:p>
        </w:tc>
        <w:tc>
          <w:tcPr>
            <w:tcW w:w="3009" w:type="pct"/>
            <w:shd w:val="clear" w:color="auto" w:fill="auto"/>
          </w:tcPr>
          <w:p w:rsidR="00CC0B3A" w:rsidRPr="0076400E" w:rsidRDefault="00CC0B3A" w:rsidP="00B94EEE">
            <w:pPr>
              <w:pStyle w:val="Tabletext"/>
            </w:pPr>
            <w:r w:rsidRPr="0076400E">
              <w:t xml:space="preserve">ACROLEIN </w:t>
            </w:r>
          </w:p>
        </w:tc>
        <w:tc>
          <w:tcPr>
            <w:tcW w:w="764" w:type="pct"/>
            <w:shd w:val="clear" w:color="auto" w:fill="auto"/>
          </w:tcPr>
          <w:p w:rsidR="00CC0B3A" w:rsidRPr="0076400E" w:rsidRDefault="00CC0B3A" w:rsidP="00B94EEE">
            <w:pPr>
              <w:pStyle w:val="Tabletext"/>
            </w:pPr>
            <w:r w:rsidRPr="0076400E">
              <w:t>1092</w:t>
            </w:r>
          </w:p>
        </w:tc>
        <w:tc>
          <w:tcPr>
            <w:tcW w:w="765" w:type="pct"/>
            <w:shd w:val="clear" w:color="auto" w:fill="auto"/>
          </w:tcPr>
          <w:p w:rsidR="00CC0B3A" w:rsidRPr="0076400E" w:rsidRDefault="00CC0B3A" w:rsidP="00B94EEE">
            <w:pPr>
              <w:pStyle w:val="Tabletext"/>
            </w:pPr>
            <w:r w:rsidRPr="0076400E">
              <w:t>200</w:t>
            </w:r>
          </w:p>
        </w:tc>
      </w:tr>
      <w:tr w:rsidR="00CC0B3A" w:rsidRPr="0076400E" w:rsidTr="00513BDF">
        <w:tc>
          <w:tcPr>
            <w:tcW w:w="462" w:type="pct"/>
            <w:shd w:val="clear" w:color="auto" w:fill="auto"/>
          </w:tcPr>
          <w:p w:rsidR="00CC0B3A" w:rsidRPr="0076400E" w:rsidRDefault="00CC0B3A" w:rsidP="00B94EEE">
            <w:pPr>
              <w:pStyle w:val="Tabletext"/>
            </w:pPr>
            <w:r w:rsidRPr="0076400E">
              <w:t>4</w:t>
            </w:r>
          </w:p>
        </w:tc>
        <w:tc>
          <w:tcPr>
            <w:tcW w:w="3009" w:type="pct"/>
            <w:shd w:val="clear" w:color="auto" w:fill="auto"/>
          </w:tcPr>
          <w:p w:rsidR="00CC0B3A" w:rsidRPr="0076400E" w:rsidRDefault="00CC0B3A" w:rsidP="00B94EEE">
            <w:pPr>
              <w:pStyle w:val="Tabletext"/>
            </w:pPr>
            <w:r w:rsidRPr="0076400E">
              <w:t xml:space="preserve">ACRYLONITRILE </w:t>
            </w:r>
          </w:p>
        </w:tc>
        <w:tc>
          <w:tcPr>
            <w:tcW w:w="764" w:type="pct"/>
            <w:shd w:val="clear" w:color="auto" w:fill="auto"/>
          </w:tcPr>
          <w:p w:rsidR="00CC0B3A" w:rsidRPr="0076400E" w:rsidRDefault="00CC0B3A" w:rsidP="00B94EEE">
            <w:pPr>
              <w:pStyle w:val="Tabletext"/>
            </w:pPr>
            <w:r w:rsidRPr="0076400E">
              <w:t>1093</w:t>
            </w:r>
          </w:p>
        </w:tc>
        <w:tc>
          <w:tcPr>
            <w:tcW w:w="765" w:type="pct"/>
            <w:shd w:val="clear" w:color="auto" w:fill="auto"/>
          </w:tcPr>
          <w:p w:rsidR="00CC0B3A" w:rsidRPr="0076400E" w:rsidRDefault="00CC0B3A" w:rsidP="00B94EEE">
            <w:pPr>
              <w:pStyle w:val="Tabletext"/>
            </w:pPr>
            <w:r w:rsidRPr="0076400E">
              <w:t>200</w:t>
            </w:r>
          </w:p>
        </w:tc>
      </w:tr>
      <w:tr w:rsidR="00CC0B3A" w:rsidRPr="0076400E" w:rsidTr="00513BDF">
        <w:tc>
          <w:tcPr>
            <w:tcW w:w="462" w:type="pct"/>
            <w:shd w:val="clear" w:color="auto" w:fill="auto"/>
          </w:tcPr>
          <w:p w:rsidR="00CC0B3A" w:rsidRPr="0076400E" w:rsidRDefault="00CC0B3A" w:rsidP="00B94EEE">
            <w:pPr>
              <w:pStyle w:val="Tabletext"/>
            </w:pPr>
            <w:r w:rsidRPr="0076400E">
              <w:t>5</w:t>
            </w:r>
          </w:p>
        </w:tc>
        <w:tc>
          <w:tcPr>
            <w:tcW w:w="3009" w:type="pct"/>
            <w:shd w:val="clear" w:color="auto" w:fill="auto"/>
          </w:tcPr>
          <w:p w:rsidR="00CC0B3A" w:rsidRPr="0076400E" w:rsidRDefault="00CC0B3A" w:rsidP="00B94EEE">
            <w:pPr>
              <w:pStyle w:val="Tabletext"/>
            </w:pPr>
            <w:r w:rsidRPr="0076400E">
              <w:t xml:space="preserve">ALLYL ALCOHOL </w:t>
            </w:r>
          </w:p>
        </w:tc>
        <w:tc>
          <w:tcPr>
            <w:tcW w:w="764" w:type="pct"/>
            <w:shd w:val="clear" w:color="auto" w:fill="auto"/>
          </w:tcPr>
          <w:p w:rsidR="00CC0B3A" w:rsidRPr="0076400E" w:rsidRDefault="00CC0B3A" w:rsidP="00B94EEE">
            <w:pPr>
              <w:pStyle w:val="Tabletext"/>
            </w:pPr>
            <w:r w:rsidRPr="0076400E">
              <w:t>1098</w:t>
            </w:r>
          </w:p>
        </w:tc>
        <w:tc>
          <w:tcPr>
            <w:tcW w:w="765" w:type="pct"/>
            <w:shd w:val="clear" w:color="auto" w:fill="auto"/>
          </w:tcPr>
          <w:p w:rsidR="00CC0B3A" w:rsidRPr="0076400E" w:rsidRDefault="00CC0B3A" w:rsidP="00B94EEE">
            <w:pPr>
              <w:pStyle w:val="Tabletext"/>
            </w:pPr>
            <w:r w:rsidRPr="0076400E">
              <w:t>20</w:t>
            </w:r>
          </w:p>
        </w:tc>
      </w:tr>
      <w:tr w:rsidR="00CC0B3A" w:rsidRPr="0076400E" w:rsidTr="00513BDF">
        <w:tc>
          <w:tcPr>
            <w:tcW w:w="462" w:type="pct"/>
            <w:tcBorders>
              <w:bottom w:val="single" w:sz="4" w:space="0" w:color="auto"/>
            </w:tcBorders>
            <w:shd w:val="clear" w:color="auto" w:fill="auto"/>
          </w:tcPr>
          <w:p w:rsidR="00CC0B3A" w:rsidRPr="0076400E" w:rsidRDefault="00CC0B3A" w:rsidP="00B94EEE">
            <w:pPr>
              <w:pStyle w:val="Tabletext"/>
            </w:pPr>
            <w:r w:rsidRPr="0076400E">
              <w:t>6</w:t>
            </w:r>
          </w:p>
        </w:tc>
        <w:tc>
          <w:tcPr>
            <w:tcW w:w="3009" w:type="pct"/>
            <w:tcBorders>
              <w:bottom w:val="single" w:sz="4" w:space="0" w:color="auto"/>
            </w:tcBorders>
            <w:shd w:val="clear" w:color="auto" w:fill="auto"/>
          </w:tcPr>
          <w:p w:rsidR="00CC0B3A" w:rsidRPr="0076400E" w:rsidRDefault="00CC0B3A" w:rsidP="00B94EEE">
            <w:pPr>
              <w:pStyle w:val="Tabletext"/>
            </w:pPr>
            <w:r w:rsidRPr="0076400E">
              <w:t xml:space="preserve">ALLYLAMINE </w:t>
            </w:r>
          </w:p>
        </w:tc>
        <w:tc>
          <w:tcPr>
            <w:tcW w:w="764" w:type="pct"/>
            <w:tcBorders>
              <w:bottom w:val="single" w:sz="4" w:space="0" w:color="auto"/>
            </w:tcBorders>
            <w:shd w:val="clear" w:color="auto" w:fill="auto"/>
          </w:tcPr>
          <w:p w:rsidR="00CC0B3A" w:rsidRPr="0076400E" w:rsidRDefault="00CC0B3A" w:rsidP="00B94EEE">
            <w:pPr>
              <w:pStyle w:val="Tabletext"/>
            </w:pPr>
            <w:r w:rsidRPr="0076400E">
              <w:t>2334</w:t>
            </w:r>
          </w:p>
        </w:tc>
        <w:tc>
          <w:tcPr>
            <w:tcW w:w="765" w:type="pct"/>
            <w:tcBorders>
              <w:bottom w:val="single" w:sz="4" w:space="0" w:color="auto"/>
            </w:tcBorders>
            <w:shd w:val="clear" w:color="auto" w:fill="auto"/>
          </w:tcPr>
          <w:p w:rsidR="00CC0B3A" w:rsidRPr="0076400E" w:rsidRDefault="00CC0B3A" w:rsidP="00B94EEE">
            <w:pPr>
              <w:pStyle w:val="Tabletext"/>
            </w:pPr>
            <w:r w:rsidRPr="0076400E">
              <w:t>200</w:t>
            </w:r>
          </w:p>
        </w:tc>
      </w:tr>
      <w:tr w:rsidR="00CC0B3A" w:rsidRPr="0076400E" w:rsidTr="00513BDF">
        <w:tc>
          <w:tcPr>
            <w:tcW w:w="462" w:type="pct"/>
            <w:tcBorders>
              <w:bottom w:val="single" w:sz="4" w:space="0" w:color="auto"/>
            </w:tcBorders>
            <w:shd w:val="clear" w:color="auto" w:fill="auto"/>
          </w:tcPr>
          <w:p w:rsidR="00CC0B3A" w:rsidRPr="0076400E" w:rsidRDefault="00CC0B3A" w:rsidP="00B94EEE">
            <w:pPr>
              <w:pStyle w:val="Tabletext"/>
            </w:pPr>
            <w:r w:rsidRPr="0076400E">
              <w:t>7</w:t>
            </w:r>
          </w:p>
        </w:tc>
        <w:tc>
          <w:tcPr>
            <w:tcW w:w="3009" w:type="pct"/>
            <w:tcBorders>
              <w:bottom w:val="single" w:sz="4" w:space="0" w:color="auto"/>
            </w:tcBorders>
            <w:shd w:val="clear" w:color="auto" w:fill="auto"/>
          </w:tcPr>
          <w:p w:rsidR="00CC0B3A" w:rsidRPr="0076400E" w:rsidRDefault="00CC0B3A" w:rsidP="00B94EEE">
            <w:pPr>
              <w:pStyle w:val="Tabletext"/>
            </w:pPr>
            <w:r w:rsidRPr="0076400E">
              <w:t>AMMONIA, ANHYDROUS, LIQUEFIED or AMMONIA SOLUTIONS, relative density less than 0.880 at 15 degrees C in water, with more than 50% ammonia</w:t>
            </w:r>
          </w:p>
        </w:tc>
        <w:tc>
          <w:tcPr>
            <w:tcW w:w="764" w:type="pct"/>
            <w:tcBorders>
              <w:bottom w:val="single" w:sz="4" w:space="0" w:color="auto"/>
            </w:tcBorders>
            <w:shd w:val="clear" w:color="auto" w:fill="auto"/>
          </w:tcPr>
          <w:p w:rsidR="00CC0B3A" w:rsidRPr="0076400E" w:rsidRDefault="00CC0B3A" w:rsidP="00B94EEE">
            <w:pPr>
              <w:pStyle w:val="Tabletext"/>
            </w:pPr>
            <w:r w:rsidRPr="0076400E">
              <w:t>1005</w:t>
            </w:r>
          </w:p>
        </w:tc>
        <w:tc>
          <w:tcPr>
            <w:tcW w:w="765" w:type="pct"/>
            <w:tcBorders>
              <w:bottom w:val="single" w:sz="4" w:space="0" w:color="auto"/>
            </w:tcBorders>
            <w:shd w:val="clear" w:color="auto" w:fill="auto"/>
          </w:tcPr>
          <w:p w:rsidR="00CC0B3A" w:rsidRPr="0076400E" w:rsidRDefault="00CC0B3A" w:rsidP="00B94EEE">
            <w:pPr>
              <w:pStyle w:val="Tabletext"/>
            </w:pPr>
            <w:r w:rsidRPr="0076400E">
              <w:t>200</w:t>
            </w:r>
          </w:p>
        </w:tc>
      </w:tr>
      <w:tr w:rsidR="00CC0B3A" w:rsidRPr="0076400E" w:rsidTr="00513BDF">
        <w:trPr>
          <w:cantSplit/>
        </w:trPr>
        <w:tc>
          <w:tcPr>
            <w:tcW w:w="462" w:type="pct"/>
            <w:tcBorders>
              <w:top w:val="single" w:sz="4" w:space="0" w:color="auto"/>
            </w:tcBorders>
            <w:shd w:val="clear" w:color="auto" w:fill="auto"/>
          </w:tcPr>
          <w:p w:rsidR="00CC0B3A" w:rsidRPr="0076400E" w:rsidRDefault="00CC0B3A" w:rsidP="00B94EEE">
            <w:pPr>
              <w:pStyle w:val="Tabletext"/>
            </w:pPr>
            <w:r w:rsidRPr="0076400E">
              <w:t>8</w:t>
            </w:r>
          </w:p>
        </w:tc>
        <w:tc>
          <w:tcPr>
            <w:tcW w:w="3009" w:type="pct"/>
            <w:tcBorders>
              <w:top w:val="single" w:sz="4" w:space="0" w:color="auto"/>
            </w:tcBorders>
            <w:shd w:val="clear" w:color="auto" w:fill="auto"/>
          </w:tcPr>
          <w:p w:rsidR="00CC0B3A" w:rsidRPr="0076400E" w:rsidRDefault="00CC0B3A" w:rsidP="00B94EEE">
            <w:pPr>
              <w:pStyle w:val="Tabletext"/>
            </w:pPr>
            <w:r w:rsidRPr="0076400E">
              <w:t>AMMONIUM NITRATE FERTILISERS</w:t>
            </w:r>
          </w:p>
        </w:tc>
        <w:tc>
          <w:tcPr>
            <w:tcW w:w="764" w:type="pct"/>
            <w:tcBorders>
              <w:top w:val="single" w:sz="4" w:space="0" w:color="auto"/>
            </w:tcBorders>
            <w:shd w:val="clear" w:color="auto" w:fill="auto"/>
          </w:tcPr>
          <w:p w:rsidR="00CC0B3A" w:rsidRPr="0076400E" w:rsidRDefault="00CC0B3A" w:rsidP="00B94EEE">
            <w:pPr>
              <w:pStyle w:val="Tabletext"/>
            </w:pPr>
            <w:r w:rsidRPr="0076400E">
              <w:t>2067</w:t>
            </w:r>
          </w:p>
          <w:p w:rsidR="00CC0B3A" w:rsidRPr="0076400E" w:rsidRDefault="00CC0B3A" w:rsidP="00B94EEE">
            <w:pPr>
              <w:pStyle w:val="Tabletext"/>
            </w:pPr>
            <w:r w:rsidRPr="0076400E">
              <w:t>2068</w:t>
            </w:r>
          </w:p>
          <w:p w:rsidR="00CC0B3A" w:rsidRPr="0076400E" w:rsidRDefault="00CC0B3A" w:rsidP="00B94EEE">
            <w:pPr>
              <w:pStyle w:val="Tabletext"/>
            </w:pPr>
            <w:r w:rsidRPr="0076400E">
              <w:t>2069</w:t>
            </w:r>
          </w:p>
          <w:p w:rsidR="00CC0B3A" w:rsidRPr="0076400E" w:rsidRDefault="00CC0B3A" w:rsidP="00B94EEE">
            <w:pPr>
              <w:pStyle w:val="Tabletext"/>
            </w:pPr>
            <w:r w:rsidRPr="0076400E">
              <w:t>2070</w:t>
            </w:r>
          </w:p>
        </w:tc>
        <w:tc>
          <w:tcPr>
            <w:tcW w:w="765" w:type="pct"/>
            <w:tcBorders>
              <w:top w:val="single" w:sz="4" w:space="0" w:color="auto"/>
            </w:tcBorders>
            <w:shd w:val="clear" w:color="auto" w:fill="auto"/>
          </w:tcPr>
          <w:p w:rsidR="00CC0B3A" w:rsidRPr="0076400E" w:rsidRDefault="00CC0B3A" w:rsidP="00B94EEE">
            <w:pPr>
              <w:pStyle w:val="Tabletext"/>
            </w:pPr>
            <w:r w:rsidRPr="0076400E">
              <w:t>5</w:t>
            </w:r>
            <w:r w:rsidR="00EB645B" w:rsidRPr="0076400E">
              <w:t> </w:t>
            </w:r>
            <w:r w:rsidRPr="0076400E">
              <w:t>000</w:t>
            </w:r>
          </w:p>
        </w:tc>
      </w:tr>
      <w:tr w:rsidR="00CC0B3A" w:rsidRPr="0076400E" w:rsidTr="00513BDF">
        <w:tc>
          <w:tcPr>
            <w:tcW w:w="462" w:type="pct"/>
            <w:shd w:val="clear" w:color="auto" w:fill="auto"/>
          </w:tcPr>
          <w:p w:rsidR="00CC0B3A" w:rsidRPr="0076400E" w:rsidRDefault="00CC0B3A" w:rsidP="00B94EEE">
            <w:pPr>
              <w:pStyle w:val="Tabletext"/>
            </w:pPr>
            <w:r w:rsidRPr="0076400E">
              <w:t>9</w:t>
            </w:r>
          </w:p>
        </w:tc>
        <w:tc>
          <w:tcPr>
            <w:tcW w:w="3009" w:type="pct"/>
            <w:shd w:val="clear" w:color="auto" w:fill="auto"/>
          </w:tcPr>
          <w:p w:rsidR="00CC0B3A" w:rsidRPr="0076400E" w:rsidRDefault="00CC0B3A" w:rsidP="00B94EEE">
            <w:pPr>
              <w:pStyle w:val="Tabletext"/>
            </w:pPr>
            <w:r w:rsidRPr="0076400E">
              <w:t>AMMONIUM NITRATE, with not more than 0.2% combustible substances, including any organic substance calculated as carbon, to the exclusion of any other added substance</w:t>
            </w:r>
          </w:p>
        </w:tc>
        <w:tc>
          <w:tcPr>
            <w:tcW w:w="764" w:type="pct"/>
            <w:shd w:val="clear" w:color="auto" w:fill="auto"/>
          </w:tcPr>
          <w:p w:rsidR="00CC0B3A" w:rsidRPr="0076400E" w:rsidRDefault="00CC0B3A" w:rsidP="00B94EEE">
            <w:pPr>
              <w:pStyle w:val="Tabletext"/>
            </w:pPr>
            <w:r w:rsidRPr="0076400E">
              <w:t>1942</w:t>
            </w:r>
          </w:p>
        </w:tc>
        <w:tc>
          <w:tcPr>
            <w:tcW w:w="765" w:type="pct"/>
            <w:shd w:val="clear" w:color="auto" w:fill="auto"/>
          </w:tcPr>
          <w:p w:rsidR="00CC0B3A" w:rsidRPr="0076400E" w:rsidRDefault="00CC0B3A" w:rsidP="00B94EEE">
            <w:pPr>
              <w:pStyle w:val="Tabletext"/>
            </w:pPr>
            <w:r w:rsidRPr="0076400E">
              <w:t>2</w:t>
            </w:r>
            <w:r w:rsidR="00EB645B" w:rsidRPr="0076400E">
              <w:t> </w:t>
            </w:r>
            <w:r w:rsidRPr="0076400E">
              <w:t>500</w:t>
            </w:r>
          </w:p>
        </w:tc>
      </w:tr>
      <w:tr w:rsidR="00CC0B3A" w:rsidRPr="0076400E" w:rsidTr="00513BDF">
        <w:tc>
          <w:tcPr>
            <w:tcW w:w="462" w:type="pct"/>
            <w:shd w:val="clear" w:color="auto" w:fill="auto"/>
          </w:tcPr>
          <w:p w:rsidR="00CC0B3A" w:rsidRPr="0076400E" w:rsidRDefault="00CC0B3A" w:rsidP="00B94EEE">
            <w:pPr>
              <w:pStyle w:val="Tabletext"/>
            </w:pPr>
            <w:r w:rsidRPr="0076400E">
              <w:t>10</w:t>
            </w:r>
          </w:p>
        </w:tc>
        <w:tc>
          <w:tcPr>
            <w:tcW w:w="3009" w:type="pct"/>
            <w:shd w:val="clear" w:color="auto" w:fill="auto"/>
          </w:tcPr>
          <w:p w:rsidR="00CC0B3A" w:rsidRPr="0076400E" w:rsidRDefault="00CC0B3A" w:rsidP="00B94EEE">
            <w:pPr>
              <w:pStyle w:val="Tabletext"/>
            </w:pPr>
            <w:r w:rsidRPr="0076400E">
              <w:t xml:space="preserve">ARSENIC PENTOXIDE, Arsenic (V) Acid and other salts </w:t>
            </w:r>
          </w:p>
        </w:tc>
        <w:tc>
          <w:tcPr>
            <w:tcW w:w="764" w:type="pct"/>
            <w:shd w:val="clear" w:color="auto" w:fill="auto"/>
          </w:tcPr>
          <w:p w:rsidR="00CC0B3A" w:rsidRPr="0076400E" w:rsidRDefault="00CC0B3A" w:rsidP="00B94EEE">
            <w:pPr>
              <w:pStyle w:val="Tabletext"/>
            </w:pPr>
            <w:r w:rsidRPr="0076400E">
              <w:t xml:space="preserve">1559 </w:t>
            </w:r>
          </w:p>
        </w:tc>
        <w:tc>
          <w:tcPr>
            <w:tcW w:w="765" w:type="pct"/>
            <w:shd w:val="clear" w:color="auto" w:fill="auto"/>
          </w:tcPr>
          <w:p w:rsidR="00CC0B3A" w:rsidRPr="0076400E" w:rsidRDefault="00CC0B3A" w:rsidP="00B94EEE">
            <w:pPr>
              <w:pStyle w:val="Tabletext"/>
            </w:pPr>
            <w:r w:rsidRPr="0076400E">
              <w:t>10</w:t>
            </w:r>
          </w:p>
        </w:tc>
      </w:tr>
      <w:tr w:rsidR="00CC0B3A" w:rsidRPr="0076400E" w:rsidTr="00513BDF">
        <w:tc>
          <w:tcPr>
            <w:tcW w:w="462" w:type="pct"/>
            <w:shd w:val="clear" w:color="auto" w:fill="auto"/>
          </w:tcPr>
          <w:p w:rsidR="00CC0B3A" w:rsidRPr="0076400E" w:rsidRDefault="00CC0B3A" w:rsidP="00B94EEE">
            <w:pPr>
              <w:pStyle w:val="Tabletext"/>
            </w:pPr>
            <w:r w:rsidRPr="0076400E">
              <w:t>11</w:t>
            </w:r>
          </w:p>
        </w:tc>
        <w:tc>
          <w:tcPr>
            <w:tcW w:w="3009" w:type="pct"/>
            <w:shd w:val="clear" w:color="auto" w:fill="auto"/>
          </w:tcPr>
          <w:p w:rsidR="00CC0B3A" w:rsidRPr="0076400E" w:rsidRDefault="00CC0B3A" w:rsidP="00B94EEE">
            <w:pPr>
              <w:pStyle w:val="Tabletext"/>
            </w:pPr>
            <w:r w:rsidRPr="0076400E">
              <w:t>ARSENIC TRIOXIDE, Arsenious (III) Acid and other salts</w:t>
            </w:r>
          </w:p>
        </w:tc>
        <w:tc>
          <w:tcPr>
            <w:tcW w:w="764" w:type="pct"/>
            <w:shd w:val="clear" w:color="auto" w:fill="auto"/>
          </w:tcPr>
          <w:p w:rsidR="00CC0B3A" w:rsidRPr="0076400E" w:rsidRDefault="00CC0B3A" w:rsidP="00B94EEE">
            <w:pPr>
              <w:pStyle w:val="Tabletext"/>
            </w:pPr>
            <w:r w:rsidRPr="0076400E">
              <w:t>1561</w:t>
            </w:r>
          </w:p>
        </w:tc>
        <w:tc>
          <w:tcPr>
            <w:tcW w:w="765" w:type="pct"/>
            <w:shd w:val="clear" w:color="auto" w:fill="auto"/>
          </w:tcPr>
          <w:p w:rsidR="00CC0B3A" w:rsidRPr="0076400E" w:rsidRDefault="00CC0B3A" w:rsidP="00B94EEE">
            <w:pPr>
              <w:pStyle w:val="Tabletext"/>
            </w:pPr>
            <w:r w:rsidRPr="0076400E">
              <w:t>0.1</w:t>
            </w:r>
          </w:p>
        </w:tc>
      </w:tr>
      <w:tr w:rsidR="00CC0B3A" w:rsidRPr="0076400E" w:rsidTr="00513BDF">
        <w:tc>
          <w:tcPr>
            <w:tcW w:w="462" w:type="pct"/>
            <w:shd w:val="clear" w:color="auto" w:fill="auto"/>
          </w:tcPr>
          <w:p w:rsidR="00CC0B3A" w:rsidRPr="0076400E" w:rsidRDefault="00CC0B3A" w:rsidP="00B94EEE">
            <w:pPr>
              <w:pStyle w:val="Tabletext"/>
            </w:pPr>
            <w:r w:rsidRPr="0076400E">
              <w:t>12</w:t>
            </w:r>
          </w:p>
        </w:tc>
        <w:tc>
          <w:tcPr>
            <w:tcW w:w="3009" w:type="pct"/>
            <w:shd w:val="clear" w:color="auto" w:fill="auto"/>
          </w:tcPr>
          <w:p w:rsidR="00CC0B3A" w:rsidRPr="0076400E" w:rsidRDefault="00CC0B3A" w:rsidP="00B94EEE">
            <w:pPr>
              <w:pStyle w:val="Tabletext"/>
            </w:pPr>
            <w:r w:rsidRPr="0076400E">
              <w:t xml:space="preserve">ARSINE </w:t>
            </w:r>
          </w:p>
        </w:tc>
        <w:tc>
          <w:tcPr>
            <w:tcW w:w="764" w:type="pct"/>
            <w:shd w:val="clear" w:color="auto" w:fill="auto"/>
          </w:tcPr>
          <w:p w:rsidR="00CC0B3A" w:rsidRPr="0076400E" w:rsidRDefault="00CC0B3A" w:rsidP="00B94EEE">
            <w:pPr>
              <w:pStyle w:val="Tabletext"/>
            </w:pPr>
            <w:r w:rsidRPr="0076400E">
              <w:t xml:space="preserve">2188 </w:t>
            </w:r>
          </w:p>
        </w:tc>
        <w:tc>
          <w:tcPr>
            <w:tcW w:w="765" w:type="pct"/>
            <w:shd w:val="clear" w:color="auto" w:fill="auto"/>
          </w:tcPr>
          <w:p w:rsidR="00CC0B3A" w:rsidRPr="0076400E" w:rsidRDefault="00CC0B3A" w:rsidP="00B94EEE">
            <w:pPr>
              <w:pStyle w:val="Tabletext"/>
            </w:pPr>
            <w:r w:rsidRPr="0076400E">
              <w:t>1.0</w:t>
            </w:r>
          </w:p>
        </w:tc>
      </w:tr>
      <w:tr w:rsidR="00CC0B3A" w:rsidRPr="0076400E" w:rsidTr="00513BDF">
        <w:tc>
          <w:tcPr>
            <w:tcW w:w="462" w:type="pct"/>
            <w:shd w:val="clear" w:color="auto" w:fill="auto"/>
          </w:tcPr>
          <w:p w:rsidR="00CC0B3A" w:rsidRPr="0076400E" w:rsidRDefault="00CC0B3A" w:rsidP="00B94EEE">
            <w:pPr>
              <w:pStyle w:val="Tabletext"/>
            </w:pPr>
            <w:r w:rsidRPr="0076400E">
              <w:t>13</w:t>
            </w:r>
          </w:p>
        </w:tc>
        <w:tc>
          <w:tcPr>
            <w:tcW w:w="3009" w:type="pct"/>
            <w:shd w:val="clear" w:color="auto" w:fill="auto"/>
          </w:tcPr>
          <w:p w:rsidR="00CC0B3A" w:rsidRPr="0076400E" w:rsidRDefault="00CC0B3A" w:rsidP="00B94EEE">
            <w:pPr>
              <w:pStyle w:val="Tabletext"/>
            </w:pPr>
            <w:r w:rsidRPr="0076400E">
              <w:t xml:space="preserve">BROMINE or BROMINE SOLUTIONS </w:t>
            </w:r>
          </w:p>
        </w:tc>
        <w:tc>
          <w:tcPr>
            <w:tcW w:w="764" w:type="pct"/>
            <w:shd w:val="clear" w:color="auto" w:fill="auto"/>
          </w:tcPr>
          <w:p w:rsidR="00CC0B3A" w:rsidRPr="0076400E" w:rsidRDefault="00CC0B3A" w:rsidP="00B94EEE">
            <w:pPr>
              <w:pStyle w:val="Tabletext"/>
            </w:pPr>
            <w:r w:rsidRPr="0076400E">
              <w:t xml:space="preserve">1744 </w:t>
            </w:r>
          </w:p>
        </w:tc>
        <w:tc>
          <w:tcPr>
            <w:tcW w:w="765" w:type="pct"/>
            <w:shd w:val="clear" w:color="auto" w:fill="auto"/>
          </w:tcPr>
          <w:p w:rsidR="00CC0B3A" w:rsidRPr="0076400E" w:rsidRDefault="00CC0B3A" w:rsidP="00B94EEE">
            <w:pPr>
              <w:pStyle w:val="Tabletext"/>
            </w:pPr>
            <w:r w:rsidRPr="0076400E">
              <w:t>100</w:t>
            </w:r>
          </w:p>
        </w:tc>
      </w:tr>
      <w:tr w:rsidR="00CC0B3A" w:rsidRPr="0076400E" w:rsidTr="00513BDF">
        <w:tc>
          <w:tcPr>
            <w:tcW w:w="462" w:type="pct"/>
            <w:shd w:val="clear" w:color="auto" w:fill="auto"/>
          </w:tcPr>
          <w:p w:rsidR="00CC0B3A" w:rsidRPr="0076400E" w:rsidRDefault="00CC0B3A" w:rsidP="00B94EEE">
            <w:pPr>
              <w:pStyle w:val="Tabletext"/>
            </w:pPr>
            <w:r w:rsidRPr="0076400E">
              <w:t>14</w:t>
            </w:r>
          </w:p>
        </w:tc>
        <w:tc>
          <w:tcPr>
            <w:tcW w:w="3009" w:type="pct"/>
            <w:shd w:val="clear" w:color="auto" w:fill="auto"/>
          </w:tcPr>
          <w:p w:rsidR="00CC0B3A" w:rsidRPr="0076400E" w:rsidRDefault="00CC0B3A" w:rsidP="00B94EEE">
            <w:pPr>
              <w:pStyle w:val="Tabletext"/>
            </w:pPr>
            <w:r w:rsidRPr="0076400E">
              <w:t xml:space="preserve">CARBON DISULFIDE </w:t>
            </w:r>
          </w:p>
        </w:tc>
        <w:tc>
          <w:tcPr>
            <w:tcW w:w="764" w:type="pct"/>
            <w:shd w:val="clear" w:color="auto" w:fill="auto"/>
          </w:tcPr>
          <w:p w:rsidR="00CC0B3A" w:rsidRPr="0076400E" w:rsidRDefault="00CC0B3A" w:rsidP="00B94EEE">
            <w:pPr>
              <w:pStyle w:val="Tabletext"/>
            </w:pPr>
            <w:r w:rsidRPr="0076400E">
              <w:t xml:space="preserve">1131 </w:t>
            </w:r>
          </w:p>
        </w:tc>
        <w:tc>
          <w:tcPr>
            <w:tcW w:w="765" w:type="pct"/>
            <w:shd w:val="clear" w:color="auto" w:fill="auto"/>
          </w:tcPr>
          <w:p w:rsidR="00CC0B3A" w:rsidRPr="0076400E" w:rsidRDefault="00CC0B3A" w:rsidP="00B94EEE">
            <w:pPr>
              <w:pStyle w:val="Tabletext"/>
            </w:pPr>
            <w:r w:rsidRPr="0076400E">
              <w:t>200</w:t>
            </w:r>
          </w:p>
        </w:tc>
      </w:tr>
      <w:tr w:rsidR="00CC0B3A" w:rsidRPr="0076400E" w:rsidTr="00513BDF">
        <w:tc>
          <w:tcPr>
            <w:tcW w:w="462" w:type="pct"/>
            <w:shd w:val="clear" w:color="auto" w:fill="auto"/>
          </w:tcPr>
          <w:p w:rsidR="00CC0B3A" w:rsidRPr="0076400E" w:rsidRDefault="00CC0B3A" w:rsidP="00B94EEE">
            <w:pPr>
              <w:pStyle w:val="Tabletext"/>
            </w:pPr>
            <w:r w:rsidRPr="0076400E">
              <w:t>15</w:t>
            </w:r>
          </w:p>
        </w:tc>
        <w:tc>
          <w:tcPr>
            <w:tcW w:w="3009" w:type="pct"/>
            <w:shd w:val="clear" w:color="auto" w:fill="auto"/>
          </w:tcPr>
          <w:p w:rsidR="00CC0B3A" w:rsidRPr="0076400E" w:rsidRDefault="00CC0B3A" w:rsidP="00B94EEE">
            <w:pPr>
              <w:pStyle w:val="Tabletext"/>
            </w:pPr>
            <w:r w:rsidRPr="0076400E">
              <w:t xml:space="preserve">CHLORINE </w:t>
            </w:r>
          </w:p>
        </w:tc>
        <w:tc>
          <w:tcPr>
            <w:tcW w:w="764" w:type="pct"/>
            <w:shd w:val="clear" w:color="auto" w:fill="auto"/>
          </w:tcPr>
          <w:p w:rsidR="00CC0B3A" w:rsidRPr="0076400E" w:rsidRDefault="00CC0B3A" w:rsidP="00B94EEE">
            <w:pPr>
              <w:pStyle w:val="Tabletext"/>
            </w:pPr>
            <w:r w:rsidRPr="0076400E">
              <w:t xml:space="preserve">1017 </w:t>
            </w:r>
          </w:p>
        </w:tc>
        <w:tc>
          <w:tcPr>
            <w:tcW w:w="765" w:type="pct"/>
            <w:shd w:val="clear" w:color="auto" w:fill="auto"/>
          </w:tcPr>
          <w:p w:rsidR="00CC0B3A" w:rsidRPr="0076400E" w:rsidRDefault="00CC0B3A" w:rsidP="00B94EEE">
            <w:pPr>
              <w:pStyle w:val="Tabletext"/>
            </w:pPr>
            <w:r w:rsidRPr="0076400E">
              <w:t>25</w:t>
            </w:r>
          </w:p>
        </w:tc>
      </w:tr>
      <w:tr w:rsidR="00CC0B3A" w:rsidRPr="0076400E" w:rsidTr="00513BDF">
        <w:tc>
          <w:tcPr>
            <w:tcW w:w="462" w:type="pct"/>
            <w:shd w:val="clear" w:color="auto" w:fill="auto"/>
          </w:tcPr>
          <w:p w:rsidR="00CC0B3A" w:rsidRPr="0076400E" w:rsidRDefault="00CC0B3A" w:rsidP="00B94EEE">
            <w:pPr>
              <w:pStyle w:val="Tabletext"/>
            </w:pPr>
            <w:r w:rsidRPr="0076400E">
              <w:t>16</w:t>
            </w:r>
          </w:p>
        </w:tc>
        <w:tc>
          <w:tcPr>
            <w:tcW w:w="3009" w:type="pct"/>
            <w:shd w:val="clear" w:color="auto" w:fill="auto"/>
          </w:tcPr>
          <w:p w:rsidR="00CC0B3A" w:rsidRPr="0076400E" w:rsidRDefault="00CC0B3A" w:rsidP="00B94EEE">
            <w:pPr>
              <w:pStyle w:val="Tabletext"/>
            </w:pPr>
            <w:r w:rsidRPr="0076400E">
              <w:t xml:space="preserve">DIOXINS </w:t>
            </w:r>
          </w:p>
        </w:tc>
        <w:tc>
          <w:tcPr>
            <w:tcW w:w="764" w:type="pct"/>
            <w:shd w:val="clear" w:color="auto" w:fill="auto"/>
          </w:tcPr>
          <w:p w:rsidR="00CC0B3A" w:rsidRPr="0076400E" w:rsidRDefault="00B94EEE" w:rsidP="00B94EEE">
            <w:pPr>
              <w:pStyle w:val="Tabletext"/>
            </w:pPr>
            <w:r w:rsidRPr="0076400E">
              <w:t>—</w:t>
            </w:r>
          </w:p>
        </w:tc>
        <w:tc>
          <w:tcPr>
            <w:tcW w:w="765" w:type="pct"/>
            <w:shd w:val="clear" w:color="auto" w:fill="auto"/>
          </w:tcPr>
          <w:p w:rsidR="00CC0B3A" w:rsidRPr="0076400E" w:rsidRDefault="00CC0B3A" w:rsidP="00B94EEE">
            <w:pPr>
              <w:pStyle w:val="Tabletext"/>
            </w:pPr>
            <w:r w:rsidRPr="0076400E">
              <w:t>0.1</w:t>
            </w:r>
          </w:p>
        </w:tc>
      </w:tr>
      <w:tr w:rsidR="00CC0B3A" w:rsidRPr="0076400E" w:rsidTr="00513BDF">
        <w:tc>
          <w:tcPr>
            <w:tcW w:w="462" w:type="pct"/>
            <w:shd w:val="clear" w:color="auto" w:fill="auto"/>
          </w:tcPr>
          <w:p w:rsidR="00CC0B3A" w:rsidRPr="0076400E" w:rsidRDefault="00CC0B3A" w:rsidP="00B94EEE">
            <w:pPr>
              <w:pStyle w:val="Tabletext"/>
            </w:pPr>
            <w:r w:rsidRPr="0076400E">
              <w:t>17</w:t>
            </w:r>
          </w:p>
        </w:tc>
        <w:tc>
          <w:tcPr>
            <w:tcW w:w="3009" w:type="pct"/>
            <w:shd w:val="clear" w:color="auto" w:fill="auto"/>
          </w:tcPr>
          <w:p w:rsidR="00CC0B3A" w:rsidRPr="0076400E" w:rsidRDefault="00CC0B3A" w:rsidP="00B94EEE">
            <w:pPr>
              <w:pStyle w:val="Tabletext"/>
            </w:pPr>
            <w:r w:rsidRPr="0076400E">
              <w:t>ETHYL NITRATE</w:t>
            </w:r>
          </w:p>
        </w:tc>
        <w:tc>
          <w:tcPr>
            <w:tcW w:w="764" w:type="pct"/>
            <w:shd w:val="clear" w:color="auto" w:fill="auto"/>
          </w:tcPr>
          <w:p w:rsidR="00CC0B3A" w:rsidRPr="0076400E" w:rsidRDefault="00B94EEE" w:rsidP="00B94EEE">
            <w:pPr>
              <w:pStyle w:val="Tabletext"/>
            </w:pPr>
            <w:r w:rsidRPr="0076400E">
              <w:t>—</w:t>
            </w:r>
          </w:p>
        </w:tc>
        <w:tc>
          <w:tcPr>
            <w:tcW w:w="765" w:type="pct"/>
            <w:shd w:val="clear" w:color="auto" w:fill="auto"/>
          </w:tcPr>
          <w:p w:rsidR="00CC0B3A" w:rsidRPr="0076400E" w:rsidRDefault="00CC0B3A" w:rsidP="00B94EEE">
            <w:pPr>
              <w:pStyle w:val="Tabletext"/>
            </w:pPr>
            <w:r w:rsidRPr="0076400E">
              <w:t>50</w:t>
            </w:r>
          </w:p>
        </w:tc>
      </w:tr>
      <w:tr w:rsidR="00CC0B3A" w:rsidRPr="0076400E" w:rsidTr="00513BDF">
        <w:tc>
          <w:tcPr>
            <w:tcW w:w="462" w:type="pct"/>
            <w:shd w:val="clear" w:color="auto" w:fill="auto"/>
          </w:tcPr>
          <w:p w:rsidR="00CC0B3A" w:rsidRPr="0076400E" w:rsidRDefault="00CC0B3A" w:rsidP="00B94EEE">
            <w:pPr>
              <w:pStyle w:val="Tabletext"/>
            </w:pPr>
            <w:r w:rsidRPr="0076400E">
              <w:t>18</w:t>
            </w:r>
          </w:p>
        </w:tc>
        <w:tc>
          <w:tcPr>
            <w:tcW w:w="3009" w:type="pct"/>
            <w:shd w:val="clear" w:color="auto" w:fill="auto"/>
          </w:tcPr>
          <w:p w:rsidR="00CC0B3A" w:rsidRPr="0076400E" w:rsidRDefault="00CC0B3A" w:rsidP="00B94EEE">
            <w:pPr>
              <w:pStyle w:val="Tabletext"/>
            </w:pPr>
            <w:r w:rsidRPr="0076400E">
              <w:t xml:space="preserve">ETHYLENE DIBROMIDE </w:t>
            </w:r>
          </w:p>
        </w:tc>
        <w:tc>
          <w:tcPr>
            <w:tcW w:w="764" w:type="pct"/>
            <w:shd w:val="clear" w:color="auto" w:fill="auto"/>
          </w:tcPr>
          <w:p w:rsidR="00CC0B3A" w:rsidRPr="0076400E" w:rsidRDefault="00CC0B3A" w:rsidP="00B94EEE">
            <w:pPr>
              <w:pStyle w:val="Tabletext"/>
            </w:pPr>
            <w:r w:rsidRPr="0076400E">
              <w:t xml:space="preserve">1605 </w:t>
            </w:r>
          </w:p>
        </w:tc>
        <w:tc>
          <w:tcPr>
            <w:tcW w:w="765" w:type="pct"/>
            <w:shd w:val="clear" w:color="auto" w:fill="auto"/>
          </w:tcPr>
          <w:p w:rsidR="00CC0B3A" w:rsidRPr="0076400E" w:rsidRDefault="00CC0B3A" w:rsidP="00B94EEE">
            <w:pPr>
              <w:pStyle w:val="Tabletext"/>
            </w:pPr>
            <w:r w:rsidRPr="0076400E">
              <w:t>50</w:t>
            </w:r>
          </w:p>
        </w:tc>
      </w:tr>
      <w:tr w:rsidR="00CC0B3A" w:rsidRPr="0076400E" w:rsidTr="00513BDF">
        <w:tc>
          <w:tcPr>
            <w:tcW w:w="462" w:type="pct"/>
            <w:shd w:val="clear" w:color="auto" w:fill="auto"/>
          </w:tcPr>
          <w:p w:rsidR="00CC0B3A" w:rsidRPr="0076400E" w:rsidRDefault="00CC0B3A" w:rsidP="00B94EEE">
            <w:pPr>
              <w:pStyle w:val="Tabletext"/>
            </w:pPr>
            <w:r w:rsidRPr="0076400E">
              <w:t>19</w:t>
            </w:r>
          </w:p>
        </w:tc>
        <w:tc>
          <w:tcPr>
            <w:tcW w:w="3009" w:type="pct"/>
            <w:shd w:val="clear" w:color="auto" w:fill="auto"/>
          </w:tcPr>
          <w:p w:rsidR="00CC0B3A" w:rsidRPr="0076400E" w:rsidRDefault="00CC0B3A" w:rsidP="00B94EEE">
            <w:pPr>
              <w:pStyle w:val="Tabletext"/>
            </w:pPr>
            <w:r w:rsidRPr="0076400E">
              <w:t xml:space="preserve">ETHYLENE OXIDE </w:t>
            </w:r>
          </w:p>
        </w:tc>
        <w:tc>
          <w:tcPr>
            <w:tcW w:w="764" w:type="pct"/>
            <w:shd w:val="clear" w:color="auto" w:fill="auto"/>
          </w:tcPr>
          <w:p w:rsidR="00CC0B3A" w:rsidRPr="0076400E" w:rsidRDefault="00CC0B3A" w:rsidP="00B94EEE">
            <w:pPr>
              <w:pStyle w:val="Tabletext"/>
            </w:pPr>
            <w:r w:rsidRPr="0076400E">
              <w:t xml:space="preserve">1040 </w:t>
            </w:r>
          </w:p>
        </w:tc>
        <w:tc>
          <w:tcPr>
            <w:tcW w:w="765" w:type="pct"/>
            <w:shd w:val="clear" w:color="auto" w:fill="auto"/>
          </w:tcPr>
          <w:p w:rsidR="00CC0B3A" w:rsidRPr="0076400E" w:rsidRDefault="00CC0B3A" w:rsidP="00B94EEE">
            <w:pPr>
              <w:pStyle w:val="Tabletext"/>
            </w:pPr>
            <w:r w:rsidRPr="0076400E">
              <w:t>50</w:t>
            </w:r>
          </w:p>
        </w:tc>
      </w:tr>
      <w:tr w:rsidR="00CC0B3A" w:rsidRPr="0076400E" w:rsidTr="00513BDF">
        <w:tc>
          <w:tcPr>
            <w:tcW w:w="462" w:type="pct"/>
            <w:shd w:val="clear" w:color="auto" w:fill="auto"/>
          </w:tcPr>
          <w:p w:rsidR="00CC0B3A" w:rsidRPr="0076400E" w:rsidRDefault="00CC0B3A" w:rsidP="00B94EEE">
            <w:pPr>
              <w:pStyle w:val="Tabletext"/>
            </w:pPr>
            <w:r w:rsidRPr="0076400E">
              <w:t>20</w:t>
            </w:r>
          </w:p>
        </w:tc>
        <w:tc>
          <w:tcPr>
            <w:tcW w:w="3009" w:type="pct"/>
            <w:shd w:val="clear" w:color="auto" w:fill="auto"/>
          </w:tcPr>
          <w:p w:rsidR="00CC0B3A" w:rsidRPr="0076400E" w:rsidRDefault="00CC0B3A" w:rsidP="00B94EEE">
            <w:pPr>
              <w:pStyle w:val="Tabletext"/>
            </w:pPr>
            <w:r w:rsidRPr="0076400E">
              <w:t xml:space="preserve">ETHYLENEIMINE </w:t>
            </w:r>
          </w:p>
        </w:tc>
        <w:tc>
          <w:tcPr>
            <w:tcW w:w="764" w:type="pct"/>
            <w:shd w:val="clear" w:color="auto" w:fill="auto"/>
          </w:tcPr>
          <w:p w:rsidR="00CC0B3A" w:rsidRPr="0076400E" w:rsidRDefault="00CC0B3A" w:rsidP="00B94EEE">
            <w:pPr>
              <w:pStyle w:val="Tabletext"/>
            </w:pPr>
            <w:r w:rsidRPr="0076400E">
              <w:t xml:space="preserve">1185 </w:t>
            </w:r>
          </w:p>
        </w:tc>
        <w:tc>
          <w:tcPr>
            <w:tcW w:w="765" w:type="pct"/>
            <w:shd w:val="clear" w:color="auto" w:fill="auto"/>
          </w:tcPr>
          <w:p w:rsidR="00CC0B3A" w:rsidRPr="0076400E" w:rsidRDefault="00CC0B3A" w:rsidP="00B94EEE">
            <w:pPr>
              <w:pStyle w:val="Tabletext"/>
            </w:pPr>
            <w:r w:rsidRPr="0076400E">
              <w:t>50</w:t>
            </w:r>
          </w:p>
        </w:tc>
      </w:tr>
      <w:tr w:rsidR="00CC0B3A" w:rsidRPr="0076400E" w:rsidTr="00513BDF">
        <w:tc>
          <w:tcPr>
            <w:tcW w:w="462" w:type="pct"/>
            <w:shd w:val="clear" w:color="auto" w:fill="auto"/>
          </w:tcPr>
          <w:p w:rsidR="00CC0B3A" w:rsidRPr="0076400E" w:rsidRDefault="00CC0B3A" w:rsidP="00B94EEE">
            <w:pPr>
              <w:pStyle w:val="Tabletext"/>
            </w:pPr>
            <w:r w:rsidRPr="0076400E">
              <w:t>21</w:t>
            </w:r>
          </w:p>
        </w:tc>
        <w:tc>
          <w:tcPr>
            <w:tcW w:w="3009" w:type="pct"/>
            <w:shd w:val="clear" w:color="auto" w:fill="auto"/>
          </w:tcPr>
          <w:p w:rsidR="00CC0B3A" w:rsidRPr="0076400E" w:rsidRDefault="00CC0B3A" w:rsidP="00B94EEE">
            <w:pPr>
              <w:pStyle w:val="Tabletext"/>
            </w:pPr>
            <w:r w:rsidRPr="0076400E">
              <w:t xml:space="preserve">FLUORINE </w:t>
            </w:r>
          </w:p>
        </w:tc>
        <w:tc>
          <w:tcPr>
            <w:tcW w:w="764" w:type="pct"/>
            <w:shd w:val="clear" w:color="auto" w:fill="auto"/>
          </w:tcPr>
          <w:p w:rsidR="00CC0B3A" w:rsidRPr="0076400E" w:rsidRDefault="00CC0B3A" w:rsidP="00B94EEE">
            <w:pPr>
              <w:pStyle w:val="Tabletext"/>
            </w:pPr>
            <w:r w:rsidRPr="0076400E">
              <w:t xml:space="preserve">1045 </w:t>
            </w:r>
          </w:p>
        </w:tc>
        <w:tc>
          <w:tcPr>
            <w:tcW w:w="765" w:type="pct"/>
            <w:shd w:val="clear" w:color="auto" w:fill="auto"/>
          </w:tcPr>
          <w:p w:rsidR="00CC0B3A" w:rsidRPr="0076400E" w:rsidRDefault="00CC0B3A" w:rsidP="00B94EEE">
            <w:pPr>
              <w:pStyle w:val="Tabletext"/>
            </w:pPr>
            <w:r w:rsidRPr="0076400E">
              <w:t>25</w:t>
            </w:r>
          </w:p>
        </w:tc>
      </w:tr>
      <w:tr w:rsidR="00CC0B3A" w:rsidRPr="0076400E" w:rsidTr="00513BDF">
        <w:tc>
          <w:tcPr>
            <w:tcW w:w="462" w:type="pct"/>
            <w:shd w:val="clear" w:color="auto" w:fill="auto"/>
          </w:tcPr>
          <w:p w:rsidR="00CC0B3A" w:rsidRPr="0076400E" w:rsidRDefault="00CC0B3A" w:rsidP="00B94EEE">
            <w:pPr>
              <w:pStyle w:val="Tabletext"/>
            </w:pPr>
            <w:r w:rsidRPr="0076400E">
              <w:t>22</w:t>
            </w:r>
          </w:p>
        </w:tc>
        <w:tc>
          <w:tcPr>
            <w:tcW w:w="3009" w:type="pct"/>
            <w:shd w:val="clear" w:color="auto" w:fill="auto"/>
          </w:tcPr>
          <w:p w:rsidR="00CC0B3A" w:rsidRPr="0076400E" w:rsidRDefault="00CC0B3A" w:rsidP="00B94EEE">
            <w:pPr>
              <w:pStyle w:val="Tabletext"/>
            </w:pPr>
            <w:r w:rsidRPr="0076400E">
              <w:t xml:space="preserve">FORMALDEHYDE (greater than 90%) </w:t>
            </w:r>
          </w:p>
        </w:tc>
        <w:tc>
          <w:tcPr>
            <w:tcW w:w="764" w:type="pct"/>
            <w:shd w:val="clear" w:color="auto" w:fill="auto"/>
          </w:tcPr>
          <w:p w:rsidR="00CC0B3A" w:rsidRPr="0076400E" w:rsidRDefault="00B94EEE" w:rsidP="00B94EEE">
            <w:pPr>
              <w:pStyle w:val="Tabletext"/>
            </w:pPr>
            <w:r w:rsidRPr="0076400E">
              <w:t>—</w:t>
            </w:r>
          </w:p>
        </w:tc>
        <w:tc>
          <w:tcPr>
            <w:tcW w:w="765" w:type="pct"/>
            <w:shd w:val="clear" w:color="auto" w:fill="auto"/>
          </w:tcPr>
          <w:p w:rsidR="00CC0B3A" w:rsidRPr="0076400E" w:rsidRDefault="00CC0B3A" w:rsidP="00B94EEE">
            <w:pPr>
              <w:pStyle w:val="Tabletext"/>
            </w:pPr>
            <w:r w:rsidRPr="0076400E">
              <w:t>50</w:t>
            </w:r>
          </w:p>
        </w:tc>
      </w:tr>
      <w:tr w:rsidR="00CC0B3A" w:rsidRPr="0076400E" w:rsidTr="00513BDF">
        <w:tc>
          <w:tcPr>
            <w:tcW w:w="462" w:type="pct"/>
            <w:shd w:val="clear" w:color="auto" w:fill="auto"/>
          </w:tcPr>
          <w:p w:rsidR="00CC0B3A" w:rsidRPr="0076400E" w:rsidRDefault="00CC0B3A" w:rsidP="00B94EEE">
            <w:pPr>
              <w:pStyle w:val="Tabletext"/>
            </w:pPr>
            <w:r w:rsidRPr="0076400E">
              <w:t>23</w:t>
            </w:r>
          </w:p>
        </w:tc>
        <w:tc>
          <w:tcPr>
            <w:tcW w:w="3009" w:type="pct"/>
            <w:shd w:val="clear" w:color="auto" w:fill="auto"/>
          </w:tcPr>
          <w:p w:rsidR="00CC0B3A" w:rsidRPr="0076400E" w:rsidRDefault="00CC0B3A" w:rsidP="00B94EEE">
            <w:pPr>
              <w:pStyle w:val="Tabletext"/>
            </w:pPr>
            <w:r w:rsidRPr="0076400E">
              <w:t xml:space="preserve">HYDROFLUORIC ACID SOLUTION (greater than 50%) </w:t>
            </w:r>
          </w:p>
        </w:tc>
        <w:tc>
          <w:tcPr>
            <w:tcW w:w="764" w:type="pct"/>
            <w:shd w:val="clear" w:color="auto" w:fill="auto"/>
          </w:tcPr>
          <w:p w:rsidR="00CC0B3A" w:rsidRPr="0076400E" w:rsidRDefault="00CC0B3A" w:rsidP="00B94EEE">
            <w:pPr>
              <w:pStyle w:val="Tabletext"/>
            </w:pPr>
            <w:r w:rsidRPr="0076400E">
              <w:t>1790</w:t>
            </w:r>
          </w:p>
        </w:tc>
        <w:tc>
          <w:tcPr>
            <w:tcW w:w="765" w:type="pct"/>
            <w:shd w:val="clear" w:color="auto" w:fill="auto"/>
          </w:tcPr>
          <w:p w:rsidR="00CC0B3A" w:rsidRPr="0076400E" w:rsidRDefault="00CC0B3A" w:rsidP="00B94EEE">
            <w:pPr>
              <w:pStyle w:val="Tabletext"/>
            </w:pPr>
            <w:r w:rsidRPr="0076400E">
              <w:t>50</w:t>
            </w:r>
          </w:p>
        </w:tc>
      </w:tr>
      <w:tr w:rsidR="00CC0B3A" w:rsidRPr="0076400E" w:rsidTr="00513BDF">
        <w:tc>
          <w:tcPr>
            <w:tcW w:w="462" w:type="pct"/>
            <w:shd w:val="clear" w:color="auto" w:fill="auto"/>
          </w:tcPr>
          <w:p w:rsidR="00CC0B3A" w:rsidRPr="0076400E" w:rsidRDefault="00CC0B3A" w:rsidP="00B94EEE">
            <w:pPr>
              <w:pStyle w:val="Tabletext"/>
            </w:pPr>
            <w:r w:rsidRPr="0076400E">
              <w:lastRenderedPageBreak/>
              <w:t>24</w:t>
            </w:r>
          </w:p>
        </w:tc>
        <w:tc>
          <w:tcPr>
            <w:tcW w:w="3009" w:type="pct"/>
            <w:shd w:val="clear" w:color="auto" w:fill="auto"/>
          </w:tcPr>
          <w:p w:rsidR="00CC0B3A" w:rsidRPr="0076400E" w:rsidRDefault="00CC0B3A" w:rsidP="00B94EEE">
            <w:pPr>
              <w:pStyle w:val="Tabletext"/>
            </w:pPr>
            <w:r w:rsidRPr="0076400E">
              <w:t xml:space="preserve">HYDROGEN </w:t>
            </w:r>
          </w:p>
        </w:tc>
        <w:tc>
          <w:tcPr>
            <w:tcW w:w="764" w:type="pct"/>
            <w:shd w:val="clear" w:color="auto" w:fill="auto"/>
          </w:tcPr>
          <w:p w:rsidR="00CC0B3A" w:rsidRPr="0076400E" w:rsidRDefault="00CC0B3A" w:rsidP="00B94EEE">
            <w:pPr>
              <w:pStyle w:val="Tabletext"/>
            </w:pPr>
            <w:r w:rsidRPr="0076400E">
              <w:t xml:space="preserve">1049 </w:t>
            </w:r>
          </w:p>
        </w:tc>
        <w:tc>
          <w:tcPr>
            <w:tcW w:w="765" w:type="pct"/>
            <w:shd w:val="clear" w:color="auto" w:fill="auto"/>
          </w:tcPr>
          <w:p w:rsidR="00CC0B3A" w:rsidRPr="0076400E" w:rsidRDefault="00CC0B3A" w:rsidP="00B94EEE">
            <w:pPr>
              <w:pStyle w:val="Tabletext"/>
            </w:pPr>
            <w:r w:rsidRPr="0076400E">
              <w:t>50</w:t>
            </w:r>
          </w:p>
        </w:tc>
      </w:tr>
      <w:tr w:rsidR="00CC0B3A" w:rsidRPr="0076400E" w:rsidTr="00513BDF">
        <w:tc>
          <w:tcPr>
            <w:tcW w:w="462" w:type="pct"/>
            <w:shd w:val="clear" w:color="auto" w:fill="auto"/>
          </w:tcPr>
          <w:p w:rsidR="00CC0B3A" w:rsidRPr="0076400E" w:rsidRDefault="00CC0B3A" w:rsidP="00B94EEE">
            <w:pPr>
              <w:pStyle w:val="Tabletext"/>
            </w:pPr>
            <w:r w:rsidRPr="0076400E">
              <w:t>25</w:t>
            </w:r>
          </w:p>
        </w:tc>
        <w:tc>
          <w:tcPr>
            <w:tcW w:w="3009" w:type="pct"/>
            <w:shd w:val="clear" w:color="auto" w:fill="auto"/>
          </w:tcPr>
          <w:p w:rsidR="00CC0B3A" w:rsidRPr="0076400E" w:rsidRDefault="00CC0B3A" w:rsidP="00B94EEE">
            <w:pPr>
              <w:pStyle w:val="Tabletext"/>
            </w:pPr>
            <w:r w:rsidRPr="0076400E">
              <w:t>HYDROGEN CHLORIDE</w:t>
            </w:r>
          </w:p>
        </w:tc>
        <w:tc>
          <w:tcPr>
            <w:tcW w:w="764" w:type="pct"/>
            <w:shd w:val="clear" w:color="auto" w:fill="auto"/>
          </w:tcPr>
          <w:p w:rsidR="00CC0B3A" w:rsidRPr="0076400E" w:rsidRDefault="00CC0B3A" w:rsidP="00B94EEE">
            <w:pPr>
              <w:pStyle w:val="Tabletext"/>
            </w:pPr>
          </w:p>
        </w:tc>
        <w:tc>
          <w:tcPr>
            <w:tcW w:w="765" w:type="pct"/>
            <w:shd w:val="clear" w:color="auto" w:fill="auto"/>
          </w:tcPr>
          <w:p w:rsidR="00CC0B3A" w:rsidRPr="0076400E" w:rsidRDefault="00CC0B3A" w:rsidP="00B94EEE">
            <w:pPr>
              <w:pStyle w:val="Tabletext"/>
            </w:pPr>
          </w:p>
        </w:tc>
      </w:tr>
      <w:tr w:rsidR="00CC0B3A" w:rsidRPr="0076400E" w:rsidTr="00513BDF">
        <w:tc>
          <w:tcPr>
            <w:tcW w:w="462" w:type="pct"/>
            <w:shd w:val="clear" w:color="auto" w:fill="auto"/>
          </w:tcPr>
          <w:p w:rsidR="00CC0B3A" w:rsidRPr="0076400E" w:rsidRDefault="00CC0B3A" w:rsidP="00B94EEE">
            <w:pPr>
              <w:pStyle w:val="Tabletext"/>
            </w:pPr>
          </w:p>
        </w:tc>
        <w:tc>
          <w:tcPr>
            <w:tcW w:w="3009" w:type="pct"/>
            <w:shd w:val="clear" w:color="auto" w:fill="auto"/>
          </w:tcPr>
          <w:p w:rsidR="00CC0B3A" w:rsidRPr="0076400E" w:rsidRDefault="00B94EEE" w:rsidP="00B94EEE">
            <w:pPr>
              <w:pStyle w:val="Tabletext"/>
            </w:pPr>
            <w:r w:rsidRPr="0076400E">
              <w:t>—</w:t>
            </w:r>
            <w:r w:rsidR="00CC0B3A" w:rsidRPr="0076400E">
              <w:t>Anhydrous</w:t>
            </w:r>
          </w:p>
        </w:tc>
        <w:tc>
          <w:tcPr>
            <w:tcW w:w="764" w:type="pct"/>
            <w:shd w:val="clear" w:color="auto" w:fill="auto"/>
          </w:tcPr>
          <w:p w:rsidR="00CC0B3A" w:rsidRPr="0076400E" w:rsidRDefault="00CC0B3A" w:rsidP="00B94EEE">
            <w:pPr>
              <w:pStyle w:val="Tabletext"/>
            </w:pPr>
            <w:r w:rsidRPr="0076400E">
              <w:t>1050</w:t>
            </w:r>
          </w:p>
        </w:tc>
        <w:tc>
          <w:tcPr>
            <w:tcW w:w="765" w:type="pct"/>
            <w:shd w:val="clear" w:color="auto" w:fill="auto"/>
          </w:tcPr>
          <w:p w:rsidR="00CC0B3A" w:rsidRPr="0076400E" w:rsidRDefault="00CC0B3A" w:rsidP="00B94EEE">
            <w:pPr>
              <w:pStyle w:val="Tabletext"/>
            </w:pPr>
            <w:r w:rsidRPr="0076400E">
              <w:t>250</w:t>
            </w:r>
          </w:p>
        </w:tc>
      </w:tr>
      <w:tr w:rsidR="00CC0B3A" w:rsidRPr="0076400E" w:rsidTr="00513BDF">
        <w:tc>
          <w:tcPr>
            <w:tcW w:w="462" w:type="pct"/>
            <w:tcBorders>
              <w:bottom w:val="single" w:sz="4" w:space="0" w:color="auto"/>
            </w:tcBorders>
            <w:shd w:val="clear" w:color="auto" w:fill="auto"/>
          </w:tcPr>
          <w:p w:rsidR="00CC0B3A" w:rsidRPr="0076400E" w:rsidRDefault="00CC0B3A" w:rsidP="00B94EEE">
            <w:pPr>
              <w:pStyle w:val="Tabletext"/>
            </w:pPr>
          </w:p>
        </w:tc>
        <w:tc>
          <w:tcPr>
            <w:tcW w:w="3009" w:type="pct"/>
            <w:tcBorders>
              <w:bottom w:val="single" w:sz="4" w:space="0" w:color="auto"/>
            </w:tcBorders>
            <w:shd w:val="clear" w:color="auto" w:fill="auto"/>
          </w:tcPr>
          <w:p w:rsidR="00CC0B3A" w:rsidRPr="0076400E" w:rsidRDefault="00B94EEE" w:rsidP="00B94EEE">
            <w:pPr>
              <w:pStyle w:val="Tabletext"/>
            </w:pPr>
            <w:r w:rsidRPr="0076400E">
              <w:t>—</w:t>
            </w:r>
            <w:r w:rsidR="00CC0B3A" w:rsidRPr="0076400E">
              <w:t>Refrigerated Liquid</w:t>
            </w:r>
          </w:p>
        </w:tc>
        <w:tc>
          <w:tcPr>
            <w:tcW w:w="764" w:type="pct"/>
            <w:tcBorders>
              <w:bottom w:val="single" w:sz="4" w:space="0" w:color="auto"/>
            </w:tcBorders>
            <w:shd w:val="clear" w:color="auto" w:fill="auto"/>
          </w:tcPr>
          <w:p w:rsidR="00CC0B3A" w:rsidRPr="0076400E" w:rsidRDefault="00CC0B3A" w:rsidP="00B94EEE">
            <w:pPr>
              <w:pStyle w:val="Tabletext"/>
            </w:pPr>
            <w:r w:rsidRPr="0076400E">
              <w:t>2186</w:t>
            </w:r>
          </w:p>
        </w:tc>
        <w:tc>
          <w:tcPr>
            <w:tcW w:w="765" w:type="pct"/>
            <w:tcBorders>
              <w:bottom w:val="single" w:sz="4" w:space="0" w:color="auto"/>
            </w:tcBorders>
            <w:shd w:val="clear" w:color="auto" w:fill="auto"/>
          </w:tcPr>
          <w:p w:rsidR="00CC0B3A" w:rsidRPr="0076400E" w:rsidRDefault="00CC0B3A" w:rsidP="00B94EEE">
            <w:pPr>
              <w:pStyle w:val="Tabletext"/>
            </w:pPr>
            <w:r w:rsidRPr="0076400E">
              <w:t>250</w:t>
            </w:r>
          </w:p>
        </w:tc>
      </w:tr>
      <w:tr w:rsidR="00CC0B3A" w:rsidRPr="0076400E" w:rsidTr="00513BDF">
        <w:tc>
          <w:tcPr>
            <w:tcW w:w="462" w:type="pct"/>
            <w:tcBorders>
              <w:bottom w:val="single" w:sz="4" w:space="0" w:color="auto"/>
            </w:tcBorders>
            <w:shd w:val="clear" w:color="auto" w:fill="auto"/>
          </w:tcPr>
          <w:p w:rsidR="00CC0B3A" w:rsidRPr="0076400E" w:rsidRDefault="00CC0B3A" w:rsidP="00B94EEE">
            <w:pPr>
              <w:pStyle w:val="Tabletext"/>
            </w:pPr>
            <w:r w:rsidRPr="0076400E">
              <w:t>26</w:t>
            </w:r>
          </w:p>
        </w:tc>
        <w:tc>
          <w:tcPr>
            <w:tcW w:w="3009" w:type="pct"/>
            <w:tcBorders>
              <w:bottom w:val="single" w:sz="4" w:space="0" w:color="auto"/>
            </w:tcBorders>
            <w:shd w:val="clear" w:color="auto" w:fill="auto"/>
          </w:tcPr>
          <w:p w:rsidR="00CC0B3A" w:rsidRPr="0076400E" w:rsidRDefault="00CC0B3A" w:rsidP="00B94EEE">
            <w:pPr>
              <w:pStyle w:val="Tabletext"/>
            </w:pPr>
            <w:r w:rsidRPr="0076400E">
              <w:t xml:space="preserve">HYDROGEN CYANIDE </w:t>
            </w:r>
          </w:p>
        </w:tc>
        <w:tc>
          <w:tcPr>
            <w:tcW w:w="764" w:type="pct"/>
            <w:tcBorders>
              <w:bottom w:val="single" w:sz="4" w:space="0" w:color="auto"/>
            </w:tcBorders>
            <w:shd w:val="clear" w:color="auto" w:fill="auto"/>
          </w:tcPr>
          <w:p w:rsidR="00CC0B3A" w:rsidRPr="0076400E" w:rsidRDefault="00CC0B3A" w:rsidP="00B94EEE">
            <w:pPr>
              <w:pStyle w:val="Tabletext"/>
            </w:pPr>
            <w:r w:rsidRPr="0076400E">
              <w:t>1051</w:t>
            </w:r>
          </w:p>
          <w:p w:rsidR="00CC0B3A" w:rsidRPr="0076400E" w:rsidRDefault="00CC0B3A" w:rsidP="00B94EEE">
            <w:pPr>
              <w:pStyle w:val="Tabletext"/>
            </w:pPr>
            <w:r w:rsidRPr="0076400E">
              <w:t>1614</w:t>
            </w:r>
          </w:p>
        </w:tc>
        <w:tc>
          <w:tcPr>
            <w:tcW w:w="765" w:type="pct"/>
            <w:tcBorders>
              <w:bottom w:val="single" w:sz="4" w:space="0" w:color="auto"/>
            </w:tcBorders>
            <w:shd w:val="clear" w:color="auto" w:fill="auto"/>
          </w:tcPr>
          <w:p w:rsidR="00CC0B3A" w:rsidRPr="0076400E" w:rsidRDefault="00CC0B3A" w:rsidP="00B94EEE">
            <w:pPr>
              <w:pStyle w:val="Tabletext"/>
            </w:pPr>
            <w:r w:rsidRPr="0076400E">
              <w:t>20</w:t>
            </w:r>
          </w:p>
        </w:tc>
      </w:tr>
      <w:tr w:rsidR="00CC0B3A" w:rsidRPr="0076400E" w:rsidTr="00513BDF">
        <w:tc>
          <w:tcPr>
            <w:tcW w:w="462" w:type="pct"/>
            <w:tcBorders>
              <w:top w:val="single" w:sz="4" w:space="0" w:color="auto"/>
            </w:tcBorders>
            <w:shd w:val="clear" w:color="auto" w:fill="auto"/>
          </w:tcPr>
          <w:p w:rsidR="00CC0B3A" w:rsidRPr="0076400E" w:rsidRDefault="00CC0B3A" w:rsidP="00B94EEE">
            <w:pPr>
              <w:pStyle w:val="Tabletext"/>
            </w:pPr>
            <w:r w:rsidRPr="0076400E">
              <w:t>27</w:t>
            </w:r>
          </w:p>
        </w:tc>
        <w:tc>
          <w:tcPr>
            <w:tcW w:w="3009" w:type="pct"/>
            <w:tcBorders>
              <w:top w:val="single" w:sz="4" w:space="0" w:color="auto"/>
            </w:tcBorders>
            <w:shd w:val="clear" w:color="auto" w:fill="auto"/>
          </w:tcPr>
          <w:p w:rsidR="00CC0B3A" w:rsidRPr="0076400E" w:rsidRDefault="00CC0B3A" w:rsidP="00B94EEE">
            <w:pPr>
              <w:pStyle w:val="Tabletext"/>
            </w:pPr>
            <w:r w:rsidRPr="0076400E">
              <w:t xml:space="preserve">HYDROGEN FLUORIDE </w:t>
            </w:r>
          </w:p>
        </w:tc>
        <w:tc>
          <w:tcPr>
            <w:tcW w:w="764" w:type="pct"/>
            <w:tcBorders>
              <w:top w:val="single" w:sz="4" w:space="0" w:color="auto"/>
            </w:tcBorders>
            <w:shd w:val="clear" w:color="auto" w:fill="auto"/>
          </w:tcPr>
          <w:p w:rsidR="00CC0B3A" w:rsidRPr="0076400E" w:rsidRDefault="00CC0B3A" w:rsidP="00B94EEE">
            <w:pPr>
              <w:pStyle w:val="Tabletext"/>
            </w:pPr>
            <w:r w:rsidRPr="0076400E">
              <w:t xml:space="preserve">1052 </w:t>
            </w:r>
          </w:p>
        </w:tc>
        <w:tc>
          <w:tcPr>
            <w:tcW w:w="765" w:type="pct"/>
            <w:tcBorders>
              <w:top w:val="single" w:sz="4" w:space="0" w:color="auto"/>
            </w:tcBorders>
            <w:shd w:val="clear" w:color="auto" w:fill="auto"/>
          </w:tcPr>
          <w:p w:rsidR="00CC0B3A" w:rsidRPr="0076400E" w:rsidRDefault="00CC0B3A" w:rsidP="00B94EEE">
            <w:pPr>
              <w:pStyle w:val="Tabletext"/>
            </w:pPr>
            <w:r w:rsidRPr="0076400E">
              <w:t>50</w:t>
            </w:r>
          </w:p>
        </w:tc>
      </w:tr>
      <w:tr w:rsidR="00CC0B3A" w:rsidRPr="0076400E" w:rsidTr="00513BDF">
        <w:tc>
          <w:tcPr>
            <w:tcW w:w="462" w:type="pct"/>
            <w:shd w:val="clear" w:color="auto" w:fill="auto"/>
          </w:tcPr>
          <w:p w:rsidR="00CC0B3A" w:rsidRPr="0076400E" w:rsidRDefault="00CC0B3A" w:rsidP="00B94EEE">
            <w:pPr>
              <w:pStyle w:val="Tabletext"/>
            </w:pPr>
            <w:r w:rsidRPr="0076400E">
              <w:t>28</w:t>
            </w:r>
          </w:p>
        </w:tc>
        <w:tc>
          <w:tcPr>
            <w:tcW w:w="3009" w:type="pct"/>
            <w:shd w:val="clear" w:color="auto" w:fill="auto"/>
          </w:tcPr>
          <w:p w:rsidR="00CC0B3A" w:rsidRPr="0076400E" w:rsidRDefault="00CC0B3A" w:rsidP="00B94EEE">
            <w:pPr>
              <w:pStyle w:val="Tabletext"/>
            </w:pPr>
            <w:r w:rsidRPr="0076400E">
              <w:t xml:space="preserve">HYDROGEN SULFIDE </w:t>
            </w:r>
          </w:p>
        </w:tc>
        <w:tc>
          <w:tcPr>
            <w:tcW w:w="764" w:type="pct"/>
            <w:shd w:val="clear" w:color="auto" w:fill="auto"/>
          </w:tcPr>
          <w:p w:rsidR="00CC0B3A" w:rsidRPr="0076400E" w:rsidRDefault="00CC0B3A" w:rsidP="00B94EEE">
            <w:pPr>
              <w:pStyle w:val="Tabletext"/>
            </w:pPr>
            <w:r w:rsidRPr="0076400E">
              <w:t xml:space="preserve">1053 </w:t>
            </w:r>
          </w:p>
        </w:tc>
        <w:tc>
          <w:tcPr>
            <w:tcW w:w="765" w:type="pct"/>
            <w:shd w:val="clear" w:color="auto" w:fill="auto"/>
          </w:tcPr>
          <w:p w:rsidR="00CC0B3A" w:rsidRPr="0076400E" w:rsidRDefault="00CC0B3A" w:rsidP="00B94EEE">
            <w:pPr>
              <w:pStyle w:val="Tabletext"/>
            </w:pPr>
            <w:r w:rsidRPr="0076400E">
              <w:t>50</w:t>
            </w:r>
          </w:p>
        </w:tc>
      </w:tr>
      <w:tr w:rsidR="00CC0B3A" w:rsidRPr="0076400E" w:rsidTr="00513BDF">
        <w:tc>
          <w:tcPr>
            <w:tcW w:w="462" w:type="pct"/>
            <w:shd w:val="clear" w:color="auto" w:fill="auto"/>
          </w:tcPr>
          <w:p w:rsidR="00CC0B3A" w:rsidRPr="0076400E" w:rsidRDefault="00CC0B3A" w:rsidP="00B94EEE">
            <w:pPr>
              <w:pStyle w:val="Tabletext"/>
            </w:pPr>
            <w:r w:rsidRPr="0076400E">
              <w:t>29</w:t>
            </w:r>
          </w:p>
        </w:tc>
        <w:tc>
          <w:tcPr>
            <w:tcW w:w="3009" w:type="pct"/>
            <w:shd w:val="clear" w:color="auto" w:fill="auto"/>
          </w:tcPr>
          <w:p w:rsidR="00CC0B3A" w:rsidRPr="0076400E" w:rsidRDefault="00CC0B3A" w:rsidP="00B94EEE">
            <w:pPr>
              <w:pStyle w:val="Tabletext"/>
            </w:pPr>
            <w:r w:rsidRPr="0076400E">
              <w:t xml:space="preserve">LP GASES </w:t>
            </w:r>
          </w:p>
        </w:tc>
        <w:tc>
          <w:tcPr>
            <w:tcW w:w="764" w:type="pct"/>
            <w:shd w:val="clear" w:color="auto" w:fill="auto"/>
          </w:tcPr>
          <w:p w:rsidR="00CC0B3A" w:rsidRPr="0076400E" w:rsidRDefault="00CC0B3A" w:rsidP="00B94EEE">
            <w:pPr>
              <w:pStyle w:val="Tabletext"/>
            </w:pPr>
            <w:r w:rsidRPr="0076400E">
              <w:t>1011</w:t>
            </w:r>
          </w:p>
          <w:p w:rsidR="00CC0B3A" w:rsidRPr="0076400E" w:rsidRDefault="00CC0B3A" w:rsidP="00B94EEE">
            <w:pPr>
              <w:pStyle w:val="Tabletext"/>
            </w:pPr>
            <w:r w:rsidRPr="0076400E">
              <w:t>1012</w:t>
            </w:r>
          </w:p>
          <w:p w:rsidR="00CC0B3A" w:rsidRPr="0076400E" w:rsidRDefault="00CC0B3A" w:rsidP="00B94EEE">
            <w:pPr>
              <w:pStyle w:val="Tabletext"/>
            </w:pPr>
            <w:r w:rsidRPr="0076400E">
              <w:t>1075</w:t>
            </w:r>
          </w:p>
          <w:p w:rsidR="00CC0B3A" w:rsidRPr="0076400E" w:rsidRDefault="00CC0B3A" w:rsidP="00B94EEE">
            <w:pPr>
              <w:pStyle w:val="Tabletext"/>
            </w:pPr>
            <w:r w:rsidRPr="0076400E">
              <w:t>1077</w:t>
            </w:r>
          </w:p>
          <w:p w:rsidR="00CC0B3A" w:rsidRPr="0076400E" w:rsidRDefault="00CC0B3A" w:rsidP="00B94EEE">
            <w:pPr>
              <w:pStyle w:val="Tabletext"/>
            </w:pPr>
            <w:r w:rsidRPr="0076400E">
              <w:t xml:space="preserve">1978 </w:t>
            </w:r>
          </w:p>
        </w:tc>
        <w:tc>
          <w:tcPr>
            <w:tcW w:w="765" w:type="pct"/>
            <w:shd w:val="clear" w:color="auto" w:fill="auto"/>
          </w:tcPr>
          <w:p w:rsidR="00CC0B3A" w:rsidRPr="0076400E" w:rsidRDefault="00CC0B3A" w:rsidP="00B94EEE">
            <w:pPr>
              <w:pStyle w:val="Tabletext"/>
            </w:pPr>
            <w:r w:rsidRPr="0076400E">
              <w:t>200</w:t>
            </w:r>
          </w:p>
        </w:tc>
      </w:tr>
      <w:tr w:rsidR="00CC0B3A" w:rsidRPr="0076400E" w:rsidTr="00513BDF">
        <w:tc>
          <w:tcPr>
            <w:tcW w:w="462" w:type="pct"/>
            <w:shd w:val="clear" w:color="auto" w:fill="auto"/>
          </w:tcPr>
          <w:p w:rsidR="00CC0B3A" w:rsidRPr="0076400E" w:rsidRDefault="00CC0B3A" w:rsidP="00B94EEE">
            <w:pPr>
              <w:pStyle w:val="Tabletext"/>
            </w:pPr>
            <w:r w:rsidRPr="0076400E">
              <w:t>30</w:t>
            </w:r>
          </w:p>
        </w:tc>
        <w:tc>
          <w:tcPr>
            <w:tcW w:w="3009" w:type="pct"/>
            <w:shd w:val="clear" w:color="auto" w:fill="auto"/>
          </w:tcPr>
          <w:p w:rsidR="00CC0B3A" w:rsidRPr="0076400E" w:rsidRDefault="00CC0B3A" w:rsidP="00B94EEE">
            <w:pPr>
              <w:pStyle w:val="Tabletext"/>
            </w:pPr>
            <w:r w:rsidRPr="0076400E">
              <w:t xml:space="preserve">METHANE or NATURAL GAS </w:t>
            </w:r>
          </w:p>
        </w:tc>
        <w:tc>
          <w:tcPr>
            <w:tcW w:w="764" w:type="pct"/>
            <w:shd w:val="clear" w:color="auto" w:fill="auto"/>
          </w:tcPr>
          <w:p w:rsidR="00CC0B3A" w:rsidRPr="0076400E" w:rsidRDefault="00CC0B3A" w:rsidP="00B94EEE">
            <w:pPr>
              <w:pStyle w:val="Tabletext"/>
            </w:pPr>
            <w:r w:rsidRPr="0076400E">
              <w:t>1971</w:t>
            </w:r>
          </w:p>
          <w:p w:rsidR="00CC0B3A" w:rsidRPr="0076400E" w:rsidRDefault="00CC0B3A" w:rsidP="00B94EEE">
            <w:pPr>
              <w:pStyle w:val="Tabletext"/>
            </w:pPr>
            <w:r w:rsidRPr="0076400E">
              <w:t xml:space="preserve">1972 </w:t>
            </w:r>
          </w:p>
        </w:tc>
        <w:tc>
          <w:tcPr>
            <w:tcW w:w="765" w:type="pct"/>
            <w:shd w:val="clear" w:color="auto" w:fill="auto"/>
          </w:tcPr>
          <w:p w:rsidR="00CC0B3A" w:rsidRPr="0076400E" w:rsidRDefault="00CC0B3A" w:rsidP="00B94EEE">
            <w:pPr>
              <w:pStyle w:val="Tabletext"/>
            </w:pPr>
            <w:r w:rsidRPr="0076400E">
              <w:t>200</w:t>
            </w:r>
          </w:p>
        </w:tc>
      </w:tr>
      <w:tr w:rsidR="00CC0B3A" w:rsidRPr="0076400E" w:rsidTr="00513BDF">
        <w:tc>
          <w:tcPr>
            <w:tcW w:w="462" w:type="pct"/>
            <w:shd w:val="clear" w:color="auto" w:fill="auto"/>
          </w:tcPr>
          <w:p w:rsidR="00CC0B3A" w:rsidRPr="0076400E" w:rsidRDefault="00CC0B3A" w:rsidP="00B94EEE">
            <w:pPr>
              <w:pStyle w:val="Tabletext"/>
            </w:pPr>
            <w:r w:rsidRPr="0076400E">
              <w:t>31</w:t>
            </w:r>
          </w:p>
        </w:tc>
        <w:tc>
          <w:tcPr>
            <w:tcW w:w="3009" w:type="pct"/>
            <w:shd w:val="clear" w:color="auto" w:fill="auto"/>
          </w:tcPr>
          <w:p w:rsidR="00CC0B3A" w:rsidRPr="0076400E" w:rsidRDefault="00CC0B3A" w:rsidP="00B94EEE">
            <w:pPr>
              <w:pStyle w:val="Tabletext"/>
            </w:pPr>
            <w:r w:rsidRPr="0076400E">
              <w:t xml:space="preserve">METHYL BROMIDE </w:t>
            </w:r>
          </w:p>
        </w:tc>
        <w:tc>
          <w:tcPr>
            <w:tcW w:w="764" w:type="pct"/>
            <w:shd w:val="clear" w:color="auto" w:fill="auto"/>
          </w:tcPr>
          <w:p w:rsidR="00CC0B3A" w:rsidRPr="0076400E" w:rsidRDefault="00CC0B3A" w:rsidP="00B94EEE">
            <w:pPr>
              <w:pStyle w:val="Tabletext"/>
            </w:pPr>
            <w:r w:rsidRPr="0076400E">
              <w:t xml:space="preserve">1062 </w:t>
            </w:r>
          </w:p>
        </w:tc>
        <w:tc>
          <w:tcPr>
            <w:tcW w:w="765" w:type="pct"/>
            <w:shd w:val="clear" w:color="auto" w:fill="auto"/>
          </w:tcPr>
          <w:p w:rsidR="00CC0B3A" w:rsidRPr="0076400E" w:rsidRDefault="00CC0B3A" w:rsidP="00B94EEE">
            <w:pPr>
              <w:pStyle w:val="Tabletext"/>
            </w:pPr>
            <w:r w:rsidRPr="0076400E">
              <w:t>200</w:t>
            </w:r>
          </w:p>
        </w:tc>
      </w:tr>
      <w:tr w:rsidR="00CC0B3A" w:rsidRPr="0076400E" w:rsidTr="00513BDF">
        <w:tc>
          <w:tcPr>
            <w:tcW w:w="462" w:type="pct"/>
            <w:shd w:val="clear" w:color="auto" w:fill="auto"/>
          </w:tcPr>
          <w:p w:rsidR="00CC0B3A" w:rsidRPr="0076400E" w:rsidRDefault="00CC0B3A" w:rsidP="00B94EEE">
            <w:pPr>
              <w:pStyle w:val="Tabletext"/>
            </w:pPr>
            <w:r w:rsidRPr="0076400E">
              <w:t>32</w:t>
            </w:r>
          </w:p>
        </w:tc>
        <w:tc>
          <w:tcPr>
            <w:tcW w:w="3009" w:type="pct"/>
            <w:shd w:val="clear" w:color="auto" w:fill="auto"/>
          </w:tcPr>
          <w:p w:rsidR="00CC0B3A" w:rsidRPr="0076400E" w:rsidRDefault="00CC0B3A" w:rsidP="00B94EEE">
            <w:pPr>
              <w:pStyle w:val="Tabletext"/>
            </w:pPr>
            <w:r w:rsidRPr="0076400E">
              <w:t xml:space="preserve">METHYL ISOCYANATE </w:t>
            </w:r>
          </w:p>
        </w:tc>
        <w:tc>
          <w:tcPr>
            <w:tcW w:w="764" w:type="pct"/>
            <w:shd w:val="clear" w:color="auto" w:fill="auto"/>
          </w:tcPr>
          <w:p w:rsidR="00CC0B3A" w:rsidRPr="0076400E" w:rsidRDefault="00CC0B3A" w:rsidP="00B94EEE">
            <w:pPr>
              <w:pStyle w:val="Tabletext"/>
            </w:pPr>
            <w:r w:rsidRPr="0076400E">
              <w:t xml:space="preserve">2480 </w:t>
            </w:r>
          </w:p>
        </w:tc>
        <w:tc>
          <w:tcPr>
            <w:tcW w:w="765" w:type="pct"/>
            <w:shd w:val="clear" w:color="auto" w:fill="auto"/>
          </w:tcPr>
          <w:p w:rsidR="00CC0B3A" w:rsidRPr="0076400E" w:rsidRDefault="00CC0B3A" w:rsidP="00B94EEE">
            <w:pPr>
              <w:pStyle w:val="Tabletext"/>
            </w:pPr>
            <w:r w:rsidRPr="0076400E">
              <w:t>0.15</w:t>
            </w:r>
          </w:p>
        </w:tc>
      </w:tr>
      <w:tr w:rsidR="00CC0B3A" w:rsidRPr="0076400E" w:rsidTr="00513BDF">
        <w:tc>
          <w:tcPr>
            <w:tcW w:w="462" w:type="pct"/>
            <w:shd w:val="clear" w:color="auto" w:fill="auto"/>
          </w:tcPr>
          <w:p w:rsidR="00CC0B3A" w:rsidRPr="0076400E" w:rsidRDefault="00CC0B3A" w:rsidP="00B94EEE">
            <w:pPr>
              <w:pStyle w:val="Tabletext"/>
            </w:pPr>
            <w:r w:rsidRPr="0076400E">
              <w:t>33</w:t>
            </w:r>
          </w:p>
        </w:tc>
        <w:tc>
          <w:tcPr>
            <w:tcW w:w="3009" w:type="pct"/>
            <w:shd w:val="clear" w:color="auto" w:fill="auto"/>
          </w:tcPr>
          <w:p w:rsidR="00CC0B3A" w:rsidRPr="0076400E" w:rsidRDefault="00CC0B3A" w:rsidP="00B94EEE">
            <w:pPr>
              <w:pStyle w:val="Tabletext"/>
            </w:pPr>
            <w:r w:rsidRPr="0076400E">
              <w:t>OXIDES OF NITROGEN, including nitrous oxide, nitrogen dioxide and nitrogen trioxide</w:t>
            </w:r>
          </w:p>
        </w:tc>
        <w:tc>
          <w:tcPr>
            <w:tcW w:w="764" w:type="pct"/>
            <w:shd w:val="clear" w:color="auto" w:fill="auto"/>
          </w:tcPr>
          <w:p w:rsidR="00CC0B3A" w:rsidRPr="0076400E" w:rsidRDefault="00CC0B3A" w:rsidP="00B94EEE">
            <w:pPr>
              <w:pStyle w:val="Tabletext"/>
            </w:pPr>
            <w:r w:rsidRPr="0076400E">
              <w:t>1067</w:t>
            </w:r>
          </w:p>
          <w:p w:rsidR="00CC0B3A" w:rsidRPr="0076400E" w:rsidRDefault="00CC0B3A" w:rsidP="00B94EEE">
            <w:pPr>
              <w:pStyle w:val="Tabletext"/>
            </w:pPr>
            <w:r w:rsidRPr="0076400E">
              <w:t>1070</w:t>
            </w:r>
          </w:p>
          <w:p w:rsidR="00CC0B3A" w:rsidRPr="0076400E" w:rsidRDefault="00CC0B3A" w:rsidP="00B94EEE">
            <w:pPr>
              <w:pStyle w:val="Tabletext"/>
            </w:pPr>
            <w:r w:rsidRPr="0076400E">
              <w:t>1660</w:t>
            </w:r>
          </w:p>
          <w:p w:rsidR="00CC0B3A" w:rsidRPr="0076400E" w:rsidRDefault="00CC0B3A" w:rsidP="00B94EEE">
            <w:pPr>
              <w:pStyle w:val="Tabletext"/>
            </w:pPr>
            <w:r w:rsidRPr="0076400E">
              <w:t>1975</w:t>
            </w:r>
          </w:p>
          <w:p w:rsidR="00CC0B3A" w:rsidRPr="0076400E" w:rsidRDefault="00CC0B3A" w:rsidP="00B94EEE">
            <w:pPr>
              <w:pStyle w:val="Tabletext"/>
            </w:pPr>
            <w:r w:rsidRPr="0076400E">
              <w:t>2201</w:t>
            </w:r>
          </w:p>
          <w:p w:rsidR="00CC0B3A" w:rsidRPr="0076400E" w:rsidRDefault="00CC0B3A" w:rsidP="00B94EEE">
            <w:pPr>
              <w:pStyle w:val="Tabletext"/>
            </w:pPr>
            <w:r w:rsidRPr="0076400E">
              <w:t>2421</w:t>
            </w:r>
          </w:p>
        </w:tc>
        <w:tc>
          <w:tcPr>
            <w:tcW w:w="765" w:type="pct"/>
            <w:shd w:val="clear" w:color="auto" w:fill="auto"/>
          </w:tcPr>
          <w:p w:rsidR="00CC0B3A" w:rsidRPr="0076400E" w:rsidRDefault="00CC0B3A" w:rsidP="00B94EEE">
            <w:pPr>
              <w:pStyle w:val="Tabletext"/>
            </w:pPr>
            <w:r w:rsidRPr="0076400E">
              <w:t>50</w:t>
            </w:r>
          </w:p>
        </w:tc>
      </w:tr>
      <w:tr w:rsidR="00CC0B3A" w:rsidRPr="0076400E" w:rsidTr="00513BDF">
        <w:tc>
          <w:tcPr>
            <w:tcW w:w="462" w:type="pct"/>
            <w:shd w:val="clear" w:color="auto" w:fill="auto"/>
          </w:tcPr>
          <w:p w:rsidR="00CC0B3A" w:rsidRPr="0076400E" w:rsidRDefault="00CC0B3A" w:rsidP="00B94EEE">
            <w:pPr>
              <w:pStyle w:val="Tabletext"/>
            </w:pPr>
            <w:r w:rsidRPr="0076400E">
              <w:t>34</w:t>
            </w:r>
          </w:p>
        </w:tc>
        <w:tc>
          <w:tcPr>
            <w:tcW w:w="3009" w:type="pct"/>
            <w:shd w:val="clear" w:color="auto" w:fill="auto"/>
          </w:tcPr>
          <w:p w:rsidR="00CC0B3A" w:rsidRPr="0076400E" w:rsidRDefault="00CC0B3A" w:rsidP="00B94EEE">
            <w:pPr>
              <w:pStyle w:val="Tabletext"/>
            </w:pPr>
            <w:r w:rsidRPr="0076400E">
              <w:t xml:space="preserve">OXYGEN </w:t>
            </w:r>
          </w:p>
        </w:tc>
        <w:tc>
          <w:tcPr>
            <w:tcW w:w="764" w:type="pct"/>
            <w:shd w:val="clear" w:color="auto" w:fill="auto"/>
          </w:tcPr>
          <w:p w:rsidR="00CC0B3A" w:rsidRPr="0076400E" w:rsidRDefault="00CC0B3A" w:rsidP="00B94EEE">
            <w:pPr>
              <w:pStyle w:val="Tabletext"/>
            </w:pPr>
            <w:r w:rsidRPr="0076400E">
              <w:t>1072</w:t>
            </w:r>
          </w:p>
          <w:p w:rsidR="00CC0B3A" w:rsidRPr="0076400E" w:rsidRDefault="00CC0B3A" w:rsidP="00B94EEE">
            <w:pPr>
              <w:pStyle w:val="Tabletext"/>
            </w:pPr>
            <w:r w:rsidRPr="0076400E">
              <w:t xml:space="preserve">1073 </w:t>
            </w:r>
          </w:p>
        </w:tc>
        <w:tc>
          <w:tcPr>
            <w:tcW w:w="765" w:type="pct"/>
            <w:shd w:val="clear" w:color="auto" w:fill="auto"/>
          </w:tcPr>
          <w:p w:rsidR="00CC0B3A" w:rsidRPr="0076400E" w:rsidRDefault="00CC0B3A" w:rsidP="00B94EEE">
            <w:pPr>
              <w:pStyle w:val="Tabletext"/>
            </w:pPr>
            <w:r w:rsidRPr="0076400E">
              <w:t>2</w:t>
            </w:r>
            <w:r w:rsidR="00EB645B" w:rsidRPr="0076400E">
              <w:t> </w:t>
            </w:r>
            <w:r w:rsidRPr="0076400E">
              <w:t>000</w:t>
            </w:r>
          </w:p>
        </w:tc>
      </w:tr>
      <w:tr w:rsidR="00CC0B3A" w:rsidRPr="0076400E" w:rsidTr="00513BDF">
        <w:tc>
          <w:tcPr>
            <w:tcW w:w="462" w:type="pct"/>
            <w:shd w:val="clear" w:color="auto" w:fill="auto"/>
          </w:tcPr>
          <w:p w:rsidR="00CC0B3A" w:rsidRPr="0076400E" w:rsidRDefault="00CC0B3A" w:rsidP="00B94EEE">
            <w:pPr>
              <w:pStyle w:val="Tabletext"/>
            </w:pPr>
            <w:r w:rsidRPr="0076400E">
              <w:t>35</w:t>
            </w:r>
          </w:p>
        </w:tc>
        <w:tc>
          <w:tcPr>
            <w:tcW w:w="3009" w:type="pct"/>
            <w:shd w:val="clear" w:color="auto" w:fill="auto"/>
          </w:tcPr>
          <w:p w:rsidR="00CC0B3A" w:rsidRPr="0076400E" w:rsidRDefault="00CC0B3A" w:rsidP="00B94EEE">
            <w:pPr>
              <w:pStyle w:val="Tabletext"/>
            </w:pPr>
            <w:r w:rsidRPr="0076400E">
              <w:t xml:space="preserve">PHOSGENE </w:t>
            </w:r>
          </w:p>
        </w:tc>
        <w:tc>
          <w:tcPr>
            <w:tcW w:w="764" w:type="pct"/>
            <w:shd w:val="clear" w:color="auto" w:fill="auto"/>
          </w:tcPr>
          <w:p w:rsidR="00CC0B3A" w:rsidRPr="0076400E" w:rsidRDefault="00CC0B3A" w:rsidP="00B94EEE">
            <w:pPr>
              <w:pStyle w:val="Tabletext"/>
            </w:pPr>
            <w:r w:rsidRPr="0076400E">
              <w:t>1076</w:t>
            </w:r>
          </w:p>
        </w:tc>
        <w:tc>
          <w:tcPr>
            <w:tcW w:w="765" w:type="pct"/>
            <w:shd w:val="clear" w:color="auto" w:fill="auto"/>
          </w:tcPr>
          <w:p w:rsidR="00CC0B3A" w:rsidRPr="0076400E" w:rsidRDefault="00CC0B3A" w:rsidP="00B94EEE">
            <w:pPr>
              <w:pStyle w:val="Tabletext"/>
            </w:pPr>
            <w:r w:rsidRPr="0076400E">
              <w:t>0.75</w:t>
            </w:r>
          </w:p>
        </w:tc>
      </w:tr>
      <w:tr w:rsidR="00CC0B3A" w:rsidRPr="0076400E" w:rsidTr="00513BDF">
        <w:tc>
          <w:tcPr>
            <w:tcW w:w="462" w:type="pct"/>
            <w:shd w:val="clear" w:color="auto" w:fill="auto"/>
          </w:tcPr>
          <w:p w:rsidR="00CC0B3A" w:rsidRPr="0076400E" w:rsidRDefault="00CC0B3A" w:rsidP="00B94EEE">
            <w:pPr>
              <w:pStyle w:val="Tabletext"/>
            </w:pPr>
            <w:r w:rsidRPr="0076400E">
              <w:t>36</w:t>
            </w:r>
          </w:p>
        </w:tc>
        <w:tc>
          <w:tcPr>
            <w:tcW w:w="3009" w:type="pct"/>
            <w:shd w:val="clear" w:color="auto" w:fill="auto"/>
          </w:tcPr>
          <w:p w:rsidR="00CC0B3A" w:rsidRPr="0076400E" w:rsidRDefault="00CC0B3A" w:rsidP="00B94EEE">
            <w:pPr>
              <w:pStyle w:val="Tabletext"/>
            </w:pPr>
            <w:r w:rsidRPr="0076400E">
              <w:t xml:space="preserve">PROPYLENE OXIDE </w:t>
            </w:r>
          </w:p>
        </w:tc>
        <w:tc>
          <w:tcPr>
            <w:tcW w:w="764" w:type="pct"/>
            <w:shd w:val="clear" w:color="auto" w:fill="auto"/>
          </w:tcPr>
          <w:p w:rsidR="00CC0B3A" w:rsidRPr="0076400E" w:rsidRDefault="00CC0B3A" w:rsidP="00B94EEE">
            <w:pPr>
              <w:pStyle w:val="Tabletext"/>
            </w:pPr>
            <w:r w:rsidRPr="0076400E">
              <w:t xml:space="preserve">1280 </w:t>
            </w:r>
          </w:p>
        </w:tc>
        <w:tc>
          <w:tcPr>
            <w:tcW w:w="765" w:type="pct"/>
            <w:shd w:val="clear" w:color="auto" w:fill="auto"/>
          </w:tcPr>
          <w:p w:rsidR="00CC0B3A" w:rsidRPr="0076400E" w:rsidRDefault="00CC0B3A" w:rsidP="00B94EEE">
            <w:pPr>
              <w:pStyle w:val="Tabletext"/>
            </w:pPr>
            <w:r w:rsidRPr="0076400E">
              <w:t>50</w:t>
            </w:r>
          </w:p>
        </w:tc>
      </w:tr>
      <w:tr w:rsidR="00CC0B3A" w:rsidRPr="0076400E" w:rsidTr="00513BDF">
        <w:tc>
          <w:tcPr>
            <w:tcW w:w="462" w:type="pct"/>
            <w:shd w:val="clear" w:color="auto" w:fill="auto"/>
          </w:tcPr>
          <w:p w:rsidR="00CC0B3A" w:rsidRPr="0076400E" w:rsidRDefault="00CC0B3A" w:rsidP="00B94EEE">
            <w:pPr>
              <w:pStyle w:val="Tabletext"/>
            </w:pPr>
            <w:r w:rsidRPr="0076400E">
              <w:t>37</w:t>
            </w:r>
          </w:p>
        </w:tc>
        <w:tc>
          <w:tcPr>
            <w:tcW w:w="3009" w:type="pct"/>
            <w:shd w:val="clear" w:color="auto" w:fill="auto"/>
          </w:tcPr>
          <w:p w:rsidR="00CC0B3A" w:rsidRPr="0076400E" w:rsidRDefault="00CC0B3A" w:rsidP="00B94EEE">
            <w:pPr>
              <w:pStyle w:val="Tabletext"/>
            </w:pPr>
            <w:r w:rsidRPr="0076400E">
              <w:t xml:space="preserve">PROPYLENEIMINE </w:t>
            </w:r>
          </w:p>
        </w:tc>
        <w:tc>
          <w:tcPr>
            <w:tcW w:w="764" w:type="pct"/>
            <w:shd w:val="clear" w:color="auto" w:fill="auto"/>
          </w:tcPr>
          <w:p w:rsidR="00CC0B3A" w:rsidRPr="0076400E" w:rsidRDefault="00CC0B3A" w:rsidP="00B94EEE">
            <w:pPr>
              <w:pStyle w:val="Tabletext"/>
            </w:pPr>
            <w:r w:rsidRPr="0076400E">
              <w:t xml:space="preserve">1921 </w:t>
            </w:r>
          </w:p>
        </w:tc>
        <w:tc>
          <w:tcPr>
            <w:tcW w:w="765" w:type="pct"/>
            <w:shd w:val="clear" w:color="auto" w:fill="auto"/>
          </w:tcPr>
          <w:p w:rsidR="00CC0B3A" w:rsidRPr="0076400E" w:rsidRDefault="00CC0B3A" w:rsidP="00B94EEE">
            <w:pPr>
              <w:pStyle w:val="Tabletext"/>
            </w:pPr>
            <w:r w:rsidRPr="0076400E">
              <w:t>200</w:t>
            </w:r>
          </w:p>
        </w:tc>
      </w:tr>
      <w:tr w:rsidR="00CC0B3A" w:rsidRPr="0076400E" w:rsidTr="00513BDF">
        <w:tc>
          <w:tcPr>
            <w:tcW w:w="462" w:type="pct"/>
            <w:shd w:val="clear" w:color="auto" w:fill="auto"/>
          </w:tcPr>
          <w:p w:rsidR="00CC0B3A" w:rsidRPr="0076400E" w:rsidRDefault="00CC0B3A" w:rsidP="00B94EEE">
            <w:pPr>
              <w:pStyle w:val="Tabletext"/>
            </w:pPr>
            <w:r w:rsidRPr="0076400E">
              <w:t>38</w:t>
            </w:r>
          </w:p>
        </w:tc>
        <w:tc>
          <w:tcPr>
            <w:tcW w:w="3009" w:type="pct"/>
            <w:shd w:val="clear" w:color="auto" w:fill="auto"/>
          </w:tcPr>
          <w:p w:rsidR="00CC0B3A" w:rsidRPr="0076400E" w:rsidRDefault="00CC0B3A" w:rsidP="00B94EEE">
            <w:pPr>
              <w:pStyle w:val="Tabletext"/>
            </w:pPr>
            <w:r w:rsidRPr="0076400E">
              <w:t xml:space="preserve">SODIUM CHLORATE, solid </w:t>
            </w:r>
          </w:p>
        </w:tc>
        <w:tc>
          <w:tcPr>
            <w:tcW w:w="764" w:type="pct"/>
            <w:shd w:val="clear" w:color="auto" w:fill="auto"/>
          </w:tcPr>
          <w:p w:rsidR="00CC0B3A" w:rsidRPr="0076400E" w:rsidRDefault="00CC0B3A" w:rsidP="00B94EEE">
            <w:pPr>
              <w:pStyle w:val="Tabletext"/>
            </w:pPr>
            <w:r w:rsidRPr="0076400E">
              <w:t xml:space="preserve">1495 </w:t>
            </w:r>
          </w:p>
        </w:tc>
        <w:tc>
          <w:tcPr>
            <w:tcW w:w="765" w:type="pct"/>
            <w:shd w:val="clear" w:color="auto" w:fill="auto"/>
          </w:tcPr>
          <w:p w:rsidR="00CC0B3A" w:rsidRPr="0076400E" w:rsidRDefault="00CC0B3A" w:rsidP="00B94EEE">
            <w:pPr>
              <w:pStyle w:val="Tabletext"/>
            </w:pPr>
            <w:r w:rsidRPr="0076400E">
              <w:t>200</w:t>
            </w:r>
          </w:p>
        </w:tc>
      </w:tr>
      <w:tr w:rsidR="00CC0B3A" w:rsidRPr="0076400E" w:rsidTr="00513BDF">
        <w:tc>
          <w:tcPr>
            <w:tcW w:w="462" w:type="pct"/>
            <w:shd w:val="clear" w:color="auto" w:fill="auto"/>
          </w:tcPr>
          <w:p w:rsidR="00CC0B3A" w:rsidRPr="0076400E" w:rsidRDefault="00CC0B3A" w:rsidP="00B94EEE">
            <w:pPr>
              <w:pStyle w:val="Tabletext"/>
            </w:pPr>
            <w:r w:rsidRPr="0076400E">
              <w:t>39</w:t>
            </w:r>
          </w:p>
        </w:tc>
        <w:tc>
          <w:tcPr>
            <w:tcW w:w="3009" w:type="pct"/>
            <w:shd w:val="clear" w:color="auto" w:fill="auto"/>
          </w:tcPr>
          <w:p w:rsidR="00CC0B3A" w:rsidRPr="0076400E" w:rsidRDefault="00CC0B3A" w:rsidP="00B94EEE">
            <w:pPr>
              <w:pStyle w:val="Tabletext"/>
            </w:pPr>
            <w:r w:rsidRPr="0076400E">
              <w:t xml:space="preserve">SULFUR DICHLORIDE </w:t>
            </w:r>
          </w:p>
        </w:tc>
        <w:tc>
          <w:tcPr>
            <w:tcW w:w="764" w:type="pct"/>
            <w:shd w:val="clear" w:color="auto" w:fill="auto"/>
          </w:tcPr>
          <w:p w:rsidR="00CC0B3A" w:rsidRPr="0076400E" w:rsidRDefault="00CC0B3A" w:rsidP="00B94EEE">
            <w:pPr>
              <w:pStyle w:val="Tabletext"/>
            </w:pPr>
            <w:r w:rsidRPr="0076400E">
              <w:t xml:space="preserve">1828 </w:t>
            </w:r>
          </w:p>
        </w:tc>
        <w:tc>
          <w:tcPr>
            <w:tcW w:w="765" w:type="pct"/>
            <w:shd w:val="clear" w:color="auto" w:fill="auto"/>
          </w:tcPr>
          <w:p w:rsidR="00CC0B3A" w:rsidRPr="0076400E" w:rsidRDefault="00CC0B3A" w:rsidP="00B94EEE">
            <w:pPr>
              <w:pStyle w:val="Tabletext"/>
            </w:pPr>
            <w:r w:rsidRPr="0076400E">
              <w:t>1</w:t>
            </w:r>
          </w:p>
        </w:tc>
      </w:tr>
      <w:tr w:rsidR="00CC0B3A" w:rsidRPr="0076400E" w:rsidTr="00513BDF">
        <w:tc>
          <w:tcPr>
            <w:tcW w:w="462" w:type="pct"/>
            <w:shd w:val="clear" w:color="auto" w:fill="auto"/>
          </w:tcPr>
          <w:p w:rsidR="00CC0B3A" w:rsidRPr="0076400E" w:rsidRDefault="00CC0B3A" w:rsidP="00B94EEE">
            <w:pPr>
              <w:pStyle w:val="Tabletext"/>
            </w:pPr>
            <w:r w:rsidRPr="0076400E">
              <w:t>40</w:t>
            </w:r>
          </w:p>
        </w:tc>
        <w:tc>
          <w:tcPr>
            <w:tcW w:w="3009" w:type="pct"/>
            <w:shd w:val="clear" w:color="auto" w:fill="auto"/>
          </w:tcPr>
          <w:p w:rsidR="00CC0B3A" w:rsidRPr="0076400E" w:rsidRDefault="00CC0B3A" w:rsidP="00B94EEE">
            <w:pPr>
              <w:pStyle w:val="Tabletext"/>
            </w:pPr>
            <w:r w:rsidRPr="0076400E">
              <w:t xml:space="preserve">SULFUR DIOXIDE, LIQUEFIED </w:t>
            </w:r>
          </w:p>
        </w:tc>
        <w:tc>
          <w:tcPr>
            <w:tcW w:w="764" w:type="pct"/>
            <w:shd w:val="clear" w:color="auto" w:fill="auto"/>
          </w:tcPr>
          <w:p w:rsidR="00CC0B3A" w:rsidRPr="0076400E" w:rsidRDefault="00CC0B3A" w:rsidP="00B94EEE">
            <w:pPr>
              <w:pStyle w:val="Tabletext"/>
            </w:pPr>
            <w:r w:rsidRPr="0076400E">
              <w:t xml:space="preserve">1079 </w:t>
            </w:r>
          </w:p>
        </w:tc>
        <w:tc>
          <w:tcPr>
            <w:tcW w:w="765" w:type="pct"/>
            <w:shd w:val="clear" w:color="auto" w:fill="auto"/>
          </w:tcPr>
          <w:p w:rsidR="00CC0B3A" w:rsidRPr="0076400E" w:rsidRDefault="00CC0B3A" w:rsidP="00B94EEE">
            <w:pPr>
              <w:pStyle w:val="Tabletext"/>
            </w:pPr>
            <w:r w:rsidRPr="0076400E">
              <w:t>200</w:t>
            </w:r>
          </w:p>
        </w:tc>
      </w:tr>
      <w:tr w:rsidR="00CC0B3A" w:rsidRPr="0076400E" w:rsidTr="00513BDF">
        <w:tc>
          <w:tcPr>
            <w:tcW w:w="462" w:type="pct"/>
            <w:shd w:val="clear" w:color="auto" w:fill="auto"/>
          </w:tcPr>
          <w:p w:rsidR="00CC0B3A" w:rsidRPr="0076400E" w:rsidRDefault="00CC0B3A" w:rsidP="00B94EEE">
            <w:pPr>
              <w:pStyle w:val="Tabletext"/>
            </w:pPr>
            <w:r w:rsidRPr="0076400E">
              <w:t>41</w:t>
            </w:r>
          </w:p>
        </w:tc>
        <w:tc>
          <w:tcPr>
            <w:tcW w:w="3009" w:type="pct"/>
            <w:shd w:val="clear" w:color="auto" w:fill="auto"/>
          </w:tcPr>
          <w:p w:rsidR="00CC0B3A" w:rsidRPr="0076400E" w:rsidRDefault="00CC0B3A" w:rsidP="00B94EEE">
            <w:pPr>
              <w:pStyle w:val="Tabletext"/>
            </w:pPr>
            <w:r w:rsidRPr="0076400E">
              <w:t xml:space="preserve">SULFURIC ANHYDRIDE (Alt. SULFUR TRIOXIDE) </w:t>
            </w:r>
          </w:p>
        </w:tc>
        <w:tc>
          <w:tcPr>
            <w:tcW w:w="764" w:type="pct"/>
            <w:shd w:val="clear" w:color="auto" w:fill="auto"/>
          </w:tcPr>
          <w:p w:rsidR="00CC0B3A" w:rsidRPr="0076400E" w:rsidRDefault="00CC0B3A" w:rsidP="00B94EEE">
            <w:pPr>
              <w:pStyle w:val="Tabletext"/>
            </w:pPr>
            <w:r w:rsidRPr="0076400E">
              <w:t xml:space="preserve">1829 </w:t>
            </w:r>
          </w:p>
        </w:tc>
        <w:tc>
          <w:tcPr>
            <w:tcW w:w="765" w:type="pct"/>
            <w:shd w:val="clear" w:color="auto" w:fill="auto"/>
          </w:tcPr>
          <w:p w:rsidR="00CC0B3A" w:rsidRPr="0076400E" w:rsidRDefault="00CC0B3A" w:rsidP="00B94EEE">
            <w:pPr>
              <w:pStyle w:val="Tabletext"/>
            </w:pPr>
            <w:r w:rsidRPr="0076400E">
              <w:t>75</w:t>
            </w:r>
          </w:p>
        </w:tc>
      </w:tr>
      <w:tr w:rsidR="00CC0B3A" w:rsidRPr="0076400E" w:rsidTr="00513BDF">
        <w:tc>
          <w:tcPr>
            <w:tcW w:w="462" w:type="pct"/>
            <w:tcBorders>
              <w:bottom w:val="single" w:sz="4" w:space="0" w:color="auto"/>
            </w:tcBorders>
            <w:shd w:val="clear" w:color="auto" w:fill="auto"/>
          </w:tcPr>
          <w:p w:rsidR="00CC0B3A" w:rsidRPr="0076400E" w:rsidRDefault="00CC0B3A" w:rsidP="00B94EEE">
            <w:pPr>
              <w:pStyle w:val="Tabletext"/>
            </w:pPr>
            <w:r w:rsidRPr="0076400E">
              <w:t>42</w:t>
            </w:r>
          </w:p>
        </w:tc>
        <w:tc>
          <w:tcPr>
            <w:tcW w:w="3009" w:type="pct"/>
            <w:tcBorders>
              <w:bottom w:val="single" w:sz="4" w:space="0" w:color="auto"/>
            </w:tcBorders>
            <w:shd w:val="clear" w:color="auto" w:fill="auto"/>
          </w:tcPr>
          <w:p w:rsidR="00CC0B3A" w:rsidRPr="0076400E" w:rsidRDefault="00CC0B3A" w:rsidP="00B94EEE">
            <w:pPr>
              <w:pStyle w:val="Tabletext"/>
            </w:pPr>
            <w:r w:rsidRPr="0076400E">
              <w:t xml:space="preserve">TITANIUM TETRACHLORIDE </w:t>
            </w:r>
          </w:p>
        </w:tc>
        <w:tc>
          <w:tcPr>
            <w:tcW w:w="764" w:type="pct"/>
            <w:tcBorders>
              <w:bottom w:val="single" w:sz="4" w:space="0" w:color="auto"/>
            </w:tcBorders>
            <w:shd w:val="clear" w:color="auto" w:fill="auto"/>
          </w:tcPr>
          <w:p w:rsidR="00CC0B3A" w:rsidRPr="0076400E" w:rsidRDefault="00CC0B3A" w:rsidP="00B94EEE">
            <w:pPr>
              <w:pStyle w:val="Tabletext"/>
            </w:pPr>
            <w:r w:rsidRPr="0076400E">
              <w:t xml:space="preserve">1838 </w:t>
            </w:r>
          </w:p>
        </w:tc>
        <w:tc>
          <w:tcPr>
            <w:tcW w:w="765" w:type="pct"/>
            <w:tcBorders>
              <w:bottom w:val="single" w:sz="4" w:space="0" w:color="auto"/>
            </w:tcBorders>
            <w:shd w:val="clear" w:color="auto" w:fill="auto"/>
          </w:tcPr>
          <w:p w:rsidR="00CC0B3A" w:rsidRPr="0076400E" w:rsidRDefault="00CC0B3A" w:rsidP="00B94EEE">
            <w:pPr>
              <w:pStyle w:val="Tabletext"/>
            </w:pPr>
            <w:r w:rsidRPr="0076400E">
              <w:t>500</w:t>
            </w:r>
          </w:p>
        </w:tc>
      </w:tr>
      <w:tr w:rsidR="00CC0B3A" w:rsidRPr="0076400E" w:rsidTr="00513BDF">
        <w:tc>
          <w:tcPr>
            <w:tcW w:w="462" w:type="pct"/>
            <w:tcBorders>
              <w:bottom w:val="single" w:sz="12" w:space="0" w:color="auto"/>
            </w:tcBorders>
            <w:shd w:val="clear" w:color="auto" w:fill="auto"/>
          </w:tcPr>
          <w:p w:rsidR="00CC0B3A" w:rsidRPr="0076400E" w:rsidRDefault="00CC0B3A" w:rsidP="00B94EEE">
            <w:pPr>
              <w:pStyle w:val="Tabletext"/>
            </w:pPr>
            <w:r w:rsidRPr="0076400E">
              <w:t>43</w:t>
            </w:r>
          </w:p>
        </w:tc>
        <w:tc>
          <w:tcPr>
            <w:tcW w:w="3009" w:type="pct"/>
            <w:tcBorders>
              <w:bottom w:val="single" w:sz="12" w:space="0" w:color="auto"/>
            </w:tcBorders>
            <w:shd w:val="clear" w:color="auto" w:fill="auto"/>
          </w:tcPr>
          <w:p w:rsidR="00CC0B3A" w:rsidRPr="0076400E" w:rsidRDefault="00CC0B3A" w:rsidP="00B94EEE">
            <w:pPr>
              <w:pStyle w:val="Tabletext"/>
            </w:pPr>
            <w:r w:rsidRPr="0076400E">
              <w:t xml:space="preserve">TOLUENE DIISOCYANATE </w:t>
            </w:r>
          </w:p>
        </w:tc>
        <w:tc>
          <w:tcPr>
            <w:tcW w:w="764" w:type="pct"/>
            <w:tcBorders>
              <w:bottom w:val="single" w:sz="12" w:space="0" w:color="auto"/>
            </w:tcBorders>
            <w:shd w:val="clear" w:color="auto" w:fill="auto"/>
          </w:tcPr>
          <w:p w:rsidR="00CC0B3A" w:rsidRPr="0076400E" w:rsidRDefault="00CC0B3A" w:rsidP="00B94EEE">
            <w:pPr>
              <w:pStyle w:val="Tabletext"/>
            </w:pPr>
            <w:r w:rsidRPr="0076400E">
              <w:t xml:space="preserve">2078 </w:t>
            </w:r>
          </w:p>
        </w:tc>
        <w:tc>
          <w:tcPr>
            <w:tcW w:w="765" w:type="pct"/>
            <w:tcBorders>
              <w:bottom w:val="single" w:sz="12" w:space="0" w:color="auto"/>
            </w:tcBorders>
            <w:shd w:val="clear" w:color="auto" w:fill="auto"/>
          </w:tcPr>
          <w:p w:rsidR="00CC0B3A" w:rsidRPr="0076400E" w:rsidRDefault="00CC0B3A" w:rsidP="00B94EEE">
            <w:pPr>
              <w:pStyle w:val="Tabletext"/>
            </w:pPr>
            <w:r w:rsidRPr="0076400E">
              <w:t>200</w:t>
            </w:r>
          </w:p>
        </w:tc>
      </w:tr>
    </w:tbl>
    <w:p w:rsidR="00CC0B3A" w:rsidRPr="0076400E" w:rsidRDefault="00CC0B3A" w:rsidP="004011D4">
      <w:pPr>
        <w:keepNext/>
        <w:keepLines/>
        <w:spacing w:before="120"/>
        <w:rPr>
          <w:rFonts w:eastAsia="Times New Roman" w:cs="Times New Roman"/>
          <w:b/>
          <w:sz w:val="20"/>
          <w:lang w:eastAsia="en-AU"/>
        </w:rPr>
      </w:pPr>
      <w:r w:rsidRPr="0076400E">
        <w:rPr>
          <w:rFonts w:eastAsia="Times New Roman" w:cs="Times New Roman"/>
          <w:b/>
          <w:sz w:val="20"/>
          <w:lang w:eastAsia="en-AU"/>
        </w:rPr>
        <w:lastRenderedPageBreak/>
        <w:t>Table 15.2</w:t>
      </w:r>
    </w:p>
    <w:p w:rsidR="00B94EEE" w:rsidRPr="0076400E" w:rsidRDefault="00B94EEE" w:rsidP="00AA176A">
      <w:pPr>
        <w:pStyle w:val="Tabletext"/>
        <w:keepNext/>
        <w:spacing w:line="260" w:lineRule="atLeas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1755"/>
        <w:gridCol w:w="4730"/>
        <w:gridCol w:w="1324"/>
      </w:tblGrid>
      <w:tr w:rsidR="00CC0B3A" w:rsidRPr="0076400E" w:rsidTr="00513BDF">
        <w:trPr>
          <w:tblHeader/>
        </w:trPr>
        <w:tc>
          <w:tcPr>
            <w:tcW w:w="422"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Item</w:t>
            </w:r>
          </w:p>
        </w:tc>
        <w:tc>
          <w:tcPr>
            <w:tcW w:w="1029"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Hazardous chemical</w:t>
            </w:r>
          </w:p>
        </w:tc>
        <w:tc>
          <w:tcPr>
            <w:tcW w:w="2773"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Description</w:t>
            </w:r>
          </w:p>
        </w:tc>
        <w:tc>
          <w:tcPr>
            <w:tcW w:w="776" w:type="pct"/>
            <w:tcBorders>
              <w:top w:val="single" w:sz="12" w:space="0" w:color="auto"/>
              <w:bottom w:val="single" w:sz="12" w:space="0" w:color="auto"/>
            </w:tcBorders>
            <w:shd w:val="clear" w:color="auto" w:fill="auto"/>
          </w:tcPr>
          <w:p w:rsidR="00CC0B3A" w:rsidRPr="0076400E" w:rsidRDefault="00CC0B3A" w:rsidP="00B94EEE">
            <w:pPr>
              <w:pStyle w:val="TableHeading"/>
            </w:pPr>
            <w:r w:rsidRPr="0076400E">
              <w:t>Threshold quantity (tonnes)</w:t>
            </w:r>
          </w:p>
        </w:tc>
      </w:tr>
      <w:tr w:rsidR="00CC0B3A" w:rsidRPr="0076400E" w:rsidTr="00513BDF">
        <w:tc>
          <w:tcPr>
            <w:tcW w:w="422" w:type="pct"/>
            <w:tcBorders>
              <w:top w:val="single" w:sz="12" w:space="0" w:color="auto"/>
            </w:tcBorders>
            <w:shd w:val="clear" w:color="auto" w:fill="auto"/>
          </w:tcPr>
          <w:p w:rsidR="00CC0B3A" w:rsidRPr="0076400E" w:rsidRDefault="00CC0B3A" w:rsidP="00B94EEE">
            <w:pPr>
              <w:pStyle w:val="Tabletext"/>
            </w:pPr>
            <w:r w:rsidRPr="0076400E">
              <w:t>1</w:t>
            </w:r>
          </w:p>
        </w:tc>
        <w:tc>
          <w:tcPr>
            <w:tcW w:w="1029" w:type="pct"/>
            <w:tcBorders>
              <w:top w:val="single" w:sz="12" w:space="0" w:color="auto"/>
            </w:tcBorders>
            <w:shd w:val="clear" w:color="auto" w:fill="auto"/>
          </w:tcPr>
          <w:p w:rsidR="00CC0B3A" w:rsidRPr="0076400E" w:rsidRDefault="00CC0B3A" w:rsidP="00B94EEE">
            <w:pPr>
              <w:pStyle w:val="Tabletext"/>
            </w:pPr>
            <w:r w:rsidRPr="0076400E">
              <w:t>Explosive materials</w:t>
            </w:r>
          </w:p>
        </w:tc>
        <w:tc>
          <w:tcPr>
            <w:tcW w:w="2773" w:type="pct"/>
            <w:tcBorders>
              <w:top w:val="single" w:sz="12" w:space="0" w:color="auto"/>
            </w:tcBorders>
            <w:shd w:val="clear" w:color="auto" w:fill="auto"/>
          </w:tcPr>
          <w:p w:rsidR="00CC0B3A" w:rsidRPr="0076400E" w:rsidRDefault="00CC0B3A" w:rsidP="00B94EEE">
            <w:pPr>
              <w:pStyle w:val="Tabletext"/>
            </w:pPr>
            <w:r w:rsidRPr="0076400E">
              <w:t xml:space="preserve">Explosive of </w:t>
            </w:r>
            <w:r w:rsidR="00B72D18">
              <w:t>Division 1</w:t>
            </w:r>
            <w:r w:rsidRPr="0076400E">
              <w:t xml:space="preserve">.1A </w:t>
            </w:r>
          </w:p>
        </w:tc>
        <w:tc>
          <w:tcPr>
            <w:tcW w:w="776" w:type="pct"/>
            <w:tcBorders>
              <w:top w:val="single" w:sz="12" w:space="0" w:color="auto"/>
            </w:tcBorders>
            <w:shd w:val="clear" w:color="auto" w:fill="auto"/>
          </w:tcPr>
          <w:p w:rsidR="00CC0B3A" w:rsidRPr="0076400E" w:rsidRDefault="00CC0B3A" w:rsidP="00B94EEE">
            <w:pPr>
              <w:pStyle w:val="Tabletext"/>
            </w:pPr>
            <w:r w:rsidRPr="0076400E">
              <w:t>10</w:t>
            </w:r>
          </w:p>
        </w:tc>
      </w:tr>
      <w:tr w:rsidR="00CC0B3A" w:rsidRPr="0076400E" w:rsidTr="00513BDF">
        <w:tc>
          <w:tcPr>
            <w:tcW w:w="422" w:type="pct"/>
            <w:shd w:val="clear" w:color="auto" w:fill="auto"/>
          </w:tcPr>
          <w:p w:rsidR="00CC0B3A" w:rsidRPr="0076400E" w:rsidRDefault="00CC0B3A" w:rsidP="00B94EEE">
            <w:pPr>
              <w:pStyle w:val="Tabletext"/>
            </w:pPr>
          </w:p>
        </w:tc>
        <w:tc>
          <w:tcPr>
            <w:tcW w:w="1029" w:type="pct"/>
            <w:shd w:val="clear" w:color="auto" w:fill="auto"/>
          </w:tcPr>
          <w:p w:rsidR="00CC0B3A" w:rsidRPr="0076400E" w:rsidRDefault="00CC0B3A" w:rsidP="00B94EEE">
            <w:pPr>
              <w:pStyle w:val="Tabletext"/>
            </w:pPr>
          </w:p>
        </w:tc>
        <w:tc>
          <w:tcPr>
            <w:tcW w:w="2773" w:type="pct"/>
            <w:shd w:val="clear" w:color="auto" w:fill="auto"/>
          </w:tcPr>
          <w:p w:rsidR="00CC0B3A" w:rsidRPr="0076400E" w:rsidRDefault="00CC0B3A" w:rsidP="00B94EEE">
            <w:pPr>
              <w:pStyle w:val="Tabletext"/>
            </w:pPr>
            <w:r w:rsidRPr="0076400E">
              <w:t xml:space="preserve">All other explosives of </w:t>
            </w:r>
            <w:r w:rsidR="00B72D18">
              <w:t>Division 1</w:t>
            </w:r>
            <w:r w:rsidRPr="0076400E">
              <w:t xml:space="preserve">.1 </w:t>
            </w:r>
          </w:p>
        </w:tc>
        <w:tc>
          <w:tcPr>
            <w:tcW w:w="776" w:type="pct"/>
            <w:shd w:val="clear" w:color="auto" w:fill="auto"/>
          </w:tcPr>
          <w:p w:rsidR="00CC0B3A" w:rsidRPr="0076400E" w:rsidRDefault="00CC0B3A" w:rsidP="00B94EEE">
            <w:pPr>
              <w:pStyle w:val="Tabletext"/>
            </w:pPr>
            <w:r w:rsidRPr="0076400E">
              <w:t>50</w:t>
            </w:r>
          </w:p>
        </w:tc>
      </w:tr>
      <w:tr w:rsidR="00CC0B3A" w:rsidRPr="0076400E" w:rsidTr="00513BDF">
        <w:tc>
          <w:tcPr>
            <w:tcW w:w="422" w:type="pct"/>
            <w:shd w:val="clear" w:color="auto" w:fill="auto"/>
          </w:tcPr>
          <w:p w:rsidR="00CC0B3A" w:rsidRPr="0076400E" w:rsidRDefault="00CC0B3A" w:rsidP="00B94EEE">
            <w:pPr>
              <w:pStyle w:val="Tabletext"/>
            </w:pPr>
          </w:p>
        </w:tc>
        <w:tc>
          <w:tcPr>
            <w:tcW w:w="1029" w:type="pct"/>
            <w:shd w:val="clear" w:color="auto" w:fill="auto"/>
          </w:tcPr>
          <w:p w:rsidR="00CC0B3A" w:rsidRPr="0076400E" w:rsidRDefault="00CC0B3A" w:rsidP="00B94EEE">
            <w:pPr>
              <w:pStyle w:val="Tabletext"/>
            </w:pPr>
          </w:p>
        </w:tc>
        <w:tc>
          <w:tcPr>
            <w:tcW w:w="2773" w:type="pct"/>
            <w:shd w:val="clear" w:color="auto" w:fill="auto"/>
          </w:tcPr>
          <w:p w:rsidR="00CC0B3A" w:rsidRPr="0076400E" w:rsidRDefault="00CC0B3A" w:rsidP="00B94EEE">
            <w:pPr>
              <w:pStyle w:val="Tabletext"/>
            </w:pPr>
            <w:r w:rsidRPr="0076400E">
              <w:t xml:space="preserve">Explosive of </w:t>
            </w:r>
            <w:r w:rsidR="00B72D18">
              <w:t>Division 1</w:t>
            </w:r>
            <w:r w:rsidRPr="0076400E">
              <w:t>.2</w:t>
            </w:r>
          </w:p>
        </w:tc>
        <w:tc>
          <w:tcPr>
            <w:tcW w:w="776" w:type="pct"/>
            <w:shd w:val="clear" w:color="auto" w:fill="auto"/>
          </w:tcPr>
          <w:p w:rsidR="00CC0B3A" w:rsidRPr="0076400E" w:rsidRDefault="00CC0B3A" w:rsidP="00B94EEE">
            <w:pPr>
              <w:pStyle w:val="Tabletext"/>
            </w:pPr>
            <w:r w:rsidRPr="0076400E">
              <w:t>200</w:t>
            </w:r>
          </w:p>
        </w:tc>
      </w:tr>
      <w:tr w:rsidR="00CC0B3A" w:rsidRPr="0076400E" w:rsidTr="00513BDF">
        <w:tc>
          <w:tcPr>
            <w:tcW w:w="422" w:type="pct"/>
            <w:tcBorders>
              <w:bottom w:val="single" w:sz="4" w:space="0" w:color="auto"/>
            </w:tcBorders>
            <w:shd w:val="clear" w:color="auto" w:fill="auto"/>
          </w:tcPr>
          <w:p w:rsidR="00CC0B3A" w:rsidRPr="0076400E" w:rsidRDefault="00CC0B3A" w:rsidP="00B94EEE">
            <w:pPr>
              <w:pStyle w:val="Tabletext"/>
            </w:pPr>
          </w:p>
        </w:tc>
        <w:tc>
          <w:tcPr>
            <w:tcW w:w="1029" w:type="pct"/>
            <w:tcBorders>
              <w:bottom w:val="single" w:sz="4" w:space="0" w:color="auto"/>
            </w:tcBorders>
            <w:shd w:val="clear" w:color="auto" w:fill="auto"/>
          </w:tcPr>
          <w:p w:rsidR="00CC0B3A" w:rsidRPr="0076400E" w:rsidRDefault="00CC0B3A" w:rsidP="00B94EEE">
            <w:pPr>
              <w:pStyle w:val="Tabletext"/>
            </w:pPr>
          </w:p>
        </w:tc>
        <w:tc>
          <w:tcPr>
            <w:tcW w:w="2773" w:type="pct"/>
            <w:tcBorders>
              <w:bottom w:val="single" w:sz="4" w:space="0" w:color="auto"/>
            </w:tcBorders>
            <w:shd w:val="clear" w:color="auto" w:fill="auto"/>
          </w:tcPr>
          <w:p w:rsidR="00CC0B3A" w:rsidRPr="0076400E" w:rsidRDefault="00CC0B3A" w:rsidP="00B94EEE">
            <w:pPr>
              <w:pStyle w:val="Tabletext"/>
            </w:pPr>
            <w:r w:rsidRPr="0076400E">
              <w:t xml:space="preserve">Explosive of </w:t>
            </w:r>
            <w:r w:rsidR="00B72D18">
              <w:t>Division 1</w:t>
            </w:r>
            <w:r w:rsidRPr="0076400E">
              <w:t xml:space="preserve">.3 </w:t>
            </w:r>
          </w:p>
        </w:tc>
        <w:tc>
          <w:tcPr>
            <w:tcW w:w="776" w:type="pct"/>
            <w:tcBorders>
              <w:bottom w:val="single" w:sz="4" w:space="0" w:color="auto"/>
            </w:tcBorders>
            <w:shd w:val="clear" w:color="auto" w:fill="auto"/>
          </w:tcPr>
          <w:p w:rsidR="00CC0B3A" w:rsidRPr="0076400E" w:rsidRDefault="00CC0B3A" w:rsidP="00B94EEE">
            <w:pPr>
              <w:pStyle w:val="Tabletext"/>
            </w:pPr>
            <w:r w:rsidRPr="0076400E">
              <w:t>200</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2</w:t>
            </w:r>
          </w:p>
        </w:tc>
        <w:tc>
          <w:tcPr>
            <w:tcW w:w="1029" w:type="pct"/>
            <w:tcBorders>
              <w:bottom w:val="nil"/>
            </w:tcBorders>
            <w:shd w:val="clear" w:color="auto" w:fill="auto"/>
          </w:tcPr>
          <w:p w:rsidR="00CC0B3A" w:rsidRPr="0076400E" w:rsidRDefault="00CC0B3A" w:rsidP="00B94EEE">
            <w:pPr>
              <w:pStyle w:val="Tabletext"/>
            </w:pPr>
            <w:r w:rsidRPr="0076400E">
              <w:t>Compressed and liquefied gases</w:t>
            </w:r>
          </w:p>
        </w:tc>
        <w:tc>
          <w:tcPr>
            <w:tcW w:w="2773" w:type="pct"/>
            <w:tcBorders>
              <w:bottom w:val="nil"/>
            </w:tcBorders>
            <w:shd w:val="clear" w:color="auto" w:fill="auto"/>
          </w:tcPr>
          <w:p w:rsidR="00CC0B3A" w:rsidRPr="0076400E" w:rsidRDefault="00CC0B3A" w:rsidP="00B94EEE">
            <w:pPr>
              <w:pStyle w:val="Tabletext"/>
            </w:pPr>
            <w:r w:rsidRPr="0076400E">
              <w:t xml:space="preserve">Compressed or liquefied gases of </w:t>
            </w:r>
            <w:r w:rsidR="00EE638B" w:rsidRPr="0076400E">
              <w:t>Division 2</w:t>
            </w:r>
            <w:r w:rsidRPr="0076400E">
              <w:t xml:space="preserve">.1 or Subsidiary Risk 2.1 </w:t>
            </w:r>
          </w:p>
        </w:tc>
        <w:tc>
          <w:tcPr>
            <w:tcW w:w="776" w:type="pct"/>
            <w:tcBorders>
              <w:bottom w:val="nil"/>
            </w:tcBorders>
            <w:shd w:val="clear" w:color="auto" w:fill="auto"/>
          </w:tcPr>
          <w:p w:rsidR="00CC0B3A" w:rsidRPr="0076400E" w:rsidRDefault="00CC0B3A" w:rsidP="00B94EEE">
            <w:pPr>
              <w:pStyle w:val="Tabletext"/>
            </w:pPr>
            <w:r w:rsidRPr="0076400E">
              <w:t>200</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029" w:type="pct"/>
            <w:tcBorders>
              <w:top w:val="nil"/>
              <w:bottom w:val="nil"/>
            </w:tcBorders>
            <w:shd w:val="clear" w:color="auto" w:fill="auto"/>
          </w:tcPr>
          <w:p w:rsidR="00CC0B3A" w:rsidRPr="0076400E" w:rsidRDefault="00CC0B3A" w:rsidP="00B94EEE">
            <w:pPr>
              <w:pStyle w:val="Tabletext"/>
            </w:pPr>
          </w:p>
        </w:tc>
        <w:tc>
          <w:tcPr>
            <w:tcW w:w="2773" w:type="pct"/>
            <w:tcBorders>
              <w:top w:val="nil"/>
              <w:bottom w:val="nil"/>
            </w:tcBorders>
            <w:shd w:val="clear" w:color="auto" w:fill="auto"/>
          </w:tcPr>
          <w:p w:rsidR="00CC0B3A" w:rsidRPr="0076400E" w:rsidRDefault="00CC0B3A" w:rsidP="00B94EEE">
            <w:pPr>
              <w:pStyle w:val="Tabletext"/>
            </w:pPr>
            <w:r w:rsidRPr="0076400E">
              <w:t xml:space="preserve">Liquefied gases of Subsidiary Risk 5 </w:t>
            </w:r>
          </w:p>
        </w:tc>
        <w:tc>
          <w:tcPr>
            <w:tcW w:w="776" w:type="pct"/>
            <w:tcBorders>
              <w:top w:val="nil"/>
              <w:bottom w:val="nil"/>
            </w:tcBorders>
            <w:shd w:val="clear" w:color="auto" w:fill="auto"/>
          </w:tcPr>
          <w:p w:rsidR="00CC0B3A" w:rsidRPr="0076400E" w:rsidRDefault="00CC0B3A" w:rsidP="00B94EEE">
            <w:pPr>
              <w:pStyle w:val="Tabletext"/>
            </w:pPr>
            <w:r w:rsidRPr="0076400E">
              <w:t>200</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029" w:type="pct"/>
            <w:tcBorders>
              <w:top w:val="nil"/>
              <w:bottom w:val="nil"/>
            </w:tcBorders>
            <w:shd w:val="clear" w:color="auto" w:fill="auto"/>
          </w:tcPr>
          <w:p w:rsidR="00CC0B3A" w:rsidRPr="0076400E" w:rsidRDefault="00CC0B3A" w:rsidP="00B94EEE">
            <w:pPr>
              <w:pStyle w:val="Tabletext"/>
            </w:pPr>
          </w:p>
        </w:tc>
        <w:tc>
          <w:tcPr>
            <w:tcW w:w="2773" w:type="pct"/>
            <w:tcBorders>
              <w:top w:val="nil"/>
              <w:bottom w:val="nil"/>
            </w:tcBorders>
            <w:shd w:val="clear" w:color="auto" w:fill="auto"/>
          </w:tcPr>
          <w:p w:rsidR="00CC0B3A" w:rsidRPr="0076400E" w:rsidRDefault="00CC0B3A" w:rsidP="00B94EEE">
            <w:pPr>
              <w:pStyle w:val="Tabletext"/>
            </w:pPr>
            <w:r w:rsidRPr="0076400E">
              <w:t xml:space="preserve">Compressed or liquefied gases that meet the criteria for Very Toxic in table 15.3 </w:t>
            </w:r>
          </w:p>
        </w:tc>
        <w:tc>
          <w:tcPr>
            <w:tcW w:w="776" w:type="pct"/>
            <w:tcBorders>
              <w:top w:val="nil"/>
              <w:bottom w:val="nil"/>
            </w:tcBorders>
            <w:shd w:val="clear" w:color="auto" w:fill="auto"/>
          </w:tcPr>
          <w:p w:rsidR="00CC0B3A" w:rsidRPr="0076400E" w:rsidRDefault="00CC0B3A" w:rsidP="00B94EEE">
            <w:pPr>
              <w:pStyle w:val="Tabletext"/>
            </w:pPr>
            <w:r w:rsidRPr="0076400E">
              <w:t>20</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029" w:type="pct"/>
            <w:tcBorders>
              <w:top w:val="nil"/>
              <w:bottom w:val="single" w:sz="4" w:space="0" w:color="auto"/>
            </w:tcBorders>
            <w:shd w:val="clear" w:color="auto" w:fill="auto"/>
          </w:tcPr>
          <w:p w:rsidR="00CC0B3A" w:rsidRPr="0076400E" w:rsidRDefault="00CC0B3A" w:rsidP="00B94EEE">
            <w:pPr>
              <w:pStyle w:val="Tabletext"/>
            </w:pPr>
          </w:p>
        </w:tc>
        <w:tc>
          <w:tcPr>
            <w:tcW w:w="2773" w:type="pct"/>
            <w:tcBorders>
              <w:top w:val="nil"/>
              <w:bottom w:val="single" w:sz="4" w:space="0" w:color="auto"/>
            </w:tcBorders>
            <w:shd w:val="clear" w:color="auto" w:fill="auto"/>
          </w:tcPr>
          <w:p w:rsidR="00CC0B3A" w:rsidRPr="0076400E" w:rsidRDefault="00CC0B3A" w:rsidP="00B94EEE">
            <w:pPr>
              <w:pStyle w:val="Tabletext"/>
            </w:pPr>
            <w:r w:rsidRPr="0076400E">
              <w:t xml:space="preserve">Compressed or liquefied gases that meet the criteria for Toxic in table 15.3 </w:t>
            </w:r>
          </w:p>
        </w:tc>
        <w:tc>
          <w:tcPr>
            <w:tcW w:w="776" w:type="pct"/>
            <w:tcBorders>
              <w:top w:val="nil"/>
              <w:bottom w:val="single" w:sz="4" w:space="0" w:color="auto"/>
            </w:tcBorders>
            <w:shd w:val="clear" w:color="auto" w:fill="auto"/>
          </w:tcPr>
          <w:p w:rsidR="00CC0B3A" w:rsidRPr="0076400E" w:rsidRDefault="00CC0B3A" w:rsidP="00B94EEE">
            <w:pPr>
              <w:pStyle w:val="Tabletext"/>
            </w:pPr>
            <w:r w:rsidRPr="0076400E">
              <w:t>200</w:t>
            </w:r>
          </w:p>
        </w:tc>
      </w:tr>
      <w:tr w:rsidR="00CC0B3A" w:rsidRPr="0076400E" w:rsidTr="00513BDF">
        <w:trPr>
          <w:cantSplit/>
        </w:trPr>
        <w:tc>
          <w:tcPr>
            <w:tcW w:w="422" w:type="pct"/>
            <w:tcBorders>
              <w:bottom w:val="nil"/>
            </w:tcBorders>
            <w:shd w:val="clear" w:color="auto" w:fill="auto"/>
          </w:tcPr>
          <w:p w:rsidR="00CC0B3A" w:rsidRPr="0076400E" w:rsidRDefault="00CC0B3A" w:rsidP="00B94EEE">
            <w:pPr>
              <w:pStyle w:val="Tabletext"/>
            </w:pPr>
            <w:r w:rsidRPr="0076400E">
              <w:t>3</w:t>
            </w:r>
          </w:p>
        </w:tc>
        <w:tc>
          <w:tcPr>
            <w:tcW w:w="1029" w:type="pct"/>
            <w:tcBorders>
              <w:bottom w:val="nil"/>
            </w:tcBorders>
            <w:shd w:val="clear" w:color="auto" w:fill="auto"/>
          </w:tcPr>
          <w:p w:rsidR="00CC0B3A" w:rsidRPr="0076400E" w:rsidRDefault="00CC0B3A" w:rsidP="00B94EEE">
            <w:pPr>
              <w:pStyle w:val="Tabletext"/>
            </w:pPr>
            <w:r w:rsidRPr="0076400E">
              <w:t>Flammable materials</w:t>
            </w:r>
          </w:p>
        </w:tc>
        <w:tc>
          <w:tcPr>
            <w:tcW w:w="2773" w:type="pct"/>
            <w:tcBorders>
              <w:bottom w:val="nil"/>
            </w:tcBorders>
            <w:shd w:val="clear" w:color="auto" w:fill="auto"/>
          </w:tcPr>
          <w:p w:rsidR="00CC0B3A" w:rsidRPr="0076400E" w:rsidRDefault="00CC0B3A" w:rsidP="00B94EEE">
            <w:pPr>
              <w:pStyle w:val="Tabletext"/>
            </w:pPr>
            <w:r w:rsidRPr="0076400E">
              <w:t xml:space="preserve">Liquids that meet the criteria for Class 3 Packing Group I Materials (except for crude oil in remote locations) </w:t>
            </w:r>
          </w:p>
        </w:tc>
        <w:tc>
          <w:tcPr>
            <w:tcW w:w="776" w:type="pct"/>
            <w:tcBorders>
              <w:bottom w:val="nil"/>
            </w:tcBorders>
            <w:shd w:val="clear" w:color="auto" w:fill="auto"/>
          </w:tcPr>
          <w:p w:rsidR="00CC0B3A" w:rsidRPr="0076400E" w:rsidRDefault="00CC0B3A" w:rsidP="00B94EEE">
            <w:pPr>
              <w:pStyle w:val="Tabletext"/>
            </w:pPr>
            <w:r w:rsidRPr="0076400E">
              <w:t>200</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029" w:type="pct"/>
            <w:tcBorders>
              <w:top w:val="nil"/>
              <w:bottom w:val="nil"/>
            </w:tcBorders>
            <w:shd w:val="clear" w:color="auto" w:fill="auto"/>
          </w:tcPr>
          <w:p w:rsidR="00CC0B3A" w:rsidRPr="0076400E" w:rsidRDefault="00CC0B3A" w:rsidP="00B94EEE">
            <w:pPr>
              <w:pStyle w:val="Tabletext"/>
            </w:pPr>
          </w:p>
        </w:tc>
        <w:tc>
          <w:tcPr>
            <w:tcW w:w="2773" w:type="pct"/>
            <w:tcBorders>
              <w:top w:val="nil"/>
              <w:bottom w:val="nil"/>
            </w:tcBorders>
            <w:shd w:val="clear" w:color="auto" w:fill="auto"/>
          </w:tcPr>
          <w:p w:rsidR="00CC0B3A" w:rsidRPr="0076400E" w:rsidRDefault="00CC0B3A" w:rsidP="00B94EEE">
            <w:pPr>
              <w:pStyle w:val="Tabletext"/>
            </w:pPr>
            <w:r w:rsidRPr="0076400E">
              <w:t xml:space="preserve">Crude oil in remote locations that meet the criteria for Class 3 Packing Group I </w:t>
            </w:r>
          </w:p>
        </w:tc>
        <w:tc>
          <w:tcPr>
            <w:tcW w:w="776" w:type="pct"/>
            <w:tcBorders>
              <w:top w:val="nil"/>
              <w:bottom w:val="nil"/>
            </w:tcBorders>
            <w:shd w:val="clear" w:color="auto" w:fill="auto"/>
          </w:tcPr>
          <w:p w:rsidR="00CC0B3A" w:rsidRPr="0076400E" w:rsidRDefault="00CC0B3A" w:rsidP="00B94EEE">
            <w:pPr>
              <w:pStyle w:val="Tabletext"/>
            </w:pPr>
            <w:r w:rsidRPr="0076400E">
              <w:t>2000</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029" w:type="pct"/>
            <w:tcBorders>
              <w:top w:val="nil"/>
              <w:bottom w:val="nil"/>
            </w:tcBorders>
            <w:shd w:val="clear" w:color="auto" w:fill="auto"/>
          </w:tcPr>
          <w:p w:rsidR="00CC0B3A" w:rsidRPr="0076400E" w:rsidRDefault="00CC0B3A" w:rsidP="00B94EEE">
            <w:pPr>
              <w:pStyle w:val="Tabletext"/>
            </w:pPr>
          </w:p>
        </w:tc>
        <w:tc>
          <w:tcPr>
            <w:tcW w:w="2773" w:type="pct"/>
            <w:tcBorders>
              <w:top w:val="nil"/>
              <w:bottom w:val="nil"/>
            </w:tcBorders>
            <w:shd w:val="clear" w:color="auto" w:fill="auto"/>
          </w:tcPr>
          <w:p w:rsidR="00CC0B3A" w:rsidRPr="0076400E" w:rsidRDefault="00CC0B3A" w:rsidP="00B94EEE">
            <w:pPr>
              <w:pStyle w:val="Tabletext"/>
            </w:pPr>
            <w:r w:rsidRPr="0076400E">
              <w:t xml:space="preserve">Liquids that meet the criteria for Class 3 Packing Group II or III </w:t>
            </w:r>
          </w:p>
        </w:tc>
        <w:tc>
          <w:tcPr>
            <w:tcW w:w="776" w:type="pct"/>
            <w:tcBorders>
              <w:top w:val="nil"/>
              <w:bottom w:val="nil"/>
            </w:tcBorders>
            <w:shd w:val="clear" w:color="auto" w:fill="auto"/>
          </w:tcPr>
          <w:p w:rsidR="00CC0B3A" w:rsidRPr="0076400E" w:rsidRDefault="00CC0B3A" w:rsidP="00B94EEE">
            <w:pPr>
              <w:pStyle w:val="Tabletext"/>
            </w:pPr>
            <w:r w:rsidRPr="0076400E">
              <w:t>50</w:t>
            </w:r>
            <w:r w:rsidR="00EB645B" w:rsidRPr="0076400E">
              <w:t> </w:t>
            </w:r>
            <w:r w:rsidRPr="0076400E">
              <w:t>000</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029" w:type="pct"/>
            <w:tcBorders>
              <w:top w:val="nil"/>
              <w:bottom w:val="nil"/>
            </w:tcBorders>
            <w:shd w:val="clear" w:color="auto" w:fill="auto"/>
          </w:tcPr>
          <w:p w:rsidR="00CC0B3A" w:rsidRPr="0076400E" w:rsidRDefault="00CC0B3A" w:rsidP="00B94EEE">
            <w:pPr>
              <w:pStyle w:val="Tabletext"/>
            </w:pPr>
          </w:p>
        </w:tc>
        <w:tc>
          <w:tcPr>
            <w:tcW w:w="2773" w:type="pct"/>
            <w:tcBorders>
              <w:top w:val="nil"/>
              <w:bottom w:val="nil"/>
            </w:tcBorders>
            <w:shd w:val="clear" w:color="auto" w:fill="auto"/>
          </w:tcPr>
          <w:p w:rsidR="00CC0B3A" w:rsidRPr="0076400E" w:rsidRDefault="00CC0B3A" w:rsidP="00B94EEE">
            <w:pPr>
              <w:pStyle w:val="Tabletext"/>
            </w:pPr>
            <w:r w:rsidRPr="0076400E">
              <w:t xml:space="preserve">Liquids with flash points &lt;61° C kept above their boiling points at ambient conditions </w:t>
            </w:r>
          </w:p>
        </w:tc>
        <w:tc>
          <w:tcPr>
            <w:tcW w:w="776" w:type="pct"/>
            <w:tcBorders>
              <w:top w:val="nil"/>
              <w:bottom w:val="nil"/>
            </w:tcBorders>
            <w:shd w:val="clear" w:color="auto" w:fill="auto"/>
          </w:tcPr>
          <w:p w:rsidR="00CC0B3A" w:rsidRPr="0076400E" w:rsidRDefault="00CC0B3A" w:rsidP="00B94EEE">
            <w:pPr>
              <w:pStyle w:val="Tabletext"/>
            </w:pPr>
            <w:r w:rsidRPr="0076400E">
              <w:t>200</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029" w:type="pct"/>
            <w:tcBorders>
              <w:top w:val="nil"/>
              <w:bottom w:val="nil"/>
            </w:tcBorders>
            <w:shd w:val="clear" w:color="auto" w:fill="auto"/>
          </w:tcPr>
          <w:p w:rsidR="00CC0B3A" w:rsidRPr="0076400E" w:rsidRDefault="00CC0B3A" w:rsidP="00B94EEE">
            <w:pPr>
              <w:pStyle w:val="Tabletext"/>
            </w:pPr>
          </w:p>
        </w:tc>
        <w:tc>
          <w:tcPr>
            <w:tcW w:w="2773" w:type="pct"/>
            <w:tcBorders>
              <w:top w:val="nil"/>
              <w:bottom w:val="nil"/>
            </w:tcBorders>
            <w:shd w:val="clear" w:color="auto" w:fill="auto"/>
          </w:tcPr>
          <w:p w:rsidR="00CC0B3A" w:rsidRPr="0076400E" w:rsidRDefault="00CC0B3A" w:rsidP="00B94EEE">
            <w:pPr>
              <w:pStyle w:val="Tabletext"/>
            </w:pPr>
            <w:r w:rsidRPr="0076400E">
              <w:t>Materials that meet the criteria for Division</w:t>
            </w:r>
            <w:r w:rsidR="00EB645B" w:rsidRPr="0076400E">
              <w:t> </w:t>
            </w:r>
            <w:r w:rsidRPr="0076400E">
              <w:t>4.1 Packing Group I</w:t>
            </w:r>
          </w:p>
        </w:tc>
        <w:tc>
          <w:tcPr>
            <w:tcW w:w="776" w:type="pct"/>
            <w:tcBorders>
              <w:top w:val="nil"/>
              <w:bottom w:val="nil"/>
            </w:tcBorders>
            <w:shd w:val="clear" w:color="auto" w:fill="auto"/>
          </w:tcPr>
          <w:p w:rsidR="00CC0B3A" w:rsidRPr="0076400E" w:rsidRDefault="00CC0B3A" w:rsidP="00B94EEE">
            <w:pPr>
              <w:pStyle w:val="Tabletext"/>
            </w:pPr>
            <w:r w:rsidRPr="0076400E">
              <w:t>200</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029" w:type="pct"/>
            <w:tcBorders>
              <w:top w:val="nil"/>
              <w:bottom w:val="nil"/>
            </w:tcBorders>
            <w:shd w:val="clear" w:color="auto" w:fill="auto"/>
          </w:tcPr>
          <w:p w:rsidR="00CC0B3A" w:rsidRPr="0076400E" w:rsidRDefault="00CC0B3A" w:rsidP="00B94EEE">
            <w:pPr>
              <w:pStyle w:val="Tabletext"/>
            </w:pPr>
          </w:p>
        </w:tc>
        <w:tc>
          <w:tcPr>
            <w:tcW w:w="2773" w:type="pct"/>
            <w:tcBorders>
              <w:top w:val="nil"/>
              <w:bottom w:val="nil"/>
            </w:tcBorders>
            <w:shd w:val="clear" w:color="auto" w:fill="auto"/>
          </w:tcPr>
          <w:p w:rsidR="00CC0B3A" w:rsidRPr="0076400E" w:rsidRDefault="00CC0B3A" w:rsidP="00B94EEE">
            <w:pPr>
              <w:pStyle w:val="Tabletext"/>
            </w:pPr>
            <w:r w:rsidRPr="0076400E">
              <w:t>Spontaneously combustible materials that meet the criteria for Division</w:t>
            </w:r>
            <w:r w:rsidR="00EB645B" w:rsidRPr="0076400E">
              <w:t> </w:t>
            </w:r>
            <w:r w:rsidRPr="0076400E">
              <w:t xml:space="preserve">4.2 Packing Group I or II </w:t>
            </w:r>
          </w:p>
        </w:tc>
        <w:tc>
          <w:tcPr>
            <w:tcW w:w="776" w:type="pct"/>
            <w:tcBorders>
              <w:top w:val="nil"/>
              <w:bottom w:val="nil"/>
            </w:tcBorders>
            <w:shd w:val="clear" w:color="auto" w:fill="auto"/>
          </w:tcPr>
          <w:p w:rsidR="00CC0B3A" w:rsidRPr="0076400E" w:rsidRDefault="00CC0B3A" w:rsidP="00B94EEE">
            <w:pPr>
              <w:pStyle w:val="Tabletext"/>
            </w:pPr>
            <w:r w:rsidRPr="0076400E">
              <w:t>200</w:t>
            </w:r>
          </w:p>
        </w:tc>
      </w:tr>
      <w:tr w:rsidR="00CC0B3A" w:rsidRPr="0076400E" w:rsidTr="00513BDF">
        <w:tc>
          <w:tcPr>
            <w:tcW w:w="422" w:type="pct"/>
            <w:tcBorders>
              <w:top w:val="nil"/>
              <w:bottom w:val="nil"/>
            </w:tcBorders>
            <w:shd w:val="clear" w:color="auto" w:fill="auto"/>
          </w:tcPr>
          <w:p w:rsidR="00CC0B3A" w:rsidRPr="0076400E" w:rsidRDefault="00CC0B3A" w:rsidP="00B94EEE">
            <w:pPr>
              <w:pStyle w:val="Tabletext"/>
            </w:pPr>
          </w:p>
        </w:tc>
        <w:tc>
          <w:tcPr>
            <w:tcW w:w="1029" w:type="pct"/>
            <w:tcBorders>
              <w:top w:val="nil"/>
              <w:bottom w:val="nil"/>
            </w:tcBorders>
            <w:shd w:val="clear" w:color="auto" w:fill="auto"/>
          </w:tcPr>
          <w:p w:rsidR="00CC0B3A" w:rsidRPr="0076400E" w:rsidRDefault="00CC0B3A" w:rsidP="00B94EEE">
            <w:pPr>
              <w:pStyle w:val="Tabletext"/>
            </w:pPr>
          </w:p>
        </w:tc>
        <w:tc>
          <w:tcPr>
            <w:tcW w:w="2773" w:type="pct"/>
            <w:tcBorders>
              <w:top w:val="nil"/>
              <w:bottom w:val="nil"/>
            </w:tcBorders>
            <w:shd w:val="clear" w:color="auto" w:fill="auto"/>
          </w:tcPr>
          <w:p w:rsidR="00CC0B3A" w:rsidRPr="0076400E" w:rsidRDefault="00CC0B3A" w:rsidP="00B94EEE">
            <w:pPr>
              <w:pStyle w:val="Tabletext"/>
            </w:pPr>
            <w:r w:rsidRPr="0076400E">
              <w:t>Materials that liberate flammable gases or react violently on contact with water which meet the criteria for Division</w:t>
            </w:r>
            <w:r w:rsidR="00EB645B" w:rsidRPr="0076400E">
              <w:t> </w:t>
            </w:r>
            <w:r w:rsidRPr="0076400E">
              <w:t xml:space="preserve">4.3 Packing Group I or II </w:t>
            </w:r>
          </w:p>
        </w:tc>
        <w:tc>
          <w:tcPr>
            <w:tcW w:w="776" w:type="pct"/>
            <w:tcBorders>
              <w:top w:val="nil"/>
              <w:bottom w:val="nil"/>
            </w:tcBorders>
            <w:shd w:val="clear" w:color="auto" w:fill="auto"/>
          </w:tcPr>
          <w:p w:rsidR="00CC0B3A" w:rsidRPr="0076400E" w:rsidRDefault="00CC0B3A" w:rsidP="00B94EEE">
            <w:pPr>
              <w:pStyle w:val="Tabletext"/>
            </w:pPr>
            <w:r w:rsidRPr="0076400E">
              <w:t>200</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029" w:type="pct"/>
            <w:tcBorders>
              <w:top w:val="nil"/>
              <w:bottom w:val="single" w:sz="4" w:space="0" w:color="auto"/>
            </w:tcBorders>
            <w:shd w:val="clear" w:color="auto" w:fill="auto"/>
          </w:tcPr>
          <w:p w:rsidR="00CC0B3A" w:rsidRPr="0076400E" w:rsidRDefault="00CC0B3A" w:rsidP="00B94EEE">
            <w:pPr>
              <w:pStyle w:val="Tabletext"/>
            </w:pPr>
          </w:p>
        </w:tc>
        <w:tc>
          <w:tcPr>
            <w:tcW w:w="2773" w:type="pct"/>
            <w:tcBorders>
              <w:top w:val="nil"/>
              <w:bottom w:val="single" w:sz="4" w:space="0" w:color="auto"/>
            </w:tcBorders>
            <w:shd w:val="clear" w:color="auto" w:fill="auto"/>
          </w:tcPr>
          <w:p w:rsidR="00CC0B3A" w:rsidRPr="0076400E" w:rsidRDefault="00CC0B3A" w:rsidP="00B94EEE">
            <w:pPr>
              <w:pStyle w:val="Tabletext"/>
            </w:pPr>
            <w:r w:rsidRPr="0076400E">
              <w:t xml:space="preserve">Materials that belong to Classes 3 or 8 Packing Group I or II which have Hazchem codes of 4WE (materials that react violently with water) </w:t>
            </w:r>
          </w:p>
        </w:tc>
        <w:tc>
          <w:tcPr>
            <w:tcW w:w="776" w:type="pct"/>
            <w:tcBorders>
              <w:top w:val="nil"/>
              <w:bottom w:val="single" w:sz="4" w:space="0" w:color="auto"/>
            </w:tcBorders>
            <w:shd w:val="clear" w:color="auto" w:fill="auto"/>
          </w:tcPr>
          <w:p w:rsidR="00CC0B3A" w:rsidRPr="0076400E" w:rsidRDefault="00CC0B3A" w:rsidP="00B94EEE">
            <w:pPr>
              <w:pStyle w:val="Tabletext"/>
            </w:pPr>
            <w:r w:rsidRPr="0076400E">
              <w:t>500</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4</w:t>
            </w:r>
          </w:p>
        </w:tc>
        <w:tc>
          <w:tcPr>
            <w:tcW w:w="1029" w:type="pct"/>
            <w:tcBorders>
              <w:bottom w:val="nil"/>
            </w:tcBorders>
            <w:shd w:val="clear" w:color="auto" w:fill="auto"/>
          </w:tcPr>
          <w:p w:rsidR="00CC0B3A" w:rsidRPr="0076400E" w:rsidRDefault="00CC0B3A" w:rsidP="00B94EEE">
            <w:pPr>
              <w:pStyle w:val="Tabletext"/>
            </w:pPr>
            <w:r w:rsidRPr="0076400E">
              <w:t>Oxidising materials</w:t>
            </w:r>
          </w:p>
        </w:tc>
        <w:tc>
          <w:tcPr>
            <w:tcW w:w="2773" w:type="pct"/>
            <w:tcBorders>
              <w:bottom w:val="nil"/>
            </w:tcBorders>
            <w:shd w:val="clear" w:color="auto" w:fill="auto"/>
          </w:tcPr>
          <w:p w:rsidR="00CC0B3A" w:rsidRPr="0076400E" w:rsidRDefault="00CC0B3A" w:rsidP="00B94EEE">
            <w:pPr>
              <w:pStyle w:val="Tabletext"/>
            </w:pPr>
            <w:r w:rsidRPr="0076400E">
              <w:t xml:space="preserve">Oxidising material listed in Appendix A to the ADG Code </w:t>
            </w:r>
          </w:p>
        </w:tc>
        <w:tc>
          <w:tcPr>
            <w:tcW w:w="776" w:type="pct"/>
            <w:tcBorders>
              <w:bottom w:val="nil"/>
            </w:tcBorders>
            <w:shd w:val="clear" w:color="auto" w:fill="auto"/>
          </w:tcPr>
          <w:p w:rsidR="00CC0B3A" w:rsidRPr="0076400E" w:rsidRDefault="00CC0B3A" w:rsidP="00B94EEE">
            <w:pPr>
              <w:pStyle w:val="Tabletext"/>
            </w:pPr>
            <w:r w:rsidRPr="0076400E">
              <w:t>50</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029" w:type="pct"/>
            <w:tcBorders>
              <w:top w:val="nil"/>
              <w:bottom w:val="single" w:sz="4" w:space="0" w:color="auto"/>
            </w:tcBorders>
            <w:shd w:val="clear" w:color="auto" w:fill="auto"/>
          </w:tcPr>
          <w:p w:rsidR="00CC0B3A" w:rsidRPr="0076400E" w:rsidRDefault="00CC0B3A" w:rsidP="00B94EEE">
            <w:pPr>
              <w:pStyle w:val="Tabletext"/>
            </w:pPr>
          </w:p>
        </w:tc>
        <w:tc>
          <w:tcPr>
            <w:tcW w:w="2773" w:type="pct"/>
            <w:tcBorders>
              <w:top w:val="nil"/>
              <w:bottom w:val="single" w:sz="4" w:space="0" w:color="auto"/>
            </w:tcBorders>
            <w:shd w:val="clear" w:color="auto" w:fill="auto"/>
          </w:tcPr>
          <w:p w:rsidR="00CC0B3A" w:rsidRPr="0076400E" w:rsidRDefault="00CC0B3A" w:rsidP="00B94EEE">
            <w:pPr>
              <w:pStyle w:val="Tabletext"/>
            </w:pPr>
            <w:r w:rsidRPr="0076400E">
              <w:t xml:space="preserve">Oxidising materials that meet the criteria for </w:t>
            </w:r>
            <w:r w:rsidR="00B72D18">
              <w:t>Division 5</w:t>
            </w:r>
            <w:r w:rsidRPr="0076400E">
              <w:t xml:space="preserve">.1 Packing Group I or II </w:t>
            </w:r>
          </w:p>
        </w:tc>
        <w:tc>
          <w:tcPr>
            <w:tcW w:w="776" w:type="pct"/>
            <w:tcBorders>
              <w:top w:val="nil"/>
              <w:bottom w:val="single" w:sz="4" w:space="0" w:color="auto"/>
            </w:tcBorders>
            <w:shd w:val="clear" w:color="auto" w:fill="auto"/>
          </w:tcPr>
          <w:p w:rsidR="00CC0B3A" w:rsidRPr="0076400E" w:rsidRDefault="00CC0B3A" w:rsidP="00B94EEE">
            <w:pPr>
              <w:pStyle w:val="Tabletext"/>
            </w:pPr>
            <w:r w:rsidRPr="0076400E">
              <w:t>200</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5</w:t>
            </w:r>
          </w:p>
        </w:tc>
        <w:tc>
          <w:tcPr>
            <w:tcW w:w="1029" w:type="pct"/>
            <w:tcBorders>
              <w:bottom w:val="nil"/>
            </w:tcBorders>
            <w:shd w:val="clear" w:color="auto" w:fill="auto"/>
          </w:tcPr>
          <w:p w:rsidR="00CC0B3A" w:rsidRPr="0076400E" w:rsidRDefault="00CC0B3A" w:rsidP="00B94EEE">
            <w:pPr>
              <w:pStyle w:val="Tabletext"/>
            </w:pPr>
            <w:r w:rsidRPr="0076400E">
              <w:t>Peroxides</w:t>
            </w:r>
          </w:p>
        </w:tc>
        <w:tc>
          <w:tcPr>
            <w:tcW w:w="2773" w:type="pct"/>
            <w:tcBorders>
              <w:bottom w:val="nil"/>
            </w:tcBorders>
            <w:shd w:val="clear" w:color="auto" w:fill="auto"/>
          </w:tcPr>
          <w:p w:rsidR="00CC0B3A" w:rsidRPr="0076400E" w:rsidRDefault="00CC0B3A" w:rsidP="00B94EEE">
            <w:pPr>
              <w:pStyle w:val="Tabletext"/>
            </w:pPr>
            <w:r w:rsidRPr="0076400E">
              <w:t xml:space="preserve">Peroxides that are listed in Appendix A to the ADG Code </w:t>
            </w:r>
          </w:p>
        </w:tc>
        <w:tc>
          <w:tcPr>
            <w:tcW w:w="776" w:type="pct"/>
            <w:tcBorders>
              <w:bottom w:val="nil"/>
            </w:tcBorders>
            <w:shd w:val="clear" w:color="auto" w:fill="auto"/>
          </w:tcPr>
          <w:p w:rsidR="00CC0B3A" w:rsidRPr="0076400E" w:rsidRDefault="00CC0B3A" w:rsidP="00B94EEE">
            <w:pPr>
              <w:pStyle w:val="Tabletext"/>
            </w:pPr>
            <w:r w:rsidRPr="0076400E">
              <w:t>50</w:t>
            </w:r>
          </w:p>
        </w:tc>
      </w:tr>
      <w:tr w:rsidR="00CC0B3A" w:rsidRPr="0076400E" w:rsidTr="00513BDF">
        <w:tc>
          <w:tcPr>
            <w:tcW w:w="422" w:type="pct"/>
            <w:tcBorders>
              <w:top w:val="nil"/>
              <w:bottom w:val="single" w:sz="4" w:space="0" w:color="auto"/>
            </w:tcBorders>
            <w:shd w:val="clear" w:color="auto" w:fill="auto"/>
          </w:tcPr>
          <w:p w:rsidR="00CC0B3A" w:rsidRPr="0076400E" w:rsidRDefault="00CC0B3A" w:rsidP="00B94EEE">
            <w:pPr>
              <w:pStyle w:val="Tabletext"/>
            </w:pPr>
          </w:p>
        </w:tc>
        <w:tc>
          <w:tcPr>
            <w:tcW w:w="1029" w:type="pct"/>
            <w:tcBorders>
              <w:top w:val="nil"/>
              <w:bottom w:val="single" w:sz="4" w:space="0" w:color="auto"/>
            </w:tcBorders>
            <w:shd w:val="clear" w:color="auto" w:fill="auto"/>
          </w:tcPr>
          <w:p w:rsidR="00CC0B3A" w:rsidRPr="0076400E" w:rsidRDefault="00CC0B3A" w:rsidP="00B94EEE">
            <w:pPr>
              <w:pStyle w:val="Tabletext"/>
            </w:pPr>
          </w:p>
        </w:tc>
        <w:tc>
          <w:tcPr>
            <w:tcW w:w="2773" w:type="pct"/>
            <w:tcBorders>
              <w:top w:val="nil"/>
              <w:bottom w:val="single" w:sz="4" w:space="0" w:color="auto"/>
            </w:tcBorders>
            <w:shd w:val="clear" w:color="auto" w:fill="auto"/>
          </w:tcPr>
          <w:p w:rsidR="00CC0B3A" w:rsidRPr="0076400E" w:rsidRDefault="00CC0B3A" w:rsidP="00B94EEE">
            <w:pPr>
              <w:pStyle w:val="Tabletext"/>
            </w:pPr>
            <w:r w:rsidRPr="0076400E">
              <w:t xml:space="preserve">Organic Peroxides that meet the criteria for </w:t>
            </w:r>
            <w:r w:rsidR="00B72D18">
              <w:t>Division 5</w:t>
            </w:r>
            <w:r w:rsidRPr="0076400E">
              <w:t xml:space="preserve">.2 </w:t>
            </w:r>
          </w:p>
        </w:tc>
        <w:tc>
          <w:tcPr>
            <w:tcW w:w="776" w:type="pct"/>
            <w:tcBorders>
              <w:top w:val="nil"/>
              <w:bottom w:val="single" w:sz="4" w:space="0" w:color="auto"/>
            </w:tcBorders>
            <w:shd w:val="clear" w:color="auto" w:fill="auto"/>
          </w:tcPr>
          <w:p w:rsidR="00CC0B3A" w:rsidRPr="0076400E" w:rsidRDefault="00CC0B3A" w:rsidP="00B94EEE">
            <w:pPr>
              <w:pStyle w:val="Tabletext"/>
            </w:pPr>
            <w:r w:rsidRPr="0076400E">
              <w:t>200</w:t>
            </w:r>
          </w:p>
        </w:tc>
      </w:tr>
      <w:tr w:rsidR="00CC0B3A" w:rsidRPr="0076400E" w:rsidTr="00513BDF">
        <w:tc>
          <w:tcPr>
            <w:tcW w:w="422" w:type="pct"/>
            <w:tcBorders>
              <w:bottom w:val="nil"/>
            </w:tcBorders>
            <w:shd w:val="clear" w:color="auto" w:fill="auto"/>
          </w:tcPr>
          <w:p w:rsidR="00CC0B3A" w:rsidRPr="0076400E" w:rsidRDefault="00CC0B3A" w:rsidP="00B94EEE">
            <w:pPr>
              <w:pStyle w:val="Tabletext"/>
            </w:pPr>
            <w:r w:rsidRPr="0076400E">
              <w:t>6</w:t>
            </w:r>
          </w:p>
        </w:tc>
        <w:tc>
          <w:tcPr>
            <w:tcW w:w="1029" w:type="pct"/>
            <w:tcBorders>
              <w:bottom w:val="nil"/>
            </w:tcBorders>
            <w:shd w:val="clear" w:color="auto" w:fill="auto"/>
          </w:tcPr>
          <w:p w:rsidR="00CC0B3A" w:rsidRPr="0076400E" w:rsidRDefault="00CC0B3A" w:rsidP="00B94EEE">
            <w:pPr>
              <w:pStyle w:val="Tabletext"/>
            </w:pPr>
            <w:r w:rsidRPr="0076400E">
              <w:t>Toxic solids and liquids</w:t>
            </w:r>
          </w:p>
        </w:tc>
        <w:tc>
          <w:tcPr>
            <w:tcW w:w="2773" w:type="pct"/>
            <w:tcBorders>
              <w:bottom w:val="nil"/>
            </w:tcBorders>
            <w:shd w:val="clear" w:color="auto" w:fill="auto"/>
          </w:tcPr>
          <w:p w:rsidR="00CC0B3A" w:rsidRPr="0076400E" w:rsidRDefault="00CC0B3A" w:rsidP="00B94EEE">
            <w:pPr>
              <w:pStyle w:val="Tabletext"/>
            </w:pPr>
            <w:r w:rsidRPr="0076400E">
              <w:t>Materials that meet the criteria for Very Toxic in table 15.3 except materials that are classified as Infectious Substances (Division</w:t>
            </w:r>
            <w:r w:rsidR="00EB645B" w:rsidRPr="0076400E">
              <w:t> </w:t>
            </w:r>
            <w:r w:rsidRPr="0076400E">
              <w:t>6.2) or as Radioactive (Class 7)</w:t>
            </w:r>
          </w:p>
        </w:tc>
        <w:tc>
          <w:tcPr>
            <w:tcW w:w="776" w:type="pct"/>
            <w:tcBorders>
              <w:bottom w:val="nil"/>
            </w:tcBorders>
            <w:shd w:val="clear" w:color="auto" w:fill="auto"/>
          </w:tcPr>
          <w:p w:rsidR="00CC0B3A" w:rsidRPr="0076400E" w:rsidRDefault="00CC0B3A" w:rsidP="00B94EEE">
            <w:pPr>
              <w:pStyle w:val="Tabletext"/>
            </w:pPr>
            <w:r w:rsidRPr="0076400E">
              <w:t>20</w:t>
            </w:r>
          </w:p>
        </w:tc>
      </w:tr>
      <w:tr w:rsidR="00CC0B3A" w:rsidRPr="0076400E" w:rsidTr="00513BDF">
        <w:tc>
          <w:tcPr>
            <w:tcW w:w="422" w:type="pct"/>
            <w:tcBorders>
              <w:top w:val="nil"/>
              <w:bottom w:val="single" w:sz="12" w:space="0" w:color="auto"/>
            </w:tcBorders>
            <w:shd w:val="clear" w:color="auto" w:fill="auto"/>
          </w:tcPr>
          <w:p w:rsidR="00CC0B3A" w:rsidRPr="0076400E" w:rsidRDefault="00CC0B3A" w:rsidP="00B94EEE">
            <w:pPr>
              <w:pStyle w:val="Tabletext"/>
            </w:pPr>
          </w:p>
        </w:tc>
        <w:tc>
          <w:tcPr>
            <w:tcW w:w="1029" w:type="pct"/>
            <w:tcBorders>
              <w:top w:val="nil"/>
              <w:bottom w:val="single" w:sz="12" w:space="0" w:color="auto"/>
            </w:tcBorders>
            <w:shd w:val="clear" w:color="auto" w:fill="auto"/>
          </w:tcPr>
          <w:p w:rsidR="00CC0B3A" w:rsidRPr="0076400E" w:rsidRDefault="00CC0B3A" w:rsidP="00B94EEE">
            <w:pPr>
              <w:pStyle w:val="Tabletext"/>
            </w:pPr>
          </w:p>
        </w:tc>
        <w:tc>
          <w:tcPr>
            <w:tcW w:w="2773" w:type="pct"/>
            <w:tcBorders>
              <w:top w:val="nil"/>
              <w:bottom w:val="single" w:sz="12" w:space="0" w:color="auto"/>
            </w:tcBorders>
            <w:shd w:val="clear" w:color="auto" w:fill="auto"/>
          </w:tcPr>
          <w:p w:rsidR="00CC0B3A" w:rsidRPr="0076400E" w:rsidRDefault="00CC0B3A" w:rsidP="00B94EEE">
            <w:pPr>
              <w:pStyle w:val="Tabletext"/>
            </w:pPr>
            <w:r w:rsidRPr="0076400E">
              <w:t xml:space="preserve">Materials that meet the criteria for Toxic in table 15.3 </w:t>
            </w:r>
          </w:p>
        </w:tc>
        <w:tc>
          <w:tcPr>
            <w:tcW w:w="776" w:type="pct"/>
            <w:tcBorders>
              <w:top w:val="nil"/>
              <w:bottom w:val="single" w:sz="12" w:space="0" w:color="auto"/>
            </w:tcBorders>
            <w:shd w:val="clear" w:color="auto" w:fill="auto"/>
          </w:tcPr>
          <w:p w:rsidR="00CC0B3A" w:rsidRPr="0076400E" w:rsidRDefault="00CC0B3A" w:rsidP="00B94EEE">
            <w:pPr>
              <w:pStyle w:val="Tabletext"/>
            </w:pPr>
            <w:r w:rsidRPr="0076400E">
              <w:t>200</w:t>
            </w:r>
          </w:p>
        </w:tc>
      </w:tr>
    </w:tbl>
    <w:p w:rsidR="00CC0B3A" w:rsidRPr="0076400E" w:rsidRDefault="00CC0B3A" w:rsidP="004011D4">
      <w:pPr>
        <w:keepNext/>
        <w:keepLines/>
        <w:spacing w:before="120"/>
        <w:rPr>
          <w:rFonts w:eastAsia="Times New Roman" w:cs="Times New Roman"/>
          <w:b/>
          <w:sz w:val="20"/>
          <w:lang w:eastAsia="en-AU"/>
        </w:rPr>
      </w:pPr>
      <w:r w:rsidRPr="0076400E">
        <w:rPr>
          <w:rFonts w:eastAsia="Times New Roman" w:cs="Times New Roman"/>
          <w:b/>
          <w:sz w:val="20"/>
          <w:lang w:eastAsia="en-AU"/>
        </w:rPr>
        <w:t>Table 15.3</w:t>
      </w:r>
      <w:r w:rsidR="00B94EEE" w:rsidRPr="0076400E">
        <w:rPr>
          <w:rFonts w:eastAsia="Times New Roman" w:cs="Times New Roman"/>
          <w:b/>
          <w:sz w:val="20"/>
          <w:lang w:eastAsia="en-AU"/>
        </w:rPr>
        <w:t>—</w:t>
      </w:r>
      <w:r w:rsidRPr="0076400E">
        <w:rPr>
          <w:rFonts w:eastAsia="Times New Roman" w:cs="Times New Roman"/>
          <w:b/>
          <w:sz w:val="20"/>
          <w:lang w:eastAsia="en-AU"/>
        </w:rPr>
        <w:t>Criteria for toxicity</w:t>
      </w:r>
    </w:p>
    <w:p w:rsidR="004011D4" w:rsidRPr="0076400E" w:rsidRDefault="004011D4" w:rsidP="00DF57F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2"/>
        <w:gridCol w:w="1917"/>
        <w:gridCol w:w="1917"/>
        <w:gridCol w:w="1917"/>
        <w:gridCol w:w="1916"/>
      </w:tblGrid>
      <w:tr w:rsidR="00EF1C26" w:rsidRPr="0076400E" w:rsidTr="00513BDF">
        <w:trPr>
          <w:tblHeader/>
        </w:trPr>
        <w:tc>
          <w:tcPr>
            <w:tcW w:w="5000" w:type="pct"/>
            <w:gridSpan w:val="5"/>
            <w:tcBorders>
              <w:top w:val="single" w:sz="12" w:space="0" w:color="auto"/>
              <w:bottom w:val="single" w:sz="2" w:space="0" w:color="auto"/>
            </w:tcBorders>
            <w:shd w:val="clear" w:color="auto" w:fill="auto"/>
          </w:tcPr>
          <w:p w:rsidR="00EF1C26" w:rsidRPr="0076400E" w:rsidRDefault="00EF1C26" w:rsidP="00EF1C26">
            <w:pPr>
              <w:pStyle w:val="TableHeading"/>
            </w:pPr>
            <w:r w:rsidRPr="0076400E">
              <w:t>15.3—Criteria for toxicity</w:t>
            </w:r>
          </w:p>
        </w:tc>
      </w:tr>
      <w:tr w:rsidR="00EF1C26" w:rsidRPr="0076400E" w:rsidTr="00513BDF">
        <w:trPr>
          <w:tblHeader/>
        </w:trPr>
        <w:tc>
          <w:tcPr>
            <w:tcW w:w="505" w:type="pct"/>
            <w:tcBorders>
              <w:top w:val="single" w:sz="2" w:space="0" w:color="auto"/>
              <w:bottom w:val="single" w:sz="12" w:space="0" w:color="auto"/>
            </w:tcBorders>
            <w:shd w:val="clear" w:color="auto" w:fill="auto"/>
          </w:tcPr>
          <w:p w:rsidR="00EF1C26" w:rsidRPr="0076400E" w:rsidRDefault="00EF1C26" w:rsidP="00EF1C26">
            <w:pPr>
              <w:pStyle w:val="TableHeading"/>
            </w:pPr>
            <w:r w:rsidRPr="0076400E">
              <w:t>Item</w:t>
            </w:r>
          </w:p>
        </w:tc>
        <w:tc>
          <w:tcPr>
            <w:tcW w:w="1124" w:type="pct"/>
            <w:tcBorders>
              <w:top w:val="single" w:sz="2" w:space="0" w:color="auto"/>
              <w:bottom w:val="single" w:sz="12" w:space="0" w:color="auto"/>
            </w:tcBorders>
            <w:shd w:val="clear" w:color="auto" w:fill="auto"/>
          </w:tcPr>
          <w:p w:rsidR="00EF1C26" w:rsidRPr="0076400E" w:rsidRDefault="00EF1C26" w:rsidP="00EF1C26">
            <w:pPr>
              <w:pStyle w:val="TableHeading"/>
            </w:pPr>
            <w:r w:rsidRPr="0076400E">
              <w:t>Description</w:t>
            </w:r>
          </w:p>
        </w:tc>
        <w:tc>
          <w:tcPr>
            <w:tcW w:w="1124" w:type="pct"/>
            <w:tcBorders>
              <w:top w:val="single" w:sz="2" w:space="0" w:color="auto"/>
              <w:bottom w:val="single" w:sz="12" w:space="0" w:color="auto"/>
            </w:tcBorders>
            <w:shd w:val="clear" w:color="auto" w:fill="auto"/>
          </w:tcPr>
          <w:p w:rsidR="00EF1C26" w:rsidRPr="0076400E" w:rsidRDefault="00EF1C26" w:rsidP="00EF1C26">
            <w:pPr>
              <w:pStyle w:val="TableHeading"/>
            </w:pPr>
            <w:r w:rsidRPr="0076400E">
              <w:t>Oral Toxicity</w:t>
            </w:r>
            <w:r w:rsidRPr="0076400E">
              <w:rPr>
                <w:vertAlign w:val="superscript"/>
              </w:rPr>
              <w:t>1</w:t>
            </w:r>
            <w:r w:rsidRPr="0076400E">
              <w:br/>
              <w:t>LD</w:t>
            </w:r>
            <w:r w:rsidRPr="0076400E">
              <w:rPr>
                <w:vertAlign w:val="subscript"/>
              </w:rPr>
              <w:t>50</w:t>
            </w:r>
            <w:r w:rsidRPr="0076400E">
              <w:t xml:space="preserve"> (mg/kg)</w:t>
            </w:r>
          </w:p>
        </w:tc>
        <w:tc>
          <w:tcPr>
            <w:tcW w:w="1124" w:type="pct"/>
            <w:tcBorders>
              <w:top w:val="single" w:sz="2" w:space="0" w:color="auto"/>
              <w:bottom w:val="single" w:sz="12" w:space="0" w:color="auto"/>
            </w:tcBorders>
            <w:shd w:val="clear" w:color="auto" w:fill="auto"/>
          </w:tcPr>
          <w:p w:rsidR="00EF1C26" w:rsidRPr="0076400E" w:rsidRDefault="00EF1C26" w:rsidP="00EF1C26">
            <w:pPr>
              <w:pStyle w:val="TableHeading"/>
            </w:pPr>
            <w:r w:rsidRPr="0076400E">
              <w:t>Dermal Toxicity</w:t>
            </w:r>
            <w:r w:rsidRPr="0076400E">
              <w:rPr>
                <w:vertAlign w:val="superscript"/>
              </w:rPr>
              <w:t>2</w:t>
            </w:r>
            <w:r w:rsidRPr="0076400E">
              <w:rPr>
                <w:vertAlign w:val="superscript"/>
              </w:rPr>
              <w:br/>
            </w:r>
            <w:r w:rsidRPr="0076400E">
              <w:t>LD</w:t>
            </w:r>
            <w:r w:rsidRPr="0076400E">
              <w:rPr>
                <w:vertAlign w:val="subscript"/>
              </w:rPr>
              <w:t>50</w:t>
            </w:r>
            <w:r w:rsidRPr="0076400E">
              <w:t xml:space="preserve"> (mg/kg)</w:t>
            </w:r>
          </w:p>
        </w:tc>
        <w:tc>
          <w:tcPr>
            <w:tcW w:w="1123" w:type="pct"/>
            <w:tcBorders>
              <w:top w:val="single" w:sz="2" w:space="0" w:color="auto"/>
              <w:bottom w:val="single" w:sz="12" w:space="0" w:color="auto"/>
            </w:tcBorders>
            <w:shd w:val="clear" w:color="auto" w:fill="auto"/>
          </w:tcPr>
          <w:p w:rsidR="00EF1C26" w:rsidRPr="0076400E" w:rsidRDefault="00EF1C26" w:rsidP="00EF1C26">
            <w:pPr>
              <w:pStyle w:val="TableHeading"/>
            </w:pPr>
            <w:r w:rsidRPr="0076400E">
              <w:t>Inhalation Toxicity</w:t>
            </w:r>
            <w:r w:rsidRPr="0076400E">
              <w:rPr>
                <w:vertAlign w:val="superscript"/>
              </w:rPr>
              <w:t>3</w:t>
            </w:r>
            <w:r w:rsidRPr="0076400E">
              <w:br/>
              <w:t>LC</w:t>
            </w:r>
            <w:r w:rsidRPr="0076400E">
              <w:rPr>
                <w:vertAlign w:val="subscript"/>
              </w:rPr>
              <w:t>50</w:t>
            </w:r>
            <w:r w:rsidRPr="0076400E">
              <w:t xml:space="preserve"> (mg/L)</w:t>
            </w:r>
          </w:p>
        </w:tc>
      </w:tr>
      <w:tr w:rsidR="00EF1C26" w:rsidRPr="0076400E" w:rsidTr="00513BDF">
        <w:tc>
          <w:tcPr>
            <w:tcW w:w="505" w:type="pct"/>
            <w:tcBorders>
              <w:top w:val="single" w:sz="12" w:space="0" w:color="auto"/>
              <w:bottom w:val="single" w:sz="4" w:space="0" w:color="auto"/>
            </w:tcBorders>
            <w:shd w:val="clear" w:color="auto" w:fill="auto"/>
          </w:tcPr>
          <w:p w:rsidR="00EF1C26" w:rsidRPr="0076400E" w:rsidRDefault="00EF1C26" w:rsidP="00EF1C26">
            <w:pPr>
              <w:pStyle w:val="Tabletext"/>
            </w:pPr>
            <w:r w:rsidRPr="0076400E">
              <w:t>1</w:t>
            </w:r>
          </w:p>
        </w:tc>
        <w:tc>
          <w:tcPr>
            <w:tcW w:w="1124" w:type="pct"/>
            <w:tcBorders>
              <w:top w:val="single" w:sz="12" w:space="0" w:color="auto"/>
              <w:bottom w:val="single" w:sz="4" w:space="0" w:color="auto"/>
            </w:tcBorders>
            <w:shd w:val="clear" w:color="auto" w:fill="auto"/>
          </w:tcPr>
          <w:p w:rsidR="00EF1C26" w:rsidRPr="0076400E" w:rsidRDefault="00EF1C26" w:rsidP="00EF1C26">
            <w:pPr>
              <w:pStyle w:val="Tabletext"/>
            </w:pPr>
            <w:r w:rsidRPr="0076400E">
              <w:t>Very Toxic</w:t>
            </w:r>
          </w:p>
        </w:tc>
        <w:tc>
          <w:tcPr>
            <w:tcW w:w="1124" w:type="pct"/>
            <w:tcBorders>
              <w:top w:val="single" w:sz="12" w:space="0" w:color="auto"/>
              <w:bottom w:val="single" w:sz="4" w:space="0" w:color="auto"/>
            </w:tcBorders>
            <w:shd w:val="clear" w:color="auto" w:fill="auto"/>
          </w:tcPr>
          <w:p w:rsidR="00EF1C26" w:rsidRPr="0076400E" w:rsidRDefault="00EF1C26" w:rsidP="00EF1C26">
            <w:pPr>
              <w:pStyle w:val="Tabletext"/>
            </w:pPr>
            <w:r w:rsidRPr="0076400E">
              <w:t>LD</w:t>
            </w:r>
            <w:r w:rsidRPr="0076400E">
              <w:rPr>
                <w:vertAlign w:val="subscript"/>
              </w:rPr>
              <w:t xml:space="preserve">50 </w:t>
            </w:r>
            <w:r w:rsidRPr="0076400E">
              <w:t>≤ 5</w:t>
            </w:r>
          </w:p>
        </w:tc>
        <w:tc>
          <w:tcPr>
            <w:tcW w:w="1124" w:type="pct"/>
            <w:tcBorders>
              <w:top w:val="single" w:sz="12" w:space="0" w:color="auto"/>
              <w:bottom w:val="single" w:sz="4" w:space="0" w:color="auto"/>
            </w:tcBorders>
            <w:shd w:val="clear" w:color="auto" w:fill="auto"/>
          </w:tcPr>
          <w:p w:rsidR="00EF1C26" w:rsidRPr="0076400E" w:rsidRDefault="00EF1C26" w:rsidP="00EF1C26">
            <w:pPr>
              <w:pStyle w:val="Tabletext"/>
            </w:pPr>
            <w:r w:rsidRPr="0076400E">
              <w:t>LD</w:t>
            </w:r>
            <w:r w:rsidRPr="0076400E">
              <w:rPr>
                <w:vertAlign w:val="subscript"/>
              </w:rPr>
              <w:t xml:space="preserve">50 </w:t>
            </w:r>
            <w:r w:rsidRPr="0076400E">
              <w:t>≤ 40</w:t>
            </w:r>
          </w:p>
        </w:tc>
        <w:tc>
          <w:tcPr>
            <w:tcW w:w="1123" w:type="pct"/>
            <w:tcBorders>
              <w:top w:val="single" w:sz="12" w:space="0" w:color="auto"/>
              <w:bottom w:val="single" w:sz="4" w:space="0" w:color="auto"/>
            </w:tcBorders>
            <w:shd w:val="clear" w:color="auto" w:fill="auto"/>
          </w:tcPr>
          <w:p w:rsidR="00EF1C26" w:rsidRPr="0076400E" w:rsidRDefault="00EF1C26" w:rsidP="00EF1C26">
            <w:pPr>
              <w:pStyle w:val="Tabletext"/>
            </w:pPr>
            <w:r w:rsidRPr="0076400E">
              <w:t>LC</w:t>
            </w:r>
            <w:r w:rsidRPr="0076400E">
              <w:rPr>
                <w:vertAlign w:val="subscript"/>
              </w:rPr>
              <w:t xml:space="preserve">50 </w:t>
            </w:r>
            <w:r w:rsidRPr="0076400E">
              <w:t>≤ 0.5</w:t>
            </w:r>
          </w:p>
        </w:tc>
      </w:tr>
      <w:tr w:rsidR="00EF1C26" w:rsidRPr="0076400E" w:rsidTr="00513BDF">
        <w:tc>
          <w:tcPr>
            <w:tcW w:w="505" w:type="pct"/>
            <w:tcBorders>
              <w:bottom w:val="single" w:sz="12" w:space="0" w:color="auto"/>
            </w:tcBorders>
            <w:shd w:val="clear" w:color="auto" w:fill="auto"/>
          </w:tcPr>
          <w:p w:rsidR="00EF1C26" w:rsidRPr="0076400E" w:rsidRDefault="00EF1C26" w:rsidP="00EF1C26">
            <w:pPr>
              <w:pStyle w:val="Tabletext"/>
            </w:pPr>
            <w:r w:rsidRPr="0076400E">
              <w:t>2</w:t>
            </w:r>
          </w:p>
        </w:tc>
        <w:tc>
          <w:tcPr>
            <w:tcW w:w="1124" w:type="pct"/>
            <w:tcBorders>
              <w:bottom w:val="single" w:sz="12" w:space="0" w:color="auto"/>
            </w:tcBorders>
            <w:shd w:val="clear" w:color="auto" w:fill="auto"/>
          </w:tcPr>
          <w:p w:rsidR="00EF1C26" w:rsidRPr="0076400E" w:rsidRDefault="00EF1C26" w:rsidP="00EF1C26">
            <w:pPr>
              <w:pStyle w:val="Tabletext"/>
            </w:pPr>
            <w:r w:rsidRPr="0076400E">
              <w:t>Toxic</w:t>
            </w:r>
          </w:p>
        </w:tc>
        <w:tc>
          <w:tcPr>
            <w:tcW w:w="1124" w:type="pct"/>
            <w:tcBorders>
              <w:bottom w:val="single" w:sz="12" w:space="0" w:color="auto"/>
            </w:tcBorders>
            <w:shd w:val="clear" w:color="auto" w:fill="auto"/>
          </w:tcPr>
          <w:p w:rsidR="00EF1C26" w:rsidRPr="0076400E" w:rsidRDefault="00EF1C26" w:rsidP="00EF1C26">
            <w:pPr>
              <w:pStyle w:val="Tabletext"/>
            </w:pPr>
            <w:r w:rsidRPr="0076400E">
              <w:t>5 &lt; LD</w:t>
            </w:r>
            <w:r w:rsidRPr="0076400E">
              <w:rPr>
                <w:vertAlign w:val="subscript"/>
              </w:rPr>
              <w:t xml:space="preserve">50 </w:t>
            </w:r>
            <w:r w:rsidRPr="0076400E">
              <w:t>≤ 50</w:t>
            </w:r>
          </w:p>
        </w:tc>
        <w:tc>
          <w:tcPr>
            <w:tcW w:w="1124" w:type="pct"/>
            <w:tcBorders>
              <w:bottom w:val="single" w:sz="12" w:space="0" w:color="auto"/>
            </w:tcBorders>
            <w:shd w:val="clear" w:color="auto" w:fill="auto"/>
          </w:tcPr>
          <w:p w:rsidR="00EF1C26" w:rsidRPr="0076400E" w:rsidRDefault="00EF1C26" w:rsidP="00EF1C26">
            <w:pPr>
              <w:pStyle w:val="Tabletext"/>
            </w:pPr>
            <w:r w:rsidRPr="0076400E">
              <w:t>40 &lt;LD</w:t>
            </w:r>
            <w:r w:rsidRPr="0076400E">
              <w:rPr>
                <w:vertAlign w:val="subscript"/>
              </w:rPr>
              <w:t xml:space="preserve">50 </w:t>
            </w:r>
            <w:r w:rsidRPr="0076400E">
              <w:t>≤ 200</w:t>
            </w:r>
          </w:p>
        </w:tc>
        <w:tc>
          <w:tcPr>
            <w:tcW w:w="1123" w:type="pct"/>
            <w:tcBorders>
              <w:bottom w:val="single" w:sz="12" w:space="0" w:color="auto"/>
            </w:tcBorders>
            <w:shd w:val="clear" w:color="auto" w:fill="auto"/>
          </w:tcPr>
          <w:p w:rsidR="00EF1C26" w:rsidRPr="0076400E" w:rsidRDefault="00EF1C26" w:rsidP="00EF1C26">
            <w:pPr>
              <w:pStyle w:val="Tabletext"/>
            </w:pPr>
            <w:r w:rsidRPr="0076400E">
              <w:t>0.5 &lt;LC</w:t>
            </w:r>
            <w:r w:rsidRPr="0076400E">
              <w:rPr>
                <w:vertAlign w:val="subscript"/>
              </w:rPr>
              <w:t xml:space="preserve">50 </w:t>
            </w:r>
            <w:r w:rsidRPr="0076400E">
              <w:t>≤ 2</w:t>
            </w:r>
          </w:p>
        </w:tc>
      </w:tr>
    </w:tbl>
    <w:p w:rsidR="00EF1C26" w:rsidRPr="0076400E" w:rsidRDefault="00EF1C26" w:rsidP="00EF1C26">
      <w:pPr>
        <w:keepLines/>
        <w:spacing w:before="240"/>
        <w:rPr>
          <w:b/>
          <w:szCs w:val="22"/>
        </w:rPr>
      </w:pPr>
      <w:r w:rsidRPr="0076400E">
        <w:rPr>
          <w:b/>
          <w:szCs w:val="22"/>
        </w:rPr>
        <w:t>Key</w:t>
      </w:r>
    </w:p>
    <w:p w:rsidR="00EF1C26" w:rsidRPr="0076400E" w:rsidRDefault="00EF1C26" w:rsidP="00EF1C26">
      <w:pPr>
        <w:keepLines/>
        <w:rPr>
          <w:szCs w:val="22"/>
        </w:rPr>
      </w:pPr>
      <w:r w:rsidRPr="0076400E">
        <w:rPr>
          <w:szCs w:val="22"/>
        </w:rPr>
        <w:t>1</w:t>
      </w:r>
      <w:r w:rsidRPr="0076400E">
        <w:rPr>
          <w:szCs w:val="22"/>
        </w:rPr>
        <w:tab/>
        <w:t>In rats</w:t>
      </w:r>
    </w:p>
    <w:p w:rsidR="00EF1C26" w:rsidRPr="0076400E" w:rsidRDefault="00EF1C26" w:rsidP="00EF1C26">
      <w:pPr>
        <w:keepLines/>
        <w:rPr>
          <w:szCs w:val="22"/>
        </w:rPr>
      </w:pPr>
      <w:r w:rsidRPr="0076400E">
        <w:rPr>
          <w:szCs w:val="22"/>
        </w:rPr>
        <w:t>2</w:t>
      </w:r>
      <w:r w:rsidRPr="0076400E">
        <w:rPr>
          <w:szCs w:val="22"/>
        </w:rPr>
        <w:tab/>
        <w:t>In rats or rabbits</w:t>
      </w:r>
    </w:p>
    <w:p w:rsidR="00EF1C26" w:rsidRPr="0076400E" w:rsidRDefault="00EF1C26" w:rsidP="00EF1C26">
      <w:pPr>
        <w:keepLines/>
        <w:rPr>
          <w:szCs w:val="22"/>
        </w:rPr>
      </w:pPr>
      <w:r w:rsidRPr="0076400E">
        <w:rPr>
          <w:szCs w:val="22"/>
        </w:rPr>
        <w:t>3</w:t>
      </w:r>
      <w:r w:rsidRPr="0076400E">
        <w:rPr>
          <w:szCs w:val="22"/>
        </w:rPr>
        <w:tab/>
        <w:t>4 hours in rats</w:t>
      </w:r>
    </w:p>
    <w:p w:rsidR="00CC0B3A" w:rsidRPr="0076400E" w:rsidRDefault="00B72D18" w:rsidP="00B94EEE">
      <w:pPr>
        <w:pStyle w:val="ActHead1"/>
        <w:pageBreakBefore/>
      </w:pPr>
      <w:bookmarkStart w:id="904" w:name="_Toc151396642"/>
      <w:r w:rsidRPr="00B72D18">
        <w:rPr>
          <w:rStyle w:val="CharChapNo"/>
        </w:rPr>
        <w:lastRenderedPageBreak/>
        <w:t>Schedule 1</w:t>
      </w:r>
      <w:r w:rsidR="00CC0B3A" w:rsidRPr="00B72D18">
        <w:rPr>
          <w:rStyle w:val="CharChapNo"/>
        </w:rPr>
        <w:t>6</w:t>
      </w:r>
      <w:r w:rsidR="00B94EEE" w:rsidRPr="0076400E">
        <w:t>—</w:t>
      </w:r>
      <w:r w:rsidR="00CC0B3A" w:rsidRPr="00B72D18">
        <w:rPr>
          <w:rStyle w:val="CharChapText"/>
        </w:rPr>
        <w:t>Matters to be included in emergency plan for major hazard facility</w:t>
      </w:r>
      <w:bookmarkEnd w:id="904"/>
    </w:p>
    <w:p w:rsidR="00CC0B3A" w:rsidRPr="0076400E" w:rsidRDefault="00CC0B3A" w:rsidP="00B94EEE">
      <w:pPr>
        <w:pStyle w:val="notemargin"/>
      </w:pPr>
      <w:r w:rsidRPr="0076400E">
        <w:t>(regulation</w:t>
      </w:r>
      <w:r w:rsidR="00EB645B" w:rsidRPr="0076400E">
        <w:t> </w:t>
      </w:r>
      <w:r w:rsidRPr="0076400E">
        <w:t>557)</w:t>
      </w:r>
    </w:p>
    <w:p w:rsidR="00CC0B3A" w:rsidRPr="0076400E" w:rsidRDefault="00B94EEE" w:rsidP="00CC0B3A">
      <w:pPr>
        <w:pStyle w:val="Header"/>
      </w:pPr>
      <w:r w:rsidRPr="00B72D18">
        <w:rPr>
          <w:rStyle w:val="CharPartNo"/>
        </w:rPr>
        <w:t xml:space="preserve"> </w:t>
      </w:r>
      <w:r w:rsidRPr="00B72D18">
        <w:rPr>
          <w:rStyle w:val="CharPartText"/>
        </w:rPr>
        <w:t xml:space="preserve"> </w:t>
      </w:r>
    </w:p>
    <w:p w:rsidR="00CC0B3A" w:rsidRPr="0076400E" w:rsidRDefault="00CC0B3A" w:rsidP="00B94EEE">
      <w:pPr>
        <w:pStyle w:val="ActHead5"/>
      </w:pPr>
      <w:bookmarkStart w:id="905" w:name="_Toc151396643"/>
      <w:r w:rsidRPr="00B72D18">
        <w:rPr>
          <w:rStyle w:val="CharSectno"/>
        </w:rPr>
        <w:t>1</w:t>
      </w:r>
      <w:r w:rsidR="00E44338" w:rsidRPr="0076400E">
        <w:t xml:space="preserve">  </w:t>
      </w:r>
      <w:r w:rsidRPr="0076400E">
        <w:t>Site and hazard detail</w:t>
      </w:r>
      <w:bookmarkEnd w:id="905"/>
    </w:p>
    <w:p w:rsidR="00CC0B3A" w:rsidRPr="0076400E" w:rsidRDefault="00CC0B3A" w:rsidP="00B94EEE">
      <w:pPr>
        <w:pStyle w:val="subsection"/>
      </w:pPr>
      <w:r w:rsidRPr="0076400E">
        <w:tab/>
        <w:t>1.1</w:t>
      </w:r>
      <w:r w:rsidRPr="0076400E">
        <w:tab/>
        <w:t>The location of the facility, including its street address and the nearest intersection (if any).</w:t>
      </w:r>
    </w:p>
    <w:p w:rsidR="00CC0B3A" w:rsidRPr="0076400E" w:rsidRDefault="00B94EEE" w:rsidP="00B94EEE">
      <w:pPr>
        <w:pStyle w:val="notetext"/>
      </w:pPr>
      <w:r w:rsidRPr="0076400E">
        <w:t>Note:</w:t>
      </w:r>
      <w:r w:rsidRPr="0076400E">
        <w:tab/>
      </w:r>
      <w:r w:rsidR="00CC0B3A" w:rsidRPr="0076400E">
        <w:t>Sufficient detail must be provided to enable a person not familiar with the site to find it.</w:t>
      </w:r>
    </w:p>
    <w:p w:rsidR="00CC0B3A" w:rsidRPr="0076400E" w:rsidRDefault="00CC0B3A" w:rsidP="00B94EEE">
      <w:pPr>
        <w:pStyle w:val="subsection"/>
      </w:pPr>
      <w:r w:rsidRPr="0076400E">
        <w:tab/>
        <w:t>1.2</w:t>
      </w:r>
      <w:r w:rsidRPr="0076400E">
        <w:tab/>
        <w:t>A map:</w:t>
      </w:r>
    </w:p>
    <w:p w:rsidR="00CC0B3A" w:rsidRPr="0076400E" w:rsidRDefault="00CC0B3A" w:rsidP="00B94EEE">
      <w:pPr>
        <w:pStyle w:val="paragraph"/>
      </w:pPr>
      <w:r w:rsidRPr="0076400E">
        <w:tab/>
        <w:t>(a)</w:t>
      </w:r>
      <w:r w:rsidRPr="0076400E">
        <w:tab/>
        <w:t>showing the site of the major hazard facility; and</w:t>
      </w:r>
    </w:p>
    <w:p w:rsidR="00CC0B3A" w:rsidRPr="0076400E" w:rsidRDefault="00CC0B3A" w:rsidP="00B94EEE">
      <w:pPr>
        <w:pStyle w:val="paragraph"/>
      </w:pPr>
      <w:r w:rsidRPr="0076400E">
        <w:tab/>
        <w:t>(b)</w:t>
      </w:r>
      <w:r w:rsidRPr="0076400E">
        <w:tab/>
        <w:t>showing land use and occupancy in the surrounding area, and any other closely located major hazard facilities and hazardous chemical storage sites; and</w:t>
      </w:r>
    </w:p>
    <w:p w:rsidR="00CC0B3A" w:rsidRPr="0076400E" w:rsidRDefault="00CC0B3A" w:rsidP="00B94EEE">
      <w:pPr>
        <w:pStyle w:val="paragraph"/>
      </w:pPr>
      <w:r w:rsidRPr="0076400E">
        <w:tab/>
        <w:t>(c)</w:t>
      </w:r>
      <w:r w:rsidRPr="0076400E">
        <w:tab/>
        <w:t xml:space="preserve">identifying all potentially hazardous inventories in the area that are known to the operator and the location of all staging points for </w:t>
      </w:r>
      <w:r w:rsidR="00686151" w:rsidRPr="0076400E">
        <w:t>emergency service organisations</w:t>
      </w:r>
      <w:r w:rsidRPr="0076400E">
        <w:t>.</w:t>
      </w:r>
    </w:p>
    <w:p w:rsidR="00CC0B3A" w:rsidRPr="0076400E" w:rsidRDefault="00CC0B3A" w:rsidP="00B94EEE">
      <w:pPr>
        <w:pStyle w:val="subsection"/>
      </w:pPr>
      <w:r w:rsidRPr="0076400E">
        <w:tab/>
        <w:t>1.3</w:t>
      </w:r>
      <w:r w:rsidRPr="0076400E">
        <w:tab/>
        <w:t>An inventory of all hazardous chemicals present or likely to be present at the facility, and their location.</w:t>
      </w:r>
    </w:p>
    <w:p w:rsidR="00CC0B3A" w:rsidRPr="0076400E" w:rsidRDefault="00CC0B3A" w:rsidP="00B94EEE">
      <w:pPr>
        <w:pStyle w:val="subsection"/>
      </w:pPr>
      <w:r w:rsidRPr="0076400E">
        <w:tab/>
        <w:t>1.4</w:t>
      </w:r>
      <w:r w:rsidRPr="0076400E">
        <w:tab/>
        <w:t>A brief description of the nature of the facility and its operation.</w:t>
      </w:r>
    </w:p>
    <w:p w:rsidR="00CC0B3A" w:rsidRPr="0076400E" w:rsidRDefault="00CC0B3A" w:rsidP="00B94EEE">
      <w:pPr>
        <w:pStyle w:val="subsection"/>
      </w:pPr>
      <w:r w:rsidRPr="0076400E">
        <w:tab/>
        <w:t>1.5</w:t>
      </w:r>
      <w:r w:rsidRPr="0076400E">
        <w:tab/>
        <w:t>The maximum number of persons, including workers, likely to be present at the facility on a normal working day.</w:t>
      </w:r>
    </w:p>
    <w:p w:rsidR="00CC0B3A" w:rsidRPr="0076400E" w:rsidRDefault="00CC0B3A" w:rsidP="00B94EEE">
      <w:pPr>
        <w:pStyle w:val="subsection"/>
      </w:pPr>
      <w:r w:rsidRPr="0076400E">
        <w:tab/>
        <w:t>1.6</w:t>
      </w:r>
      <w:r w:rsidRPr="0076400E">
        <w:tab/>
        <w:t>The emergency planning assumptions, including emergency measures planned for identified incidents and likely areas affected.</w:t>
      </w:r>
    </w:p>
    <w:p w:rsidR="00CC0B3A" w:rsidRPr="0076400E" w:rsidRDefault="00CC0B3A" w:rsidP="00B94EEE">
      <w:pPr>
        <w:pStyle w:val="subsection"/>
      </w:pPr>
      <w:r w:rsidRPr="0076400E">
        <w:tab/>
        <w:t>1.7</w:t>
      </w:r>
      <w:r w:rsidRPr="0076400E">
        <w:tab/>
        <w:t>The protective resources available to control an incident.</w:t>
      </w:r>
    </w:p>
    <w:p w:rsidR="00CC0B3A" w:rsidRPr="0076400E" w:rsidRDefault="00CC0B3A" w:rsidP="00B94EEE">
      <w:pPr>
        <w:pStyle w:val="subsection"/>
      </w:pPr>
      <w:r w:rsidRPr="0076400E">
        <w:tab/>
        <w:t>1.8</w:t>
      </w:r>
      <w:r w:rsidRPr="0076400E">
        <w:tab/>
        <w:t>The emergency response procedures.</w:t>
      </w:r>
    </w:p>
    <w:p w:rsidR="00CC0B3A" w:rsidRPr="0076400E" w:rsidRDefault="00CC0B3A" w:rsidP="00B94EEE">
      <w:pPr>
        <w:pStyle w:val="subsection"/>
      </w:pPr>
      <w:r w:rsidRPr="0076400E">
        <w:tab/>
        <w:t>1.9</w:t>
      </w:r>
      <w:r w:rsidRPr="0076400E">
        <w:tab/>
        <w:t>The infrastructure (on</w:t>
      </w:r>
      <w:r w:rsidR="00B72D18">
        <w:noBreakHyphen/>
      </w:r>
      <w:r w:rsidRPr="0076400E">
        <w:t>site and off</w:t>
      </w:r>
      <w:r w:rsidR="00B72D18">
        <w:noBreakHyphen/>
      </w:r>
      <w:r w:rsidRPr="0076400E">
        <w:t>site) likely to be affected by a major incident.</w:t>
      </w:r>
    </w:p>
    <w:p w:rsidR="00CC0B3A" w:rsidRPr="0076400E" w:rsidRDefault="00CC0B3A" w:rsidP="00B94EEE">
      <w:pPr>
        <w:pStyle w:val="ActHead5"/>
      </w:pPr>
      <w:bookmarkStart w:id="906" w:name="_Toc151396644"/>
      <w:r w:rsidRPr="00B72D18">
        <w:rPr>
          <w:rStyle w:val="CharSectno"/>
        </w:rPr>
        <w:t>2</w:t>
      </w:r>
      <w:r w:rsidR="00E44338" w:rsidRPr="0076400E">
        <w:t xml:space="preserve">  </w:t>
      </w:r>
      <w:r w:rsidRPr="0076400E">
        <w:t>Command structure and site personnel</w:t>
      </w:r>
      <w:bookmarkEnd w:id="906"/>
    </w:p>
    <w:p w:rsidR="00CC0B3A" w:rsidRPr="0076400E" w:rsidRDefault="00CC0B3A" w:rsidP="00B94EEE">
      <w:pPr>
        <w:pStyle w:val="subsection"/>
      </w:pPr>
      <w:r w:rsidRPr="0076400E">
        <w:tab/>
        <w:t>2.1</w:t>
      </w:r>
      <w:r w:rsidRPr="0076400E">
        <w:tab/>
        <w:t>The command philosophy and structure to be activated in an emergency, so that it is clear what actions will be taken, who will take these actions and how, when and where they will be taken.</w:t>
      </w:r>
    </w:p>
    <w:p w:rsidR="00CC0B3A" w:rsidRPr="0076400E" w:rsidRDefault="00CC0B3A" w:rsidP="00B94EEE">
      <w:pPr>
        <w:pStyle w:val="subsection"/>
      </w:pPr>
      <w:r w:rsidRPr="0076400E">
        <w:tab/>
        <w:t>2.2</w:t>
      </w:r>
      <w:r w:rsidRPr="0076400E">
        <w:tab/>
        <w:t>Details of the person who can clarify the content of the emergency plan if necessary.</w:t>
      </w:r>
    </w:p>
    <w:p w:rsidR="00CC0B3A" w:rsidRPr="0076400E" w:rsidRDefault="00CC0B3A" w:rsidP="00B94EEE">
      <w:pPr>
        <w:pStyle w:val="subsection"/>
      </w:pPr>
      <w:r w:rsidRPr="0076400E">
        <w:tab/>
        <w:t>2.3</w:t>
      </w:r>
      <w:r w:rsidRPr="0076400E">
        <w:tab/>
        <w:t xml:space="preserve">The contact details of, and the means of contacting, the persons at the facility responsible for liaising with </w:t>
      </w:r>
      <w:r w:rsidR="00686151" w:rsidRPr="0076400E">
        <w:t>emergency service organisations</w:t>
      </w:r>
      <w:r w:rsidRPr="0076400E">
        <w:t>.</w:t>
      </w:r>
    </w:p>
    <w:p w:rsidR="00CC0B3A" w:rsidRPr="0076400E" w:rsidRDefault="00CC0B3A" w:rsidP="00B94EEE">
      <w:pPr>
        <w:pStyle w:val="subsection"/>
      </w:pPr>
      <w:r w:rsidRPr="0076400E">
        <w:tab/>
        <w:t>2.4</w:t>
      </w:r>
      <w:r w:rsidRPr="0076400E">
        <w:tab/>
        <w:t>A list of 24 hour emergency contacts.</w:t>
      </w:r>
    </w:p>
    <w:p w:rsidR="00CC0B3A" w:rsidRPr="0076400E" w:rsidRDefault="00CC0B3A" w:rsidP="00B94EEE">
      <w:pPr>
        <w:pStyle w:val="subsection"/>
      </w:pPr>
      <w:r w:rsidRPr="0076400E">
        <w:lastRenderedPageBreak/>
        <w:tab/>
        <w:t>2.5</w:t>
      </w:r>
      <w:r w:rsidRPr="0076400E">
        <w:tab/>
        <w:t xml:space="preserve">Arrangements for assisting </w:t>
      </w:r>
      <w:r w:rsidR="00686151" w:rsidRPr="0076400E">
        <w:t>emergency service organisations</w:t>
      </w:r>
      <w:r w:rsidRPr="0076400E">
        <w:t xml:space="preserve"> and nearby facilities with control actions taken in the surrounding area.</w:t>
      </w:r>
    </w:p>
    <w:p w:rsidR="00CC0B3A" w:rsidRPr="0076400E" w:rsidRDefault="00CC0B3A" w:rsidP="00B94EEE">
      <w:pPr>
        <w:pStyle w:val="ActHead5"/>
      </w:pPr>
      <w:bookmarkStart w:id="907" w:name="_Toc151396645"/>
      <w:r w:rsidRPr="00B72D18">
        <w:rPr>
          <w:rStyle w:val="CharSectno"/>
        </w:rPr>
        <w:t>3</w:t>
      </w:r>
      <w:r w:rsidR="00E44338" w:rsidRPr="0076400E">
        <w:t xml:space="preserve">  </w:t>
      </w:r>
      <w:r w:rsidRPr="0076400E">
        <w:t>Notifications</w:t>
      </w:r>
      <w:bookmarkEnd w:id="907"/>
    </w:p>
    <w:p w:rsidR="00CC0B3A" w:rsidRPr="0076400E" w:rsidRDefault="00CC0B3A" w:rsidP="00B94EEE">
      <w:pPr>
        <w:pStyle w:val="subsection"/>
      </w:pPr>
      <w:r w:rsidRPr="0076400E">
        <w:tab/>
        <w:t>3.1</w:t>
      </w:r>
      <w:r w:rsidRPr="0076400E">
        <w:tab/>
        <w:t xml:space="preserve">In the event of the occurrence of a major incident or an event that could reasonably be expected to lead to a major incident, procedures for notifying the </w:t>
      </w:r>
      <w:r w:rsidR="00686151" w:rsidRPr="0076400E">
        <w:t>emergency service organisations</w:t>
      </w:r>
      <w:r w:rsidRPr="0076400E">
        <w:t xml:space="preserve"> with which the emergency plan was prepared under regulation</w:t>
      </w:r>
      <w:r w:rsidR="00EB645B" w:rsidRPr="0076400E">
        <w:t> </w:t>
      </w:r>
      <w:r w:rsidRPr="0076400E">
        <w:t>557.</w:t>
      </w:r>
    </w:p>
    <w:p w:rsidR="00CC0B3A" w:rsidRPr="0076400E" w:rsidRDefault="00CC0B3A" w:rsidP="00B94EEE">
      <w:pPr>
        <w:pStyle w:val="subsection"/>
      </w:pPr>
      <w:r w:rsidRPr="0076400E">
        <w:tab/>
        <w:t>3.2</w:t>
      </w:r>
      <w:r w:rsidRPr="0076400E">
        <w:tab/>
        <w:t>After a major incident has occurred, procedures for providing the local community and the local authority for the local authority area in which the facility and the surrounding area are located with information about the major incident under regulation</w:t>
      </w:r>
      <w:r w:rsidR="00EB645B" w:rsidRPr="0076400E">
        <w:t> </w:t>
      </w:r>
      <w:r w:rsidRPr="0076400E">
        <w:t>573.</w:t>
      </w:r>
    </w:p>
    <w:p w:rsidR="00CC0B3A" w:rsidRPr="0076400E" w:rsidRDefault="00CC0B3A" w:rsidP="00B94EEE">
      <w:pPr>
        <w:pStyle w:val="subsection"/>
      </w:pPr>
      <w:r w:rsidRPr="0076400E">
        <w:tab/>
        <w:t>3.3</w:t>
      </w:r>
      <w:r w:rsidRPr="0076400E">
        <w:tab/>
        <w:t>On</w:t>
      </w:r>
      <w:r w:rsidR="00B72D18">
        <w:noBreakHyphen/>
      </w:r>
      <w:r w:rsidRPr="0076400E">
        <w:t>site and off</w:t>
      </w:r>
      <w:r w:rsidR="00B72D18">
        <w:noBreakHyphen/>
      </w:r>
      <w:r w:rsidRPr="0076400E">
        <w:t>site warning systems.</w:t>
      </w:r>
    </w:p>
    <w:p w:rsidR="00CC0B3A" w:rsidRPr="0076400E" w:rsidRDefault="00CC0B3A" w:rsidP="00B94EEE">
      <w:pPr>
        <w:pStyle w:val="subsection"/>
      </w:pPr>
      <w:r w:rsidRPr="0076400E">
        <w:tab/>
        <w:t>3.4</w:t>
      </w:r>
      <w:r w:rsidRPr="0076400E">
        <w:tab/>
        <w:t xml:space="preserve">Contact details for </w:t>
      </w:r>
      <w:r w:rsidR="00686151" w:rsidRPr="0076400E">
        <w:t>emergency service organisations</w:t>
      </w:r>
      <w:r w:rsidRPr="0076400E">
        <w:t xml:space="preserve"> and other support services that can assist in providing resources and implementing evacuation plans in the event of a major incident.</w:t>
      </w:r>
    </w:p>
    <w:p w:rsidR="00CC0B3A" w:rsidRPr="0076400E" w:rsidRDefault="00CC0B3A" w:rsidP="00B94EEE">
      <w:pPr>
        <w:pStyle w:val="subsection"/>
      </w:pPr>
      <w:r w:rsidRPr="0076400E">
        <w:tab/>
        <w:t>3.5</w:t>
      </w:r>
      <w:r w:rsidRPr="0076400E">
        <w:tab/>
        <w:t>On</w:t>
      </w:r>
      <w:r w:rsidR="00B72D18">
        <w:noBreakHyphen/>
      </w:r>
      <w:r w:rsidRPr="0076400E">
        <w:t>site communication systems.</w:t>
      </w:r>
    </w:p>
    <w:p w:rsidR="00CC0B3A" w:rsidRPr="0076400E" w:rsidRDefault="00CC0B3A" w:rsidP="0071732C">
      <w:pPr>
        <w:pStyle w:val="ActHead5"/>
      </w:pPr>
      <w:bookmarkStart w:id="908" w:name="_Toc151396646"/>
      <w:r w:rsidRPr="00B72D18">
        <w:rPr>
          <w:rStyle w:val="CharSectno"/>
        </w:rPr>
        <w:t>4</w:t>
      </w:r>
      <w:r w:rsidR="00E44338" w:rsidRPr="0076400E">
        <w:t xml:space="preserve">  </w:t>
      </w:r>
      <w:r w:rsidRPr="0076400E">
        <w:t>Resources and equipment</w:t>
      </w:r>
      <w:bookmarkEnd w:id="908"/>
    </w:p>
    <w:p w:rsidR="00CC0B3A" w:rsidRPr="0076400E" w:rsidRDefault="00CC0B3A" w:rsidP="0071732C">
      <w:pPr>
        <w:pStyle w:val="subsection"/>
        <w:keepNext/>
        <w:keepLines/>
      </w:pPr>
      <w:r w:rsidRPr="0076400E">
        <w:tab/>
        <w:t>4.1</w:t>
      </w:r>
      <w:r w:rsidRPr="0076400E">
        <w:tab/>
        <w:t>On</w:t>
      </w:r>
      <w:r w:rsidR="00B72D18">
        <w:noBreakHyphen/>
      </w:r>
      <w:r w:rsidRPr="0076400E">
        <w:t>site emergency resources, including emergency equipment, personnel, gas detectors, wind velocity detectors, sand, lime, neutralising agents, absorbents, spill bins and decontamination equipment.</w:t>
      </w:r>
    </w:p>
    <w:p w:rsidR="00CC0B3A" w:rsidRPr="0076400E" w:rsidRDefault="00CC0B3A" w:rsidP="00B94EEE">
      <w:pPr>
        <w:pStyle w:val="subsection"/>
      </w:pPr>
      <w:r w:rsidRPr="0076400E">
        <w:tab/>
        <w:t>4.2</w:t>
      </w:r>
      <w:r w:rsidRPr="0076400E">
        <w:tab/>
        <w:t>Off</w:t>
      </w:r>
      <w:r w:rsidR="00B72D18">
        <w:noBreakHyphen/>
      </w:r>
      <w:r w:rsidRPr="0076400E">
        <w:t>site emergency resources, including arrangements for obtaining additional external resources (specific to the likely major incidents) to assist the control of major incidents and major incident hazards.</w:t>
      </w:r>
    </w:p>
    <w:p w:rsidR="00CC0B3A" w:rsidRPr="0076400E" w:rsidRDefault="00CC0B3A" w:rsidP="00B94EEE">
      <w:pPr>
        <w:pStyle w:val="ActHead5"/>
      </w:pPr>
      <w:bookmarkStart w:id="909" w:name="_Toc151396647"/>
      <w:r w:rsidRPr="00B72D18">
        <w:rPr>
          <w:rStyle w:val="CharSectno"/>
        </w:rPr>
        <w:t>5</w:t>
      </w:r>
      <w:r w:rsidR="00E44338" w:rsidRPr="0076400E">
        <w:t xml:space="preserve">  </w:t>
      </w:r>
      <w:r w:rsidRPr="0076400E">
        <w:t>Procedures</w:t>
      </w:r>
      <w:bookmarkEnd w:id="909"/>
    </w:p>
    <w:p w:rsidR="00CC0B3A" w:rsidRPr="0076400E" w:rsidRDefault="00CC0B3A" w:rsidP="00B94EEE">
      <w:pPr>
        <w:pStyle w:val="subsection"/>
      </w:pPr>
      <w:r w:rsidRPr="0076400E">
        <w:tab/>
        <w:t>5.1</w:t>
      </w:r>
      <w:r w:rsidRPr="0076400E">
        <w:tab/>
        <w:t>Procedures for the safe evacuation of, and accounting for, all people on site.</w:t>
      </w:r>
    </w:p>
    <w:p w:rsidR="00CC0B3A" w:rsidRPr="0076400E" w:rsidRDefault="00CC0B3A" w:rsidP="00B94EEE">
      <w:pPr>
        <w:pStyle w:val="subsection"/>
      </w:pPr>
      <w:r w:rsidRPr="0076400E">
        <w:tab/>
        <w:t>5.2</w:t>
      </w:r>
      <w:r w:rsidRPr="0076400E">
        <w:tab/>
        <w:t>Procedures and control points for utilities, including gas, water and electricity.</w:t>
      </w:r>
    </w:p>
    <w:p w:rsidR="00CC0B3A" w:rsidRPr="0076400E" w:rsidRDefault="00CC0B3A" w:rsidP="00B94EEE">
      <w:pPr>
        <w:pStyle w:val="subsection"/>
      </w:pPr>
      <w:r w:rsidRPr="0076400E">
        <w:tab/>
        <w:t>5.3</w:t>
      </w:r>
      <w:r w:rsidRPr="0076400E">
        <w:tab/>
        <w:t xml:space="preserve">Procedures for the control of any incident involving </w:t>
      </w:r>
      <w:r w:rsidR="00B72D18">
        <w:t>Schedule 1</w:t>
      </w:r>
      <w:r w:rsidRPr="0076400E">
        <w:t>5 chemicals.</w:t>
      </w:r>
    </w:p>
    <w:p w:rsidR="00CC0B3A" w:rsidRPr="0076400E" w:rsidRDefault="00CC0B3A" w:rsidP="00B94EEE">
      <w:pPr>
        <w:pStyle w:val="subsection"/>
      </w:pPr>
      <w:r w:rsidRPr="0076400E">
        <w:tab/>
        <w:t>5.4</w:t>
      </w:r>
      <w:r w:rsidRPr="0076400E">
        <w:tab/>
        <w:t xml:space="preserve">Procedures for decontamination following an incident involving </w:t>
      </w:r>
      <w:r w:rsidR="00B72D18">
        <w:t>Schedule 1</w:t>
      </w:r>
      <w:r w:rsidRPr="0076400E">
        <w:t>5 chemicals.</w:t>
      </w:r>
    </w:p>
    <w:p w:rsidR="00CC0B3A" w:rsidRPr="0076400E" w:rsidRDefault="00B72D18" w:rsidP="00B94EEE">
      <w:pPr>
        <w:pStyle w:val="ActHead1"/>
        <w:pageBreakBefore/>
      </w:pPr>
      <w:bookmarkStart w:id="910" w:name="_Toc151396648"/>
      <w:r w:rsidRPr="00B72D18">
        <w:rPr>
          <w:rStyle w:val="CharChapNo"/>
        </w:rPr>
        <w:lastRenderedPageBreak/>
        <w:t>Schedule 1</w:t>
      </w:r>
      <w:r w:rsidR="00CC0B3A" w:rsidRPr="00B72D18">
        <w:rPr>
          <w:rStyle w:val="CharChapNo"/>
        </w:rPr>
        <w:t>7</w:t>
      </w:r>
      <w:r w:rsidR="00B94EEE" w:rsidRPr="0076400E">
        <w:t>—</w:t>
      </w:r>
      <w:r w:rsidR="00CC0B3A" w:rsidRPr="00B72D18">
        <w:rPr>
          <w:rStyle w:val="CharChapText"/>
        </w:rPr>
        <w:t>Additional matters to be included in safety management system of major hazard facility</w:t>
      </w:r>
      <w:bookmarkEnd w:id="910"/>
    </w:p>
    <w:p w:rsidR="00CC0B3A" w:rsidRPr="0076400E" w:rsidRDefault="00CC0B3A" w:rsidP="00B94EEE">
      <w:pPr>
        <w:pStyle w:val="notemargin"/>
      </w:pPr>
      <w:r w:rsidRPr="0076400E">
        <w:t>(regulation</w:t>
      </w:r>
      <w:r w:rsidR="00EB645B" w:rsidRPr="0076400E">
        <w:t> </w:t>
      </w:r>
      <w:r w:rsidRPr="0076400E">
        <w:t>558)</w:t>
      </w:r>
    </w:p>
    <w:p w:rsidR="00CC0B3A" w:rsidRPr="0076400E" w:rsidRDefault="00B94EEE" w:rsidP="00CC0B3A">
      <w:pPr>
        <w:pStyle w:val="Header"/>
      </w:pPr>
      <w:bookmarkStart w:id="911" w:name="f_Check_Lines_below"/>
      <w:bookmarkEnd w:id="911"/>
      <w:r w:rsidRPr="00B72D18">
        <w:rPr>
          <w:rStyle w:val="CharPartNo"/>
        </w:rPr>
        <w:t xml:space="preserve"> </w:t>
      </w:r>
      <w:r w:rsidRPr="00B72D18">
        <w:rPr>
          <w:rStyle w:val="CharPartText"/>
        </w:rPr>
        <w:t xml:space="preserve"> </w:t>
      </w:r>
    </w:p>
    <w:p w:rsidR="00CC0B3A" w:rsidRPr="0076400E" w:rsidRDefault="00CC0B3A" w:rsidP="00B94EEE">
      <w:pPr>
        <w:pStyle w:val="ActHead5"/>
      </w:pPr>
      <w:bookmarkStart w:id="912" w:name="_Toc151396649"/>
      <w:r w:rsidRPr="00B72D18">
        <w:rPr>
          <w:rStyle w:val="CharSectno"/>
        </w:rPr>
        <w:t>1</w:t>
      </w:r>
      <w:r w:rsidR="00E44338" w:rsidRPr="0076400E">
        <w:t xml:space="preserve">  </w:t>
      </w:r>
      <w:r w:rsidRPr="0076400E">
        <w:t>Safety policy and safety objectives</w:t>
      </w:r>
      <w:bookmarkEnd w:id="912"/>
    </w:p>
    <w:p w:rsidR="00CC0B3A" w:rsidRPr="0076400E" w:rsidRDefault="00CC0B3A" w:rsidP="00B94EEE">
      <w:pPr>
        <w:pStyle w:val="subsection"/>
      </w:pPr>
      <w:r w:rsidRPr="0076400E">
        <w:tab/>
        <w:t>1.1</w:t>
      </w:r>
      <w:r w:rsidRPr="0076400E">
        <w:tab/>
        <w:t>A description of the means by which the operator’s safety policy and specific safety objectives are to be communicated to all persons who are to participate in the implementation of the safety management system.</w:t>
      </w:r>
    </w:p>
    <w:p w:rsidR="00CC0B3A" w:rsidRPr="0076400E" w:rsidRDefault="00CC0B3A" w:rsidP="00B94EEE">
      <w:pPr>
        <w:pStyle w:val="subsection"/>
      </w:pPr>
      <w:r w:rsidRPr="0076400E">
        <w:tab/>
        <w:t>1.2</w:t>
      </w:r>
      <w:r w:rsidRPr="0076400E">
        <w:tab/>
        <w:t>The safety policy must include an express commitment to ongoing improvement of all aspects of the safety management system.</w:t>
      </w:r>
    </w:p>
    <w:p w:rsidR="00CC0B3A" w:rsidRPr="0076400E" w:rsidRDefault="00CC0B3A" w:rsidP="00B94EEE">
      <w:pPr>
        <w:pStyle w:val="ActHead5"/>
      </w:pPr>
      <w:bookmarkStart w:id="913" w:name="_Toc151396650"/>
      <w:r w:rsidRPr="00B72D18">
        <w:rPr>
          <w:rStyle w:val="CharSectno"/>
        </w:rPr>
        <w:t>2</w:t>
      </w:r>
      <w:r w:rsidR="00E44338" w:rsidRPr="0076400E">
        <w:t xml:space="preserve">  </w:t>
      </w:r>
      <w:r w:rsidRPr="0076400E">
        <w:t>Organisation and personnel</w:t>
      </w:r>
      <w:bookmarkEnd w:id="913"/>
    </w:p>
    <w:p w:rsidR="00CC0B3A" w:rsidRPr="0076400E" w:rsidRDefault="00CC0B3A" w:rsidP="00B94EEE">
      <w:pPr>
        <w:pStyle w:val="subsection"/>
      </w:pPr>
      <w:r w:rsidRPr="0076400E">
        <w:tab/>
        <w:t>2.1</w:t>
      </w:r>
      <w:r w:rsidRPr="0076400E">
        <w:tab/>
        <w:t>The identification (according to position description and location) of the persons who are to participate in the implementation of the safety management system, and a description of the command structure in which these persons work and of the specific tasks and responsibilities allocated to them.</w:t>
      </w:r>
    </w:p>
    <w:p w:rsidR="00CC0B3A" w:rsidRPr="0076400E" w:rsidRDefault="00CC0B3A" w:rsidP="00B94EEE">
      <w:pPr>
        <w:pStyle w:val="subsection"/>
      </w:pPr>
      <w:r w:rsidRPr="0076400E">
        <w:tab/>
        <w:t>2.2</w:t>
      </w:r>
      <w:r w:rsidRPr="0076400E">
        <w:tab/>
        <w:t>A description of the means of ensuring that these persons have the knowledge and skills necessary to enable them to undertake their allocated tasks and discharge their allocated responsibilities, and that they retain such knowledge and skills.</w:t>
      </w:r>
    </w:p>
    <w:p w:rsidR="00CC0B3A" w:rsidRPr="0076400E" w:rsidRDefault="00CC0B3A" w:rsidP="00B94EEE">
      <w:pPr>
        <w:pStyle w:val="ActHead5"/>
      </w:pPr>
      <w:bookmarkStart w:id="914" w:name="_Toc151396651"/>
      <w:r w:rsidRPr="00B72D18">
        <w:rPr>
          <w:rStyle w:val="CharSectno"/>
        </w:rPr>
        <w:t>3</w:t>
      </w:r>
      <w:r w:rsidR="00E44338" w:rsidRPr="0076400E">
        <w:t xml:space="preserve">  </w:t>
      </w:r>
      <w:r w:rsidRPr="0076400E">
        <w:t>Operational controls</w:t>
      </w:r>
      <w:bookmarkEnd w:id="914"/>
    </w:p>
    <w:p w:rsidR="00CC0B3A" w:rsidRPr="0076400E" w:rsidRDefault="00CC0B3A" w:rsidP="00B94EEE">
      <w:pPr>
        <w:pStyle w:val="subsection"/>
      </w:pPr>
      <w:r w:rsidRPr="0076400E">
        <w:tab/>
        <w:t>3.1</w:t>
      </w:r>
      <w:r w:rsidRPr="0076400E">
        <w:tab/>
        <w:t>A description of the procedures and instructions for:</w:t>
      </w:r>
    </w:p>
    <w:p w:rsidR="00CC0B3A" w:rsidRPr="0076400E" w:rsidRDefault="00CC0B3A" w:rsidP="00B94EEE">
      <w:pPr>
        <w:pStyle w:val="paragraph"/>
      </w:pPr>
      <w:r w:rsidRPr="0076400E">
        <w:tab/>
        <w:t>(a)</w:t>
      </w:r>
      <w:r w:rsidRPr="0076400E">
        <w:tab/>
        <w:t>the safe operation of plant (including as to inspection and maintenance); and</w:t>
      </w:r>
    </w:p>
    <w:p w:rsidR="00CC0B3A" w:rsidRPr="0076400E" w:rsidRDefault="00CC0B3A" w:rsidP="00B94EEE">
      <w:pPr>
        <w:pStyle w:val="paragraph"/>
      </w:pPr>
      <w:r w:rsidRPr="0076400E">
        <w:tab/>
        <w:t>(b)</w:t>
      </w:r>
      <w:r w:rsidRPr="0076400E">
        <w:tab/>
        <w:t>the mechanical integrity of plant; and</w:t>
      </w:r>
    </w:p>
    <w:p w:rsidR="00CC0B3A" w:rsidRPr="0076400E" w:rsidRDefault="00CC0B3A" w:rsidP="00B94EEE">
      <w:pPr>
        <w:pStyle w:val="paragraph"/>
      </w:pPr>
      <w:r w:rsidRPr="0076400E">
        <w:tab/>
        <w:t>(c)</w:t>
      </w:r>
      <w:r w:rsidRPr="0076400E">
        <w:tab/>
        <w:t>plant processes; and</w:t>
      </w:r>
    </w:p>
    <w:p w:rsidR="00CC0B3A" w:rsidRPr="0076400E" w:rsidRDefault="00CC0B3A" w:rsidP="00B94EEE">
      <w:pPr>
        <w:pStyle w:val="paragraph"/>
      </w:pPr>
      <w:r w:rsidRPr="0076400E">
        <w:tab/>
        <w:t>(d)</w:t>
      </w:r>
      <w:r w:rsidRPr="0076400E">
        <w:tab/>
        <w:t>the control of abnormal operations and emergency shut down or decommissioning.</w:t>
      </w:r>
    </w:p>
    <w:p w:rsidR="00CC0B3A" w:rsidRPr="0076400E" w:rsidRDefault="00CC0B3A" w:rsidP="00B94EEE">
      <w:pPr>
        <w:pStyle w:val="subsection"/>
      </w:pPr>
      <w:r w:rsidRPr="0076400E">
        <w:tab/>
        <w:t>3.2</w:t>
      </w:r>
      <w:r w:rsidRPr="0076400E">
        <w:tab/>
        <w:t>Provision of adequate means of achieving isolation of the major hazard facility or any part of the major hazard facility in the event of an emergency.</w:t>
      </w:r>
    </w:p>
    <w:p w:rsidR="00CC0B3A" w:rsidRPr="0076400E" w:rsidRDefault="00CC0B3A" w:rsidP="00B94EEE">
      <w:pPr>
        <w:pStyle w:val="subsection"/>
      </w:pPr>
      <w:r w:rsidRPr="0076400E">
        <w:tab/>
        <w:t>3.3</w:t>
      </w:r>
      <w:r w:rsidRPr="0076400E">
        <w:tab/>
        <w:t>Provision of adequate means of gaining access for service and maintenance of the major hazard facility or any part of the major hazard facility.</w:t>
      </w:r>
    </w:p>
    <w:p w:rsidR="00CC0B3A" w:rsidRPr="0076400E" w:rsidRDefault="00CC0B3A" w:rsidP="00B94EEE">
      <w:pPr>
        <w:pStyle w:val="subsection"/>
      </w:pPr>
      <w:r w:rsidRPr="0076400E">
        <w:tab/>
        <w:t>3.4</w:t>
      </w:r>
      <w:r w:rsidRPr="0076400E">
        <w:tab/>
        <w:t>A description of the roles of persons and of the interfaces between persons and plant.</w:t>
      </w:r>
    </w:p>
    <w:p w:rsidR="00CC0B3A" w:rsidRPr="0076400E" w:rsidRDefault="00CC0B3A" w:rsidP="00B94EEE">
      <w:pPr>
        <w:pStyle w:val="subsection"/>
      </w:pPr>
      <w:r w:rsidRPr="0076400E">
        <w:tab/>
        <w:t>3.5</w:t>
      </w:r>
      <w:r w:rsidRPr="0076400E">
        <w:tab/>
        <w:t>Provision for alarm systems.</w:t>
      </w:r>
    </w:p>
    <w:p w:rsidR="00CC0B3A" w:rsidRPr="0076400E" w:rsidRDefault="00CC0B3A" w:rsidP="00B94EEE">
      <w:pPr>
        <w:pStyle w:val="ActHead5"/>
      </w:pPr>
      <w:bookmarkStart w:id="915" w:name="_Toc151396652"/>
      <w:r w:rsidRPr="00B72D18">
        <w:rPr>
          <w:rStyle w:val="CharSectno"/>
        </w:rPr>
        <w:lastRenderedPageBreak/>
        <w:t>4</w:t>
      </w:r>
      <w:r w:rsidR="00E44338" w:rsidRPr="0076400E">
        <w:t xml:space="preserve">  </w:t>
      </w:r>
      <w:r w:rsidRPr="0076400E">
        <w:t>Duties of operators</w:t>
      </w:r>
      <w:bookmarkEnd w:id="915"/>
    </w:p>
    <w:p w:rsidR="00CC0B3A" w:rsidRPr="0076400E" w:rsidRDefault="00CC0B3A" w:rsidP="00B94EEE">
      <w:pPr>
        <w:pStyle w:val="subsection"/>
      </w:pPr>
      <w:r w:rsidRPr="0076400E">
        <w:tab/>
        <w:t>4.1</w:t>
      </w:r>
      <w:r w:rsidRPr="0076400E">
        <w:tab/>
        <w:t>A description of the means by which the operator proposes to comply with the Act and with Division</w:t>
      </w:r>
      <w:r w:rsidR="00EB645B" w:rsidRPr="0076400E">
        <w:t> </w:t>
      </w:r>
      <w:r w:rsidRPr="0076400E">
        <w:t>3 of Part</w:t>
      </w:r>
      <w:r w:rsidR="00EB645B" w:rsidRPr="0076400E">
        <w:t> </w:t>
      </w:r>
      <w:r w:rsidRPr="0076400E">
        <w:t>9.3, Part</w:t>
      </w:r>
      <w:r w:rsidR="00EB645B" w:rsidRPr="0076400E">
        <w:t> </w:t>
      </w:r>
      <w:r w:rsidRPr="0076400E">
        <w:t>9.4 and Part</w:t>
      </w:r>
      <w:r w:rsidR="00EB645B" w:rsidRPr="0076400E">
        <w:t> </w:t>
      </w:r>
      <w:r w:rsidRPr="0076400E">
        <w:t>9.5 of these Regulations.</w:t>
      </w:r>
    </w:p>
    <w:p w:rsidR="00CC0B3A" w:rsidRPr="0076400E" w:rsidRDefault="00CC0B3A" w:rsidP="00B94EEE">
      <w:pPr>
        <w:pStyle w:val="subsection"/>
      </w:pPr>
      <w:r w:rsidRPr="0076400E">
        <w:tab/>
        <w:t>4.2</w:t>
      </w:r>
      <w:r w:rsidRPr="0076400E">
        <w:tab/>
        <w:t>In relation to each part of the documented safety management system that describes the means of compliance with a provision of Chapter</w:t>
      </w:r>
      <w:r w:rsidR="00EB645B" w:rsidRPr="0076400E">
        <w:t> </w:t>
      </w:r>
      <w:r w:rsidRPr="0076400E">
        <w:t>9, an annotation or cross</w:t>
      </w:r>
      <w:r w:rsidR="00B72D18">
        <w:noBreakHyphen/>
      </w:r>
      <w:r w:rsidRPr="0076400E">
        <w:t>reference identifying the specific provision being complied with.</w:t>
      </w:r>
    </w:p>
    <w:p w:rsidR="00CC0B3A" w:rsidRPr="0076400E" w:rsidRDefault="00CC0B3A" w:rsidP="00B94EEE">
      <w:pPr>
        <w:pStyle w:val="ActHead5"/>
      </w:pPr>
      <w:bookmarkStart w:id="916" w:name="_Toc151396653"/>
      <w:r w:rsidRPr="00B72D18">
        <w:rPr>
          <w:rStyle w:val="CharSectno"/>
        </w:rPr>
        <w:t>5</w:t>
      </w:r>
      <w:r w:rsidR="00E44338" w:rsidRPr="0076400E">
        <w:t xml:space="preserve">  </w:t>
      </w:r>
      <w:r w:rsidRPr="0076400E">
        <w:t>Management of change</w:t>
      </w:r>
      <w:bookmarkEnd w:id="916"/>
    </w:p>
    <w:p w:rsidR="00CC0B3A" w:rsidRPr="0076400E" w:rsidRDefault="00CC0B3A" w:rsidP="00B94EEE">
      <w:pPr>
        <w:pStyle w:val="subsection"/>
      </w:pPr>
      <w:r w:rsidRPr="0076400E">
        <w:tab/>
      </w:r>
      <w:r w:rsidRPr="0076400E">
        <w:tab/>
        <w:t>A description of the procedures for planning modifications to major hazard facilities.</w:t>
      </w:r>
    </w:p>
    <w:p w:rsidR="00CC0B3A" w:rsidRPr="0076400E" w:rsidRDefault="00CC0B3A" w:rsidP="00B94EEE">
      <w:pPr>
        <w:pStyle w:val="ActHead5"/>
      </w:pPr>
      <w:bookmarkStart w:id="917" w:name="_Toc151396654"/>
      <w:r w:rsidRPr="00B72D18">
        <w:rPr>
          <w:rStyle w:val="CharSectno"/>
        </w:rPr>
        <w:t>6</w:t>
      </w:r>
      <w:r w:rsidR="00E44338" w:rsidRPr="0076400E">
        <w:t xml:space="preserve">  </w:t>
      </w:r>
      <w:r w:rsidRPr="0076400E">
        <w:t>Principles and standards</w:t>
      </w:r>
      <w:bookmarkEnd w:id="917"/>
    </w:p>
    <w:p w:rsidR="00CC0B3A" w:rsidRPr="0076400E" w:rsidRDefault="00CC0B3A" w:rsidP="00B94EEE">
      <w:pPr>
        <w:pStyle w:val="subsection"/>
      </w:pPr>
      <w:r w:rsidRPr="0076400E">
        <w:tab/>
        <w:t>6.1</w:t>
      </w:r>
      <w:r w:rsidRPr="0076400E">
        <w:tab/>
        <w:t>A statement of the principles, especially the design principles and engineering standards, being used to ensure the safe operation of the major hazard facility.</w:t>
      </w:r>
    </w:p>
    <w:p w:rsidR="00CC0B3A" w:rsidRPr="0076400E" w:rsidRDefault="00CC0B3A" w:rsidP="00B94EEE">
      <w:pPr>
        <w:pStyle w:val="subsection"/>
      </w:pPr>
      <w:r w:rsidRPr="0076400E">
        <w:tab/>
        <w:t>6.2</w:t>
      </w:r>
      <w:r w:rsidRPr="0076400E">
        <w:tab/>
        <w:t>A description of any technical standards, whether published or proprietary, being relied on in relation to such principles and standards.</w:t>
      </w:r>
    </w:p>
    <w:p w:rsidR="00CC0B3A" w:rsidRPr="0076400E" w:rsidRDefault="00CC0B3A" w:rsidP="00B94EEE">
      <w:pPr>
        <w:pStyle w:val="ActHead5"/>
      </w:pPr>
      <w:bookmarkStart w:id="918" w:name="_Toc151396655"/>
      <w:r w:rsidRPr="00B72D18">
        <w:rPr>
          <w:rStyle w:val="CharSectno"/>
        </w:rPr>
        <w:t>7</w:t>
      </w:r>
      <w:r w:rsidR="00E44338" w:rsidRPr="0076400E">
        <w:t xml:space="preserve">  </w:t>
      </w:r>
      <w:r w:rsidRPr="0076400E">
        <w:t>Performance monitoring</w:t>
      </w:r>
      <w:bookmarkEnd w:id="918"/>
    </w:p>
    <w:p w:rsidR="00CC0B3A" w:rsidRPr="0076400E" w:rsidRDefault="00CC0B3A" w:rsidP="00B94EEE">
      <w:pPr>
        <w:pStyle w:val="subsection"/>
      </w:pPr>
      <w:r w:rsidRPr="0076400E">
        <w:tab/>
        <w:t>7.1</w:t>
      </w:r>
      <w:r w:rsidRPr="0076400E">
        <w:tab/>
        <w:t>Performance standards for measuring the effectiveness of the safety management system, that:</w:t>
      </w:r>
    </w:p>
    <w:p w:rsidR="00CC0B3A" w:rsidRPr="0076400E" w:rsidRDefault="00CC0B3A" w:rsidP="00B94EEE">
      <w:pPr>
        <w:pStyle w:val="paragraph"/>
      </w:pPr>
      <w:r w:rsidRPr="0076400E">
        <w:tab/>
        <w:t>(a)</w:t>
      </w:r>
      <w:r w:rsidRPr="0076400E">
        <w:tab/>
        <w:t>relate to all aspects of the safety management system; and</w:t>
      </w:r>
    </w:p>
    <w:p w:rsidR="00CC0B3A" w:rsidRPr="0076400E" w:rsidRDefault="00CC0B3A" w:rsidP="00B94EEE">
      <w:pPr>
        <w:pStyle w:val="paragraph"/>
      </w:pPr>
      <w:r w:rsidRPr="0076400E">
        <w:tab/>
        <w:t>(b)</w:t>
      </w:r>
      <w:r w:rsidRPr="0076400E">
        <w:tab/>
        <w:t>are sufficiently detailed to ensure that the ability of the operator to ensure the effectiveness of all aspects of the safety management system is apparent from the documentation; and</w:t>
      </w:r>
    </w:p>
    <w:p w:rsidR="00CC0B3A" w:rsidRPr="0076400E" w:rsidRDefault="00CC0B3A" w:rsidP="00B94EEE">
      <w:pPr>
        <w:pStyle w:val="paragraph"/>
      </w:pPr>
      <w:r w:rsidRPr="0076400E">
        <w:tab/>
        <w:t>(c)</w:t>
      </w:r>
      <w:r w:rsidRPr="0076400E">
        <w:tab/>
        <w:t>include steps to be taken to continually improve all aspects of the safety management system.</w:t>
      </w:r>
    </w:p>
    <w:p w:rsidR="00CC0B3A" w:rsidRPr="0076400E" w:rsidRDefault="00CC0B3A" w:rsidP="00B94EEE">
      <w:pPr>
        <w:pStyle w:val="subsection"/>
      </w:pPr>
      <w:r w:rsidRPr="0076400E">
        <w:tab/>
        <w:t>7.2</w:t>
      </w:r>
      <w:r w:rsidRPr="0076400E">
        <w:tab/>
        <w:t>A description of the way in which these performance standards are to be met.</w:t>
      </w:r>
    </w:p>
    <w:p w:rsidR="00CC0B3A" w:rsidRPr="0076400E" w:rsidRDefault="00CC0B3A" w:rsidP="00B94EEE">
      <w:pPr>
        <w:pStyle w:val="subsection"/>
      </w:pPr>
      <w:r w:rsidRPr="0076400E">
        <w:tab/>
        <w:t>7.3</w:t>
      </w:r>
      <w:r w:rsidRPr="0076400E">
        <w:tab/>
        <w:t>Performance indicators for the effectiveness of control measures implemented, including:</w:t>
      </w:r>
    </w:p>
    <w:p w:rsidR="00CC0B3A" w:rsidRPr="0076400E" w:rsidRDefault="00CC0B3A" w:rsidP="00B94EEE">
      <w:pPr>
        <w:pStyle w:val="paragraph"/>
      </w:pPr>
      <w:r w:rsidRPr="0076400E">
        <w:tab/>
        <w:t>(a)</w:t>
      </w:r>
      <w:r w:rsidRPr="0076400E">
        <w:tab/>
        <w:t>tests of the effectiveness of the control measures; and</w:t>
      </w:r>
    </w:p>
    <w:p w:rsidR="00CC0B3A" w:rsidRPr="0076400E" w:rsidRDefault="00CC0B3A" w:rsidP="00B94EEE">
      <w:pPr>
        <w:pStyle w:val="paragraph"/>
      </w:pPr>
      <w:r w:rsidRPr="0076400E">
        <w:tab/>
        <w:t>(b)</w:t>
      </w:r>
      <w:r w:rsidRPr="0076400E">
        <w:tab/>
        <w:t>indicators of the failure of any control measure; and</w:t>
      </w:r>
    </w:p>
    <w:p w:rsidR="00CC0B3A" w:rsidRPr="0076400E" w:rsidRDefault="00CC0B3A" w:rsidP="00B94EEE">
      <w:pPr>
        <w:pStyle w:val="paragraph"/>
      </w:pPr>
      <w:r w:rsidRPr="0076400E">
        <w:tab/>
        <w:t>(c)</w:t>
      </w:r>
      <w:r w:rsidRPr="0076400E">
        <w:tab/>
        <w:t>actions to be taken in reporting any such failure; and</w:t>
      </w:r>
    </w:p>
    <w:p w:rsidR="00CC0B3A" w:rsidRPr="0076400E" w:rsidRDefault="00CC0B3A" w:rsidP="00B94EEE">
      <w:pPr>
        <w:pStyle w:val="paragraph"/>
      </w:pPr>
      <w:r w:rsidRPr="0076400E">
        <w:tab/>
        <w:t>(d)</w:t>
      </w:r>
      <w:r w:rsidRPr="0076400E">
        <w:tab/>
        <w:t>other corrective actions to be taken in the event of any such failure.</w:t>
      </w:r>
    </w:p>
    <w:p w:rsidR="00CC0B3A" w:rsidRPr="0076400E" w:rsidRDefault="00CC0B3A" w:rsidP="00B94EEE">
      <w:pPr>
        <w:pStyle w:val="ActHead5"/>
      </w:pPr>
      <w:bookmarkStart w:id="919" w:name="_Toc151396656"/>
      <w:r w:rsidRPr="00B72D18">
        <w:rPr>
          <w:rStyle w:val="CharSectno"/>
        </w:rPr>
        <w:t>8</w:t>
      </w:r>
      <w:r w:rsidR="00E44338" w:rsidRPr="0076400E">
        <w:t xml:space="preserve">  </w:t>
      </w:r>
      <w:r w:rsidRPr="0076400E">
        <w:t>Audit</w:t>
      </w:r>
      <w:bookmarkEnd w:id="919"/>
    </w:p>
    <w:p w:rsidR="00CC0B3A" w:rsidRPr="0076400E" w:rsidRDefault="00CC0B3A" w:rsidP="00B94EEE">
      <w:pPr>
        <w:pStyle w:val="subsection"/>
      </w:pPr>
      <w:r w:rsidRPr="0076400E">
        <w:tab/>
      </w:r>
      <w:r w:rsidRPr="0076400E">
        <w:tab/>
        <w:t>Provision for the auditing of performance against the performance standards, including the methods, frequency and results of the audit process.</w:t>
      </w:r>
    </w:p>
    <w:p w:rsidR="00CC0B3A" w:rsidRPr="0076400E" w:rsidRDefault="00B72D18" w:rsidP="00B94EEE">
      <w:pPr>
        <w:pStyle w:val="ActHead1"/>
        <w:pageBreakBefore/>
      </w:pPr>
      <w:bookmarkStart w:id="920" w:name="_Toc151396657"/>
      <w:r w:rsidRPr="00B72D18">
        <w:rPr>
          <w:rStyle w:val="CharChapNo"/>
        </w:rPr>
        <w:lastRenderedPageBreak/>
        <w:t>Schedule 1</w:t>
      </w:r>
      <w:r w:rsidR="00CC0B3A" w:rsidRPr="00B72D18">
        <w:rPr>
          <w:rStyle w:val="CharChapNo"/>
        </w:rPr>
        <w:t>8</w:t>
      </w:r>
      <w:r w:rsidR="00B94EEE" w:rsidRPr="0076400E">
        <w:t>—</w:t>
      </w:r>
      <w:r w:rsidR="00CC0B3A" w:rsidRPr="00B72D18">
        <w:rPr>
          <w:rStyle w:val="CharChapText"/>
        </w:rPr>
        <w:t>Additional matters to be included in safety case for a major hazard facility</w:t>
      </w:r>
      <w:bookmarkEnd w:id="920"/>
    </w:p>
    <w:p w:rsidR="00CC0B3A" w:rsidRPr="0076400E" w:rsidRDefault="00CC0B3A" w:rsidP="00B94EEE">
      <w:pPr>
        <w:pStyle w:val="notemargin"/>
      </w:pPr>
      <w:r w:rsidRPr="0076400E">
        <w:t>(regulation</w:t>
      </w:r>
      <w:r w:rsidR="00EB645B" w:rsidRPr="0076400E">
        <w:t> </w:t>
      </w:r>
      <w:r w:rsidRPr="0076400E">
        <w:t>561)</w:t>
      </w:r>
    </w:p>
    <w:p w:rsidR="00CC0B3A" w:rsidRPr="0076400E" w:rsidRDefault="00B72D18" w:rsidP="00B94EEE">
      <w:pPr>
        <w:pStyle w:val="ActHead2"/>
      </w:pPr>
      <w:bookmarkStart w:id="921" w:name="_Toc151396658"/>
      <w:r w:rsidRPr="00B72D18">
        <w:rPr>
          <w:rStyle w:val="CharPartNo"/>
        </w:rPr>
        <w:t>Part 1</w:t>
      </w:r>
      <w:r w:rsidR="00B94EEE" w:rsidRPr="0076400E">
        <w:t>—</w:t>
      </w:r>
      <w:r w:rsidR="00CC0B3A" w:rsidRPr="00B72D18">
        <w:rPr>
          <w:rStyle w:val="CharPartText"/>
        </w:rPr>
        <w:t>Facility description</w:t>
      </w:r>
      <w:bookmarkEnd w:id="921"/>
    </w:p>
    <w:p w:rsidR="00AB76DB" w:rsidRPr="0076400E" w:rsidRDefault="00AB76DB" w:rsidP="00AB76DB">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922" w:name="_Toc151396659"/>
      <w:r w:rsidRPr="00B72D18">
        <w:rPr>
          <w:rStyle w:val="CharSectno"/>
        </w:rPr>
        <w:t>1</w:t>
      </w:r>
      <w:r w:rsidR="00E44338" w:rsidRPr="0076400E">
        <w:t xml:space="preserve">  </w:t>
      </w:r>
      <w:r w:rsidRPr="0076400E">
        <w:t>The facility</w:t>
      </w:r>
      <w:bookmarkEnd w:id="922"/>
    </w:p>
    <w:p w:rsidR="00CC0B3A" w:rsidRPr="0076400E" w:rsidRDefault="00CC0B3A" w:rsidP="00B94EEE">
      <w:pPr>
        <w:pStyle w:val="subsection"/>
      </w:pPr>
      <w:r w:rsidRPr="0076400E">
        <w:tab/>
        <w:t>1.1</w:t>
      </w:r>
      <w:r w:rsidRPr="0076400E">
        <w:tab/>
        <w:t>A brief description of the nature of the facility and its operation, including a description of on</w:t>
      </w:r>
      <w:r w:rsidR="00B72D18">
        <w:noBreakHyphen/>
      </w:r>
      <w:r w:rsidRPr="0076400E">
        <w:t xml:space="preserve">site activities and processes that involve or will involve </w:t>
      </w:r>
      <w:r w:rsidR="00B72D18">
        <w:t>Schedule 1</w:t>
      </w:r>
      <w:r w:rsidRPr="0076400E">
        <w:t>5 chemicals.</w:t>
      </w:r>
    </w:p>
    <w:p w:rsidR="00CC0B3A" w:rsidRPr="0076400E" w:rsidRDefault="00CC0B3A" w:rsidP="00B94EEE">
      <w:pPr>
        <w:pStyle w:val="subsection"/>
      </w:pPr>
      <w:r w:rsidRPr="0076400E">
        <w:tab/>
        <w:t>1.2</w:t>
      </w:r>
      <w:r w:rsidRPr="0076400E">
        <w:tab/>
        <w:t xml:space="preserve">A description of the </w:t>
      </w:r>
      <w:r w:rsidR="00B72D18">
        <w:t>Schedule 1</w:t>
      </w:r>
      <w:r w:rsidRPr="0076400E">
        <w:t>5 chemicals and any other hazardous chemicals present or likely to be present at the facility, including:</w:t>
      </w:r>
    </w:p>
    <w:p w:rsidR="00CC0B3A" w:rsidRPr="0076400E" w:rsidRDefault="00CC0B3A" w:rsidP="00B94EEE">
      <w:pPr>
        <w:pStyle w:val="paragraph"/>
      </w:pPr>
      <w:r w:rsidRPr="0076400E">
        <w:tab/>
        <w:t>(a)</w:t>
      </w:r>
      <w:r w:rsidRPr="0076400E">
        <w:tab/>
        <w:t>their identification by name and by any other means necessary for a clear identification; and</w:t>
      </w:r>
    </w:p>
    <w:p w:rsidR="00CC0B3A" w:rsidRPr="0076400E" w:rsidRDefault="00CC0B3A" w:rsidP="00B94EEE">
      <w:pPr>
        <w:pStyle w:val="paragraph"/>
      </w:pPr>
      <w:r w:rsidRPr="0076400E">
        <w:tab/>
        <w:t>(b)</w:t>
      </w:r>
      <w:r w:rsidRPr="0076400E">
        <w:tab/>
        <w:t>the quantity present or likely to be present at the major hazard facility; and</w:t>
      </w:r>
    </w:p>
    <w:p w:rsidR="00CC0B3A" w:rsidRPr="0076400E" w:rsidRDefault="00CC0B3A" w:rsidP="00B94EEE">
      <w:pPr>
        <w:pStyle w:val="paragraph"/>
      </w:pPr>
      <w:r w:rsidRPr="0076400E">
        <w:tab/>
        <w:t>(c)</w:t>
      </w:r>
      <w:r w:rsidRPr="0076400E">
        <w:tab/>
        <w:t>their physical, chemical and toxicological characteristics, and any other hazardous characteristics, both immediate and delayed; and</w:t>
      </w:r>
    </w:p>
    <w:p w:rsidR="00CC0B3A" w:rsidRPr="0076400E" w:rsidRDefault="00CC0B3A" w:rsidP="00B94EEE">
      <w:pPr>
        <w:pStyle w:val="paragraph"/>
      </w:pPr>
      <w:r w:rsidRPr="0076400E">
        <w:tab/>
        <w:t>(d)</w:t>
      </w:r>
      <w:r w:rsidRPr="0076400E">
        <w:tab/>
        <w:t>their physical and chemical behaviour under normal conditions of use or under foreseeable abnormal conditions.</w:t>
      </w:r>
    </w:p>
    <w:p w:rsidR="00CC0B3A" w:rsidRPr="0076400E" w:rsidRDefault="00CC0B3A" w:rsidP="00B94EEE">
      <w:pPr>
        <w:pStyle w:val="subsection"/>
      </w:pPr>
      <w:r w:rsidRPr="0076400E">
        <w:tab/>
        <w:t>1.3</w:t>
      </w:r>
      <w:r w:rsidRPr="0076400E">
        <w:tab/>
        <w:t xml:space="preserve">A description of the chemical and physical processes associated with any </w:t>
      </w:r>
      <w:r w:rsidR="00B72D18">
        <w:t>Schedule 1</w:t>
      </w:r>
      <w:r w:rsidRPr="0076400E">
        <w:t>5 chemicals present or likely to be present at the facility, including:</w:t>
      </w:r>
    </w:p>
    <w:p w:rsidR="00CC0B3A" w:rsidRPr="0076400E" w:rsidRDefault="00CC0B3A" w:rsidP="00B94EEE">
      <w:pPr>
        <w:pStyle w:val="paragraph"/>
      </w:pPr>
      <w:r w:rsidRPr="0076400E">
        <w:tab/>
        <w:t>(a)</w:t>
      </w:r>
      <w:r w:rsidRPr="0076400E">
        <w:tab/>
        <w:t>the main units of plant used in those processes; and</w:t>
      </w:r>
    </w:p>
    <w:p w:rsidR="00CC0B3A" w:rsidRPr="0076400E" w:rsidRDefault="00CC0B3A" w:rsidP="00B94EEE">
      <w:pPr>
        <w:pStyle w:val="paragraph"/>
      </w:pPr>
      <w:r w:rsidRPr="0076400E">
        <w:tab/>
        <w:t>(b)</w:t>
      </w:r>
      <w:r w:rsidRPr="0076400E">
        <w:tab/>
        <w:t>a process flow drawing, or set of flow drawings, describing the processes.</w:t>
      </w:r>
    </w:p>
    <w:p w:rsidR="00CC0B3A" w:rsidRPr="0076400E" w:rsidRDefault="00CC0B3A" w:rsidP="00B94EEE">
      <w:pPr>
        <w:pStyle w:val="subsection"/>
      </w:pPr>
      <w:r w:rsidRPr="0076400E">
        <w:tab/>
        <w:t>1.4</w:t>
      </w:r>
      <w:r w:rsidRPr="0076400E">
        <w:tab/>
        <w:t>A drawing of the major hazard facility’s general layout, containing the location of:</w:t>
      </w:r>
    </w:p>
    <w:p w:rsidR="00CC0B3A" w:rsidRPr="0076400E" w:rsidRDefault="00CC0B3A" w:rsidP="00B94EEE">
      <w:pPr>
        <w:pStyle w:val="paragraph"/>
      </w:pPr>
      <w:r w:rsidRPr="0076400E">
        <w:tab/>
        <w:t>(a)</w:t>
      </w:r>
      <w:r w:rsidRPr="0076400E">
        <w:tab/>
        <w:t>the main process units; and</w:t>
      </w:r>
    </w:p>
    <w:p w:rsidR="00CC0B3A" w:rsidRPr="0076400E" w:rsidRDefault="00CC0B3A" w:rsidP="00B94EEE">
      <w:pPr>
        <w:pStyle w:val="paragraph"/>
      </w:pPr>
      <w:r w:rsidRPr="0076400E">
        <w:tab/>
        <w:t>(b)</w:t>
      </w:r>
      <w:r w:rsidRPr="0076400E">
        <w:tab/>
        <w:t>the main storage areas; and</w:t>
      </w:r>
    </w:p>
    <w:p w:rsidR="00CC0B3A" w:rsidRPr="0076400E" w:rsidRDefault="00CC0B3A" w:rsidP="00B94EEE">
      <w:pPr>
        <w:pStyle w:val="paragraph"/>
      </w:pPr>
      <w:r w:rsidRPr="0076400E">
        <w:tab/>
        <w:t>(c)</w:t>
      </w:r>
      <w:r w:rsidRPr="0076400E">
        <w:tab/>
        <w:t>major incident hazards and major incident initiators.</w:t>
      </w:r>
    </w:p>
    <w:p w:rsidR="00CC0B3A" w:rsidRPr="0076400E" w:rsidRDefault="00CC0B3A" w:rsidP="00B94EEE">
      <w:pPr>
        <w:pStyle w:val="subsection"/>
      </w:pPr>
      <w:r w:rsidRPr="0076400E">
        <w:tab/>
        <w:t>1.5</w:t>
      </w:r>
      <w:r w:rsidRPr="0076400E">
        <w:tab/>
        <w:t>In relation to proposed changes at the major hazard facility for which no new control measures are implemented:</w:t>
      </w:r>
    </w:p>
    <w:p w:rsidR="00CC0B3A" w:rsidRPr="0076400E" w:rsidRDefault="00CC0B3A" w:rsidP="00B94EEE">
      <w:pPr>
        <w:pStyle w:val="paragraph"/>
      </w:pPr>
      <w:r w:rsidRPr="0076400E">
        <w:tab/>
        <w:t>(a)</w:t>
      </w:r>
      <w:r w:rsidRPr="0076400E">
        <w:tab/>
        <w:t>a description of any proposed changes to the major hazard facility that would:</w:t>
      </w:r>
    </w:p>
    <w:p w:rsidR="00CC0B3A" w:rsidRPr="0076400E" w:rsidRDefault="00CC0B3A" w:rsidP="00B94EEE">
      <w:pPr>
        <w:pStyle w:val="paragraphsub"/>
      </w:pPr>
      <w:r w:rsidRPr="0076400E">
        <w:tab/>
        <w:t>(i)</w:t>
      </w:r>
      <w:r w:rsidRPr="0076400E">
        <w:tab/>
        <w:t>alter the production capacity or profile of the major hazard facility; or</w:t>
      </w:r>
    </w:p>
    <w:p w:rsidR="00CC0B3A" w:rsidRPr="0076400E" w:rsidRDefault="00CC0B3A" w:rsidP="00B94EEE">
      <w:pPr>
        <w:pStyle w:val="paragraphsub"/>
      </w:pPr>
      <w:r w:rsidRPr="0076400E">
        <w:tab/>
        <w:t>(ii)</w:t>
      </w:r>
      <w:r w:rsidRPr="0076400E">
        <w:tab/>
        <w:t>involve the deletion, addition or modification of any processes; and</w:t>
      </w:r>
    </w:p>
    <w:p w:rsidR="00CC0B3A" w:rsidRPr="0076400E" w:rsidRDefault="00CC0B3A" w:rsidP="00B94EEE">
      <w:pPr>
        <w:pStyle w:val="paragraph"/>
      </w:pPr>
      <w:r w:rsidRPr="0076400E">
        <w:tab/>
        <w:t>(b)</w:t>
      </w:r>
      <w:r w:rsidRPr="0076400E">
        <w:tab/>
        <w:t>a statement as to how existing control measures and WHS management systems are capable of maintaining the safe operation of the major hazard facility.</w:t>
      </w:r>
    </w:p>
    <w:p w:rsidR="00CC0B3A" w:rsidRPr="0076400E" w:rsidRDefault="00CC0B3A" w:rsidP="00B94EEE">
      <w:pPr>
        <w:pStyle w:val="ActHead5"/>
      </w:pPr>
      <w:bookmarkStart w:id="923" w:name="_Toc151396660"/>
      <w:r w:rsidRPr="00B72D18">
        <w:rPr>
          <w:rStyle w:val="CharSectno"/>
        </w:rPr>
        <w:lastRenderedPageBreak/>
        <w:t>2</w:t>
      </w:r>
      <w:r w:rsidR="00E44338" w:rsidRPr="0076400E">
        <w:t xml:space="preserve">  </w:t>
      </w:r>
      <w:r w:rsidRPr="0076400E">
        <w:t>The surrounding area</w:t>
      </w:r>
      <w:bookmarkEnd w:id="923"/>
    </w:p>
    <w:p w:rsidR="00CC0B3A" w:rsidRPr="0076400E" w:rsidRDefault="00CC0B3A" w:rsidP="00B94EEE">
      <w:pPr>
        <w:pStyle w:val="subsection"/>
      </w:pPr>
      <w:r w:rsidRPr="0076400E">
        <w:tab/>
        <w:t>2.1</w:t>
      </w:r>
      <w:r w:rsidRPr="0076400E">
        <w:tab/>
        <w:t>A detailed scale plan of the facility and its surrounding area showing:</w:t>
      </w:r>
    </w:p>
    <w:p w:rsidR="00CC0B3A" w:rsidRPr="0076400E" w:rsidRDefault="00CC0B3A" w:rsidP="00B94EEE">
      <w:pPr>
        <w:pStyle w:val="paragraph"/>
      </w:pPr>
      <w:r w:rsidRPr="0076400E">
        <w:tab/>
        <w:t>(a)</w:t>
      </w:r>
      <w:r w:rsidRPr="0076400E">
        <w:tab/>
        <w:t>the location of the facility within the surrounding area; and</w:t>
      </w:r>
    </w:p>
    <w:p w:rsidR="00CC0B3A" w:rsidRPr="0076400E" w:rsidRDefault="00CC0B3A" w:rsidP="00B94EEE">
      <w:pPr>
        <w:pStyle w:val="paragraph"/>
      </w:pPr>
      <w:r w:rsidRPr="0076400E">
        <w:tab/>
        <w:t>(b)</w:t>
      </w:r>
      <w:r w:rsidRPr="0076400E">
        <w:tab/>
        <w:t>topographical information; and</w:t>
      </w:r>
    </w:p>
    <w:p w:rsidR="00CC0B3A" w:rsidRPr="0076400E" w:rsidRDefault="00CC0B3A" w:rsidP="00B94EEE">
      <w:pPr>
        <w:pStyle w:val="paragraph"/>
      </w:pPr>
      <w:r w:rsidRPr="0076400E">
        <w:tab/>
        <w:t>(c)</w:t>
      </w:r>
      <w:r w:rsidRPr="0076400E">
        <w:tab/>
        <w:t>land use, occupancy and activities in the surrounding area and any other closely located major hazard facilities and hazardous chemical storage sites; and</w:t>
      </w:r>
    </w:p>
    <w:p w:rsidR="00CC0B3A" w:rsidRPr="0076400E" w:rsidRDefault="00CC0B3A" w:rsidP="00B94EEE">
      <w:pPr>
        <w:pStyle w:val="paragraph"/>
      </w:pPr>
      <w:r w:rsidRPr="0076400E">
        <w:tab/>
        <w:t>(d)</w:t>
      </w:r>
      <w:r w:rsidRPr="0076400E">
        <w:tab/>
        <w:t>the location of any identified external conditions (including other major hazard facilities or other facilities that could affect the safety of the major hazard facility).</w:t>
      </w:r>
    </w:p>
    <w:p w:rsidR="00CC0B3A" w:rsidRPr="0076400E" w:rsidRDefault="00CC0B3A" w:rsidP="00B94EEE">
      <w:pPr>
        <w:pStyle w:val="subsection"/>
      </w:pPr>
      <w:r w:rsidRPr="0076400E">
        <w:tab/>
        <w:t>2.2</w:t>
      </w:r>
      <w:r w:rsidRPr="0076400E">
        <w:tab/>
        <w:t>Graphically presented demographic information for the local community, including surrounding land uses permitted by the local authority.</w:t>
      </w:r>
    </w:p>
    <w:p w:rsidR="00CC0B3A" w:rsidRPr="0076400E" w:rsidRDefault="00CC0B3A" w:rsidP="00B94EEE">
      <w:pPr>
        <w:pStyle w:val="subsection"/>
      </w:pPr>
      <w:r w:rsidRPr="0076400E">
        <w:tab/>
        <w:t>2.3</w:t>
      </w:r>
      <w:r w:rsidRPr="0076400E">
        <w:tab/>
        <w:t>Meteorological data relevant to the estimation of the effects of any major incident.</w:t>
      </w:r>
    </w:p>
    <w:p w:rsidR="00CC0B3A" w:rsidRPr="0076400E" w:rsidRDefault="00CC0B3A" w:rsidP="00B94EEE">
      <w:pPr>
        <w:pStyle w:val="ActHead2"/>
        <w:pageBreakBefore/>
      </w:pPr>
      <w:bookmarkStart w:id="924" w:name="_Toc151396661"/>
      <w:r w:rsidRPr="00B72D18">
        <w:rPr>
          <w:rStyle w:val="CharPartNo"/>
        </w:rPr>
        <w:lastRenderedPageBreak/>
        <w:t>Part</w:t>
      </w:r>
      <w:r w:rsidR="00EB645B" w:rsidRPr="00B72D18">
        <w:rPr>
          <w:rStyle w:val="CharPartNo"/>
        </w:rPr>
        <w:t> </w:t>
      </w:r>
      <w:r w:rsidRPr="00B72D18">
        <w:rPr>
          <w:rStyle w:val="CharPartNo"/>
        </w:rPr>
        <w:t>2</w:t>
      </w:r>
      <w:r w:rsidR="00B94EEE" w:rsidRPr="0076400E">
        <w:t>—</w:t>
      </w:r>
      <w:r w:rsidRPr="00B72D18">
        <w:rPr>
          <w:rStyle w:val="CharPartText"/>
        </w:rPr>
        <w:t>Safety information</w:t>
      </w:r>
      <w:bookmarkEnd w:id="924"/>
    </w:p>
    <w:p w:rsidR="00AB76DB" w:rsidRPr="0076400E" w:rsidRDefault="00AB76DB" w:rsidP="00AB76DB">
      <w:pPr>
        <w:pStyle w:val="Header"/>
      </w:pPr>
      <w:r w:rsidRPr="00B72D18">
        <w:rPr>
          <w:rStyle w:val="CharDivNo"/>
        </w:rPr>
        <w:t xml:space="preserve"> </w:t>
      </w:r>
      <w:r w:rsidRPr="00B72D18">
        <w:rPr>
          <w:rStyle w:val="CharDivText"/>
        </w:rPr>
        <w:t xml:space="preserve"> </w:t>
      </w:r>
    </w:p>
    <w:p w:rsidR="00CC0B3A" w:rsidRPr="0076400E" w:rsidRDefault="00CC0B3A" w:rsidP="00B94EEE">
      <w:pPr>
        <w:pStyle w:val="ActHead5"/>
      </w:pPr>
      <w:bookmarkStart w:id="925" w:name="_Toc151396662"/>
      <w:r w:rsidRPr="00B72D18">
        <w:rPr>
          <w:rStyle w:val="CharSectno"/>
        </w:rPr>
        <w:t>3</w:t>
      </w:r>
      <w:r w:rsidR="00E44338" w:rsidRPr="0076400E">
        <w:t xml:space="preserve">  </w:t>
      </w:r>
      <w:r w:rsidRPr="0076400E">
        <w:t>Control measures to limit the consequences of major incidents</w:t>
      </w:r>
      <w:bookmarkEnd w:id="925"/>
    </w:p>
    <w:p w:rsidR="00CC0B3A" w:rsidRPr="0076400E" w:rsidRDefault="00CC0B3A" w:rsidP="00B94EEE">
      <w:pPr>
        <w:pStyle w:val="subsection"/>
      </w:pPr>
      <w:r w:rsidRPr="0076400E">
        <w:tab/>
        <w:t>3.1</w:t>
      </w:r>
      <w:r w:rsidRPr="0076400E">
        <w:tab/>
        <w:t>A detailed description of:</w:t>
      </w:r>
    </w:p>
    <w:p w:rsidR="00CC0B3A" w:rsidRPr="0076400E" w:rsidRDefault="00CC0B3A" w:rsidP="00B94EEE">
      <w:pPr>
        <w:pStyle w:val="paragraph"/>
      </w:pPr>
      <w:r w:rsidRPr="0076400E">
        <w:tab/>
        <w:t>(a)</w:t>
      </w:r>
      <w:r w:rsidRPr="0076400E">
        <w:tab/>
        <w:t>the instrumentation and other equipment installed in the facility and the processes and procedures in place that are the control measures to be implemented by the operator; and</w:t>
      </w:r>
    </w:p>
    <w:p w:rsidR="00CC0B3A" w:rsidRPr="0076400E" w:rsidRDefault="00CC0B3A" w:rsidP="00B94EEE">
      <w:pPr>
        <w:pStyle w:val="paragraph"/>
      </w:pPr>
      <w:r w:rsidRPr="0076400E">
        <w:tab/>
        <w:t>(b)</w:t>
      </w:r>
      <w:r w:rsidRPr="0076400E">
        <w:tab/>
        <w:t>the critical operating parameters for those control measures; and</w:t>
      </w:r>
    </w:p>
    <w:p w:rsidR="00CC0B3A" w:rsidRPr="0076400E" w:rsidRDefault="00CC0B3A" w:rsidP="00B94EEE">
      <w:pPr>
        <w:pStyle w:val="paragraph"/>
      </w:pPr>
      <w:r w:rsidRPr="0076400E">
        <w:tab/>
        <w:t>(c)</w:t>
      </w:r>
      <w:r w:rsidRPr="0076400E">
        <w:tab/>
        <w:t>key personnel and resources (internal and external) available to intervene in the event of any failure of a control measure, whether or not that failure results in a major incident; and</w:t>
      </w:r>
    </w:p>
    <w:p w:rsidR="00CC0B3A" w:rsidRPr="0076400E" w:rsidRDefault="00CC0B3A" w:rsidP="00B94EEE">
      <w:pPr>
        <w:pStyle w:val="paragraph"/>
      </w:pPr>
      <w:r w:rsidRPr="0076400E">
        <w:tab/>
        <w:t>(d)</w:t>
      </w:r>
      <w:r w:rsidRPr="0076400E">
        <w:tab/>
        <w:t>a summary of the emergency plan, including specific information about how the plan can be expected to limit the consequences of a major incident; and</w:t>
      </w:r>
    </w:p>
    <w:p w:rsidR="00CC0B3A" w:rsidRPr="0076400E" w:rsidRDefault="00CC0B3A" w:rsidP="00B94EEE">
      <w:pPr>
        <w:pStyle w:val="paragraph"/>
      </w:pPr>
      <w:r w:rsidRPr="0076400E">
        <w:tab/>
        <w:t>(e)</w:t>
      </w:r>
      <w:r w:rsidRPr="0076400E">
        <w:tab/>
        <w:t>the means of ensuring that there is at all times in place a command structure for the major hazard facility that applies in the event of an emergency, and that this command structure has been communicated to workers throughout the major hazard facility.</w:t>
      </w:r>
    </w:p>
    <w:p w:rsidR="00CC0B3A" w:rsidRPr="0076400E" w:rsidRDefault="00CC0B3A" w:rsidP="00B94EEE">
      <w:pPr>
        <w:pStyle w:val="subsection"/>
      </w:pPr>
      <w:r w:rsidRPr="0076400E">
        <w:tab/>
        <w:t>3.2</w:t>
      </w:r>
      <w:r w:rsidRPr="0076400E">
        <w:tab/>
        <w:t>In item</w:t>
      </w:r>
      <w:r w:rsidR="00EB645B" w:rsidRPr="0076400E">
        <w:t> </w:t>
      </w:r>
      <w:r w:rsidRPr="0076400E">
        <w:t>3.1:</w:t>
      </w:r>
    </w:p>
    <w:p w:rsidR="00CC0B3A" w:rsidRPr="0076400E" w:rsidRDefault="00CC0B3A" w:rsidP="00B94EEE">
      <w:pPr>
        <w:pStyle w:val="Definition"/>
      </w:pPr>
      <w:r w:rsidRPr="0076400E">
        <w:rPr>
          <w:b/>
          <w:i/>
        </w:rPr>
        <w:t xml:space="preserve">critical operating parameters </w:t>
      </w:r>
      <w:r w:rsidRPr="0076400E">
        <w:t>means the upper or lower performance limits of any equipment, process or procedure, compliance with which is necessary to avoid a major incident.</w:t>
      </w:r>
    </w:p>
    <w:p w:rsidR="00CC0B3A" w:rsidRPr="0076400E" w:rsidRDefault="00CC0B3A" w:rsidP="00B94EEE">
      <w:pPr>
        <w:pStyle w:val="Definition"/>
      </w:pPr>
      <w:r w:rsidRPr="0076400E">
        <w:rPr>
          <w:b/>
          <w:i/>
        </w:rPr>
        <w:t xml:space="preserve">failure of a control measure </w:t>
      </w:r>
      <w:r w:rsidRPr="0076400E">
        <w:t>means:</w:t>
      </w:r>
    </w:p>
    <w:p w:rsidR="00CC0B3A" w:rsidRPr="0076400E" w:rsidRDefault="00CC0B3A" w:rsidP="00B94EEE">
      <w:pPr>
        <w:pStyle w:val="paragraph"/>
      </w:pPr>
      <w:r w:rsidRPr="0076400E">
        <w:tab/>
        <w:t>(a)</w:t>
      </w:r>
      <w:r w:rsidRPr="0076400E">
        <w:tab/>
        <w:t>if the control measure is a positive action or event—the non</w:t>
      </w:r>
      <w:r w:rsidR="00B72D18">
        <w:noBreakHyphen/>
      </w:r>
      <w:r w:rsidRPr="0076400E">
        <w:t>occurrence or the defective occurrence of that action or event; or</w:t>
      </w:r>
    </w:p>
    <w:p w:rsidR="00CC0B3A" w:rsidRPr="0076400E" w:rsidRDefault="00CC0B3A" w:rsidP="00B94EEE">
      <w:pPr>
        <w:pStyle w:val="paragraph"/>
      </w:pPr>
      <w:r w:rsidRPr="0076400E">
        <w:tab/>
        <w:t>(b)</w:t>
      </w:r>
      <w:r w:rsidRPr="0076400E">
        <w:tab/>
        <w:t>if the control measure consists of a limitation on an operational activity, process or procedure</w:t>
      </w:r>
      <w:r w:rsidR="00B94EEE" w:rsidRPr="0076400E">
        <w:t>—</w:t>
      </w:r>
      <w:r w:rsidRPr="0076400E">
        <w:t>the breach of that limitation.</w:t>
      </w:r>
    </w:p>
    <w:p w:rsidR="00CC0B3A" w:rsidRPr="0076400E" w:rsidRDefault="00CC0B3A" w:rsidP="00B94EEE">
      <w:pPr>
        <w:pStyle w:val="ActHead5"/>
      </w:pPr>
      <w:bookmarkStart w:id="926" w:name="_Toc151396663"/>
      <w:r w:rsidRPr="00B72D18">
        <w:rPr>
          <w:rStyle w:val="CharSectno"/>
        </w:rPr>
        <w:t>4</w:t>
      </w:r>
      <w:r w:rsidR="00E44338" w:rsidRPr="0076400E">
        <w:t xml:space="preserve">  </w:t>
      </w:r>
      <w:r w:rsidRPr="0076400E">
        <w:t>Performance monitoring</w:t>
      </w:r>
      <w:bookmarkEnd w:id="926"/>
    </w:p>
    <w:p w:rsidR="00CC0B3A" w:rsidRPr="0076400E" w:rsidRDefault="00CC0B3A" w:rsidP="00B94EEE">
      <w:pPr>
        <w:pStyle w:val="subsection"/>
      </w:pPr>
      <w:r w:rsidRPr="0076400E">
        <w:tab/>
      </w:r>
      <w:r w:rsidRPr="0076400E">
        <w:tab/>
        <w:t>A detailed description of the performance standards and performance indicators required by item</w:t>
      </w:r>
      <w:r w:rsidR="00EB645B" w:rsidRPr="0076400E">
        <w:t> </w:t>
      </w:r>
      <w:r w:rsidRPr="0076400E">
        <w:t xml:space="preserve">7 of </w:t>
      </w:r>
      <w:r w:rsidR="00B72D18">
        <w:t>Schedule 1</w:t>
      </w:r>
      <w:r w:rsidRPr="0076400E">
        <w:t>7 to be included in the safety management system.</w:t>
      </w:r>
    </w:p>
    <w:p w:rsidR="00CC0B3A" w:rsidRPr="0076400E" w:rsidRDefault="00CC0B3A" w:rsidP="00B94EEE">
      <w:pPr>
        <w:pStyle w:val="ActHead5"/>
      </w:pPr>
      <w:bookmarkStart w:id="927" w:name="_Toc151396664"/>
      <w:r w:rsidRPr="00B72D18">
        <w:rPr>
          <w:rStyle w:val="CharSectno"/>
        </w:rPr>
        <w:t>5</w:t>
      </w:r>
      <w:r w:rsidR="00E44338" w:rsidRPr="0076400E">
        <w:t xml:space="preserve">  </w:t>
      </w:r>
      <w:r w:rsidRPr="0076400E">
        <w:t>Safety management system</w:t>
      </w:r>
      <w:bookmarkEnd w:id="927"/>
    </w:p>
    <w:p w:rsidR="00CC0B3A" w:rsidRPr="0076400E" w:rsidRDefault="00CC0B3A" w:rsidP="00B94EEE">
      <w:pPr>
        <w:pStyle w:val="subsection"/>
      </w:pPr>
      <w:r w:rsidRPr="0076400E">
        <w:tab/>
        <w:t>5.1</w:t>
      </w:r>
      <w:r w:rsidRPr="0076400E">
        <w:tab/>
        <w:t>At all points in the safety case where the matter addressed is covered by the safety management system, a clear reference to the relevant part of the documented safety management system.</w:t>
      </w:r>
    </w:p>
    <w:p w:rsidR="00CC0B3A" w:rsidRPr="0076400E" w:rsidRDefault="00CC0B3A" w:rsidP="00B94EEE">
      <w:pPr>
        <w:pStyle w:val="subsection"/>
      </w:pPr>
      <w:r w:rsidRPr="0076400E">
        <w:tab/>
        <w:t>5.2</w:t>
      </w:r>
      <w:r w:rsidRPr="0076400E">
        <w:tab/>
        <w:t>A description of those parts of the documented safety management system that address the ongoing effective implementation and ongoing review and revision of the safety management system.</w:t>
      </w:r>
    </w:p>
    <w:p w:rsidR="00CC0B3A" w:rsidRPr="0076400E" w:rsidRDefault="00CC0B3A" w:rsidP="00B94EEE">
      <w:pPr>
        <w:pStyle w:val="ActHead5"/>
      </w:pPr>
      <w:bookmarkStart w:id="928" w:name="_Toc151396665"/>
      <w:r w:rsidRPr="00B72D18">
        <w:rPr>
          <w:rStyle w:val="CharSectno"/>
        </w:rPr>
        <w:lastRenderedPageBreak/>
        <w:t>6</w:t>
      </w:r>
      <w:r w:rsidR="00E44338" w:rsidRPr="0076400E">
        <w:t xml:space="preserve">  </w:t>
      </w:r>
      <w:r w:rsidRPr="0076400E">
        <w:t>Safety and reliability of facility structures and plant</w:t>
      </w:r>
      <w:bookmarkEnd w:id="928"/>
    </w:p>
    <w:p w:rsidR="00CC0B3A" w:rsidRPr="0076400E" w:rsidRDefault="00CC0B3A" w:rsidP="00B94EEE">
      <w:pPr>
        <w:pStyle w:val="subsection"/>
      </w:pPr>
      <w:r w:rsidRPr="0076400E">
        <w:tab/>
      </w:r>
      <w:r w:rsidRPr="0076400E">
        <w:tab/>
        <w:t>A description of the steps taken to ensure that safety and reliability are incorporated into the design and construction of all aspects of the major hazard facility itself, whether the operator is directly engaged in the design and construction or has engaged another person to carry out the design and construction.</w:t>
      </w:r>
    </w:p>
    <w:p w:rsidR="00CC0B3A" w:rsidRPr="0076400E" w:rsidRDefault="00CC0B3A" w:rsidP="00B94EEE">
      <w:pPr>
        <w:pStyle w:val="ActHead5"/>
      </w:pPr>
      <w:bookmarkStart w:id="929" w:name="_Toc151396666"/>
      <w:r w:rsidRPr="00B72D18">
        <w:rPr>
          <w:rStyle w:val="CharSectno"/>
        </w:rPr>
        <w:t>7</w:t>
      </w:r>
      <w:r w:rsidR="00E44338" w:rsidRPr="0076400E">
        <w:t xml:space="preserve">  </w:t>
      </w:r>
      <w:r w:rsidRPr="0076400E">
        <w:t>Major incident history</w:t>
      </w:r>
      <w:bookmarkEnd w:id="929"/>
    </w:p>
    <w:p w:rsidR="00CC0B3A" w:rsidRPr="0076400E" w:rsidRDefault="00CC0B3A" w:rsidP="00B94EEE">
      <w:pPr>
        <w:pStyle w:val="subsection"/>
      </w:pPr>
      <w:r w:rsidRPr="0076400E">
        <w:tab/>
      </w:r>
      <w:r w:rsidRPr="0076400E">
        <w:tab/>
        <w:t>A summary of the major incidents that have occurred at the major hazard facility over the previous 5 years.</w:t>
      </w:r>
    </w:p>
    <w:p w:rsidR="00907FE0" w:rsidRPr="0076400E" w:rsidRDefault="00907FE0" w:rsidP="00907FE0">
      <w:pPr>
        <w:sectPr w:rsidR="00907FE0" w:rsidRPr="0076400E" w:rsidSect="0089762D">
          <w:headerReference w:type="even" r:id="rId87"/>
          <w:headerReference w:type="default" r:id="rId88"/>
          <w:footerReference w:type="even" r:id="rId89"/>
          <w:footerReference w:type="default" r:id="rId90"/>
          <w:headerReference w:type="first" r:id="rId91"/>
          <w:footerReference w:type="first" r:id="rId92"/>
          <w:pgSz w:w="11907" w:h="16839" w:code="9"/>
          <w:pgMar w:top="2325" w:right="1797" w:bottom="1440" w:left="1797" w:header="720" w:footer="709" w:gutter="0"/>
          <w:cols w:space="720"/>
          <w:docGrid w:linePitch="299"/>
        </w:sectPr>
      </w:pPr>
    </w:p>
    <w:p w:rsidR="00B94EEE" w:rsidRPr="0076400E" w:rsidRDefault="00B94EEE" w:rsidP="00E47E0A">
      <w:pPr>
        <w:pStyle w:val="ENotesHeading1"/>
        <w:pageBreakBefore/>
        <w:spacing w:line="240" w:lineRule="auto"/>
        <w:outlineLvl w:val="9"/>
      </w:pPr>
      <w:bookmarkStart w:id="930" w:name="_Toc151396667"/>
      <w:r w:rsidRPr="0076400E">
        <w:lastRenderedPageBreak/>
        <w:t>Endnotes</w:t>
      </w:r>
      <w:bookmarkEnd w:id="930"/>
    </w:p>
    <w:p w:rsidR="00CD0284" w:rsidRPr="0076400E" w:rsidRDefault="00CD0284" w:rsidP="00CD0284">
      <w:pPr>
        <w:pStyle w:val="ENotesHeading2"/>
        <w:spacing w:line="240" w:lineRule="auto"/>
        <w:outlineLvl w:val="9"/>
      </w:pPr>
      <w:bookmarkStart w:id="931" w:name="_Toc151396668"/>
      <w:r w:rsidRPr="0076400E">
        <w:t>Endnote 1—About the endnotes</w:t>
      </w:r>
      <w:bookmarkEnd w:id="931"/>
    </w:p>
    <w:p w:rsidR="00CD0284" w:rsidRPr="0076400E" w:rsidRDefault="00CD0284" w:rsidP="00CD0284">
      <w:pPr>
        <w:spacing w:after="120"/>
      </w:pPr>
      <w:r w:rsidRPr="0076400E">
        <w:t>The endnotes provide information about this compilation and the compiled law.</w:t>
      </w:r>
    </w:p>
    <w:p w:rsidR="00CD0284" w:rsidRPr="0076400E" w:rsidRDefault="00CD0284" w:rsidP="00CD0284">
      <w:pPr>
        <w:spacing w:after="120"/>
      </w:pPr>
      <w:r w:rsidRPr="0076400E">
        <w:t>The following endnotes are included in every compilation:</w:t>
      </w:r>
    </w:p>
    <w:p w:rsidR="00CD0284" w:rsidRPr="0076400E" w:rsidRDefault="00CD0284" w:rsidP="00CD0284">
      <w:r w:rsidRPr="0076400E">
        <w:t>Endnote 1—About the endnotes</w:t>
      </w:r>
    </w:p>
    <w:p w:rsidR="00CD0284" w:rsidRPr="0076400E" w:rsidRDefault="00CD0284" w:rsidP="00CD0284">
      <w:r w:rsidRPr="0076400E">
        <w:t>Endnote 2—Abbreviation key</w:t>
      </w:r>
    </w:p>
    <w:p w:rsidR="00CD0284" w:rsidRPr="0076400E" w:rsidRDefault="00CD0284" w:rsidP="00CD0284">
      <w:r w:rsidRPr="0076400E">
        <w:t>Endnote 3—Legislation history</w:t>
      </w:r>
    </w:p>
    <w:p w:rsidR="00CD0284" w:rsidRPr="0076400E" w:rsidRDefault="00CD0284" w:rsidP="00CD0284">
      <w:pPr>
        <w:spacing w:after="120"/>
      </w:pPr>
      <w:r w:rsidRPr="0076400E">
        <w:t>Endnote 4—Amendment history</w:t>
      </w:r>
    </w:p>
    <w:p w:rsidR="00CD0284" w:rsidRPr="0076400E" w:rsidRDefault="00CD0284" w:rsidP="00CD0284">
      <w:r w:rsidRPr="0076400E">
        <w:rPr>
          <w:b/>
        </w:rPr>
        <w:t>Abbreviation key—Endnote 2</w:t>
      </w:r>
    </w:p>
    <w:p w:rsidR="00CD0284" w:rsidRPr="0076400E" w:rsidRDefault="00CD0284" w:rsidP="00CD0284">
      <w:pPr>
        <w:spacing w:after="120"/>
      </w:pPr>
      <w:r w:rsidRPr="0076400E">
        <w:t>The abbreviation key sets out abbreviations that may be used in the endnotes.</w:t>
      </w:r>
    </w:p>
    <w:p w:rsidR="00CD0284" w:rsidRPr="0076400E" w:rsidRDefault="00CD0284" w:rsidP="00CD0284">
      <w:pPr>
        <w:rPr>
          <w:b/>
        </w:rPr>
      </w:pPr>
      <w:r w:rsidRPr="0076400E">
        <w:rPr>
          <w:b/>
        </w:rPr>
        <w:t>Legislation history and amendment history—Endnotes 3 and 4</w:t>
      </w:r>
    </w:p>
    <w:p w:rsidR="00CD0284" w:rsidRPr="0076400E" w:rsidRDefault="00CD0284" w:rsidP="00CD0284">
      <w:pPr>
        <w:spacing w:after="120"/>
      </w:pPr>
      <w:r w:rsidRPr="0076400E">
        <w:t>Amending laws are annotated in the legislation history and amendment history.</w:t>
      </w:r>
    </w:p>
    <w:p w:rsidR="00CD0284" w:rsidRPr="0076400E" w:rsidRDefault="00CD0284" w:rsidP="00CD0284">
      <w:pPr>
        <w:spacing w:after="120"/>
      </w:pPr>
      <w:r w:rsidRPr="0076400E">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D0284" w:rsidRPr="0076400E" w:rsidRDefault="00CD0284" w:rsidP="00CD0284">
      <w:pPr>
        <w:spacing w:after="120"/>
      </w:pPr>
      <w:r w:rsidRPr="0076400E">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D0284" w:rsidRPr="0076400E" w:rsidRDefault="00CD0284" w:rsidP="00CD0284">
      <w:pPr>
        <w:rPr>
          <w:b/>
        </w:rPr>
      </w:pPr>
      <w:r w:rsidRPr="0076400E">
        <w:rPr>
          <w:b/>
        </w:rPr>
        <w:t>Editorial changes</w:t>
      </w:r>
    </w:p>
    <w:p w:rsidR="00CD0284" w:rsidRPr="0076400E" w:rsidRDefault="00CD0284" w:rsidP="00CD0284">
      <w:pPr>
        <w:spacing w:after="120"/>
      </w:pPr>
      <w:r w:rsidRPr="0076400E">
        <w:t xml:space="preserve">The </w:t>
      </w:r>
      <w:r w:rsidRPr="0076400E">
        <w:rPr>
          <w:i/>
        </w:rPr>
        <w:t>Legislation Act 2003</w:t>
      </w:r>
      <w:r w:rsidRPr="0076400E">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D0284" w:rsidRPr="0076400E" w:rsidRDefault="00CD0284" w:rsidP="00CD0284">
      <w:pPr>
        <w:spacing w:after="120"/>
      </w:pPr>
      <w:r w:rsidRPr="0076400E">
        <w:t>If the compilation includes editorial changes, the endnotes include a brief outline of the changes in general terms. Full details of any changes can be obtained from the Office of Parliamentary Counsel.</w:t>
      </w:r>
    </w:p>
    <w:p w:rsidR="00CD0284" w:rsidRPr="0076400E" w:rsidRDefault="00CD0284" w:rsidP="00CD0284">
      <w:pPr>
        <w:keepNext/>
      </w:pPr>
      <w:r w:rsidRPr="0076400E">
        <w:rPr>
          <w:b/>
        </w:rPr>
        <w:t>Misdescribed amendments</w:t>
      </w:r>
    </w:p>
    <w:p w:rsidR="00CD0284" w:rsidRPr="0076400E" w:rsidRDefault="00CD0284" w:rsidP="00CD0284">
      <w:pPr>
        <w:spacing w:after="120"/>
      </w:pPr>
      <w:r w:rsidRPr="0076400E">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B72D18">
        <w:t>section 1</w:t>
      </w:r>
      <w:r w:rsidRPr="0076400E">
        <w:t xml:space="preserve">5V of the </w:t>
      </w:r>
      <w:r w:rsidRPr="0076400E">
        <w:rPr>
          <w:i/>
        </w:rPr>
        <w:t>Legislation Act 2003</w:t>
      </w:r>
      <w:r w:rsidRPr="0076400E">
        <w:t>.</w:t>
      </w:r>
    </w:p>
    <w:p w:rsidR="00CD0284" w:rsidRPr="0076400E" w:rsidRDefault="00CD0284" w:rsidP="00CD0284">
      <w:pPr>
        <w:spacing w:before="120" w:after="240"/>
      </w:pPr>
      <w:r w:rsidRPr="0076400E">
        <w:t>If a misdescribed amendment cannot be given effect as intended, the amendment is not incorporated and “(md not incorp)” is added to the amendment history.</w:t>
      </w:r>
    </w:p>
    <w:p w:rsidR="009F6CA3" w:rsidRPr="0076400E" w:rsidRDefault="009F6CA3" w:rsidP="009F6CA3"/>
    <w:p w:rsidR="009F6CA3" w:rsidRPr="0076400E" w:rsidRDefault="009F6CA3" w:rsidP="009F6CA3">
      <w:pPr>
        <w:pStyle w:val="ENotesHeading2"/>
        <w:pageBreakBefore/>
        <w:outlineLvl w:val="9"/>
      </w:pPr>
      <w:bookmarkStart w:id="932" w:name="_Toc151396669"/>
      <w:r w:rsidRPr="0076400E">
        <w:lastRenderedPageBreak/>
        <w:t>Endnote 2—Abbreviation key</w:t>
      </w:r>
      <w:bookmarkEnd w:id="932"/>
    </w:p>
    <w:p w:rsidR="009F6CA3" w:rsidRPr="0076400E" w:rsidRDefault="009F6CA3" w:rsidP="009F6CA3">
      <w:pPr>
        <w:pStyle w:val="Tabletext"/>
      </w:pPr>
    </w:p>
    <w:tbl>
      <w:tblPr>
        <w:tblW w:w="5000" w:type="pct"/>
        <w:tblLook w:val="0000" w:firstRow="0" w:lastRow="0" w:firstColumn="0" w:lastColumn="0" w:noHBand="0" w:noVBand="0"/>
      </w:tblPr>
      <w:tblGrid>
        <w:gridCol w:w="4570"/>
        <w:gridCol w:w="3959"/>
      </w:tblGrid>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ad = added or inserted</w:t>
            </w:r>
          </w:p>
        </w:tc>
        <w:tc>
          <w:tcPr>
            <w:tcW w:w="2321" w:type="pct"/>
            <w:shd w:val="clear" w:color="auto" w:fill="auto"/>
          </w:tcPr>
          <w:p w:rsidR="009F6CA3" w:rsidRPr="0076400E" w:rsidRDefault="009F6CA3" w:rsidP="009F6CA3">
            <w:pPr>
              <w:spacing w:before="60"/>
              <w:ind w:left="34"/>
              <w:rPr>
                <w:sz w:val="20"/>
              </w:rPr>
            </w:pPr>
            <w:r w:rsidRPr="0076400E">
              <w:rPr>
                <w:sz w:val="20"/>
              </w:rPr>
              <w:t>o = order(s)</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am = amended</w:t>
            </w:r>
          </w:p>
        </w:tc>
        <w:tc>
          <w:tcPr>
            <w:tcW w:w="2321" w:type="pct"/>
            <w:shd w:val="clear" w:color="auto" w:fill="auto"/>
          </w:tcPr>
          <w:p w:rsidR="009F6CA3" w:rsidRPr="0076400E" w:rsidRDefault="009F6CA3" w:rsidP="009F6CA3">
            <w:pPr>
              <w:spacing w:before="60"/>
              <w:ind w:left="34"/>
              <w:rPr>
                <w:sz w:val="20"/>
              </w:rPr>
            </w:pPr>
            <w:r w:rsidRPr="0076400E">
              <w:rPr>
                <w:sz w:val="20"/>
              </w:rPr>
              <w:t>Ord = Ordinance</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amdt = amendment</w:t>
            </w:r>
          </w:p>
        </w:tc>
        <w:tc>
          <w:tcPr>
            <w:tcW w:w="2321" w:type="pct"/>
            <w:shd w:val="clear" w:color="auto" w:fill="auto"/>
          </w:tcPr>
          <w:p w:rsidR="009F6CA3" w:rsidRPr="0076400E" w:rsidRDefault="009F6CA3" w:rsidP="009F6CA3">
            <w:pPr>
              <w:spacing w:before="60"/>
              <w:ind w:left="34"/>
              <w:rPr>
                <w:sz w:val="20"/>
              </w:rPr>
            </w:pPr>
            <w:r w:rsidRPr="0076400E">
              <w:rPr>
                <w:sz w:val="20"/>
              </w:rPr>
              <w:t>orig = original</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c = clause(s)</w:t>
            </w:r>
          </w:p>
        </w:tc>
        <w:tc>
          <w:tcPr>
            <w:tcW w:w="2321" w:type="pct"/>
            <w:shd w:val="clear" w:color="auto" w:fill="auto"/>
          </w:tcPr>
          <w:p w:rsidR="009F6CA3" w:rsidRPr="0076400E" w:rsidRDefault="009F6CA3" w:rsidP="009F6CA3">
            <w:pPr>
              <w:spacing w:before="60"/>
              <w:ind w:left="34"/>
              <w:rPr>
                <w:sz w:val="20"/>
              </w:rPr>
            </w:pPr>
            <w:r w:rsidRPr="0076400E">
              <w:rPr>
                <w:sz w:val="20"/>
              </w:rPr>
              <w:t>par = paragraph(s)/subparagraph(s)</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C[x] = Compilation No. x</w:t>
            </w:r>
          </w:p>
        </w:tc>
        <w:tc>
          <w:tcPr>
            <w:tcW w:w="2321" w:type="pct"/>
            <w:shd w:val="clear" w:color="auto" w:fill="auto"/>
          </w:tcPr>
          <w:p w:rsidR="009F6CA3" w:rsidRPr="0076400E" w:rsidRDefault="00C7122A" w:rsidP="00C7122A">
            <w:pPr>
              <w:ind w:left="34" w:firstLine="249"/>
              <w:rPr>
                <w:sz w:val="20"/>
              </w:rPr>
            </w:pPr>
            <w:r w:rsidRPr="0076400E">
              <w:rPr>
                <w:sz w:val="20"/>
              </w:rPr>
              <w:t>/</w:t>
            </w:r>
            <w:r w:rsidR="009F6CA3" w:rsidRPr="0076400E">
              <w:rPr>
                <w:sz w:val="20"/>
              </w:rPr>
              <w:t>sub</w:t>
            </w:r>
            <w:r w:rsidR="00B72D18">
              <w:rPr>
                <w:sz w:val="20"/>
              </w:rPr>
              <w:noBreakHyphen/>
            </w:r>
            <w:r w:rsidR="009F6CA3" w:rsidRPr="0076400E">
              <w:rPr>
                <w:sz w:val="20"/>
              </w:rPr>
              <w:t>subparagraph(s)</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Ch = Chapter(s)</w:t>
            </w:r>
          </w:p>
        </w:tc>
        <w:tc>
          <w:tcPr>
            <w:tcW w:w="2321" w:type="pct"/>
            <w:shd w:val="clear" w:color="auto" w:fill="auto"/>
          </w:tcPr>
          <w:p w:rsidR="009F6CA3" w:rsidRPr="0076400E" w:rsidRDefault="009F6CA3" w:rsidP="009F6CA3">
            <w:pPr>
              <w:spacing w:before="60"/>
              <w:ind w:left="34"/>
              <w:rPr>
                <w:sz w:val="20"/>
              </w:rPr>
            </w:pPr>
            <w:r w:rsidRPr="0076400E">
              <w:rPr>
                <w:sz w:val="20"/>
              </w:rPr>
              <w:t>pres = present</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def = definition(s)</w:t>
            </w:r>
          </w:p>
        </w:tc>
        <w:tc>
          <w:tcPr>
            <w:tcW w:w="2321" w:type="pct"/>
            <w:shd w:val="clear" w:color="auto" w:fill="auto"/>
          </w:tcPr>
          <w:p w:rsidR="009F6CA3" w:rsidRPr="0076400E" w:rsidRDefault="009F6CA3" w:rsidP="009F6CA3">
            <w:pPr>
              <w:spacing w:before="60"/>
              <w:ind w:left="34"/>
              <w:rPr>
                <w:sz w:val="20"/>
              </w:rPr>
            </w:pPr>
            <w:r w:rsidRPr="0076400E">
              <w:rPr>
                <w:sz w:val="20"/>
              </w:rPr>
              <w:t>prev = previous</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Dict = Dictionary</w:t>
            </w:r>
          </w:p>
        </w:tc>
        <w:tc>
          <w:tcPr>
            <w:tcW w:w="2321" w:type="pct"/>
            <w:shd w:val="clear" w:color="auto" w:fill="auto"/>
          </w:tcPr>
          <w:p w:rsidR="009F6CA3" w:rsidRPr="0076400E" w:rsidRDefault="009F6CA3" w:rsidP="009F6CA3">
            <w:pPr>
              <w:spacing w:before="60"/>
              <w:ind w:left="34"/>
              <w:rPr>
                <w:sz w:val="20"/>
              </w:rPr>
            </w:pPr>
            <w:r w:rsidRPr="0076400E">
              <w:rPr>
                <w:sz w:val="20"/>
              </w:rPr>
              <w:t>(prev…) = previously</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disallowed = disallowed by Parliament</w:t>
            </w:r>
          </w:p>
        </w:tc>
        <w:tc>
          <w:tcPr>
            <w:tcW w:w="2321" w:type="pct"/>
            <w:shd w:val="clear" w:color="auto" w:fill="auto"/>
          </w:tcPr>
          <w:p w:rsidR="009F6CA3" w:rsidRPr="0076400E" w:rsidRDefault="009F6CA3" w:rsidP="009F6CA3">
            <w:pPr>
              <w:spacing w:before="60"/>
              <w:ind w:left="34"/>
              <w:rPr>
                <w:sz w:val="20"/>
              </w:rPr>
            </w:pPr>
            <w:r w:rsidRPr="0076400E">
              <w:rPr>
                <w:sz w:val="20"/>
              </w:rPr>
              <w:t>Pt = Part(s)</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Div = Division(s)</w:t>
            </w:r>
          </w:p>
        </w:tc>
        <w:tc>
          <w:tcPr>
            <w:tcW w:w="2321" w:type="pct"/>
            <w:shd w:val="clear" w:color="auto" w:fill="auto"/>
          </w:tcPr>
          <w:p w:rsidR="009F6CA3" w:rsidRPr="0076400E" w:rsidRDefault="009F6CA3" w:rsidP="009F6CA3">
            <w:pPr>
              <w:spacing w:before="60"/>
              <w:ind w:left="34"/>
              <w:rPr>
                <w:sz w:val="20"/>
              </w:rPr>
            </w:pPr>
            <w:r w:rsidRPr="0076400E">
              <w:rPr>
                <w:sz w:val="20"/>
              </w:rPr>
              <w:t>r = regulation(s)/rule(s)</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ed = editorial change</w:t>
            </w:r>
          </w:p>
        </w:tc>
        <w:tc>
          <w:tcPr>
            <w:tcW w:w="2321" w:type="pct"/>
            <w:shd w:val="clear" w:color="auto" w:fill="auto"/>
          </w:tcPr>
          <w:p w:rsidR="009F6CA3" w:rsidRPr="0076400E" w:rsidRDefault="009F6CA3" w:rsidP="009F6CA3">
            <w:pPr>
              <w:spacing w:before="60"/>
              <w:ind w:left="34"/>
              <w:rPr>
                <w:sz w:val="20"/>
              </w:rPr>
            </w:pPr>
            <w:r w:rsidRPr="0076400E">
              <w:rPr>
                <w:sz w:val="20"/>
              </w:rPr>
              <w:t>reloc = relocated</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exp = expires/expired or ceases/ceased to have</w:t>
            </w:r>
          </w:p>
        </w:tc>
        <w:tc>
          <w:tcPr>
            <w:tcW w:w="2321" w:type="pct"/>
            <w:shd w:val="clear" w:color="auto" w:fill="auto"/>
          </w:tcPr>
          <w:p w:rsidR="009F6CA3" w:rsidRPr="0076400E" w:rsidRDefault="009F6CA3" w:rsidP="009F6CA3">
            <w:pPr>
              <w:spacing w:before="60"/>
              <w:ind w:left="34"/>
              <w:rPr>
                <w:sz w:val="20"/>
              </w:rPr>
            </w:pPr>
            <w:r w:rsidRPr="0076400E">
              <w:rPr>
                <w:sz w:val="20"/>
              </w:rPr>
              <w:t>renum = renumbered</w:t>
            </w:r>
          </w:p>
        </w:tc>
      </w:tr>
      <w:tr w:rsidR="009F6CA3" w:rsidRPr="0076400E" w:rsidTr="00513BDF">
        <w:tc>
          <w:tcPr>
            <w:tcW w:w="2679" w:type="pct"/>
            <w:shd w:val="clear" w:color="auto" w:fill="auto"/>
          </w:tcPr>
          <w:p w:rsidR="009F6CA3" w:rsidRPr="0076400E" w:rsidRDefault="00C7122A" w:rsidP="00C7122A">
            <w:pPr>
              <w:ind w:left="34" w:firstLine="249"/>
              <w:rPr>
                <w:sz w:val="20"/>
              </w:rPr>
            </w:pPr>
            <w:r w:rsidRPr="0076400E">
              <w:rPr>
                <w:sz w:val="20"/>
              </w:rPr>
              <w:t>e</w:t>
            </w:r>
            <w:r w:rsidR="009F6CA3" w:rsidRPr="0076400E">
              <w:rPr>
                <w:sz w:val="20"/>
              </w:rPr>
              <w:t>ffect</w:t>
            </w:r>
          </w:p>
        </w:tc>
        <w:tc>
          <w:tcPr>
            <w:tcW w:w="2321" w:type="pct"/>
            <w:shd w:val="clear" w:color="auto" w:fill="auto"/>
          </w:tcPr>
          <w:p w:rsidR="009F6CA3" w:rsidRPr="0076400E" w:rsidRDefault="009F6CA3" w:rsidP="009F6CA3">
            <w:pPr>
              <w:spacing w:before="60"/>
              <w:ind w:left="34"/>
              <w:rPr>
                <w:sz w:val="20"/>
              </w:rPr>
            </w:pPr>
            <w:r w:rsidRPr="0076400E">
              <w:rPr>
                <w:sz w:val="20"/>
              </w:rPr>
              <w:t>rep = repealed</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F = Federal Register of Legislation</w:t>
            </w:r>
          </w:p>
        </w:tc>
        <w:tc>
          <w:tcPr>
            <w:tcW w:w="2321" w:type="pct"/>
            <w:shd w:val="clear" w:color="auto" w:fill="auto"/>
          </w:tcPr>
          <w:p w:rsidR="009F6CA3" w:rsidRPr="0076400E" w:rsidRDefault="009F6CA3" w:rsidP="009F6CA3">
            <w:pPr>
              <w:spacing w:before="60"/>
              <w:ind w:left="34"/>
              <w:rPr>
                <w:sz w:val="20"/>
              </w:rPr>
            </w:pPr>
            <w:r w:rsidRPr="0076400E">
              <w:rPr>
                <w:sz w:val="20"/>
              </w:rPr>
              <w:t>rs = repealed and substituted</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gaz = gazette</w:t>
            </w:r>
          </w:p>
        </w:tc>
        <w:tc>
          <w:tcPr>
            <w:tcW w:w="2321" w:type="pct"/>
            <w:shd w:val="clear" w:color="auto" w:fill="auto"/>
          </w:tcPr>
          <w:p w:rsidR="009F6CA3" w:rsidRPr="0076400E" w:rsidRDefault="009F6CA3" w:rsidP="009F6CA3">
            <w:pPr>
              <w:spacing w:before="60"/>
              <w:ind w:left="34"/>
              <w:rPr>
                <w:sz w:val="20"/>
              </w:rPr>
            </w:pPr>
            <w:r w:rsidRPr="0076400E">
              <w:rPr>
                <w:sz w:val="20"/>
              </w:rPr>
              <w:t>s = section(s)/subsection(s)</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 xml:space="preserve">LA = </w:t>
            </w:r>
            <w:r w:rsidRPr="0076400E">
              <w:rPr>
                <w:i/>
                <w:sz w:val="20"/>
              </w:rPr>
              <w:t>Legislation Act 2003</w:t>
            </w:r>
          </w:p>
        </w:tc>
        <w:tc>
          <w:tcPr>
            <w:tcW w:w="2321" w:type="pct"/>
            <w:shd w:val="clear" w:color="auto" w:fill="auto"/>
          </w:tcPr>
          <w:p w:rsidR="009F6CA3" w:rsidRPr="0076400E" w:rsidRDefault="009F6CA3" w:rsidP="009F6CA3">
            <w:pPr>
              <w:spacing w:before="60"/>
              <w:ind w:left="34"/>
              <w:rPr>
                <w:sz w:val="20"/>
              </w:rPr>
            </w:pPr>
            <w:r w:rsidRPr="0076400E">
              <w:rPr>
                <w:sz w:val="20"/>
              </w:rPr>
              <w:t>Sch = Schedule(s)</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 xml:space="preserve">LIA = </w:t>
            </w:r>
            <w:r w:rsidRPr="0076400E">
              <w:rPr>
                <w:i/>
                <w:sz w:val="20"/>
              </w:rPr>
              <w:t>Legislative Instruments Act 2003</w:t>
            </w:r>
          </w:p>
        </w:tc>
        <w:tc>
          <w:tcPr>
            <w:tcW w:w="2321" w:type="pct"/>
            <w:shd w:val="clear" w:color="auto" w:fill="auto"/>
          </w:tcPr>
          <w:p w:rsidR="009F6CA3" w:rsidRPr="0076400E" w:rsidRDefault="009F6CA3" w:rsidP="009F6CA3">
            <w:pPr>
              <w:spacing w:before="60"/>
              <w:ind w:left="34"/>
              <w:rPr>
                <w:sz w:val="20"/>
              </w:rPr>
            </w:pPr>
            <w:r w:rsidRPr="0076400E">
              <w:rPr>
                <w:sz w:val="20"/>
              </w:rPr>
              <w:t>Sdiv = Subdivision(s)</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(md) = misdescribed amendment can be given</w:t>
            </w:r>
          </w:p>
        </w:tc>
        <w:tc>
          <w:tcPr>
            <w:tcW w:w="2321" w:type="pct"/>
            <w:shd w:val="clear" w:color="auto" w:fill="auto"/>
          </w:tcPr>
          <w:p w:rsidR="009F6CA3" w:rsidRPr="0076400E" w:rsidRDefault="009F6CA3" w:rsidP="009F6CA3">
            <w:pPr>
              <w:spacing w:before="60"/>
              <w:ind w:left="34"/>
              <w:rPr>
                <w:sz w:val="20"/>
              </w:rPr>
            </w:pPr>
            <w:r w:rsidRPr="0076400E">
              <w:rPr>
                <w:sz w:val="20"/>
              </w:rPr>
              <w:t>SLI = Select Legislative Instrument</w:t>
            </w:r>
          </w:p>
        </w:tc>
      </w:tr>
      <w:tr w:rsidR="009F6CA3" w:rsidRPr="0076400E" w:rsidTr="00513BDF">
        <w:tc>
          <w:tcPr>
            <w:tcW w:w="2679" w:type="pct"/>
            <w:shd w:val="clear" w:color="auto" w:fill="auto"/>
          </w:tcPr>
          <w:p w:rsidR="009F6CA3" w:rsidRPr="0076400E" w:rsidRDefault="00C7122A" w:rsidP="00C7122A">
            <w:pPr>
              <w:ind w:left="34" w:firstLine="249"/>
              <w:rPr>
                <w:sz w:val="20"/>
              </w:rPr>
            </w:pPr>
            <w:r w:rsidRPr="0076400E">
              <w:rPr>
                <w:sz w:val="20"/>
              </w:rPr>
              <w:t>e</w:t>
            </w:r>
            <w:r w:rsidR="009F6CA3" w:rsidRPr="0076400E">
              <w:rPr>
                <w:sz w:val="20"/>
              </w:rPr>
              <w:t>ffect</w:t>
            </w:r>
          </w:p>
        </w:tc>
        <w:tc>
          <w:tcPr>
            <w:tcW w:w="2321" w:type="pct"/>
            <w:shd w:val="clear" w:color="auto" w:fill="auto"/>
          </w:tcPr>
          <w:p w:rsidR="009F6CA3" w:rsidRPr="0076400E" w:rsidRDefault="009F6CA3" w:rsidP="009F6CA3">
            <w:pPr>
              <w:spacing w:before="60"/>
              <w:ind w:left="34"/>
              <w:rPr>
                <w:sz w:val="20"/>
              </w:rPr>
            </w:pPr>
            <w:r w:rsidRPr="0076400E">
              <w:rPr>
                <w:sz w:val="20"/>
              </w:rPr>
              <w:t>SR = Statutory Rules</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(md not incorp) = misdescribed amendment</w:t>
            </w:r>
          </w:p>
        </w:tc>
        <w:tc>
          <w:tcPr>
            <w:tcW w:w="2321" w:type="pct"/>
            <w:shd w:val="clear" w:color="auto" w:fill="auto"/>
          </w:tcPr>
          <w:p w:rsidR="009F6CA3" w:rsidRPr="0076400E" w:rsidRDefault="009F6CA3" w:rsidP="009F6CA3">
            <w:pPr>
              <w:spacing w:before="60"/>
              <w:ind w:left="34"/>
              <w:rPr>
                <w:sz w:val="20"/>
              </w:rPr>
            </w:pPr>
            <w:r w:rsidRPr="0076400E">
              <w:rPr>
                <w:sz w:val="20"/>
              </w:rPr>
              <w:t>Sub</w:t>
            </w:r>
            <w:r w:rsidR="00B72D18">
              <w:rPr>
                <w:sz w:val="20"/>
              </w:rPr>
              <w:noBreakHyphen/>
            </w:r>
            <w:r w:rsidRPr="0076400E">
              <w:rPr>
                <w:sz w:val="20"/>
              </w:rPr>
              <w:t>Ch = Sub</w:t>
            </w:r>
            <w:r w:rsidR="00B72D18">
              <w:rPr>
                <w:sz w:val="20"/>
              </w:rPr>
              <w:noBreakHyphen/>
            </w:r>
            <w:r w:rsidRPr="0076400E">
              <w:rPr>
                <w:sz w:val="20"/>
              </w:rPr>
              <w:t>Chapter(s)</w:t>
            </w:r>
          </w:p>
        </w:tc>
      </w:tr>
      <w:tr w:rsidR="009F6CA3" w:rsidRPr="0076400E" w:rsidTr="00513BDF">
        <w:tc>
          <w:tcPr>
            <w:tcW w:w="2679" w:type="pct"/>
            <w:shd w:val="clear" w:color="auto" w:fill="auto"/>
          </w:tcPr>
          <w:p w:rsidR="009F6CA3" w:rsidRPr="0076400E" w:rsidRDefault="00C7122A" w:rsidP="00C7122A">
            <w:pPr>
              <w:ind w:left="34" w:firstLine="249"/>
              <w:rPr>
                <w:sz w:val="20"/>
              </w:rPr>
            </w:pPr>
            <w:r w:rsidRPr="0076400E">
              <w:rPr>
                <w:sz w:val="20"/>
              </w:rPr>
              <w:t>c</w:t>
            </w:r>
            <w:r w:rsidR="009F6CA3" w:rsidRPr="0076400E">
              <w:rPr>
                <w:sz w:val="20"/>
              </w:rPr>
              <w:t>annot be given effect</w:t>
            </w:r>
          </w:p>
        </w:tc>
        <w:tc>
          <w:tcPr>
            <w:tcW w:w="2321" w:type="pct"/>
            <w:shd w:val="clear" w:color="auto" w:fill="auto"/>
          </w:tcPr>
          <w:p w:rsidR="009F6CA3" w:rsidRPr="0076400E" w:rsidRDefault="009F6CA3" w:rsidP="009F6CA3">
            <w:pPr>
              <w:spacing w:before="60"/>
              <w:ind w:left="34"/>
              <w:rPr>
                <w:sz w:val="20"/>
              </w:rPr>
            </w:pPr>
            <w:r w:rsidRPr="0076400E">
              <w:rPr>
                <w:sz w:val="20"/>
              </w:rPr>
              <w:t>SubPt = Subpart(s)</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mod = modified/modification</w:t>
            </w:r>
          </w:p>
        </w:tc>
        <w:tc>
          <w:tcPr>
            <w:tcW w:w="2321" w:type="pct"/>
            <w:shd w:val="clear" w:color="auto" w:fill="auto"/>
          </w:tcPr>
          <w:p w:rsidR="009F6CA3" w:rsidRPr="0076400E" w:rsidRDefault="009F6CA3" w:rsidP="009F6CA3">
            <w:pPr>
              <w:spacing w:before="60"/>
              <w:ind w:left="34"/>
              <w:rPr>
                <w:sz w:val="20"/>
              </w:rPr>
            </w:pPr>
            <w:r w:rsidRPr="0076400E">
              <w:rPr>
                <w:sz w:val="20"/>
                <w:u w:val="single"/>
              </w:rPr>
              <w:t>underlining</w:t>
            </w:r>
            <w:r w:rsidRPr="0076400E">
              <w:rPr>
                <w:sz w:val="20"/>
              </w:rPr>
              <w:t xml:space="preserve"> = whole or part not</w:t>
            </w:r>
          </w:p>
        </w:tc>
      </w:tr>
      <w:tr w:rsidR="009F6CA3" w:rsidRPr="0076400E" w:rsidTr="00513BDF">
        <w:tc>
          <w:tcPr>
            <w:tcW w:w="2679" w:type="pct"/>
            <w:shd w:val="clear" w:color="auto" w:fill="auto"/>
          </w:tcPr>
          <w:p w:rsidR="009F6CA3" w:rsidRPr="0076400E" w:rsidRDefault="009F6CA3" w:rsidP="009F6CA3">
            <w:pPr>
              <w:spacing w:before="60"/>
              <w:ind w:left="34"/>
              <w:rPr>
                <w:sz w:val="20"/>
              </w:rPr>
            </w:pPr>
            <w:r w:rsidRPr="0076400E">
              <w:rPr>
                <w:sz w:val="20"/>
              </w:rPr>
              <w:t>No. = Number(s)</w:t>
            </w:r>
          </w:p>
        </w:tc>
        <w:tc>
          <w:tcPr>
            <w:tcW w:w="2321" w:type="pct"/>
            <w:shd w:val="clear" w:color="auto" w:fill="auto"/>
          </w:tcPr>
          <w:p w:rsidR="009F6CA3" w:rsidRPr="0076400E" w:rsidRDefault="00C7122A" w:rsidP="00C7122A">
            <w:pPr>
              <w:ind w:left="34" w:firstLine="249"/>
              <w:rPr>
                <w:sz w:val="20"/>
              </w:rPr>
            </w:pPr>
            <w:r w:rsidRPr="0076400E">
              <w:rPr>
                <w:sz w:val="20"/>
              </w:rPr>
              <w:t>c</w:t>
            </w:r>
            <w:r w:rsidR="009F6CA3" w:rsidRPr="0076400E">
              <w:rPr>
                <w:sz w:val="20"/>
              </w:rPr>
              <w:t>ommenced or to be commenced</w:t>
            </w:r>
          </w:p>
        </w:tc>
      </w:tr>
    </w:tbl>
    <w:p w:rsidR="009F6CA3" w:rsidRPr="0076400E" w:rsidRDefault="009F6CA3" w:rsidP="009F6CA3">
      <w:pPr>
        <w:pStyle w:val="Tabletext"/>
      </w:pPr>
    </w:p>
    <w:p w:rsidR="00B77421" w:rsidRPr="0076400E" w:rsidRDefault="00B77421" w:rsidP="003367BB">
      <w:pPr>
        <w:pStyle w:val="ENotesHeading2"/>
        <w:pageBreakBefore/>
        <w:outlineLvl w:val="9"/>
      </w:pPr>
      <w:bookmarkStart w:id="933" w:name="_Toc151396670"/>
      <w:r w:rsidRPr="0076400E">
        <w:lastRenderedPageBreak/>
        <w:t>Endnote 3—Legislation history</w:t>
      </w:r>
      <w:bookmarkEnd w:id="933"/>
    </w:p>
    <w:p w:rsidR="00B77421" w:rsidRPr="0076400E" w:rsidRDefault="00B77421" w:rsidP="003209F2">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51"/>
        <w:gridCol w:w="1682"/>
        <w:gridCol w:w="2635"/>
        <w:gridCol w:w="2161"/>
      </w:tblGrid>
      <w:tr w:rsidR="00B77421" w:rsidRPr="0076400E" w:rsidTr="00513BDF">
        <w:trPr>
          <w:cantSplit/>
          <w:tblHeader/>
        </w:trPr>
        <w:tc>
          <w:tcPr>
            <w:tcW w:w="1202" w:type="pct"/>
            <w:tcBorders>
              <w:top w:val="single" w:sz="12" w:space="0" w:color="auto"/>
              <w:bottom w:val="single" w:sz="12" w:space="0" w:color="auto"/>
            </w:tcBorders>
            <w:shd w:val="clear" w:color="auto" w:fill="auto"/>
          </w:tcPr>
          <w:p w:rsidR="00B77421" w:rsidRPr="0076400E" w:rsidRDefault="00B77421" w:rsidP="003209F2">
            <w:pPr>
              <w:pStyle w:val="ENoteTableHeading"/>
            </w:pPr>
            <w:r w:rsidRPr="0076400E">
              <w:t>Number and year</w:t>
            </w:r>
          </w:p>
        </w:tc>
        <w:tc>
          <w:tcPr>
            <w:tcW w:w="986" w:type="pct"/>
            <w:tcBorders>
              <w:top w:val="single" w:sz="12" w:space="0" w:color="auto"/>
              <w:bottom w:val="single" w:sz="12" w:space="0" w:color="auto"/>
            </w:tcBorders>
            <w:shd w:val="clear" w:color="auto" w:fill="auto"/>
          </w:tcPr>
          <w:p w:rsidR="00B77421" w:rsidRPr="0076400E" w:rsidRDefault="00327AD1" w:rsidP="00327AD1">
            <w:pPr>
              <w:pStyle w:val="ENoteTableHeading"/>
            </w:pPr>
            <w:r w:rsidRPr="0076400E">
              <w:t>FRLI r</w:t>
            </w:r>
            <w:r w:rsidR="009F6CA3" w:rsidRPr="0076400E">
              <w:t>egistration</w:t>
            </w:r>
          </w:p>
        </w:tc>
        <w:tc>
          <w:tcPr>
            <w:tcW w:w="1545" w:type="pct"/>
            <w:tcBorders>
              <w:top w:val="single" w:sz="12" w:space="0" w:color="auto"/>
              <w:bottom w:val="single" w:sz="12" w:space="0" w:color="auto"/>
            </w:tcBorders>
            <w:shd w:val="clear" w:color="auto" w:fill="auto"/>
          </w:tcPr>
          <w:p w:rsidR="00B77421" w:rsidRPr="0076400E" w:rsidRDefault="00B77421" w:rsidP="003209F2">
            <w:pPr>
              <w:pStyle w:val="ENoteTableHeading"/>
            </w:pPr>
            <w:r w:rsidRPr="0076400E">
              <w:t>Commencement</w:t>
            </w:r>
          </w:p>
        </w:tc>
        <w:tc>
          <w:tcPr>
            <w:tcW w:w="1267" w:type="pct"/>
            <w:tcBorders>
              <w:top w:val="single" w:sz="12" w:space="0" w:color="auto"/>
              <w:bottom w:val="single" w:sz="12" w:space="0" w:color="auto"/>
            </w:tcBorders>
            <w:shd w:val="clear" w:color="auto" w:fill="auto"/>
          </w:tcPr>
          <w:p w:rsidR="00B77421" w:rsidRPr="0076400E" w:rsidRDefault="00B77421" w:rsidP="003209F2">
            <w:pPr>
              <w:pStyle w:val="ENoteTableHeading"/>
            </w:pPr>
            <w:r w:rsidRPr="0076400E">
              <w:t>Application, saving and transitional provisions</w:t>
            </w:r>
          </w:p>
        </w:tc>
      </w:tr>
      <w:tr w:rsidR="00B77421" w:rsidRPr="0076400E" w:rsidTr="00513BDF">
        <w:trPr>
          <w:cantSplit/>
        </w:trPr>
        <w:tc>
          <w:tcPr>
            <w:tcW w:w="1202" w:type="pct"/>
            <w:tcBorders>
              <w:top w:val="single" w:sz="12" w:space="0" w:color="auto"/>
              <w:bottom w:val="single" w:sz="4" w:space="0" w:color="auto"/>
            </w:tcBorders>
            <w:shd w:val="clear" w:color="auto" w:fill="auto"/>
          </w:tcPr>
          <w:p w:rsidR="00B77421" w:rsidRPr="0076400E" w:rsidRDefault="00B77421" w:rsidP="00455824">
            <w:pPr>
              <w:pStyle w:val="ENoteTableText"/>
            </w:pPr>
            <w:r w:rsidRPr="0076400E">
              <w:t>262</w:t>
            </w:r>
            <w:r w:rsidR="00455824" w:rsidRPr="0076400E">
              <w:t>, 2011</w:t>
            </w:r>
          </w:p>
        </w:tc>
        <w:tc>
          <w:tcPr>
            <w:tcW w:w="986" w:type="pct"/>
            <w:tcBorders>
              <w:top w:val="single" w:sz="12" w:space="0" w:color="auto"/>
              <w:bottom w:val="single" w:sz="4" w:space="0" w:color="auto"/>
            </w:tcBorders>
            <w:shd w:val="clear" w:color="auto" w:fill="auto"/>
          </w:tcPr>
          <w:p w:rsidR="00B77421" w:rsidRPr="0076400E" w:rsidRDefault="00B77421" w:rsidP="002C162D">
            <w:pPr>
              <w:pStyle w:val="ENoteTableText"/>
            </w:pPr>
            <w:r w:rsidRPr="0076400E">
              <w:t>14 Dec 2011 (F2011L02664)</w:t>
            </w:r>
          </w:p>
        </w:tc>
        <w:tc>
          <w:tcPr>
            <w:tcW w:w="1545" w:type="pct"/>
            <w:tcBorders>
              <w:top w:val="single" w:sz="12" w:space="0" w:color="auto"/>
              <w:bottom w:val="single" w:sz="4" w:space="0" w:color="auto"/>
            </w:tcBorders>
            <w:shd w:val="clear" w:color="auto" w:fill="auto"/>
          </w:tcPr>
          <w:p w:rsidR="00B77421" w:rsidRPr="0076400E" w:rsidRDefault="00B77421" w:rsidP="002C162D">
            <w:pPr>
              <w:pStyle w:val="ENoteTableText"/>
            </w:pPr>
            <w:r w:rsidRPr="0076400E">
              <w:t>r 164: 1 Jan 2013</w:t>
            </w:r>
            <w:r w:rsidR="007F2D65" w:rsidRPr="0076400E">
              <w:t xml:space="preserve"> </w:t>
            </w:r>
            <w:r w:rsidR="007F2D65" w:rsidRPr="0076400E">
              <w:br/>
              <w:t>(r 2(2))</w:t>
            </w:r>
            <w:r w:rsidRPr="0076400E">
              <w:br/>
              <w:t>Remainder: 1 Jan 2012</w:t>
            </w:r>
            <w:r w:rsidR="007F2D65" w:rsidRPr="0076400E">
              <w:t xml:space="preserve"> (r 2(1))</w:t>
            </w:r>
          </w:p>
        </w:tc>
        <w:tc>
          <w:tcPr>
            <w:tcW w:w="1267" w:type="pct"/>
            <w:tcBorders>
              <w:top w:val="single" w:sz="12" w:space="0" w:color="auto"/>
              <w:bottom w:val="single" w:sz="4" w:space="0" w:color="auto"/>
            </w:tcBorders>
            <w:shd w:val="clear" w:color="auto" w:fill="auto"/>
          </w:tcPr>
          <w:p w:rsidR="00B77421" w:rsidRPr="0076400E" w:rsidRDefault="00B77421" w:rsidP="003209F2">
            <w:pPr>
              <w:pStyle w:val="ENoteTableText"/>
            </w:pPr>
          </w:p>
        </w:tc>
      </w:tr>
      <w:tr w:rsidR="00B77421" w:rsidRPr="0076400E" w:rsidTr="00513BDF">
        <w:trPr>
          <w:cantSplit/>
        </w:trPr>
        <w:tc>
          <w:tcPr>
            <w:tcW w:w="1202" w:type="pct"/>
            <w:tcBorders>
              <w:top w:val="single" w:sz="4" w:space="0" w:color="auto"/>
              <w:bottom w:val="single" w:sz="4" w:space="0" w:color="auto"/>
            </w:tcBorders>
            <w:shd w:val="clear" w:color="auto" w:fill="auto"/>
          </w:tcPr>
          <w:p w:rsidR="00B77421" w:rsidRPr="0076400E" w:rsidRDefault="00B77421" w:rsidP="003209F2">
            <w:pPr>
              <w:pStyle w:val="ENoteTableText"/>
            </w:pPr>
            <w:r w:rsidRPr="0076400E">
              <w:t>218</w:t>
            </w:r>
            <w:r w:rsidR="00455824" w:rsidRPr="0076400E">
              <w:t>, 2012</w:t>
            </w:r>
          </w:p>
        </w:tc>
        <w:tc>
          <w:tcPr>
            <w:tcW w:w="986" w:type="pct"/>
            <w:tcBorders>
              <w:top w:val="single" w:sz="4" w:space="0" w:color="auto"/>
              <w:bottom w:val="single" w:sz="4" w:space="0" w:color="auto"/>
            </w:tcBorders>
            <w:shd w:val="clear" w:color="auto" w:fill="auto"/>
          </w:tcPr>
          <w:p w:rsidR="00B77421" w:rsidRPr="0076400E" w:rsidRDefault="00B77421" w:rsidP="002C162D">
            <w:pPr>
              <w:pStyle w:val="ENoteTableText"/>
            </w:pPr>
            <w:r w:rsidRPr="0076400E">
              <w:t>14 Sept 2012 (F2012L01870)</w:t>
            </w:r>
          </w:p>
        </w:tc>
        <w:tc>
          <w:tcPr>
            <w:tcW w:w="1545" w:type="pct"/>
            <w:tcBorders>
              <w:top w:val="single" w:sz="4" w:space="0" w:color="auto"/>
              <w:bottom w:val="single" w:sz="4" w:space="0" w:color="auto"/>
            </w:tcBorders>
            <w:shd w:val="clear" w:color="auto" w:fill="auto"/>
          </w:tcPr>
          <w:p w:rsidR="00B77421" w:rsidRPr="0076400E" w:rsidRDefault="00B77421" w:rsidP="00BF6C23">
            <w:pPr>
              <w:pStyle w:val="ENoteTableText"/>
            </w:pPr>
            <w:r w:rsidRPr="0076400E">
              <w:t>15 Sept 2012</w:t>
            </w:r>
            <w:r w:rsidR="002C162D" w:rsidRPr="0076400E">
              <w:t xml:space="preserve"> (</w:t>
            </w:r>
            <w:r w:rsidR="000060DE" w:rsidRPr="0076400E">
              <w:t>s</w:t>
            </w:r>
            <w:r w:rsidR="002C162D" w:rsidRPr="0076400E">
              <w:t xml:space="preserve"> 2)</w:t>
            </w:r>
          </w:p>
        </w:tc>
        <w:tc>
          <w:tcPr>
            <w:tcW w:w="1267" w:type="pct"/>
            <w:tcBorders>
              <w:top w:val="single" w:sz="4" w:space="0" w:color="auto"/>
              <w:bottom w:val="single" w:sz="4" w:space="0" w:color="auto"/>
            </w:tcBorders>
            <w:shd w:val="clear" w:color="auto" w:fill="auto"/>
          </w:tcPr>
          <w:p w:rsidR="00B77421" w:rsidRPr="0076400E" w:rsidRDefault="00B77421" w:rsidP="003209F2">
            <w:pPr>
              <w:pStyle w:val="ENoteTableText"/>
            </w:pPr>
            <w:r w:rsidRPr="0076400E">
              <w:t>—</w:t>
            </w:r>
          </w:p>
        </w:tc>
      </w:tr>
      <w:tr w:rsidR="00B77421" w:rsidRPr="0076400E" w:rsidTr="00513BDF">
        <w:trPr>
          <w:cantSplit/>
        </w:trPr>
        <w:tc>
          <w:tcPr>
            <w:tcW w:w="1202" w:type="pct"/>
            <w:shd w:val="clear" w:color="auto" w:fill="auto"/>
          </w:tcPr>
          <w:p w:rsidR="00B77421" w:rsidRPr="0076400E" w:rsidRDefault="00B77421" w:rsidP="00455824">
            <w:pPr>
              <w:pStyle w:val="ENoteTableText"/>
            </w:pPr>
            <w:r w:rsidRPr="0076400E">
              <w:t>2</w:t>
            </w:r>
            <w:r w:rsidR="000060DE" w:rsidRPr="0076400E">
              <w:t>9</w:t>
            </w:r>
            <w:r w:rsidRPr="0076400E">
              <w:t>1</w:t>
            </w:r>
            <w:r w:rsidR="00455824" w:rsidRPr="0076400E">
              <w:t>, 2012</w:t>
            </w:r>
          </w:p>
        </w:tc>
        <w:tc>
          <w:tcPr>
            <w:tcW w:w="986" w:type="pct"/>
            <w:shd w:val="clear" w:color="auto" w:fill="auto"/>
          </w:tcPr>
          <w:p w:rsidR="00B77421" w:rsidRPr="0076400E" w:rsidRDefault="00B77421" w:rsidP="009F2D54">
            <w:pPr>
              <w:pStyle w:val="ENoteTableText"/>
            </w:pPr>
            <w:r w:rsidRPr="0076400E">
              <w:t>12 Dec 2012 (F2012L02438)</w:t>
            </w:r>
          </w:p>
        </w:tc>
        <w:tc>
          <w:tcPr>
            <w:tcW w:w="1545" w:type="pct"/>
            <w:shd w:val="clear" w:color="auto" w:fill="auto"/>
          </w:tcPr>
          <w:p w:rsidR="00B77421" w:rsidRPr="0076400E" w:rsidRDefault="00B77421" w:rsidP="00BF6C23">
            <w:pPr>
              <w:pStyle w:val="ENoteTableText"/>
            </w:pPr>
            <w:r w:rsidRPr="0076400E">
              <w:t>13 Dec 2012</w:t>
            </w:r>
            <w:r w:rsidR="002C162D" w:rsidRPr="0076400E">
              <w:t xml:space="preserve"> (</w:t>
            </w:r>
            <w:r w:rsidR="000060DE" w:rsidRPr="0076400E">
              <w:t>s</w:t>
            </w:r>
            <w:r w:rsidR="002C162D" w:rsidRPr="0076400E">
              <w:t xml:space="preserve"> 2)</w:t>
            </w:r>
          </w:p>
        </w:tc>
        <w:tc>
          <w:tcPr>
            <w:tcW w:w="1267" w:type="pct"/>
            <w:shd w:val="clear" w:color="auto" w:fill="auto"/>
          </w:tcPr>
          <w:p w:rsidR="00B77421" w:rsidRPr="0076400E" w:rsidRDefault="00B77421" w:rsidP="003209F2">
            <w:pPr>
              <w:pStyle w:val="ENoteTableText"/>
            </w:pPr>
            <w:r w:rsidRPr="0076400E">
              <w:t>—</w:t>
            </w:r>
          </w:p>
        </w:tc>
      </w:tr>
      <w:tr w:rsidR="008A3D04" w:rsidRPr="0076400E" w:rsidTr="00513BDF">
        <w:trPr>
          <w:cantSplit/>
        </w:trPr>
        <w:tc>
          <w:tcPr>
            <w:tcW w:w="1202" w:type="pct"/>
            <w:shd w:val="clear" w:color="auto" w:fill="auto"/>
          </w:tcPr>
          <w:p w:rsidR="008A3D04" w:rsidRPr="0076400E" w:rsidRDefault="008A3D04" w:rsidP="003209F2">
            <w:pPr>
              <w:pStyle w:val="ENoteTableText"/>
            </w:pPr>
            <w:r w:rsidRPr="0076400E">
              <w:t>96</w:t>
            </w:r>
            <w:r w:rsidR="00AC7333" w:rsidRPr="0076400E">
              <w:t>, 2014</w:t>
            </w:r>
          </w:p>
        </w:tc>
        <w:tc>
          <w:tcPr>
            <w:tcW w:w="986" w:type="pct"/>
            <w:shd w:val="clear" w:color="auto" w:fill="auto"/>
          </w:tcPr>
          <w:p w:rsidR="008A3D04" w:rsidRPr="0076400E" w:rsidRDefault="008A3D04" w:rsidP="002C162D">
            <w:pPr>
              <w:pStyle w:val="ENoteTableText"/>
            </w:pPr>
            <w:r w:rsidRPr="0076400E">
              <w:t>27</w:t>
            </w:r>
            <w:r w:rsidR="00EB645B" w:rsidRPr="0076400E">
              <w:t> </w:t>
            </w:r>
            <w:r w:rsidRPr="0076400E">
              <w:t>June 2014 (F2014L00840)</w:t>
            </w:r>
          </w:p>
        </w:tc>
        <w:tc>
          <w:tcPr>
            <w:tcW w:w="1545" w:type="pct"/>
            <w:shd w:val="clear" w:color="auto" w:fill="auto"/>
          </w:tcPr>
          <w:p w:rsidR="008A3D04" w:rsidRPr="0076400E" w:rsidRDefault="008A3D04" w:rsidP="003209F2">
            <w:pPr>
              <w:pStyle w:val="ENoteTableText"/>
            </w:pPr>
            <w:r w:rsidRPr="0076400E">
              <w:t>1</w:t>
            </w:r>
            <w:r w:rsidR="00EB645B" w:rsidRPr="0076400E">
              <w:t> </w:t>
            </w:r>
            <w:r w:rsidRPr="0076400E">
              <w:t>July 2014</w:t>
            </w:r>
            <w:r w:rsidR="00F050B7" w:rsidRPr="0076400E">
              <w:t xml:space="preserve"> (s 2)</w:t>
            </w:r>
          </w:p>
        </w:tc>
        <w:tc>
          <w:tcPr>
            <w:tcW w:w="1267" w:type="pct"/>
            <w:shd w:val="clear" w:color="auto" w:fill="auto"/>
          </w:tcPr>
          <w:p w:rsidR="008A3D04" w:rsidRPr="0076400E" w:rsidRDefault="008A3D04" w:rsidP="003209F2">
            <w:pPr>
              <w:pStyle w:val="ENoteTableText"/>
            </w:pPr>
            <w:r w:rsidRPr="0076400E">
              <w:t>—</w:t>
            </w:r>
          </w:p>
        </w:tc>
      </w:tr>
      <w:tr w:rsidR="009877CD" w:rsidRPr="0076400E" w:rsidTr="00513BDF">
        <w:trPr>
          <w:cantSplit/>
        </w:trPr>
        <w:tc>
          <w:tcPr>
            <w:tcW w:w="1202" w:type="pct"/>
            <w:shd w:val="clear" w:color="auto" w:fill="auto"/>
          </w:tcPr>
          <w:p w:rsidR="009877CD" w:rsidRPr="0076400E" w:rsidRDefault="009877CD" w:rsidP="003209F2">
            <w:pPr>
              <w:pStyle w:val="ENoteTableText"/>
            </w:pPr>
            <w:r w:rsidRPr="0076400E">
              <w:t>173, 2014</w:t>
            </w:r>
          </w:p>
        </w:tc>
        <w:tc>
          <w:tcPr>
            <w:tcW w:w="986" w:type="pct"/>
            <w:shd w:val="clear" w:color="auto" w:fill="auto"/>
          </w:tcPr>
          <w:p w:rsidR="009877CD" w:rsidRPr="0076400E" w:rsidRDefault="009877CD" w:rsidP="003209F2">
            <w:pPr>
              <w:pStyle w:val="ENoteTableText"/>
            </w:pPr>
            <w:r w:rsidRPr="0076400E">
              <w:t>17 Nov 2014</w:t>
            </w:r>
            <w:r w:rsidR="00F050B7" w:rsidRPr="0076400E">
              <w:br/>
              <w:t>(F2014L 01518)</w:t>
            </w:r>
          </w:p>
        </w:tc>
        <w:tc>
          <w:tcPr>
            <w:tcW w:w="1545" w:type="pct"/>
            <w:shd w:val="clear" w:color="auto" w:fill="auto"/>
          </w:tcPr>
          <w:p w:rsidR="009877CD" w:rsidRPr="0076400E" w:rsidRDefault="00F050B7" w:rsidP="009F2D54">
            <w:pPr>
              <w:pStyle w:val="ENoteTableText"/>
            </w:pPr>
            <w:r w:rsidRPr="0076400E">
              <w:t>Sch 1 (</w:t>
            </w:r>
            <w:r w:rsidR="00B72D18">
              <w:t>item 1</w:t>
            </w:r>
            <w:r w:rsidRPr="0076400E">
              <w:t xml:space="preserve">): 18 Nov 2014 (s 2 </w:t>
            </w:r>
            <w:r w:rsidR="00EE638B" w:rsidRPr="0076400E">
              <w:t>item 2</w:t>
            </w:r>
            <w:r w:rsidRPr="0076400E">
              <w:t>)</w:t>
            </w:r>
            <w:r w:rsidRPr="0076400E">
              <w:br/>
              <w:t>Sch 1 (</w:t>
            </w:r>
            <w:r w:rsidR="00EE638B" w:rsidRPr="0076400E">
              <w:t>item 2</w:t>
            </w:r>
            <w:r w:rsidRPr="0076400E">
              <w:t>): 1 Feb 2015</w:t>
            </w:r>
            <w:r w:rsidR="00DA5B01" w:rsidRPr="0076400E">
              <w:t xml:space="preserve"> (s 2 item</w:t>
            </w:r>
            <w:r w:rsidR="00EB645B" w:rsidRPr="0076400E">
              <w:t> </w:t>
            </w:r>
            <w:r w:rsidR="00DA5B01" w:rsidRPr="0076400E">
              <w:t>3</w:t>
            </w:r>
            <w:r w:rsidRPr="0076400E">
              <w:t>)</w:t>
            </w:r>
          </w:p>
        </w:tc>
        <w:tc>
          <w:tcPr>
            <w:tcW w:w="1267" w:type="pct"/>
            <w:shd w:val="clear" w:color="auto" w:fill="auto"/>
          </w:tcPr>
          <w:p w:rsidR="009877CD" w:rsidRPr="0076400E" w:rsidRDefault="00F050B7" w:rsidP="003209F2">
            <w:pPr>
              <w:pStyle w:val="ENoteTableText"/>
            </w:pPr>
            <w:r w:rsidRPr="0076400E">
              <w:t>—</w:t>
            </w:r>
          </w:p>
        </w:tc>
      </w:tr>
      <w:tr w:rsidR="00B64D6C" w:rsidRPr="0076400E" w:rsidTr="00513BDF">
        <w:trPr>
          <w:cantSplit/>
        </w:trPr>
        <w:tc>
          <w:tcPr>
            <w:tcW w:w="1202" w:type="pct"/>
            <w:tcBorders>
              <w:bottom w:val="single" w:sz="12" w:space="0" w:color="auto"/>
            </w:tcBorders>
            <w:shd w:val="clear" w:color="auto" w:fill="auto"/>
          </w:tcPr>
          <w:p w:rsidR="00B64D6C" w:rsidRPr="0076400E" w:rsidRDefault="00B64D6C" w:rsidP="003209F2">
            <w:pPr>
              <w:pStyle w:val="ENoteTableText"/>
            </w:pPr>
            <w:r w:rsidRPr="0076400E">
              <w:t>97, 2015</w:t>
            </w:r>
          </w:p>
        </w:tc>
        <w:tc>
          <w:tcPr>
            <w:tcW w:w="986" w:type="pct"/>
            <w:tcBorders>
              <w:bottom w:val="single" w:sz="12" w:space="0" w:color="auto"/>
            </w:tcBorders>
            <w:shd w:val="clear" w:color="auto" w:fill="auto"/>
          </w:tcPr>
          <w:p w:rsidR="00B64D6C" w:rsidRPr="0076400E" w:rsidRDefault="00B64D6C" w:rsidP="003209F2">
            <w:pPr>
              <w:pStyle w:val="ENoteTableText"/>
            </w:pPr>
            <w:r w:rsidRPr="0076400E">
              <w:t>26</w:t>
            </w:r>
            <w:r w:rsidR="00EB645B" w:rsidRPr="0076400E">
              <w:t> </w:t>
            </w:r>
            <w:r w:rsidRPr="0076400E">
              <w:t>June 2015 (F2015L00951)</w:t>
            </w:r>
          </w:p>
        </w:tc>
        <w:tc>
          <w:tcPr>
            <w:tcW w:w="1545" w:type="pct"/>
            <w:tcBorders>
              <w:bottom w:val="single" w:sz="12" w:space="0" w:color="auto"/>
            </w:tcBorders>
            <w:shd w:val="clear" w:color="auto" w:fill="auto"/>
          </w:tcPr>
          <w:p w:rsidR="00B64D6C" w:rsidRPr="0076400E" w:rsidRDefault="00B64D6C" w:rsidP="009F2D54">
            <w:pPr>
              <w:pStyle w:val="ENoteTableText"/>
            </w:pPr>
            <w:r w:rsidRPr="0076400E">
              <w:t>27</w:t>
            </w:r>
            <w:r w:rsidR="00EB645B" w:rsidRPr="0076400E">
              <w:t> </w:t>
            </w:r>
            <w:r w:rsidRPr="0076400E">
              <w:t xml:space="preserve">June 2015 (s 2(1) </w:t>
            </w:r>
            <w:r w:rsidR="00B72D18">
              <w:t>item 1</w:t>
            </w:r>
            <w:r w:rsidRPr="0076400E">
              <w:t>)</w:t>
            </w:r>
          </w:p>
        </w:tc>
        <w:tc>
          <w:tcPr>
            <w:tcW w:w="1267" w:type="pct"/>
            <w:tcBorders>
              <w:bottom w:val="single" w:sz="12" w:space="0" w:color="auto"/>
            </w:tcBorders>
            <w:shd w:val="clear" w:color="auto" w:fill="auto"/>
          </w:tcPr>
          <w:p w:rsidR="00B64D6C" w:rsidRPr="0076400E" w:rsidRDefault="00B64D6C" w:rsidP="003209F2">
            <w:pPr>
              <w:pStyle w:val="ENoteTableText"/>
            </w:pPr>
            <w:r w:rsidRPr="0076400E">
              <w:t>—</w:t>
            </w:r>
          </w:p>
        </w:tc>
      </w:tr>
    </w:tbl>
    <w:p w:rsidR="00D56956" w:rsidRPr="0076400E" w:rsidRDefault="00D56956" w:rsidP="0041723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50"/>
        <w:gridCol w:w="1682"/>
        <w:gridCol w:w="2637"/>
        <w:gridCol w:w="2160"/>
      </w:tblGrid>
      <w:tr w:rsidR="00D56956" w:rsidRPr="0076400E" w:rsidTr="00513BDF">
        <w:trPr>
          <w:cantSplit/>
          <w:tblHeader/>
        </w:trPr>
        <w:tc>
          <w:tcPr>
            <w:tcW w:w="1202" w:type="pct"/>
            <w:tcBorders>
              <w:top w:val="single" w:sz="12" w:space="0" w:color="auto"/>
              <w:bottom w:val="single" w:sz="12" w:space="0" w:color="auto"/>
            </w:tcBorders>
            <w:shd w:val="clear" w:color="auto" w:fill="auto"/>
          </w:tcPr>
          <w:p w:rsidR="00D56956" w:rsidRPr="0076400E" w:rsidRDefault="00D56956" w:rsidP="0041723D">
            <w:pPr>
              <w:pStyle w:val="ENoteTableHeading"/>
            </w:pPr>
            <w:r w:rsidRPr="0076400E">
              <w:t>Name</w:t>
            </w:r>
          </w:p>
        </w:tc>
        <w:tc>
          <w:tcPr>
            <w:tcW w:w="986" w:type="pct"/>
            <w:tcBorders>
              <w:top w:val="single" w:sz="12" w:space="0" w:color="auto"/>
              <w:bottom w:val="single" w:sz="12" w:space="0" w:color="auto"/>
            </w:tcBorders>
            <w:shd w:val="clear" w:color="auto" w:fill="auto"/>
          </w:tcPr>
          <w:p w:rsidR="00D56956" w:rsidRPr="0076400E" w:rsidRDefault="009F6CA3" w:rsidP="0041723D">
            <w:pPr>
              <w:pStyle w:val="ENoteTableHeading"/>
            </w:pPr>
            <w:r w:rsidRPr="0076400E">
              <w:t>Registration</w:t>
            </w:r>
          </w:p>
        </w:tc>
        <w:tc>
          <w:tcPr>
            <w:tcW w:w="1546" w:type="pct"/>
            <w:tcBorders>
              <w:top w:val="single" w:sz="12" w:space="0" w:color="auto"/>
              <w:bottom w:val="single" w:sz="12" w:space="0" w:color="auto"/>
            </w:tcBorders>
            <w:shd w:val="clear" w:color="auto" w:fill="auto"/>
          </w:tcPr>
          <w:p w:rsidR="00D56956" w:rsidRPr="0076400E" w:rsidRDefault="00D56956" w:rsidP="0041723D">
            <w:pPr>
              <w:pStyle w:val="ENoteTableHeading"/>
            </w:pPr>
            <w:r w:rsidRPr="0076400E">
              <w:t>Commencement</w:t>
            </w:r>
          </w:p>
        </w:tc>
        <w:tc>
          <w:tcPr>
            <w:tcW w:w="1266" w:type="pct"/>
            <w:tcBorders>
              <w:top w:val="single" w:sz="12" w:space="0" w:color="auto"/>
              <w:bottom w:val="single" w:sz="12" w:space="0" w:color="auto"/>
            </w:tcBorders>
            <w:shd w:val="clear" w:color="auto" w:fill="auto"/>
          </w:tcPr>
          <w:p w:rsidR="00D56956" w:rsidRPr="0076400E" w:rsidRDefault="00D56956" w:rsidP="0041723D">
            <w:pPr>
              <w:pStyle w:val="ENoteTableHeading"/>
            </w:pPr>
            <w:r w:rsidRPr="0076400E">
              <w:t>Application, saving and transitional provisions</w:t>
            </w:r>
          </w:p>
        </w:tc>
      </w:tr>
      <w:tr w:rsidR="00D56956" w:rsidRPr="0076400E" w:rsidTr="00513BDF">
        <w:trPr>
          <w:cantSplit/>
        </w:trPr>
        <w:tc>
          <w:tcPr>
            <w:tcW w:w="1202" w:type="pct"/>
            <w:tcBorders>
              <w:top w:val="single" w:sz="12" w:space="0" w:color="auto"/>
              <w:bottom w:val="single" w:sz="2" w:space="0" w:color="auto"/>
            </w:tcBorders>
            <w:shd w:val="clear" w:color="auto" w:fill="auto"/>
          </w:tcPr>
          <w:p w:rsidR="00D56956" w:rsidRPr="0076400E" w:rsidRDefault="00944453" w:rsidP="0041723D">
            <w:pPr>
              <w:pStyle w:val="ENoteTableText"/>
            </w:pPr>
            <w:r w:rsidRPr="0076400E">
              <w:t>Work Health and Safety Amendment Regulation</w:t>
            </w:r>
            <w:r w:rsidR="00EB645B" w:rsidRPr="0076400E">
              <w:t> </w:t>
            </w:r>
            <w:r w:rsidRPr="0076400E">
              <w:t>2016 (No.</w:t>
            </w:r>
            <w:r w:rsidR="00EB645B" w:rsidRPr="0076400E">
              <w:t> </w:t>
            </w:r>
            <w:r w:rsidRPr="0076400E">
              <w:t>1)</w:t>
            </w:r>
          </w:p>
        </w:tc>
        <w:tc>
          <w:tcPr>
            <w:tcW w:w="986" w:type="pct"/>
            <w:tcBorders>
              <w:top w:val="single" w:sz="12" w:space="0" w:color="auto"/>
              <w:bottom w:val="single" w:sz="2" w:space="0" w:color="auto"/>
            </w:tcBorders>
            <w:shd w:val="clear" w:color="auto" w:fill="auto"/>
          </w:tcPr>
          <w:p w:rsidR="00D56956" w:rsidRPr="0076400E" w:rsidRDefault="00D56956" w:rsidP="0041723D">
            <w:pPr>
              <w:pStyle w:val="ENoteTableText"/>
            </w:pPr>
            <w:r w:rsidRPr="0076400E">
              <w:t>26 Feb 2016 (F2016L00151)</w:t>
            </w:r>
          </w:p>
        </w:tc>
        <w:tc>
          <w:tcPr>
            <w:tcW w:w="1546" w:type="pct"/>
            <w:tcBorders>
              <w:top w:val="single" w:sz="12" w:space="0" w:color="auto"/>
              <w:bottom w:val="single" w:sz="2" w:space="0" w:color="auto"/>
            </w:tcBorders>
            <w:shd w:val="clear" w:color="auto" w:fill="auto"/>
          </w:tcPr>
          <w:p w:rsidR="00D56956" w:rsidRPr="0076400E" w:rsidRDefault="0041723D" w:rsidP="0041723D">
            <w:pPr>
              <w:pStyle w:val="ENoteTableText"/>
            </w:pPr>
            <w:r w:rsidRPr="0076400E">
              <w:t>Sch 1: 27 Feb 2016 (s </w:t>
            </w:r>
            <w:r w:rsidR="00D56956" w:rsidRPr="0076400E">
              <w:t xml:space="preserve">2(1) </w:t>
            </w:r>
            <w:r w:rsidR="00B72D18">
              <w:t>item 1</w:t>
            </w:r>
            <w:r w:rsidR="00D56956" w:rsidRPr="0076400E">
              <w:t>)</w:t>
            </w:r>
          </w:p>
        </w:tc>
        <w:tc>
          <w:tcPr>
            <w:tcW w:w="1266" w:type="pct"/>
            <w:tcBorders>
              <w:top w:val="single" w:sz="12" w:space="0" w:color="auto"/>
              <w:bottom w:val="single" w:sz="2" w:space="0" w:color="auto"/>
            </w:tcBorders>
            <w:shd w:val="clear" w:color="auto" w:fill="auto"/>
          </w:tcPr>
          <w:p w:rsidR="00D56956" w:rsidRPr="0076400E" w:rsidRDefault="00D56956" w:rsidP="0041723D">
            <w:pPr>
              <w:pStyle w:val="ENoteTableText"/>
            </w:pPr>
            <w:r w:rsidRPr="0076400E">
              <w:t>—</w:t>
            </w:r>
          </w:p>
        </w:tc>
      </w:tr>
      <w:tr w:rsidR="009F6CA3" w:rsidRPr="0076400E" w:rsidTr="00513BDF">
        <w:trPr>
          <w:cantSplit/>
        </w:trPr>
        <w:tc>
          <w:tcPr>
            <w:tcW w:w="1202" w:type="pct"/>
            <w:tcBorders>
              <w:top w:val="single" w:sz="2" w:space="0" w:color="auto"/>
              <w:bottom w:val="single" w:sz="2" w:space="0" w:color="auto"/>
            </w:tcBorders>
            <w:shd w:val="clear" w:color="auto" w:fill="auto"/>
          </w:tcPr>
          <w:p w:rsidR="009F6CA3" w:rsidRPr="0076400E" w:rsidRDefault="009F6CA3" w:rsidP="0041723D">
            <w:pPr>
              <w:pStyle w:val="ENoteTableText"/>
            </w:pPr>
            <w:r w:rsidRPr="0076400E">
              <w:t>Acts and Instruments (Framework Reform) (Consequential Amendments) Regulation</w:t>
            </w:r>
            <w:r w:rsidR="00EB645B" w:rsidRPr="0076400E">
              <w:t> </w:t>
            </w:r>
            <w:r w:rsidRPr="0076400E">
              <w:t>2016</w:t>
            </w:r>
          </w:p>
        </w:tc>
        <w:tc>
          <w:tcPr>
            <w:tcW w:w="986" w:type="pct"/>
            <w:tcBorders>
              <w:top w:val="single" w:sz="2" w:space="0" w:color="auto"/>
              <w:bottom w:val="single" w:sz="2" w:space="0" w:color="auto"/>
            </w:tcBorders>
            <w:shd w:val="clear" w:color="auto" w:fill="auto"/>
          </w:tcPr>
          <w:p w:rsidR="009F6CA3" w:rsidRPr="0076400E" w:rsidRDefault="00944453" w:rsidP="0041723D">
            <w:pPr>
              <w:pStyle w:val="ENoteTableText"/>
            </w:pPr>
            <w:r w:rsidRPr="0076400E">
              <w:t>29 Feb 2016 (F2016L00170)</w:t>
            </w:r>
          </w:p>
        </w:tc>
        <w:tc>
          <w:tcPr>
            <w:tcW w:w="1546" w:type="pct"/>
            <w:tcBorders>
              <w:top w:val="single" w:sz="2" w:space="0" w:color="auto"/>
              <w:bottom w:val="single" w:sz="2" w:space="0" w:color="auto"/>
            </w:tcBorders>
            <w:shd w:val="clear" w:color="auto" w:fill="auto"/>
          </w:tcPr>
          <w:p w:rsidR="009F6CA3" w:rsidRPr="0076400E" w:rsidRDefault="00944453" w:rsidP="0041723D">
            <w:pPr>
              <w:pStyle w:val="ENoteTableText"/>
            </w:pPr>
            <w:r w:rsidRPr="0076400E">
              <w:t>Sch 1:</w:t>
            </w:r>
            <w:r w:rsidR="009F57E5" w:rsidRPr="0076400E">
              <w:t xml:space="preserve"> </w:t>
            </w:r>
            <w:r w:rsidRPr="0076400E">
              <w:t xml:space="preserve">5 Mar 2016 (s 2(1) </w:t>
            </w:r>
            <w:r w:rsidR="00B72D18">
              <w:t>item 1</w:t>
            </w:r>
            <w:r w:rsidRPr="0076400E">
              <w:t>)</w:t>
            </w:r>
          </w:p>
        </w:tc>
        <w:tc>
          <w:tcPr>
            <w:tcW w:w="1266" w:type="pct"/>
            <w:tcBorders>
              <w:top w:val="single" w:sz="2" w:space="0" w:color="auto"/>
              <w:bottom w:val="single" w:sz="2" w:space="0" w:color="auto"/>
            </w:tcBorders>
            <w:shd w:val="clear" w:color="auto" w:fill="auto"/>
          </w:tcPr>
          <w:p w:rsidR="009F6CA3" w:rsidRPr="0076400E" w:rsidRDefault="00944453" w:rsidP="0041723D">
            <w:pPr>
              <w:pStyle w:val="ENoteTableText"/>
            </w:pPr>
            <w:r w:rsidRPr="0076400E">
              <w:t>—</w:t>
            </w:r>
          </w:p>
        </w:tc>
      </w:tr>
      <w:tr w:rsidR="00354933" w:rsidRPr="0076400E" w:rsidTr="00513BDF">
        <w:trPr>
          <w:cantSplit/>
        </w:trPr>
        <w:tc>
          <w:tcPr>
            <w:tcW w:w="1202" w:type="pct"/>
            <w:tcBorders>
              <w:top w:val="single" w:sz="2" w:space="0" w:color="auto"/>
              <w:bottom w:val="single" w:sz="2" w:space="0" w:color="auto"/>
            </w:tcBorders>
            <w:shd w:val="clear" w:color="auto" w:fill="auto"/>
          </w:tcPr>
          <w:p w:rsidR="00354933" w:rsidRPr="0076400E" w:rsidRDefault="00354933" w:rsidP="0041723D">
            <w:pPr>
              <w:pStyle w:val="ENoteTableText"/>
            </w:pPr>
            <w:r w:rsidRPr="0076400E">
              <w:t>Work Health and Safety Amendment Regulation</w:t>
            </w:r>
            <w:r w:rsidR="00EB645B" w:rsidRPr="0076400E">
              <w:t> </w:t>
            </w:r>
            <w:r w:rsidRPr="0076400E">
              <w:t>2016 (No.</w:t>
            </w:r>
            <w:r w:rsidR="00EB645B" w:rsidRPr="0076400E">
              <w:t> </w:t>
            </w:r>
            <w:r w:rsidRPr="0076400E">
              <w:t>2)</w:t>
            </w:r>
          </w:p>
        </w:tc>
        <w:tc>
          <w:tcPr>
            <w:tcW w:w="986" w:type="pct"/>
            <w:tcBorders>
              <w:top w:val="single" w:sz="2" w:space="0" w:color="auto"/>
              <w:bottom w:val="single" w:sz="2" w:space="0" w:color="auto"/>
            </w:tcBorders>
            <w:shd w:val="clear" w:color="auto" w:fill="auto"/>
          </w:tcPr>
          <w:p w:rsidR="00354933" w:rsidRPr="0076400E" w:rsidRDefault="00354933" w:rsidP="0041723D">
            <w:pPr>
              <w:pStyle w:val="ENoteTableText"/>
            </w:pPr>
            <w:r w:rsidRPr="0076400E">
              <w:t>11 Nov 2016 (F2016L01736)</w:t>
            </w:r>
          </w:p>
        </w:tc>
        <w:tc>
          <w:tcPr>
            <w:tcW w:w="1546" w:type="pct"/>
            <w:tcBorders>
              <w:top w:val="single" w:sz="2" w:space="0" w:color="auto"/>
              <w:bottom w:val="single" w:sz="2" w:space="0" w:color="auto"/>
            </w:tcBorders>
            <w:shd w:val="clear" w:color="auto" w:fill="auto"/>
          </w:tcPr>
          <w:p w:rsidR="00354933" w:rsidRPr="0076400E" w:rsidRDefault="00354933" w:rsidP="0041723D">
            <w:pPr>
              <w:pStyle w:val="ENoteTableText"/>
            </w:pPr>
            <w:r w:rsidRPr="0076400E">
              <w:t xml:space="preserve">12 Nov 2016 (s 2(1) </w:t>
            </w:r>
            <w:r w:rsidR="00B72D18">
              <w:t>item 1</w:t>
            </w:r>
            <w:r w:rsidRPr="0076400E">
              <w:t>)</w:t>
            </w:r>
          </w:p>
        </w:tc>
        <w:tc>
          <w:tcPr>
            <w:tcW w:w="1266" w:type="pct"/>
            <w:tcBorders>
              <w:top w:val="single" w:sz="2" w:space="0" w:color="auto"/>
              <w:bottom w:val="single" w:sz="2" w:space="0" w:color="auto"/>
            </w:tcBorders>
            <w:shd w:val="clear" w:color="auto" w:fill="auto"/>
          </w:tcPr>
          <w:p w:rsidR="00354933" w:rsidRPr="0076400E" w:rsidRDefault="00354933" w:rsidP="0041723D">
            <w:pPr>
              <w:pStyle w:val="ENoteTableText"/>
            </w:pPr>
            <w:r w:rsidRPr="0076400E">
              <w:t>—</w:t>
            </w:r>
          </w:p>
        </w:tc>
      </w:tr>
      <w:tr w:rsidR="00C2377C" w:rsidRPr="0076400E" w:rsidTr="00513BDF">
        <w:trPr>
          <w:cantSplit/>
        </w:trPr>
        <w:tc>
          <w:tcPr>
            <w:tcW w:w="1202" w:type="pct"/>
            <w:tcBorders>
              <w:top w:val="single" w:sz="2" w:space="0" w:color="auto"/>
              <w:bottom w:val="single" w:sz="2" w:space="0" w:color="auto"/>
            </w:tcBorders>
            <w:shd w:val="clear" w:color="auto" w:fill="auto"/>
          </w:tcPr>
          <w:p w:rsidR="00C2377C" w:rsidRPr="0076400E" w:rsidRDefault="00C2377C" w:rsidP="0041723D">
            <w:pPr>
              <w:pStyle w:val="ENoteTableText"/>
            </w:pPr>
            <w:r w:rsidRPr="0076400E">
              <w:t>Work Health and Safety Amendment (Licensing of Asbestos Removalists and Other Measures) Regulation</w:t>
            </w:r>
            <w:r w:rsidR="00EB645B" w:rsidRPr="0076400E">
              <w:t> </w:t>
            </w:r>
            <w:r w:rsidRPr="0076400E">
              <w:t>2016</w:t>
            </w:r>
          </w:p>
        </w:tc>
        <w:tc>
          <w:tcPr>
            <w:tcW w:w="986" w:type="pct"/>
            <w:tcBorders>
              <w:top w:val="single" w:sz="2" w:space="0" w:color="auto"/>
              <w:bottom w:val="single" w:sz="2" w:space="0" w:color="auto"/>
            </w:tcBorders>
            <w:shd w:val="clear" w:color="auto" w:fill="auto"/>
          </w:tcPr>
          <w:p w:rsidR="00C2377C" w:rsidRPr="0076400E" w:rsidRDefault="00C2377C" w:rsidP="0041723D">
            <w:pPr>
              <w:pStyle w:val="ENoteTableText"/>
            </w:pPr>
            <w:r w:rsidRPr="0076400E">
              <w:t>25 Nov 2016 (F2016L01805)</w:t>
            </w:r>
          </w:p>
        </w:tc>
        <w:tc>
          <w:tcPr>
            <w:tcW w:w="1546" w:type="pct"/>
            <w:tcBorders>
              <w:top w:val="single" w:sz="2" w:space="0" w:color="auto"/>
              <w:bottom w:val="single" w:sz="2" w:space="0" w:color="auto"/>
            </w:tcBorders>
            <w:shd w:val="clear" w:color="auto" w:fill="auto"/>
          </w:tcPr>
          <w:p w:rsidR="00C2377C" w:rsidRPr="0076400E" w:rsidRDefault="00013502" w:rsidP="0041723D">
            <w:pPr>
              <w:pStyle w:val="ENoteTableText"/>
            </w:pPr>
            <w:r w:rsidRPr="0076400E">
              <w:t>Sch 1 (Pt 2): 1 Jan 2017 (s 2(1) item</w:t>
            </w:r>
            <w:r w:rsidR="00EB645B" w:rsidRPr="0076400E">
              <w:t> </w:t>
            </w:r>
            <w:r w:rsidRPr="0076400E">
              <w:t>7)</w:t>
            </w:r>
            <w:r w:rsidR="009F566B" w:rsidRPr="0076400E">
              <w:br/>
              <w:t xml:space="preserve">Remainder: 26 Nov 2016 (s 2(1) </w:t>
            </w:r>
            <w:r w:rsidR="00EE638B" w:rsidRPr="0076400E">
              <w:t>items 1</w:t>
            </w:r>
            <w:r w:rsidR="009F566B" w:rsidRPr="0076400E">
              <w:t>, 2, 8)</w:t>
            </w:r>
          </w:p>
        </w:tc>
        <w:tc>
          <w:tcPr>
            <w:tcW w:w="1266" w:type="pct"/>
            <w:tcBorders>
              <w:top w:val="single" w:sz="2" w:space="0" w:color="auto"/>
              <w:bottom w:val="single" w:sz="2" w:space="0" w:color="auto"/>
            </w:tcBorders>
            <w:shd w:val="clear" w:color="auto" w:fill="auto"/>
          </w:tcPr>
          <w:p w:rsidR="00C2377C" w:rsidRPr="0076400E" w:rsidRDefault="00013502" w:rsidP="0041723D">
            <w:pPr>
              <w:pStyle w:val="ENoteTableText"/>
            </w:pPr>
            <w:r w:rsidRPr="0076400E">
              <w:t>—</w:t>
            </w:r>
          </w:p>
        </w:tc>
      </w:tr>
      <w:tr w:rsidR="00E32128" w:rsidRPr="0076400E" w:rsidTr="00513BDF">
        <w:trPr>
          <w:cantSplit/>
        </w:trPr>
        <w:tc>
          <w:tcPr>
            <w:tcW w:w="1202" w:type="pct"/>
            <w:tcBorders>
              <w:top w:val="single" w:sz="2" w:space="0" w:color="auto"/>
              <w:bottom w:val="single" w:sz="2" w:space="0" w:color="auto"/>
            </w:tcBorders>
            <w:shd w:val="clear" w:color="auto" w:fill="auto"/>
          </w:tcPr>
          <w:p w:rsidR="00E32128" w:rsidRPr="0076400E" w:rsidRDefault="00E32128" w:rsidP="0041723D">
            <w:pPr>
              <w:pStyle w:val="ENoteTableText"/>
            </w:pPr>
            <w:r w:rsidRPr="0076400E">
              <w:t xml:space="preserve">Fair Work and Other Legislation Amendment (South Australian Employment Court) </w:t>
            </w:r>
            <w:r w:rsidR="00B72D18">
              <w:t>Regulations 2</w:t>
            </w:r>
            <w:r w:rsidRPr="0076400E">
              <w:t>017</w:t>
            </w:r>
          </w:p>
        </w:tc>
        <w:tc>
          <w:tcPr>
            <w:tcW w:w="986" w:type="pct"/>
            <w:tcBorders>
              <w:top w:val="single" w:sz="2" w:space="0" w:color="auto"/>
              <w:bottom w:val="single" w:sz="2" w:space="0" w:color="auto"/>
            </w:tcBorders>
            <w:shd w:val="clear" w:color="auto" w:fill="auto"/>
          </w:tcPr>
          <w:p w:rsidR="00E32128" w:rsidRPr="0076400E" w:rsidRDefault="00E32128" w:rsidP="0041723D">
            <w:pPr>
              <w:pStyle w:val="ENoteTableText"/>
            </w:pPr>
            <w:r w:rsidRPr="0076400E">
              <w:t>16</w:t>
            </w:r>
            <w:r w:rsidR="00EB645B" w:rsidRPr="0076400E">
              <w:t> </w:t>
            </w:r>
            <w:r w:rsidRPr="0076400E">
              <w:t>June 2017 (F2017L00684)</w:t>
            </w:r>
          </w:p>
        </w:tc>
        <w:tc>
          <w:tcPr>
            <w:tcW w:w="1546" w:type="pct"/>
            <w:tcBorders>
              <w:top w:val="single" w:sz="2" w:space="0" w:color="auto"/>
              <w:bottom w:val="single" w:sz="2" w:space="0" w:color="auto"/>
            </w:tcBorders>
            <w:shd w:val="clear" w:color="auto" w:fill="auto"/>
          </w:tcPr>
          <w:p w:rsidR="00E32128" w:rsidRPr="0076400E" w:rsidRDefault="00E32128" w:rsidP="0041723D">
            <w:pPr>
              <w:pStyle w:val="ENoteTableText"/>
            </w:pPr>
            <w:r w:rsidRPr="0076400E">
              <w:t>Sch 1 (item</w:t>
            </w:r>
            <w:r w:rsidR="00EB645B" w:rsidRPr="0076400E">
              <w:t> </w:t>
            </w:r>
            <w:r w:rsidRPr="0076400E">
              <w:t>3): 1</w:t>
            </w:r>
            <w:r w:rsidR="00EB645B" w:rsidRPr="0076400E">
              <w:t> </w:t>
            </w:r>
            <w:r w:rsidRPr="0076400E">
              <w:t xml:space="preserve">July 2017 (s 2(1) </w:t>
            </w:r>
            <w:r w:rsidR="00B72D18">
              <w:t>item 1</w:t>
            </w:r>
            <w:r w:rsidRPr="0076400E">
              <w:t>)</w:t>
            </w:r>
          </w:p>
        </w:tc>
        <w:tc>
          <w:tcPr>
            <w:tcW w:w="1266" w:type="pct"/>
            <w:tcBorders>
              <w:top w:val="single" w:sz="2" w:space="0" w:color="auto"/>
              <w:bottom w:val="single" w:sz="2" w:space="0" w:color="auto"/>
            </w:tcBorders>
            <w:shd w:val="clear" w:color="auto" w:fill="auto"/>
          </w:tcPr>
          <w:p w:rsidR="00E32128" w:rsidRPr="0076400E" w:rsidRDefault="00E32128" w:rsidP="0041723D">
            <w:pPr>
              <w:pStyle w:val="ENoteTableText"/>
            </w:pPr>
            <w:r w:rsidRPr="0076400E">
              <w:t>—</w:t>
            </w:r>
          </w:p>
        </w:tc>
      </w:tr>
      <w:tr w:rsidR="00FB24C0" w:rsidRPr="0076400E" w:rsidTr="00513BDF">
        <w:trPr>
          <w:cantSplit/>
        </w:trPr>
        <w:tc>
          <w:tcPr>
            <w:tcW w:w="1202" w:type="pct"/>
            <w:tcBorders>
              <w:top w:val="single" w:sz="2" w:space="0" w:color="auto"/>
              <w:bottom w:val="single" w:sz="2" w:space="0" w:color="auto"/>
            </w:tcBorders>
            <w:shd w:val="clear" w:color="auto" w:fill="auto"/>
          </w:tcPr>
          <w:p w:rsidR="00FB24C0" w:rsidRPr="0076400E" w:rsidRDefault="00FB24C0" w:rsidP="0041723D">
            <w:pPr>
              <w:pStyle w:val="ENoteTableText"/>
            </w:pPr>
            <w:r w:rsidRPr="0076400E">
              <w:lastRenderedPageBreak/>
              <w:t xml:space="preserve">Work Health and Safety Amendment (Labelling of Hazardous Chemicals) </w:t>
            </w:r>
            <w:r w:rsidR="00B72D18">
              <w:t>Regulations 2</w:t>
            </w:r>
            <w:r w:rsidRPr="0076400E">
              <w:t>018</w:t>
            </w:r>
          </w:p>
        </w:tc>
        <w:tc>
          <w:tcPr>
            <w:tcW w:w="986" w:type="pct"/>
            <w:tcBorders>
              <w:top w:val="single" w:sz="2" w:space="0" w:color="auto"/>
              <w:bottom w:val="single" w:sz="2" w:space="0" w:color="auto"/>
            </w:tcBorders>
            <w:shd w:val="clear" w:color="auto" w:fill="auto"/>
          </w:tcPr>
          <w:p w:rsidR="00FB24C0" w:rsidRPr="0076400E" w:rsidRDefault="00FB24C0" w:rsidP="0041723D">
            <w:pPr>
              <w:pStyle w:val="ENoteTableText"/>
            </w:pPr>
            <w:r w:rsidRPr="0076400E">
              <w:t>14 Dec 2018 (F2018L01766)</w:t>
            </w:r>
          </w:p>
        </w:tc>
        <w:tc>
          <w:tcPr>
            <w:tcW w:w="1546" w:type="pct"/>
            <w:tcBorders>
              <w:top w:val="single" w:sz="2" w:space="0" w:color="auto"/>
              <w:bottom w:val="single" w:sz="2" w:space="0" w:color="auto"/>
            </w:tcBorders>
            <w:shd w:val="clear" w:color="auto" w:fill="auto"/>
          </w:tcPr>
          <w:p w:rsidR="00FB24C0" w:rsidRPr="0076400E" w:rsidRDefault="00FB24C0" w:rsidP="0041723D">
            <w:pPr>
              <w:pStyle w:val="ENoteTableText"/>
            </w:pPr>
            <w:r w:rsidRPr="0076400E">
              <w:t xml:space="preserve">1 Jan 2019 (s 2(1) </w:t>
            </w:r>
            <w:r w:rsidR="00B72D18">
              <w:t>item 1</w:t>
            </w:r>
            <w:r w:rsidRPr="0076400E">
              <w:t>)</w:t>
            </w:r>
          </w:p>
        </w:tc>
        <w:tc>
          <w:tcPr>
            <w:tcW w:w="1266" w:type="pct"/>
            <w:tcBorders>
              <w:top w:val="single" w:sz="2" w:space="0" w:color="auto"/>
              <w:bottom w:val="single" w:sz="2" w:space="0" w:color="auto"/>
            </w:tcBorders>
            <w:shd w:val="clear" w:color="auto" w:fill="auto"/>
          </w:tcPr>
          <w:p w:rsidR="00FB24C0" w:rsidRPr="0076400E" w:rsidRDefault="00FB24C0" w:rsidP="0041723D">
            <w:pPr>
              <w:pStyle w:val="ENoteTableText"/>
            </w:pPr>
            <w:r w:rsidRPr="0076400E">
              <w:t>—</w:t>
            </w:r>
          </w:p>
        </w:tc>
      </w:tr>
      <w:tr w:rsidR="004C792F" w:rsidRPr="0076400E" w:rsidTr="002470A2">
        <w:trPr>
          <w:cantSplit/>
        </w:trPr>
        <w:tc>
          <w:tcPr>
            <w:tcW w:w="1202" w:type="pct"/>
            <w:tcBorders>
              <w:top w:val="single" w:sz="2" w:space="0" w:color="auto"/>
              <w:bottom w:val="single" w:sz="2" w:space="0" w:color="auto"/>
            </w:tcBorders>
            <w:shd w:val="clear" w:color="auto" w:fill="auto"/>
          </w:tcPr>
          <w:p w:rsidR="004C792F" w:rsidRPr="0076400E" w:rsidRDefault="004C792F" w:rsidP="00F40854">
            <w:pPr>
              <w:pStyle w:val="ENoteTableText"/>
            </w:pPr>
            <w:r w:rsidRPr="0076400E">
              <w:rPr>
                <w:noProof/>
              </w:rPr>
              <w:t xml:space="preserve">Work Health and Safety Amendment (Public Authorities) </w:t>
            </w:r>
            <w:r w:rsidR="00B72D18">
              <w:rPr>
                <w:noProof/>
              </w:rPr>
              <w:t>Regulations 2</w:t>
            </w:r>
            <w:r w:rsidRPr="0076400E">
              <w:rPr>
                <w:noProof/>
              </w:rPr>
              <w:t>019</w:t>
            </w:r>
          </w:p>
        </w:tc>
        <w:tc>
          <w:tcPr>
            <w:tcW w:w="986" w:type="pct"/>
            <w:tcBorders>
              <w:top w:val="single" w:sz="2" w:space="0" w:color="auto"/>
              <w:bottom w:val="single" w:sz="2" w:space="0" w:color="auto"/>
            </w:tcBorders>
            <w:shd w:val="clear" w:color="auto" w:fill="auto"/>
          </w:tcPr>
          <w:p w:rsidR="004C792F" w:rsidRPr="0076400E" w:rsidRDefault="004C792F" w:rsidP="0041723D">
            <w:pPr>
              <w:pStyle w:val="ENoteTableText"/>
            </w:pPr>
            <w:r w:rsidRPr="0076400E">
              <w:t>19 Nov 2019 (F2019L01479)</w:t>
            </w:r>
          </w:p>
        </w:tc>
        <w:tc>
          <w:tcPr>
            <w:tcW w:w="1546" w:type="pct"/>
            <w:tcBorders>
              <w:top w:val="single" w:sz="2" w:space="0" w:color="auto"/>
              <w:bottom w:val="single" w:sz="2" w:space="0" w:color="auto"/>
            </w:tcBorders>
            <w:shd w:val="clear" w:color="auto" w:fill="auto"/>
          </w:tcPr>
          <w:p w:rsidR="004C792F" w:rsidRPr="0076400E" w:rsidRDefault="004C792F" w:rsidP="00F40854">
            <w:pPr>
              <w:pStyle w:val="ENoteTableText"/>
            </w:pPr>
            <w:r w:rsidRPr="0076400E">
              <w:t xml:space="preserve">1 Dec 2019 (s 2(1) </w:t>
            </w:r>
            <w:r w:rsidR="00B72D18">
              <w:t>item 1</w:t>
            </w:r>
            <w:r w:rsidRPr="0076400E">
              <w:t>)</w:t>
            </w:r>
          </w:p>
        </w:tc>
        <w:tc>
          <w:tcPr>
            <w:tcW w:w="1266" w:type="pct"/>
            <w:tcBorders>
              <w:top w:val="single" w:sz="2" w:space="0" w:color="auto"/>
              <w:bottom w:val="single" w:sz="2" w:space="0" w:color="auto"/>
            </w:tcBorders>
            <w:shd w:val="clear" w:color="auto" w:fill="auto"/>
          </w:tcPr>
          <w:p w:rsidR="004C792F" w:rsidRPr="0076400E" w:rsidRDefault="004C792F" w:rsidP="0041723D">
            <w:pPr>
              <w:pStyle w:val="ENoteTableText"/>
            </w:pPr>
            <w:r w:rsidRPr="0076400E">
              <w:t>—</w:t>
            </w:r>
          </w:p>
        </w:tc>
      </w:tr>
      <w:tr w:rsidR="007B41F7" w:rsidRPr="0076400E" w:rsidTr="002F4E38">
        <w:trPr>
          <w:cantSplit/>
        </w:trPr>
        <w:tc>
          <w:tcPr>
            <w:tcW w:w="1202" w:type="pct"/>
            <w:tcBorders>
              <w:top w:val="single" w:sz="2" w:space="0" w:color="auto"/>
              <w:bottom w:val="single" w:sz="2" w:space="0" w:color="auto"/>
            </w:tcBorders>
            <w:shd w:val="clear" w:color="auto" w:fill="auto"/>
          </w:tcPr>
          <w:p w:rsidR="007B41F7" w:rsidRPr="0076400E" w:rsidRDefault="007B41F7" w:rsidP="00F40854">
            <w:pPr>
              <w:pStyle w:val="ENoteTableText"/>
              <w:rPr>
                <w:noProof/>
              </w:rPr>
            </w:pPr>
            <w:r w:rsidRPr="0076400E">
              <w:t xml:space="preserve">Work Health and Safety Amendment (Silica Workplace Exposure Standards) </w:t>
            </w:r>
            <w:r w:rsidR="00B72D18">
              <w:t>Regulations 2</w:t>
            </w:r>
            <w:r w:rsidRPr="0076400E">
              <w:t>020</w:t>
            </w:r>
          </w:p>
        </w:tc>
        <w:tc>
          <w:tcPr>
            <w:tcW w:w="986" w:type="pct"/>
            <w:tcBorders>
              <w:top w:val="single" w:sz="2" w:space="0" w:color="auto"/>
              <w:bottom w:val="single" w:sz="2" w:space="0" w:color="auto"/>
            </w:tcBorders>
            <w:shd w:val="clear" w:color="auto" w:fill="auto"/>
          </w:tcPr>
          <w:p w:rsidR="007B41F7" w:rsidRPr="0076400E" w:rsidRDefault="007B41F7" w:rsidP="0041723D">
            <w:pPr>
              <w:pStyle w:val="ENoteTableText"/>
            </w:pPr>
            <w:r w:rsidRPr="0076400E">
              <w:t>26</w:t>
            </w:r>
            <w:r w:rsidR="00EB645B" w:rsidRPr="0076400E">
              <w:t> </w:t>
            </w:r>
            <w:r w:rsidRPr="0076400E">
              <w:t>June 2020 (F2020L00807)</w:t>
            </w:r>
          </w:p>
        </w:tc>
        <w:tc>
          <w:tcPr>
            <w:tcW w:w="1546" w:type="pct"/>
            <w:tcBorders>
              <w:top w:val="single" w:sz="2" w:space="0" w:color="auto"/>
              <w:bottom w:val="single" w:sz="2" w:space="0" w:color="auto"/>
            </w:tcBorders>
            <w:shd w:val="clear" w:color="auto" w:fill="auto"/>
          </w:tcPr>
          <w:p w:rsidR="007B41F7" w:rsidRPr="0076400E" w:rsidRDefault="007B41F7" w:rsidP="00F40854">
            <w:pPr>
              <w:pStyle w:val="ENoteTableText"/>
            </w:pPr>
            <w:r w:rsidRPr="0076400E">
              <w:t>1</w:t>
            </w:r>
            <w:r w:rsidR="00EB645B" w:rsidRPr="0076400E">
              <w:t> </w:t>
            </w:r>
            <w:r w:rsidRPr="0076400E">
              <w:t xml:space="preserve">July 2020 (s 2(1) </w:t>
            </w:r>
            <w:r w:rsidR="00B72D18">
              <w:t>item 1</w:t>
            </w:r>
            <w:r w:rsidRPr="0076400E">
              <w:t>)</w:t>
            </w:r>
          </w:p>
        </w:tc>
        <w:tc>
          <w:tcPr>
            <w:tcW w:w="1266" w:type="pct"/>
            <w:tcBorders>
              <w:top w:val="single" w:sz="2" w:space="0" w:color="auto"/>
              <w:bottom w:val="single" w:sz="2" w:space="0" w:color="auto"/>
            </w:tcBorders>
            <w:shd w:val="clear" w:color="auto" w:fill="auto"/>
          </w:tcPr>
          <w:p w:rsidR="007B41F7" w:rsidRPr="0076400E" w:rsidRDefault="007B41F7" w:rsidP="0041723D">
            <w:pPr>
              <w:pStyle w:val="ENoteTableText"/>
            </w:pPr>
            <w:r w:rsidRPr="0076400E">
              <w:t>—</w:t>
            </w:r>
          </w:p>
        </w:tc>
      </w:tr>
      <w:tr w:rsidR="001546B1" w:rsidRPr="0076400E" w:rsidTr="009B7E39">
        <w:trPr>
          <w:cantSplit/>
        </w:trPr>
        <w:tc>
          <w:tcPr>
            <w:tcW w:w="1202" w:type="pct"/>
            <w:tcBorders>
              <w:top w:val="single" w:sz="2" w:space="0" w:color="auto"/>
              <w:bottom w:val="single" w:sz="2" w:space="0" w:color="auto"/>
            </w:tcBorders>
            <w:shd w:val="clear" w:color="auto" w:fill="auto"/>
          </w:tcPr>
          <w:p w:rsidR="001546B1" w:rsidRPr="0076400E" w:rsidRDefault="001546B1" w:rsidP="00F40854">
            <w:pPr>
              <w:pStyle w:val="ENoteTableText"/>
            </w:pPr>
            <w:r w:rsidRPr="0076400E">
              <w:t xml:space="preserve">Work Health and Safety Amendment (Hazardous Chemicals) </w:t>
            </w:r>
            <w:r w:rsidR="00B72D18">
              <w:t>Regulations 2</w:t>
            </w:r>
            <w:r w:rsidRPr="0076400E">
              <w:t>020</w:t>
            </w:r>
          </w:p>
        </w:tc>
        <w:tc>
          <w:tcPr>
            <w:tcW w:w="986" w:type="pct"/>
            <w:tcBorders>
              <w:top w:val="single" w:sz="2" w:space="0" w:color="auto"/>
              <w:bottom w:val="single" w:sz="2" w:space="0" w:color="auto"/>
            </w:tcBorders>
            <w:shd w:val="clear" w:color="auto" w:fill="auto"/>
          </w:tcPr>
          <w:p w:rsidR="001546B1" w:rsidRPr="0076400E" w:rsidRDefault="001546B1" w:rsidP="0041723D">
            <w:pPr>
              <w:pStyle w:val="ENoteTableText"/>
            </w:pPr>
            <w:r w:rsidRPr="0076400E">
              <w:t>11 Dec 2020 (F2020L01593)</w:t>
            </w:r>
          </w:p>
        </w:tc>
        <w:tc>
          <w:tcPr>
            <w:tcW w:w="1546" w:type="pct"/>
            <w:tcBorders>
              <w:top w:val="single" w:sz="2" w:space="0" w:color="auto"/>
              <w:bottom w:val="single" w:sz="2" w:space="0" w:color="auto"/>
            </w:tcBorders>
            <w:shd w:val="clear" w:color="auto" w:fill="auto"/>
          </w:tcPr>
          <w:p w:rsidR="001546B1" w:rsidRPr="0076400E" w:rsidRDefault="001546B1" w:rsidP="00F40854">
            <w:pPr>
              <w:pStyle w:val="ENoteTableText"/>
            </w:pPr>
            <w:r w:rsidRPr="0076400E">
              <w:t xml:space="preserve">1 Jan 2021 (s 2(1) </w:t>
            </w:r>
            <w:r w:rsidR="00B72D18">
              <w:t>item 1</w:t>
            </w:r>
            <w:r w:rsidRPr="0076400E">
              <w:t>)</w:t>
            </w:r>
          </w:p>
        </w:tc>
        <w:tc>
          <w:tcPr>
            <w:tcW w:w="1266" w:type="pct"/>
            <w:tcBorders>
              <w:top w:val="single" w:sz="2" w:space="0" w:color="auto"/>
              <w:bottom w:val="single" w:sz="2" w:space="0" w:color="auto"/>
            </w:tcBorders>
            <w:shd w:val="clear" w:color="auto" w:fill="auto"/>
          </w:tcPr>
          <w:p w:rsidR="001546B1" w:rsidRPr="0076400E" w:rsidRDefault="001546B1" w:rsidP="0041723D">
            <w:pPr>
              <w:pStyle w:val="ENoteTableText"/>
            </w:pPr>
            <w:r w:rsidRPr="0076400E">
              <w:t>—</w:t>
            </w:r>
          </w:p>
        </w:tc>
      </w:tr>
      <w:tr w:rsidR="00860EB6" w:rsidRPr="0076400E" w:rsidTr="008530D9">
        <w:trPr>
          <w:cantSplit/>
        </w:trPr>
        <w:tc>
          <w:tcPr>
            <w:tcW w:w="1202" w:type="pct"/>
            <w:tcBorders>
              <w:top w:val="single" w:sz="2" w:space="0" w:color="auto"/>
              <w:bottom w:val="single" w:sz="2" w:space="0" w:color="auto"/>
            </w:tcBorders>
            <w:shd w:val="clear" w:color="auto" w:fill="auto"/>
          </w:tcPr>
          <w:p w:rsidR="00860EB6" w:rsidRPr="0076400E" w:rsidRDefault="00860EB6" w:rsidP="00F40854">
            <w:pPr>
              <w:pStyle w:val="ENoteTableText"/>
            </w:pPr>
            <w:r w:rsidRPr="0076400E">
              <w:t xml:space="preserve">Work Health and Safety Amendment (Public Authorities) </w:t>
            </w:r>
            <w:r w:rsidR="00B72D18">
              <w:t>Regulations 2</w:t>
            </w:r>
            <w:r w:rsidRPr="0076400E">
              <w:t>021</w:t>
            </w:r>
          </w:p>
        </w:tc>
        <w:tc>
          <w:tcPr>
            <w:tcW w:w="986" w:type="pct"/>
            <w:tcBorders>
              <w:top w:val="single" w:sz="2" w:space="0" w:color="auto"/>
              <w:bottom w:val="single" w:sz="2" w:space="0" w:color="auto"/>
            </w:tcBorders>
            <w:shd w:val="clear" w:color="auto" w:fill="auto"/>
          </w:tcPr>
          <w:p w:rsidR="00860EB6" w:rsidRPr="0076400E" w:rsidRDefault="00860EB6" w:rsidP="0041723D">
            <w:pPr>
              <w:pStyle w:val="ENoteTableText"/>
            </w:pPr>
            <w:r w:rsidRPr="0076400E">
              <w:t>10 Aug 2021 (F2021L01089)</w:t>
            </w:r>
          </w:p>
        </w:tc>
        <w:tc>
          <w:tcPr>
            <w:tcW w:w="1546" w:type="pct"/>
            <w:tcBorders>
              <w:top w:val="single" w:sz="2" w:space="0" w:color="auto"/>
              <w:bottom w:val="single" w:sz="2" w:space="0" w:color="auto"/>
            </w:tcBorders>
            <w:shd w:val="clear" w:color="auto" w:fill="auto"/>
          </w:tcPr>
          <w:p w:rsidR="00860EB6" w:rsidRPr="0076400E" w:rsidRDefault="00860EB6" w:rsidP="00F40854">
            <w:pPr>
              <w:pStyle w:val="ENoteTableText"/>
            </w:pPr>
            <w:r w:rsidRPr="0076400E">
              <w:t xml:space="preserve">11 Aug 2021 (s 2(1) </w:t>
            </w:r>
            <w:r w:rsidR="00B72D18">
              <w:t>item 1</w:t>
            </w:r>
            <w:r w:rsidRPr="0076400E">
              <w:t>)</w:t>
            </w:r>
          </w:p>
        </w:tc>
        <w:tc>
          <w:tcPr>
            <w:tcW w:w="1266" w:type="pct"/>
            <w:tcBorders>
              <w:top w:val="single" w:sz="2" w:space="0" w:color="auto"/>
              <w:bottom w:val="single" w:sz="2" w:space="0" w:color="auto"/>
            </w:tcBorders>
            <w:shd w:val="clear" w:color="auto" w:fill="auto"/>
          </w:tcPr>
          <w:p w:rsidR="00860EB6" w:rsidRPr="0076400E" w:rsidRDefault="00860EB6" w:rsidP="0041723D">
            <w:pPr>
              <w:pStyle w:val="ENoteTableText"/>
            </w:pPr>
            <w:r w:rsidRPr="0076400E">
              <w:t>—</w:t>
            </w:r>
          </w:p>
        </w:tc>
      </w:tr>
      <w:tr w:rsidR="002620BC" w:rsidRPr="0076400E" w:rsidTr="0010466B">
        <w:trPr>
          <w:cantSplit/>
        </w:trPr>
        <w:tc>
          <w:tcPr>
            <w:tcW w:w="1202" w:type="pct"/>
            <w:tcBorders>
              <w:top w:val="single" w:sz="2" w:space="0" w:color="auto"/>
              <w:bottom w:val="single" w:sz="2" w:space="0" w:color="auto"/>
            </w:tcBorders>
            <w:shd w:val="clear" w:color="auto" w:fill="auto"/>
          </w:tcPr>
          <w:p w:rsidR="002620BC" w:rsidRPr="0076400E" w:rsidRDefault="002620BC" w:rsidP="00F40854">
            <w:pPr>
              <w:pStyle w:val="ENoteTableText"/>
            </w:pPr>
            <w:r w:rsidRPr="0076400E">
              <w:t xml:space="preserve">Work Health and Safety Amendment (Managing Psychosocial Risk and Other Measures) </w:t>
            </w:r>
            <w:r w:rsidR="00B72D18">
              <w:t>Regulations 2</w:t>
            </w:r>
            <w:r w:rsidRPr="0076400E">
              <w:t>022</w:t>
            </w:r>
          </w:p>
        </w:tc>
        <w:tc>
          <w:tcPr>
            <w:tcW w:w="986" w:type="pct"/>
            <w:tcBorders>
              <w:top w:val="single" w:sz="2" w:space="0" w:color="auto"/>
              <w:bottom w:val="single" w:sz="2" w:space="0" w:color="auto"/>
            </w:tcBorders>
            <w:shd w:val="clear" w:color="auto" w:fill="auto"/>
          </w:tcPr>
          <w:p w:rsidR="002620BC" w:rsidRPr="0076400E" w:rsidRDefault="002620BC" w:rsidP="0041723D">
            <w:pPr>
              <w:pStyle w:val="ENoteTableText"/>
            </w:pPr>
            <w:r w:rsidRPr="0076400E">
              <w:t>3 Jan 2023 (F2023L00012)</w:t>
            </w:r>
          </w:p>
        </w:tc>
        <w:tc>
          <w:tcPr>
            <w:tcW w:w="1546" w:type="pct"/>
            <w:tcBorders>
              <w:top w:val="single" w:sz="2" w:space="0" w:color="auto"/>
              <w:bottom w:val="single" w:sz="2" w:space="0" w:color="auto"/>
            </w:tcBorders>
            <w:shd w:val="clear" w:color="auto" w:fill="auto"/>
          </w:tcPr>
          <w:p w:rsidR="002620BC" w:rsidRPr="0076400E" w:rsidRDefault="003034E8" w:rsidP="00F40854">
            <w:pPr>
              <w:pStyle w:val="ENoteTableText"/>
            </w:pPr>
            <w:r w:rsidRPr="0076400E">
              <w:t>Sch 1 (</w:t>
            </w:r>
            <w:r w:rsidR="00EE638B" w:rsidRPr="0076400E">
              <w:t>items 1</w:t>
            </w:r>
            <w:r w:rsidR="001F0741" w:rsidRPr="0076400E">
              <w:t>, 2</w:t>
            </w:r>
            <w:r w:rsidRPr="0076400E">
              <w:t>):</w:t>
            </w:r>
            <w:r w:rsidR="001F0741" w:rsidRPr="0076400E">
              <w:t xml:space="preserve"> 1 Apr 2023 (s 2(1) </w:t>
            </w:r>
            <w:r w:rsidR="00EE638B" w:rsidRPr="0076400E">
              <w:t>item 2</w:t>
            </w:r>
            <w:r w:rsidR="001F0741" w:rsidRPr="0076400E">
              <w:t>)</w:t>
            </w:r>
            <w:r w:rsidR="001F0741" w:rsidRPr="0076400E">
              <w:br/>
            </w:r>
            <w:r w:rsidRPr="0076400E">
              <w:t xml:space="preserve">Remainder: </w:t>
            </w:r>
            <w:r w:rsidR="001F0741" w:rsidRPr="0076400E">
              <w:t>4 Jan 2023</w:t>
            </w:r>
            <w:r w:rsidRPr="0076400E">
              <w:t xml:space="preserve"> (s 2(1) </w:t>
            </w:r>
            <w:r w:rsidR="00EE638B" w:rsidRPr="0076400E">
              <w:t>items 1</w:t>
            </w:r>
            <w:r w:rsidR="001F0741" w:rsidRPr="0076400E">
              <w:t>, 3</w:t>
            </w:r>
            <w:r w:rsidR="00121BAD" w:rsidRPr="0076400E">
              <w:t>,</w:t>
            </w:r>
            <w:r w:rsidR="001F0741" w:rsidRPr="0076400E">
              <w:t xml:space="preserve"> 4</w:t>
            </w:r>
            <w:r w:rsidRPr="0076400E">
              <w:t>)</w:t>
            </w:r>
          </w:p>
        </w:tc>
        <w:tc>
          <w:tcPr>
            <w:tcW w:w="1266" w:type="pct"/>
            <w:tcBorders>
              <w:top w:val="single" w:sz="2" w:space="0" w:color="auto"/>
              <w:bottom w:val="single" w:sz="2" w:space="0" w:color="auto"/>
            </w:tcBorders>
            <w:shd w:val="clear" w:color="auto" w:fill="auto"/>
          </w:tcPr>
          <w:p w:rsidR="002620BC" w:rsidRPr="0076400E" w:rsidRDefault="001F0741" w:rsidP="0041723D">
            <w:pPr>
              <w:pStyle w:val="ENoteTableText"/>
            </w:pPr>
            <w:r w:rsidRPr="0076400E">
              <w:t>—</w:t>
            </w:r>
          </w:p>
        </w:tc>
      </w:tr>
      <w:tr w:rsidR="00157F44" w:rsidRPr="0076400E" w:rsidTr="00513BDF">
        <w:trPr>
          <w:cantSplit/>
        </w:trPr>
        <w:tc>
          <w:tcPr>
            <w:tcW w:w="1202" w:type="pct"/>
            <w:tcBorders>
              <w:top w:val="single" w:sz="2" w:space="0" w:color="auto"/>
              <w:bottom w:val="single" w:sz="12" w:space="0" w:color="auto"/>
            </w:tcBorders>
            <w:shd w:val="clear" w:color="auto" w:fill="auto"/>
          </w:tcPr>
          <w:p w:rsidR="00157F44" w:rsidRPr="0076400E" w:rsidRDefault="00CE402F" w:rsidP="00F40854">
            <w:pPr>
              <w:pStyle w:val="ENoteTableText"/>
            </w:pPr>
            <w:bookmarkStart w:id="934" w:name="_Hlk144905219"/>
            <w:r w:rsidRPr="0076400E">
              <w:rPr>
                <w:noProof/>
              </w:rPr>
              <w:t xml:space="preserve">Work Health and Safety Amendment (Information Sharing and Other Measures) </w:t>
            </w:r>
            <w:r w:rsidR="00B72D18">
              <w:rPr>
                <w:noProof/>
              </w:rPr>
              <w:t>Regulations 2</w:t>
            </w:r>
            <w:r w:rsidRPr="0076400E">
              <w:rPr>
                <w:noProof/>
              </w:rPr>
              <w:t>023</w:t>
            </w:r>
            <w:bookmarkEnd w:id="934"/>
          </w:p>
        </w:tc>
        <w:tc>
          <w:tcPr>
            <w:tcW w:w="986" w:type="pct"/>
            <w:tcBorders>
              <w:top w:val="single" w:sz="2" w:space="0" w:color="auto"/>
              <w:bottom w:val="single" w:sz="12" w:space="0" w:color="auto"/>
            </w:tcBorders>
            <w:shd w:val="clear" w:color="auto" w:fill="auto"/>
          </w:tcPr>
          <w:p w:rsidR="00157F44" w:rsidRPr="0076400E" w:rsidRDefault="00CE402F" w:rsidP="0041723D">
            <w:pPr>
              <w:pStyle w:val="ENoteTableText"/>
            </w:pPr>
            <w:r w:rsidRPr="0076400E">
              <w:t>30 Oct 2023 (F2023L01441)</w:t>
            </w:r>
          </w:p>
        </w:tc>
        <w:tc>
          <w:tcPr>
            <w:tcW w:w="1546" w:type="pct"/>
            <w:tcBorders>
              <w:top w:val="single" w:sz="2" w:space="0" w:color="auto"/>
              <w:bottom w:val="single" w:sz="12" w:space="0" w:color="auto"/>
            </w:tcBorders>
            <w:shd w:val="clear" w:color="auto" w:fill="auto"/>
          </w:tcPr>
          <w:p w:rsidR="00157F44" w:rsidRPr="0076400E" w:rsidRDefault="00CE402F" w:rsidP="00F40854">
            <w:pPr>
              <w:pStyle w:val="ENoteTableText"/>
            </w:pPr>
            <w:r w:rsidRPr="0076400E">
              <w:t xml:space="preserve">31 Oct 2023 </w:t>
            </w:r>
            <w:r w:rsidR="00FC75DC" w:rsidRPr="0076400E">
              <w:t>(s 2</w:t>
            </w:r>
            <w:r w:rsidR="00295431" w:rsidRPr="0076400E">
              <w:t xml:space="preserve">(1) </w:t>
            </w:r>
            <w:r w:rsidR="00B72D18">
              <w:t>item 1</w:t>
            </w:r>
            <w:r w:rsidR="00295431" w:rsidRPr="0076400E">
              <w:t>)</w:t>
            </w:r>
          </w:p>
        </w:tc>
        <w:tc>
          <w:tcPr>
            <w:tcW w:w="1266" w:type="pct"/>
            <w:tcBorders>
              <w:top w:val="single" w:sz="2" w:space="0" w:color="auto"/>
              <w:bottom w:val="single" w:sz="12" w:space="0" w:color="auto"/>
            </w:tcBorders>
            <w:shd w:val="clear" w:color="auto" w:fill="auto"/>
          </w:tcPr>
          <w:p w:rsidR="00157F44" w:rsidRPr="0076400E" w:rsidRDefault="00295431" w:rsidP="0041723D">
            <w:pPr>
              <w:pStyle w:val="ENoteTableText"/>
            </w:pPr>
            <w:r w:rsidRPr="0076400E">
              <w:t>—</w:t>
            </w:r>
          </w:p>
        </w:tc>
      </w:tr>
    </w:tbl>
    <w:p w:rsidR="00B77421" w:rsidRPr="0076400E" w:rsidRDefault="00B77421" w:rsidP="0076165A">
      <w:pPr>
        <w:pStyle w:val="Tabletext"/>
      </w:pPr>
    </w:p>
    <w:p w:rsidR="00B77421" w:rsidRPr="0076400E" w:rsidRDefault="00B77421" w:rsidP="003367BB">
      <w:pPr>
        <w:pStyle w:val="ENotesHeading2"/>
        <w:pageBreakBefore/>
        <w:outlineLvl w:val="9"/>
      </w:pPr>
      <w:bookmarkStart w:id="935" w:name="_Toc151396671"/>
      <w:r w:rsidRPr="0076400E">
        <w:lastRenderedPageBreak/>
        <w:t>Endnote 4—Amendment history</w:t>
      </w:r>
      <w:bookmarkEnd w:id="935"/>
    </w:p>
    <w:p w:rsidR="00B77421" w:rsidRPr="0076400E" w:rsidRDefault="00B77421" w:rsidP="003209F2">
      <w:pPr>
        <w:pStyle w:val="Tabletext"/>
      </w:pPr>
    </w:p>
    <w:tbl>
      <w:tblPr>
        <w:tblW w:w="5000" w:type="pct"/>
        <w:tblLook w:val="0000" w:firstRow="0" w:lastRow="0" w:firstColumn="0" w:lastColumn="0" w:noHBand="0" w:noVBand="0"/>
      </w:tblPr>
      <w:tblGrid>
        <w:gridCol w:w="2419"/>
        <w:gridCol w:w="6110"/>
      </w:tblGrid>
      <w:tr w:rsidR="00B77421" w:rsidRPr="0076400E" w:rsidTr="00513BDF">
        <w:trPr>
          <w:cantSplit/>
          <w:tblHeader/>
        </w:trPr>
        <w:tc>
          <w:tcPr>
            <w:tcW w:w="1418" w:type="pct"/>
            <w:tcBorders>
              <w:top w:val="single" w:sz="12" w:space="0" w:color="auto"/>
              <w:bottom w:val="single" w:sz="12" w:space="0" w:color="auto"/>
            </w:tcBorders>
            <w:shd w:val="clear" w:color="auto" w:fill="auto"/>
          </w:tcPr>
          <w:p w:rsidR="00B77421" w:rsidRPr="0076400E" w:rsidRDefault="00B77421" w:rsidP="003209F2">
            <w:pPr>
              <w:pStyle w:val="ENoteTableHeading"/>
              <w:tabs>
                <w:tab w:val="center" w:leader="dot" w:pos="2268"/>
              </w:tabs>
            </w:pPr>
            <w:r w:rsidRPr="0076400E">
              <w:t>Provision affected</w:t>
            </w:r>
          </w:p>
        </w:tc>
        <w:tc>
          <w:tcPr>
            <w:tcW w:w="3582" w:type="pct"/>
            <w:tcBorders>
              <w:top w:val="single" w:sz="12" w:space="0" w:color="auto"/>
              <w:bottom w:val="single" w:sz="12" w:space="0" w:color="auto"/>
            </w:tcBorders>
            <w:shd w:val="clear" w:color="auto" w:fill="auto"/>
          </w:tcPr>
          <w:p w:rsidR="00B77421" w:rsidRPr="0076400E" w:rsidRDefault="00B77421" w:rsidP="003209F2">
            <w:pPr>
              <w:pStyle w:val="ENoteTableHeading"/>
              <w:tabs>
                <w:tab w:val="center" w:leader="dot" w:pos="2268"/>
              </w:tabs>
            </w:pPr>
            <w:r w:rsidRPr="0076400E">
              <w:t>How affected</w:t>
            </w:r>
          </w:p>
        </w:tc>
      </w:tr>
      <w:tr w:rsidR="00AC6A30" w:rsidRPr="0076400E" w:rsidTr="00513BDF">
        <w:trPr>
          <w:cantSplit/>
        </w:trPr>
        <w:tc>
          <w:tcPr>
            <w:tcW w:w="1418" w:type="pct"/>
            <w:tcBorders>
              <w:top w:val="single" w:sz="12" w:space="0" w:color="auto"/>
            </w:tcBorders>
            <w:shd w:val="clear" w:color="auto" w:fill="auto"/>
          </w:tcPr>
          <w:p w:rsidR="00AC6A30" w:rsidRPr="0076400E" w:rsidRDefault="00AC6A30" w:rsidP="002C162D">
            <w:pPr>
              <w:pStyle w:val="ENoteTableText"/>
            </w:pPr>
            <w:r w:rsidRPr="0076400E">
              <w:rPr>
                <w:b/>
              </w:rPr>
              <w:t>Ch</w:t>
            </w:r>
            <w:r w:rsidR="008335FA" w:rsidRPr="0076400E">
              <w:rPr>
                <w:b/>
              </w:rPr>
              <w:t>apter</w:t>
            </w:r>
            <w:r w:rsidR="00EB645B" w:rsidRPr="0076400E">
              <w:rPr>
                <w:b/>
              </w:rPr>
              <w:t> </w:t>
            </w:r>
            <w:r w:rsidRPr="0076400E">
              <w:rPr>
                <w:b/>
              </w:rPr>
              <w:t>1</w:t>
            </w:r>
          </w:p>
        </w:tc>
        <w:tc>
          <w:tcPr>
            <w:tcW w:w="3582" w:type="pct"/>
            <w:tcBorders>
              <w:top w:val="single" w:sz="12" w:space="0" w:color="auto"/>
            </w:tcBorders>
            <w:shd w:val="clear" w:color="auto" w:fill="auto"/>
          </w:tcPr>
          <w:p w:rsidR="00AC6A30" w:rsidRPr="0076400E" w:rsidRDefault="00AC6A30" w:rsidP="003209F2">
            <w:pPr>
              <w:pStyle w:val="ENoteTableHeading"/>
              <w:tabs>
                <w:tab w:val="center" w:leader="dot" w:pos="2268"/>
              </w:tabs>
              <w:rPr>
                <w:b w:val="0"/>
              </w:rPr>
            </w:pPr>
          </w:p>
        </w:tc>
      </w:tr>
      <w:tr w:rsidR="00AC6A30" w:rsidRPr="0076400E" w:rsidTr="00513BDF">
        <w:trPr>
          <w:cantSplit/>
        </w:trPr>
        <w:tc>
          <w:tcPr>
            <w:tcW w:w="1418" w:type="pct"/>
            <w:shd w:val="clear" w:color="auto" w:fill="auto"/>
          </w:tcPr>
          <w:p w:rsidR="00AC6A30" w:rsidRPr="0076400E" w:rsidRDefault="00B72D18" w:rsidP="002C162D">
            <w:pPr>
              <w:pStyle w:val="ENoteTableText"/>
              <w:rPr>
                <w:b/>
              </w:rPr>
            </w:pPr>
            <w:r>
              <w:rPr>
                <w:b/>
              </w:rPr>
              <w:t>Part 1</w:t>
            </w:r>
            <w:r w:rsidR="00AC6A30" w:rsidRPr="0076400E">
              <w:rPr>
                <w:b/>
              </w:rPr>
              <w:t>.1</w:t>
            </w:r>
          </w:p>
        </w:tc>
        <w:tc>
          <w:tcPr>
            <w:tcW w:w="3582" w:type="pct"/>
            <w:shd w:val="clear" w:color="auto" w:fill="auto"/>
          </w:tcPr>
          <w:p w:rsidR="00AC6A30" w:rsidRPr="0076400E" w:rsidRDefault="00AC6A30" w:rsidP="003209F2">
            <w:pPr>
              <w:pStyle w:val="ENoteTableHeading"/>
              <w:tabs>
                <w:tab w:val="center" w:leader="dot" w:pos="2268"/>
              </w:tabs>
              <w:rPr>
                <w:b w:val="0"/>
              </w:rPr>
            </w:pPr>
          </w:p>
        </w:tc>
      </w:tr>
      <w:tr w:rsidR="00355C1C" w:rsidRPr="0076400E" w:rsidTr="00513BDF">
        <w:trPr>
          <w:cantSplit/>
        </w:trPr>
        <w:tc>
          <w:tcPr>
            <w:tcW w:w="1418" w:type="pct"/>
            <w:shd w:val="clear" w:color="auto" w:fill="auto"/>
          </w:tcPr>
          <w:p w:rsidR="00355C1C" w:rsidRPr="0076400E" w:rsidRDefault="00355C1C" w:rsidP="00B66D38">
            <w:pPr>
              <w:pStyle w:val="ENoteTableText"/>
              <w:tabs>
                <w:tab w:val="center" w:leader="dot" w:pos="2268"/>
              </w:tabs>
            </w:pPr>
            <w:r w:rsidRPr="0076400E">
              <w:t>r 2</w:t>
            </w:r>
            <w:r w:rsidRPr="0076400E">
              <w:tab/>
            </w:r>
          </w:p>
        </w:tc>
        <w:tc>
          <w:tcPr>
            <w:tcW w:w="3582" w:type="pct"/>
            <w:shd w:val="clear" w:color="auto" w:fill="auto"/>
          </w:tcPr>
          <w:p w:rsidR="00355C1C" w:rsidRPr="0076400E" w:rsidRDefault="00355C1C" w:rsidP="00B66D38">
            <w:pPr>
              <w:pStyle w:val="ENoteTableText"/>
              <w:tabs>
                <w:tab w:val="center" w:leader="dot" w:pos="2268"/>
              </w:tabs>
            </w:pPr>
            <w:r w:rsidRPr="0076400E">
              <w:t>rep LA s 48D</w:t>
            </w:r>
          </w:p>
        </w:tc>
      </w:tr>
      <w:tr w:rsidR="00B64D6C" w:rsidRPr="0076400E" w:rsidTr="00513BDF">
        <w:trPr>
          <w:cantSplit/>
        </w:trPr>
        <w:tc>
          <w:tcPr>
            <w:tcW w:w="1418" w:type="pct"/>
            <w:shd w:val="clear" w:color="auto" w:fill="auto"/>
          </w:tcPr>
          <w:p w:rsidR="00B64D6C" w:rsidRPr="0076400E" w:rsidRDefault="00B64D6C" w:rsidP="00B66D38">
            <w:pPr>
              <w:pStyle w:val="ENoteTableText"/>
              <w:tabs>
                <w:tab w:val="center" w:leader="dot" w:pos="2268"/>
              </w:tabs>
            </w:pPr>
            <w:r w:rsidRPr="0076400E">
              <w:t>r 5</w:t>
            </w:r>
            <w:r w:rsidRPr="0076400E">
              <w:tab/>
            </w:r>
          </w:p>
        </w:tc>
        <w:tc>
          <w:tcPr>
            <w:tcW w:w="3582" w:type="pct"/>
            <w:shd w:val="clear" w:color="auto" w:fill="auto"/>
          </w:tcPr>
          <w:p w:rsidR="00B64D6C" w:rsidRPr="0076400E" w:rsidRDefault="00B64D6C" w:rsidP="00B66D38">
            <w:pPr>
              <w:pStyle w:val="ENoteTableText"/>
              <w:tabs>
                <w:tab w:val="center" w:leader="dot" w:pos="2268"/>
              </w:tabs>
              <w:rPr>
                <w:rFonts w:eastAsiaTheme="minorHAnsi" w:cstheme="minorBidi"/>
                <w:lang w:eastAsia="en-US"/>
              </w:rPr>
            </w:pPr>
            <w:r w:rsidRPr="0076400E">
              <w:t>am No 97, 2015</w:t>
            </w:r>
            <w:r w:rsidR="001B237D" w:rsidRPr="0076400E">
              <w:t>; F2018L01766</w:t>
            </w:r>
          </w:p>
        </w:tc>
      </w:tr>
      <w:tr w:rsidR="00B71D40" w:rsidRPr="0076400E" w:rsidTr="00513BDF">
        <w:trPr>
          <w:cantSplit/>
        </w:trPr>
        <w:tc>
          <w:tcPr>
            <w:tcW w:w="1418" w:type="pct"/>
            <w:shd w:val="clear" w:color="auto" w:fill="auto"/>
          </w:tcPr>
          <w:p w:rsidR="00B71D40" w:rsidRPr="0076400E" w:rsidRDefault="00B71D40" w:rsidP="00B66D38">
            <w:pPr>
              <w:pStyle w:val="ENoteTableText"/>
              <w:tabs>
                <w:tab w:val="center" w:leader="dot" w:pos="2268"/>
              </w:tabs>
            </w:pPr>
          </w:p>
        </w:tc>
        <w:tc>
          <w:tcPr>
            <w:tcW w:w="3582" w:type="pct"/>
            <w:shd w:val="clear" w:color="auto" w:fill="auto"/>
          </w:tcPr>
          <w:p w:rsidR="00B71D40" w:rsidRPr="0076400E" w:rsidRDefault="00B71D40" w:rsidP="00B66D38">
            <w:pPr>
              <w:pStyle w:val="ENoteTableText"/>
              <w:tabs>
                <w:tab w:val="center" w:leader="dot" w:pos="2268"/>
              </w:tabs>
            </w:pPr>
            <w:r w:rsidRPr="0076400E">
              <w:t>ed C14</w:t>
            </w:r>
          </w:p>
        </w:tc>
      </w:tr>
      <w:tr w:rsidR="007B41F7" w:rsidRPr="0076400E" w:rsidTr="00513BDF">
        <w:trPr>
          <w:cantSplit/>
        </w:trPr>
        <w:tc>
          <w:tcPr>
            <w:tcW w:w="1418" w:type="pct"/>
            <w:shd w:val="clear" w:color="auto" w:fill="auto"/>
          </w:tcPr>
          <w:p w:rsidR="007B41F7" w:rsidRPr="0076400E" w:rsidRDefault="007B41F7" w:rsidP="00B66D38">
            <w:pPr>
              <w:pStyle w:val="ENoteTableText"/>
              <w:tabs>
                <w:tab w:val="center" w:leader="dot" w:pos="2268"/>
              </w:tabs>
            </w:pPr>
          </w:p>
        </w:tc>
        <w:tc>
          <w:tcPr>
            <w:tcW w:w="3582" w:type="pct"/>
            <w:shd w:val="clear" w:color="auto" w:fill="auto"/>
          </w:tcPr>
          <w:p w:rsidR="007B41F7" w:rsidRPr="0076400E" w:rsidRDefault="007B41F7" w:rsidP="00B66D38">
            <w:pPr>
              <w:pStyle w:val="ENoteTableText"/>
              <w:tabs>
                <w:tab w:val="center" w:leader="dot" w:pos="2268"/>
              </w:tabs>
            </w:pPr>
            <w:r w:rsidRPr="0076400E">
              <w:t>am F2020L00807</w:t>
            </w:r>
            <w:r w:rsidR="001546B1" w:rsidRPr="0076400E">
              <w:t>; F2020L01593</w:t>
            </w:r>
            <w:r w:rsidR="00E2286B" w:rsidRPr="0076400E">
              <w:t>; F2023L00012</w:t>
            </w:r>
            <w:r w:rsidR="00FE36FC" w:rsidRPr="0076400E">
              <w:t>; F2023L01441</w:t>
            </w:r>
          </w:p>
        </w:tc>
      </w:tr>
      <w:tr w:rsidR="001D45CE" w:rsidRPr="0076400E" w:rsidTr="00513BDF">
        <w:trPr>
          <w:cantSplit/>
        </w:trPr>
        <w:tc>
          <w:tcPr>
            <w:tcW w:w="1418" w:type="pct"/>
            <w:shd w:val="clear" w:color="auto" w:fill="auto"/>
          </w:tcPr>
          <w:p w:rsidR="001D45CE" w:rsidRPr="0076400E" w:rsidRDefault="001D45CE" w:rsidP="00B66D38">
            <w:pPr>
              <w:pStyle w:val="ENoteTableText"/>
              <w:tabs>
                <w:tab w:val="center" w:leader="dot" w:pos="2268"/>
              </w:tabs>
            </w:pPr>
            <w:r w:rsidRPr="0076400E">
              <w:t>r 6A</w:t>
            </w:r>
            <w:r w:rsidR="008C332B" w:rsidRPr="0076400E">
              <w:tab/>
            </w:r>
          </w:p>
        </w:tc>
        <w:tc>
          <w:tcPr>
            <w:tcW w:w="3582" w:type="pct"/>
            <w:shd w:val="clear" w:color="auto" w:fill="auto"/>
          </w:tcPr>
          <w:p w:rsidR="001D45CE" w:rsidRPr="0076400E" w:rsidRDefault="001D45CE" w:rsidP="00B66D38">
            <w:pPr>
              <w:pStyle w:val="ENoteTableText"/>
              <w:tabs>
                <w:tab w:val="center" w:leader="dot" w:pos="2268"/>
              </w:tabs>
            </w:pPr>
            <w:r w:rsidRPr="0076400E">
              <w:t>am F2023L00012</w:t>
            </w:r>
          </w:p>
        </w:tc>
      </w:tr>
      <w:tr w:rsidR="00E32128" w:rsidRPr="0076400E" w:rsidTr="00513BDF">
        <w:trPr>
          <w:cantSplit/>
        </w:trPr>
        <w:tc>
          <w:tcPr>
            <w:tcW w:w="1418" w:type="pct"/>
            <w:shd w:val="clear" w:color="auto" w:fill="auto"/>
          </w:tcPr>
          <w:p w:rsidR="00E32128" w:rsidRPr="0076400E" w:rsidRDefault="00E32128" w:rsidP="00B66D38">
            <w:pPr>
              <w:pStyle w:val="ENoteTableText"/>
              <w:tabs>
                <w:tab w:val="center" w:leader="dot" w:pos="2268"/>
              </w:tabs>
            </w:pPr>
            <w:r w:rsidRPr="0076400E">
              <w:t>r 6B</w:t>
            </w:r>
            <w:r w:rsidRPr="0076400E">
              <w:tab/>
            </w:r>
          </w:p>
        </w:tc>
        <w:tc>
          <w:tcPr>
            <w:tcW w:w="3582" w:type="pct"/>
            <w:shd w:val="clear" w:color="auto" w:fill="auto"/>
          </w:tcPr>
          <w:p w:rsidR="00E32128" w:rsidRPr="0076400E" w:rsidRDefault="00E32128" w:rsidP="00B66D38">
            <w:pPr>
              <w:pStyle w:val="ENoteTableText"/>
              <w:tabs>
                <w:tab w:val="center" w:leader="dot" w:pos="2268"/>
              </w:tabs>
            </w:pPr>
            <w:r w:rsidRPr="0076400E">
              <w:t>am F2017L00684</w:t>
            </w:r>
          </w:p>
        </w:tc>
      </w:tr>
      <w:tr w:rsidR="00AC6A30" w:rsidRPr="0076400E" w:rsidTr="00513BDF">
        <w:trPr>
          <w:cantSplit/>
        </w:trPr>
        <w:tc>
          <w:tcPr>
            <w:tcW w:w="1418" w:type="pct"/>
            <w:shd w:val="clear" w:color="auto" w:fill="auto"/>
          </w:tcPr>
          <w:p w:rsidR="00AC6A30" w:rsidRPr="0076400E" w:rsidRDefault="00CA6FDE" w:rsidP="002C162D">
            <w:pPr>
              <w:pStyle w:val="ENoteTableText"/>
              <w:tabs>
                <w:tab w:val="center" w:leader="dot" w:pos="2268"/>
              </w:tabs>
            </w:pPr>
            <w:r w:rsidRPr="0076400E">
              <w:t>r 6C</w:t>
            </w:r>
            <w:r w:rsidRPr="0076400E">
              <w:tab/>
            </w:r>
          </w:p>
        </w:tc>
        <w:tc>
          <w:tcPr>
            <w:tcW w:w="3582" w:type="pct"/>
            <w:shd w:val="clear" w:color="auto" w:fill="auto"/>
          </w:tcPr>
          <w:p w:rsidR="00AC6A30" w:rsidRPr="0076400E" w:rsidRDefault="00CA6FDE" w:rsidP="002C162D">
            <w:pPr>
              <w:pStyle w:val="ENoteTableText"/>
              <w:tabs>
                <w:tab w:val="center" w:leader="dot" w:pos="2268"/>
              </w:tabs>
              <w:rPr>
                <w:b/>
              </w:rPr>
            </w:pPr>
            <w:r w:rsidRPr="0076400E">
              <w:t>am No 173, 2014</w:t>
            </w:r>
            <w:r w:rsidR="004C792F" w:rsidRPr="0076400E">
              <w:t>; F2019L01479</w:t>
            </w:r>
            <w:r w:rsidR="00860EB6" w:rsidRPr="0076400E">
              <w:t>; F2021L01089</w:t>
            </w:r>
            <w:r w:rsidR="001D45CE" w:rsidRPr="0076400E">
              <w:t>; F2023L00012</w:t>
            </w:r>
          </w:p>
        </w:tc>
      </w:tr>
      <w:tr w:rsidR="00001AD7" w:rsidRPr="0076400E" w:rsidTr="00513BDF">
        <w:trPr>
          <w:cantSplit/>
        </w:trPr>
        <w:tc>
          <w:tcPr>
            <w:tcW w:w="1418" w:type="pct"/>
            <w:shd w:val="clear" w:color="auto" w:fill="auto"/>
          </w:tcPr>
          <w:p w:rsidR="00001AD7" w:rsidRPr="0076400E" w:rsidRDefault="00B72D18" w:rsidP="002C162D">
            <w:pPr>
              <w:pStyle w:val="ENoteTableText"/>
              <w:tabs>
                <w:tab w:val="center" w:leader="dot" w:pos="2268"/>
              </w:tabs>
              <w:rPr>
                <w:b/>
              </w:rPr>
            </w:pPr>
            <w:r>
              <w:rPr>
                <w:b/>
              </w:rPr>
              <w:t>Part 1</w:t>
            </w:r>
            <w:r w:rsidR="00001AD7" w:rsidRPr="0076400E">
              <w:rPr>
                <w:b/>
              </w:rPr>
              <w:t>.2</w:t>
            </w:r>
          </w:p>
        </w:tc>
        <w:tc>
          <w:tcPr>
            <w:tcW w:w="3582" w:type="pct"/>
            <w:shd w:val="clear" w:color="auto" w:fill="auto"/>
          </w:tcPr>
          <w:p w:rsidR="00001AD7" w:rsidRPr="0076400E" w:rsidRDefault="00001AD7" w:rsidP="002C162D">
            <w:pPr>
              <w:pStyle w:val="ENoteTableText"/>
              <w:tabs>
                <w:tab w:val="center" w:leader="dot" w:pos="2268"/>
              </w:tabs>
            </w:pPr>
          </w:p>
        </w:tc>
      </w:tr>
      <w:tr w:rsidR="00001AD7" w:rsidRPr="0076400E" w:rsidTr="00513BDF">
        <w:trPr>
          <w:cantSplit/>
        </w:trPr>
        <w:tc>
          <w:tcPr>
            <w:tcW w:w="1418" w:type="pct"/>
            <w:shd w:val="clear" w:color="auto" w:fill="auto"/>
          </w:tcPr>
          <w:p w:rsidR="00001AD7" w:rsidRPr="0076400E" w:rsidRDefault="00001AD7" w:rsidP="002C162D">
            <w:pPr>
              <w:pStyle w:val="ENoteTableText"/>
              <w:tabs>
                <w:tab w:val="center" w:leader="dot" w:pos="2268"/>
              </w:tabs>
            </w:pPr>
            <w:r w:rsidRPr="0076400E">
              <w:t>r 11A</w:t>
            </w:r>
            <w:r w:rsidRPr="0076400E">
              <w:tab/>
            </w:r>
          </w:p>
        </w:tc>
        <w:tc>
          <w:tcPr>
            <w:tcW w:w="3582" w:type="pct"/>
            <w:shd w:val="clear" w:color="auto" w:fill="auto"/>
          </w:tcPr>
          <w:p w:rsidR="00001AD7" w:rsidRPr="0076400E" w:rsidRDefault="00001AD7" w:rsidP="002C162D">
            <w:pPr>
              <w:pStyle w:val="ENoteTableText"/>
              <w:tabs>
                <w:tab w:val="center" w:leader="dot" w:pos="2268"/>
              </w:tabs>
            </w:pPr>
            <w:r w:rsidRPr="0076400E">
              <w:t>ad F2016L01736</w:t>
            </w:r>
          </w:p>
        </w:tc>
      </w:tr>
      <w:tr w:rsidR="004B49A3" w:rsidRPr="0076400E" w:rsidTr="00513BDF">
        <w:trPr>
          <w:cantSplit/>
        </w:trPr>
        <w:tc>
          <w:tcPr>
            <w:tcW w:w="1418" w:type="pct"/>
            <w:shd w:val="clear" w:color="auto" w:fill="auto"/>
          </w:tcPr>
          <w:p w:rsidR="004B49A3" w:rsidRPr="0076400E" w:rsidRDefault="004B49A3" w:rsidP="002C162D">
            <w:pPr>
              <w:pStyle w:val="ENoteTableText"/>
              <w:tabs>
                <w:tab w:val="center" w:leader="dot" w:pos="2268"/>
              </w:tabs>
            </w:pPr>
            <w:r w:rsidRPr="0076400E">
              <w:t>r 12A</w:t>
            </w:r>
            <w:r w:rsidRPr="0076400E">
              <w:tab/>
            </w:r>
          </w:p>
        </w:tc>
        <w:tc>
          <w:tcPr>
            <w:tcW w:w="3582" w:type="pct"/>
            <w:shd w:val="clear" w:color="auto" w:fill="auto"/>
          </w:tcPr>
          <w:p w:rsidR="004B49A3" w:rsidRPr="0076400E" w:rsidRDefault="004B49A3" w:rsidP="002C162D">
            <w:pPr>
              <w:pStyle w:val="ENoteTableText"/>
              <w:tabs>
                <w:tab w:val="center" w:leader="dot" w:pos="2268"/>
              </w:tabs>
            </w:pPr>
            <w:r w:rsidRPr="0076400E">
              <w:t>ad F2023L00012</w:t>
            </w:r>
          </w:p>
        </w:tc>
      </w:tr>
      <w:tr w:rsidR="001D45CE" w:rsidRPr="0076400E" w:rsidTr="00513BDF">
        <w:trPr>
          <w:cantSplit/>
        </w:trPr>
        <w:tc>
          <w:tcPr>
            <w:tcW w:w="1418" w:type="pct"/>
            <w:shd w:val="clear" w:color="auto" w:fill="auto"/>
          </w:tcPr>
          <w:p w:rsidR="001D45CE" w:rsidRPr="0076400E" w:rsidRDefault="00B72D18" w:rsidP="002C162D">
            <w:pPr>
              <w:pStyle w:val="ENoteTableText"/>
              <w:tabs>
                <w:tab w:val="center" w:leader="dot" w:pos="2268"/>
              </w:tabs>
              <w:rPr>
                <w:b/>
              </w:rPr>
            </w:pPr>
            <w:r>
              <w:rPr>
                <w:b/>
              </w:rPr>
              <w:t>Part 1</w:t>
            </w:r>
            <w:r w:rsidR="001D45CE" w:rsidRPr="0076400E">
              <w:rPr>
                <w:b/>
              </w:rPr>
              <w:t>.3</w:t>
            </w:r>
          </w:p>
        </w:tc>
        <w:tc>
          <w:tcPr>
            <w:tcW w:w="3582" w:type="pct"/>
            <w:shd w:val="clear" w:color="auto" w:fill="auto"/>
          </w:tcPr>
          <w:p w:rsidR="001D45CE" w:rsidRPr="0076400E" w:rsidRDefault="001D45CE" w:rsidP="002C162D">
            <w:pPr>
              <w:pStyle w:val="ENoteTableText"/>
              <w:tabs>
                <w:tab w:val="center" w:leader="dot" w:pos="2268"/>
              </w:tabs>
            </w:pPr>
          </w:p>
        </w:tc>
      </w:tr>
      <w:tr w:rsidR="001D45CE" w:rsidRPr="0076400E" w:rsidTr="00513BDF">
        <w:trPr>
          <w:cantSplit/>
        </w:trPr>
        <w:tc>
          <w:tcPr>
            <w:tcW w:w="1418" w:type="pct"/>
            <w:shd w:val="clear" w:color="auto" w:fill="auto"/>
          </w:tcPr>
          <w:p w:rsidR="001D45CE" w:rsidRPr="0076400E" w:rsidRDefault="001D45CE" w:rsidP="002C162D">
            <w:pPr>
              <w:pStyle w:val="ENoteTableText"/>
              <w:tabs>
                <w:tab w:val="center" w:leader="dot" w:pos="2268"/>
              </w:tabs>
            </w:pPr>
            <w:r w:rsidRPr="0076400E">
              <w:t xml:space="preserve">r </w:t>
            </w:r>
            <w:r w:rsidR="004B49A3" w:rsidRPr="0076400E">
              <w:t>15</w:t>
            </w:r>
            <w:r w:rsidRPr="0076400E">
              <w:tab/>
            </w:r>
          </w:p>
        </w:tc>
        <w:tc>
          <w:tcPr>
            <w:tcW w:w="3582" w:type="pct"/>
            <w:shd w:val="clear" w:color="auto" w:fill="auto"/>
          </w:tcPr>
          <w:p w:rsidR="001D45CE" w:rsidRPr="0076400E" w:rsidRDefault="001D45CE" w:rsidP="002C162D">
            <w:pPr>
              <w:pStyle w:val="ENoteTableText"/>
              <w:tabs>
                <w:tab w:val="center" w:leader="dot" w:pos="2268"/>
              </w:tabs>
            </w:pPr>
            <w:r w:rsidRPr="0076400E">
              <w:t>am F2023L00012</w:t>
            </w:r>
            <w:r w:rsidR="00E3025D" w:rsidRPr="0076400E">
              <w:t>; F2023L01441</w:t>
            </w:r>
          </w:p>
        </w:tc>
      </w:tr>
      <w:tr w:rsidR="00DA364E" w:rsidRPr="0076400E" w:rsidTr="00513BDF">
        <w:trPr>
          <w:cantSplit/>
        </w:trPr>
        <w:tc>
          <w:tcPr>
            <w:tcW w:w="1418" w:type="pct"/>
            <w:shd w:val="clear" w:color="auto" w:fill="auto"/>
          </w:tcPr>
          <w:p w:rsidR="00DA364E" w:rsidRPr="0076400E" w:rsidRDefault="00DA364E" w:rsidP="003209F2">
            <w:pPr>
              <w:pStyle w:val="ENoteTableText"/>
            </w:pPr>
            <w:r w:rsidRPr="0076400E">
              <w:rPr>
                <w:b/>
              </w:rPr>
              <w:t>Chapter</w:t>
            </w:r>
            <w:r w:rsidR="00EB645B" w:rsidRPr="0076400E">
              <w:rPr>
                <w:b/>
              </w:rPr>
              <w:t> </w:t>
            </w:r>
            <w:r w:rsidRPr="0076400E">
              <w:rPr>
                <w:b/>
              </w:rPr>
              <w:t>2</w:t>
            </w:r>
          </w:p>
        </w:tc>
        <w:tc>
          <w:tcPr>
            <w:tcW w:w="3582" w:type="pct"/>
            <w:shd w:val="clear" w:color="auto" w:fill="auto"/>
          </w:tcPr>
          <w:p w:rsidR="00DA364E" w:rsidRPr="0076400E" w:rsidRDefault="00DA364E" w:rsidP="003209F2">
            <w:pPr>
              <w:pStyle w:val="ENoteTableText"/>
            </w:pPr>
          </w:p>
        </w:tc>
      </w:tr>
      <w:tr w:rsidR="00DA364E" w:rsidRPr="0076400E" w:rsidTr="00513BDF">
        <w:trPr>
          <w:cantSplit/>
        </w:trPr>
        <w:tc>
          <w:tcPr>
            <w:tcW w:w="1418" w:type="pct"/>
            <w:shd w:val="clear" w:color="auto" w:fill="auto"/>
          </w:tcPr>
          <w:p w:rsidR="00DA364E" w:rsidRPr="0076400E" w:rsidRDefault="00DA364E" w:rsidP="003209F2">
            <w:pPr>
              <w:pStyle w:val="ENoteTableText"/>
            </w:pPr>
            <w:r w:rsidRPr="0076400E">
              <w:rPr>
                <w:b/>
              </w:rPr>
              <w:t>Part</w:t>
            </w:r>
            <w:r w:rsidR="00EB645B" w:rsidRPr="0076400E">
              <w:rPr>
                <w:b/>
              </w:rPr>
              <w:t> </w:t>
            </w:r>
            <w:r w:rsidRPr="0076400E">
              <w:rPr>
                <w:b/>
              </w:rPr>
              <w:t>2.1</w:t>
            </w:r>
          </w:p>
        </w:tc>
        <w:tc>
          <w:tcPr>
            <w:tcW w:w="3582" w:type="pct"/>
            <w:shd w:val="clear" w:color="auto" w:fill="auto"/>
          </w:tcPr>
          <w:p w:rsidR="00DA364E" w:rsidRPr="0076400E" w:rsidRDefault="00DA364E" w:rsidP="003209F2">
            <w:pPr>
              <w:pStyle w:val="ENoteTableText"/>
            </w:pPr>
          </w:p>
        </w:tc>
      </w:tr>
      <w:tr w:rsidR="00DA364E" w:rsidRPr="0076400E" w:rsidTr="00513BDF">
        <w:trPr>
          <w:cantSplit/>
        </w:trPr>
        <w:tc>
          <w:tcPr>
            <w:tcW w:w="1418" w:type="pct"/>
            <w:shd w:val="clear" w:color="auto" w:fill="auto"/>
          </w:tcPr>
          <w:p w:rsidR="00DA364E" w:rsidRPr="0076400E" w:rsidRDefault="00EE638B" w:rsidP="003209F2">
            <w:pPr>
              <w:pStyle w:val="ENoteTableText"/>
            </w:pPr>
            <w:r w:rsidRPr="0076400E">
              <w:rPr>
                <w:b/>
              </w:rPr>
              <w:t>Division 2</w:t>
            </w:r>
          </w:p>
        </w:tc>
        <w:tc>
          <w:tcPr>
            <w:tcW w:w="3582" w:type="pct"/>
            <w:shd w:val="clear" w:color="auto" w:fill="auto"/>
          </w:tcPr>
          <w:p w:rsidR="00DA364E" w:rsidRPr="0076400E" w:rsidRDefault="00DA364E" w:rsidP="003209F2">
            <w:pPr>
              <w:pStyle w:val="ENoteTableText"/>
            </w:pPr>
          </w:p>
        </w:tc>
      </w:tr>
      <w:tr w:rsidR="00DA364E" w:rsidRPr="0076400E" w:rsidTr="00513BDF">
        <w:trPr>
          <w:cantSplit/>
        </w:trPr>
        <w:tc>
          <w:tcPr>
            <w:tcW w:w="1418" w:type="pct"/>
            <w:shd w:val="clear" w:color="auto" w:fill="auto"/>
          </w:tcPr>
          <w:p w:rsidR="00DA364E" w:rsidRPr="0076400E" w:rsidRDefault="00DA364E" w:rsidP="001D4AAE">
            <w:pPr>
              <w:pStyle w:val="ENoteTableText"/>
              <w:tabs>
                <w:tab w:val="center" w:leader="dot" w:pos="2268"/>
              </w:tabs>
            </w:pPr>
            <w:r w:rsidRPr="0076400E">
              <w:t>r 21</w:t>
            </w:r>
            <w:r w:rsidRPr="0076400E">
              <w:tab/>
            </w:r>
          </w:p>
        </w:tc>
        <w:tc>
          <w:tcPr>
            <w:tcW w:w="3582" w:type="pct"/>
            <w:shd w:val="clear" w:color="auto" w:fill="auto"/>
          </w:tcPr>
          <w:p w:rsidR="00DA364E" w:rsidRPr="0076400E" w:rsidRDefault="00DA364E" w:rsidP="001D4AAE">
            <w:pPr>
              <w:pStyle w:val="ENoteTableText"/>
            </w:pPr>
            <w:r w:rsidRPr="0076400E">
              <w:t>am 2012 No</w:t>
            </w:r>
            <w:r w:rsidR="003367BB" w:rsidRPr="0076400E">
              <w:t> </w:t>
            </w:r>
            <w:r w:rsidRPr="0076400E">
              <w:t>218</w:t>
            </w:r>
            <w:r w:rsidR="00B64D6C" w:rsidRPr="0076400E">
              <w:t>; No 97, 2015</w:t>
            </w:r>
          </w:p>
        </w:tc>
      </w:tr>
      <w:tr w:rsidR="00B64D6C" w:rsidRPr="0076400E" w:rsidTr="00513BDF">
        <w:trPr>
          <w:cantSplit/>
        </w:trPr>
        <w:tc>
          <w:tcPr>
            <w:tcW w:w="1418" w:type="pct"/>
            <w:shd w:val="clear" w:color="auto" w:fill="auto"/>
          </w:tcPr>
          <w:p w:rsidR="00B64D6C" w:rsidRPr="0076400E" w:rsidRDefault="00B64D6C" w:rsidP="00B66D38">
            <w:pPr>
              <w:pStyle w:val="ENoteTableText"/>
              <w:rPr>
                <w:b/>
              </w:rPr>
            </w:pPr>
            <w:r w:rsidRPr="0076400E">
              <w:rPr>
                <w:b/>
              </w:rPr>
              <w:t>Part</w:t>
            </w:r>
            <w:r w:rsidR="00EB645B" w:rsidRPr="0076400E">
              <w:rPr>
                <w:b/>
              </w:rPr>
              <w:t> </w:t>
            </w:r>
            <w:r w:rsidRPr="0076400E">
              <w:rPr>
                <w:b/>
              </w:rPr>
              <w:t>2.4</w:t>
            </w:r>
          </w:p>
        </w:tc>
        <w:tc>
          <w:tcPr>
            <w:tcW w:w="3582" w:type="pct"/>
            <w:shd w:val="clear" w:color="auto" w:fill="auto"/>
          </w:tcPr>
          <w:p w:rsidR="00B64D6C" w:rsidRPr="0076400E" w:rsidRDefault="00B64D6C" w:rsidP="001D4AAE">
            <w:pPr>
              <w:pStyle w:val="ENoteTableText"/>
            </w:pPr>
          </w:p>
        </w:tc>
      </w:tr>
      <w:tr w:rsidR="00B64D6C" w:rsidRPr="0076400E" w:rsidTr="00513BDF">
        <w:trPr>
          <w:cantSplit/>
        </w:trPr>
        <w:tc>
          <w:tcPr>
            <w:tcW w:w="1418" w:type="pct"/>
            <w:shd w:val="clear" w:color="auto" w:fill="auto"/>
          </w:tcPr>
          <w:p w:rsidR="00B64D6C" w:rsidRPr="0076400E" w:rsidRDefault="00B64D6C" w:rsidP="00B66D38">
            <w:pPr>
              <w:pStyle w:val="ENoteTableText"/>
              <w:tabs>
                <w:tab w:val="center" w:leader="dot" w:pos="2268"/>
              </w:tabs>
            </w:pPr>
            <w:r w:rsidRPr="0076400E">
              <w:t>r 25</w:t>
            </w:r>
            <w:r w:rsidRPr="0076400E">
              <w:tab/>
            </w:r>
          </w:p>
        </w:tc>
        <w:tc>
          <w:tcPr>
            <w:tcW w:w="3582" w:type="pct"/>
            <w:shd w:val="clear" w:color="auto" w:fill="auto"/>
          </w:tcPr>
          <w:p w:rsidR="00B64D6C" w:rsidRPr="0076400E" w:rsidRDefault="00B64D6C" w:rsidP="001D4AAE">
            <w:pPr>
              <w:pStyle w:val="ENoteTableText"/>
            </w:pPr>
            <w:r w:rsidRPr="0076400E">
              <w:t>am No 97, 2015</w:t>
            </w:r>
          </w:p>
        </w:tc>
      </w:tr>
      <w:tr w:rsidR="001D45CE" w:rsidRPr="0076400E" w:rsidTr="00513BDF">
        <w:trPr>
          <w:cantSplit/>
        </w:trPr>
        <w:tc>
          <w:tcPr>
            <w:tcW w:w="1418" w:type="pct"/>
            <w:shd w:val="clear" w:color="auto" w:fill="auto"/>
          </w:tcPr>
          <w:p w:rsidR="001D45CE" w:rsidRPr="0076400E" w:rsidRDefault="001D45CE" w:rsidP="00B66D38">
            <w:pPr>
              <w:pStyle w:val="ENoteTableText"/>
              <w:tabs>
                <w:tab w:val="center" w:leader="dot" w:pos="2268"/>
              </w:tabs>
            </w:pPr>
            <w:r w:rsidRPr="0076400E">
              <w:t>r 28</w:t>
            </w:r>
            <w:r w:rsidRPr="0076400E">
              <w:tab/>
            </w:r>
          </w:p>
        </w:tc>
        <w:tc>
          <w:tcPr>
            <w:tcW w:w="3582" w:type="pct"/>
            <w:shd w:val="clear" w:color="auto" w:fill="auto"/>
          </w:tcPr>
          <w:p w:rsidR="001D45CE" w:rsidRPr="0076400E" w:rsidRDefault="001D45CE" w:rsidP="001D4AAE">
            <w:pPr>
              <w:pStyle w:val="ENoteTableText"/>
            </w:pPr>
            <w:r w:rsidRPr="0076400E">
              <w:t>am F2023L00012</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rPr>
                <w:b/>
              </w:rPr>
            </w:pPr>
            <w:r w:rsidRPr="0076400E">
              <w:rPr>
                <w:b/>
              </w:rPr>
              <w:t>Chapter</w:t>
            </w:r>
            <w:r w:rsidR="00EB645B" w:rsidRPr="0076400E">
              <w:rPr>
                <w:b/>
              </w:rPr>
              <w:t> </w:t>
            </w:r>
            <w:r w:rsidRPr="0076400E">
              <w:rPr>
                <w:b/>
              </w:rPr>
              <w:t>3</w:t>
            </w:r>
          </w:p>
        </w:tc>
        <w:tc>
          <w:tcPr>
            <w:tcW w:w="3582" w:type="pct"/>
            <w:shd w:val="clear" w:color="auto" w:fill="auto"/>
          </w:tcPr>
          <w:p w:rsidR="00091C2D" w:rsidRPr="0076400E" w:rsidRDefault="00091C2D" w:rsidP="001D4AAE">
            <w:pPr>
              <w:pStyle w:val="ENoteTableText"/>
            </w:pP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rPr>
                <w:b/>
              </w:rPr>
            </w:pPr>
            <w:r w:rsidRPr="0076400E">
              <w:rPr>
                <w:b/>
              </w:rPr>
              <w:t>Part</w:t>
            </w:r>
            <w:r w:rsidR="00EB645B" w:rsidRPr="0076400E">
              <w:rPr>
                <w:b/>
              </w:rPr>
              <w:t> </w:t>
            </w:r>
            <w:r w:rsidRPr="0076400E">
              <w:rPr>
                <w:b/>
              </w:rPr>
              <w:t>3.2</w:t>
            </w:r>
          </w:p>
        </w:tc>
        <w:tc>
          <w:tcPr>
            <w:tcW w:w="3582" w:type="pct"/>
            <w:shd w:val="clear" w:color="auto" w:fill="auto"/>
          </w:tcPr>
          <w:p w:rsidR="00B64D6C" w:rsidRPr="0076400E" w:rsidRDefault="00B64D6C" w:rsidP="001D4AAE">
            <w:pPr>
              <w:pStyle w:val="ENoteTableText"/>
            </w:pP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rPr>
                <w:b/>
              </w:rPr>
            </w:pPr>
            <w:r w:rsidRPr="0076400E">
              <w:rPr>
                <w:b/>
              </w:rPr>
              <w:t>Division</w:t>
            </w:r>
            <w:r w:rsidR="00EB645B" w:rsidRPr="0076400E">
              <w:rPr>
                <w:b/>
              </w:rPr>
              <w:t> </w:t>
            </w:r>
            <w:r w:rsidRPr="0076400E">
              <w:rPr>
                <w:b/>
              </w:rPr>
              <w:t>4</w:t>
            </w:r>
          </w:p>
        </w:tc>
        <w:tc>
          <w:tcPr>
            <w:tcW w:w="3582" w:type="pct"/>
            <w:shd w:val="clear" w:color="auto" w:fill="auto"/>
          </w:tcPr>
          <w:p w:rsidR="00B64D6C" w:rsidRPr="0076400E" w:rsidRDefault="00B64D6C" w:rsidP="001D4AAE">
            <w:pPr>
              <w:pStyle w:val="ENoteTableText"/>
            </w:pP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pPr>
            <w:r w:rsidRPr="0076400E">
              <w:t>r 43</w:t>
            </w:r>
            <w:r w:rsidRPr="0076400E">
              <w:tab/>
            </w:r>
          </w:p>
        </w:tc>
        <w:tc>
          <w:tcPr>
            <w:tcW w:w="3582" w:type="pct"/>
            <w:shd w:val="clear" w:color="auto" w:fill="auto"/>
          </w:tcPr>
          <w:p w:rsidR="00B64D6C" w:rsidRPr="0076400E" w:rsidRDefault="00B64D6C" w:rsidP="001D4AAE">
            <w:pPr>
              <w:pStyle w:val="ENoteTableText"/>
            </w:pPr>
            <w:r w:rsidRPr="0076400E">
              <w:t>am No 97, 2015</w:t>
            </w:r>
          </w:p>
        </w:tc>
      </w:tr>
      <w:tr w:rsidR="00CD267A" w:rsidRPr="0076400E" w:rsidTr="00513BDF">
        <w:trPr>
          <w:cantSplit/>
        </w:trPr>
        <w:tc>
          <w:tcPr>
            <w:tcW w:w="1418" w:type="pct"/>
            <w:shd w:val="clear" w:color="auto" w:fill="auto"/>
          </w:tcPr>
          <w:p w:rsidR="00CD267A" w:rsidRPr="0076400E" w:rsidRDefault="00B72D18" w:rsidP="00B81AD8">
            <w:pPr>
              <w:pStyle w:val="ENoteTableText"/>
              <w:tabs>
                <w:tab w:val="center" w:leader="dot" w:pos="2268"/>
              </w:tabs>
              <w:rPr>
                <w:b/>
              </w:rPr>
            </w:pPr>
            <w:r>
              <w:rPr>
                <w:b/>
              </w:rPr>
              <w:t>Division 1</w:t>
            </w:r>
            <w:r w:rsidR="00CD267A" w:rsidRPr="0076400E">
              <w:rPr>
                <w:b/>
              </w:rPr>
              <w:t>1</w:t>
            </w:r>
          </w:p>
        </w:tc>
        <w:tc>
          <w:tcPr>
            <w:tcW w:w="3582" w:type="pct"/>
            <w:shd w:val="clear" w:color="auto" w:fill="auto"/>
          </w:tcPr>
          <w:p w:rsidR="00CD267A" w:rsidRPr="0076400E" w:rsidRDefault="00CD267A" w:rsidP="001D4AAE">
            <w:pPr>
              <w:pStyle w:val="ENoteTableText"/>
            </w:pPr>
          </w:p>
        </w:tc>
      </w:tr>
      <w:tr w:rsidR="00CD267A" w:rsidRPr="0076400E" w:rsidTr="00513BDF">
        <w:trPr>
          <w:cantSplit/>
        </w:trPr>
        <w:tc>
          <w:tcPr>
            <w:tcW w:w="1418" w:type="pct"/>
            <w:shd w:val="clear" w:color="auto" w:fill="auto"/>
          </w:tcPr>
          <w:p w:rsidR="00CD267A" w:rsidRPr="0076400E" w:rsidRDefault="00B72D18" w:rsidP="00B81AD8">
            <w:pPr>
              <w:pStyle w:val="ENoteTableText"/>
              <w:tabs>
                <w:tab w:val="center" w:leader="dot" w:pos="2268"/>
              </w:tabs>
            </w:pPr>
            <w:r>
              <w:t>Division 1</w:t>
            </w:r>
            <w:r w:rsidR="00CD267A" w:rsidRPr="0076400E">
              <w:t>1</w:t>
            </w:r>
            <w:r w:rsidR="00CD267A" w:rsidRPr="0076400E">
              <w:tab/>
            </w:r>
          </w:p>
        </w:tc>
        <w:tc>
          <w:tcPr>
            <w:tcW w:w="3582" w:type="pct"/>
            <w:shd w:val="clear" w:color="auto" w:fill="auto"/>
          </w:tcPr>
          <w:p w:rsidR="00CD267A" w:rsidRPr="0076400E" w:rsidRDefault="00CD267A" w:rsidP="001D4AAE">
            <w:pPr>
              <w:pStyle w:val="ENoteTableText"/>
            </w:pPr>
            <w:r w:rsidRPr="0076400E">
              <w:t>ad F2023L00012</w:t>
            </w:r>
          </w:p>
        </w:tc>
      </w:tr>
      <w:tr w:rsidR="00CD267A" w:rsidRPr="0076400E" w:rsidTr="00513BDF">
        <w:trPr>
          <w:cantSplit/>
        </w:trPr>
        <w:tc>
          <w:tcPr>
            <w:tcW w:w="1418" w:type="pct"/>
            <w:shd w:val="clear" w:color="auto" w:fill="auto"/>
          </w:tcPr>
          <w:p w:rsidR="00CD267A" w:rsidRPr="0076400E" w:rsidRDefault="00CD267A" w:rsidP="00B81AD8">
            <w:pPr>
              <w:pStyle w:val="ENoteTableText"/>
              <w:tabs>
                <w:tab w:val="center" w:leader="dot" w:pos="2268"/>
              </w:tabs>
            </w:pPr>
            <w:r w:rsidRPr="0076400E">
              <w:t>r 55A</w:t>
            </w:r>
            <w:r w:rsidRPr="0076400E">
              <w:tab/>
            </w:r>
          </w:p>
        </w:tc>
        <w:tc>
          <w:tcPr>
            <w:tcW w:w="3582" w:type="pct"/>
            <w:shd w:val="clear" w:color="auto" w:fill="auto"/>
          </w:tcPr>
          <w:p w:rsidR="00CD267A" w:rsidRPr="0076400E" w:rsidRDefault="00CD267A" w:rsidP="001D4AAE">
            <w:pPr>
              <w:pStyle w:val="ENoteTableText"/>
            </w:pPr>
            <w:r w:rsidRPr="0076400E">
              <w:t>ad F2023L00012</w:t>
            </w:r>
          </w:p>
        </w:tc>
      </w:tr>
      <w:tr w:rsidR="00CD267A" w:rsidRPr="0076400E" w:rsidTr="00513BDF">
        <w:trPr>
          <w:cantSplit/>
        </w:trPr>
        <w:tc>
          <w:tcPr>
            <w:tcW w:w="1418" w:type="pct"/>
            <w:shd w:val="clear" w:color="auto" w:fill="auto"/>
          </w:tcPr>
          <w:p w:rsidR="00CD267A" w:rsidRPr="0076400E" w:rsidRDefault="00CD267A" w:rsidP="00B81AD8">
            <w:pPr>
              <w:pStyle w:val="ENoteTableText"/>
              <w:tabs>
                <w:tab w:val="center" w:leader="dot" w:pos="2268"/>
              </w:tabs>
            </w:pPr>
            <w:r w:rsidRPr="0076400E">
              <w:t>r 55B</w:t>
            </w:r>
            <w:r w:rsidRPr="0076400E">
              <w:tab/>
            </w:r>
          </w:p>
        </w:tc>
        <w:tc>
          <w:tcPr>
            <w:tcW w:w="3582" w:type="pct"/>
            <w:shd w:val="clear" w:color="auto" w:fill="auto"/>
          </w:tcPr>
          <w:p w:rsidR="00CD267A" w:rsidRPr="0076400E" w:rsidRDefault="00CD267A" w:rsidP="001D4AAE">
            <w:pPr>
              <w:pStyle w:val="ENoteTableText"/>
            </w:pPr>
            <w:r w:rsidRPr="0076400E">
              <w:t>ad F2023L00012</w:t>
            </w:r>
          </w:p>
        </w:tc>
      </w:tr>
      <w:tr w:rsidR="00CD267A" w:rsidRPr="0076400E" w:rsidTr="00513BDF">
        <w:trPr>
          <w:cantSplit/>
        </w:trPr>
        <w:tc>
          <w:tcPr>
            <w:tcW w:w="1418" w:type="pct"/>
            <w:shd w:val="clear" w:color="auto" w:fill="auto"/>
          </w:tcPr>
          <w:p w:rsidR="00CD267A" w:rsidRPr="0076400E" w:rsidRDefault="00CD267A" w:rsidP="00B81AD8">
            <w:pPr>
              <w:pStyle w:val="ENoteTableText"/>
              <w:tabs>
                <w:tab w:val="center" w:leader="dot" w:pos="2268"/>
              </w:tabs>
            </w:pPr>
            <w:r w:rsidRPr="0076400E">
              <w:t>r 55C</w:t>
            </w:r>
            <w:r w:rsidRPr="0076400E">
              <w:tab/>
            </w:r>
          </w:p>
        </w:tc>
        <w:tc>
          <w:tcPr>
            <w:tcW w:w="3582" w:type="pct"/>
            <w:shd w:val="clear" w:color="auto" w:fill="auto"/>
          </w:tcPr>
          <w:p w:rsidR="00CD267A" w:rsidRPr="0076400E" w:rsidRDefault="00CD267A" w:rsidP="001D4AAE">
            <w:pPr>
              <w:pStyle w:val="ENoteTableText"/>
            </w:pPr>
            <w:r w:rsidRPr="0076400E">
              <w:t>ad F2023L00012</w:t>
            </w:r>
          </w:p>
        </w:tc>
      </w:tr>
      <w:tr w:rsidR="00CD267A" w:rsidRPr="0076400E" w:rsidTr="00513BDF">
        <w:trPr>
          <w:cantSplit/>
        </w:trPr>
        <w:tc>
          <w:tcPr>
            <w:tcW w:w="1418" w:type="pct"/>
            <w:shd w:val="clear" w:color="auto" w:fill="auto"/>
          </w:tcPr>
          <w:p w:rsidR="00CD267A" w:rsidRPr="0076400E" w:rsidRDefault="00CD267A" w:rsidP="00B81AD8">
            <w:pPr>
              <w:pStyle w:val="ENoteTableText"/>
              <w:tabs>
                <w:tab w:val="center" w:leader="dot" w:pos="2268"/>
              </w:tabs>
            </w:pPr>
            <w:r w:rsidRPr="0076400E">
              <w:t>r 55D</w:t>
            </w:r>
            <w:r w:rsidRPr="0076400E">
              <w:tab/>
            </w:r>
          </w:p>
        </w:tc>
        <w:tc>
          <w:tcPr>
            <w:tcW w:w="3582" w:type="pct"/>
            <w:shd w:val="clear" w:color="auto" w:fill="auto"/>
          </w:tcPr>
          <w:p w:rsidR="00CD267A" w:rsidRPr="0076400E" w:rsidRDefault="00CD267A" w:rsidP="001D4AAE">
            <w:pPr>
              <w:pStyle w:val="ENoteTableText"/>
            </w:pPr>
            <w:r w:rsidRPr="0076400E">
              <w:t>ad F2023L00012</w:t>
            </w:r>
          </w:p>
        </w:tc>
      </w:tr>
      <w:tr w:rsidR="00091C2D" w:rsidRPr="0076400E" w:rsidTr="00513BDF">
        <w:trPr>
          <w:cantSplit/>
        </w:trPr>
        <w:tc>
          <w:tcPr>
            <w:tcW w:w="1418" w:type="pct"/>
            <w:shd w:val="clear" w:color="auto" w:fill="auto"/>
          </w:tcPr>
          <w:p w:rsidR="00091C2D" w:rsidRPr="0076400E" w:rsidRDefault="00091C2D" w:rsidP="00FA7596">
            <w:pPr>
              <w:pStyle w:val="ENoteTableText"/>
              <w:tabs>
                <w:tab w:val="center" w:leader="dot" w:pos="2268"/>
              </w:tabs>
              <w:rPr>
                <w:b/>
              </w:rPr>
            </w:pPr>
            <w:r w:rsidRPr="0076400E">
              <w:rPr>
                <w:b/>
              </w:rPr>
              <w:t>Chapter</w:t>
            </w:r>
            <w:r w:rsidR="00EB645B" w:rsidRPr="0076400E">
              <w:rPr>
                <w:b/>
              </w:rPr>
              <w:t> </w:t>
            </w:r>
            <w:r w:rsidRPr="0076400E">
              <w:rPr>
                <w:b/>
              </w:rPr>
              <w:t>4</w:t>
            </w:r>
          </w:p>
        </w:tc>
        <w:tc>
          <w:tcPr>
            <w:tcW w:w="3582" w:type="pct"/>
            <w:shd w:val="clear" w:color="auto" w:fill="auto"/>
          </w:tcPr>
          <w:p w:rsidR="00091C2D" w:rsidRPr="0076400E" w:rsidRDefault="00091C2D" w:rsidP="001D4AAE">
            <w:pPr>
              <w:pStyle w:val="ENoteTableText"/>
            </w:pPr>
          </w:p>
        </w:tc>
      </w:tr>
      <w:tr w:rsidR="00B64D6C" w:rsidRPr="0076400E" w:rsidTr="00513BDF">
        <w:trPr>
          <w:cantSplit/>
        </w:trPr>
        <w:tc>
          <w:tcPr>
            <w:tcW w:w="1418" w:type="pct"/>
            <w:shd w:val="clear" w:color="auto" w:fill="auto"/>
          </w:tcPr>
          <w:p w:rsidR="00B64D6C" w:rsidRPr="0076400E" w:rsidRDefault="00B72D18" w:rsidP="00FA7596">
            <w:pPr>
              <w:pStyle w:val="ENoteTableText"/>
              <w:tabs>
                <w:tab w:val="center" w:leader="dot" w:pos="2268"/>
              </w:tabs>
            </w:pPr>
            <w:r>
              <w:rPr>
                <w:b/>
              </w:rPr>
              <w:t>Part 4</w:t>
            </w:r>
            <w:r w:rsidR="00B64D6C" w:rsidRPr="0076400E">
              <w:rPr>
                <w:b/>
              </w:rPr>
              <w:t>.5</w:t>
            </w:r>
          </w:p>
        </w:tc>
        <w:tc>
          <w:tcPr>
            <w:tcW w:w="3582" w:type="pct"/>
            <w:shd w:val="clear" w:color="auto" w:fill="auto"/>
          </w:tcPr>
          <w:p w:rsidR="00B64D6C" w:rsidRPr="0076400E" w:rsidRDefault="00B64D6C" w:rsidP="001D4AAE">
            <w:pPr>
              <w:pStyle w:val="ENoteTableText"/>
            </w:pPr>
          </w:p>
        </w:tc>
      </w:tr>
      <w:tr w:rsidR="00B64D6C" w:rsidRPr="0076400E" w:rsidTr="00513BDF">
        <w:trPr>
          <w:cantSplit/>
        </w:trPr>
        <w:tc>
          <w:tcPr>
            <w:tcW w:w="1418" w:type="pct"/>
            <w:shd w:val="clear" w:color="auto" w:fill="auto"/>
          </w:tcPr>
          <w:p w:rsidR="00B64D6C" w:rsidRPr="0076400E" w:rsidRDefault="00B72D18" w:rsidP="00FA7596">
            <w:pPr>
              <w:pStyle w:val="ENoteTableText"/>
              <w:tabs>
                <w:tab w:val="center" w:leader="dot" w:pos="2268"/>
              </w:tabs>
            </w:pPr>
            <w:r>
              <w:rPr>
                <w:b/>
              </w:rPr>
              <w:t>Division 1</w:t>
            </w:r>
          </w:p>
        </w:tc>
        <w:tc>
          <w:tcPr>
            <w:tcW w:w="3582" w:type="pct"/>
            <w:shd w:val="clear" w:color="auto" w:fill="auto"/>
          </w:tcPr>
          <w:p w:rsidR="00B64D6C" w:rsidRPr="0076400E" w:rsidRDefault="00B64D6C" w:rsidP="001D4AAE">
            <w:pPr>
              <w:pStyle w:val="ENoteTableText"/>
            </w:pP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rPr>
                <w:b/>
              </w:rPr>
            </w:pPr>
            <w:r w:rsidRPr="0076400E">
              <w:rPr>
                <w:b/>
              </w:rPr>
              <w:t>Subdivision</w:t>
            </w:r>
            <w:r w:rsidR="00EB645B" w:rsidRPr="0076400E">
              <w:rPr>
                <w:b/>
              </w:rPr>
              <w:t> </w:t>
            </w:r>
            <w:r w:rsidRPr="0076400E">
              <w:rPr>
                <w:b/>
              </w:rPr>
              <w:t>1</w:t>
            </w:r>
          </w:p>
        </w:tc>
        <w:tc>
          <w:tcPr>
            <w:tcW w:w="3582" w:type="pct"/>
            <w:shd w:val="clear" w:color="auto" w:fill="auto"/>
          </w:tcPr>
          <w:p w:rsidR="00B64D6C" w:rsidRPr="0076400E" w:rsidRDefault="00B64D6C" w:rsidP="001D4AAE">
            <w:pPr>
              <w:pStyle w:val="ENoteTableText"/>
            </w:pPr>
          </w:p>
        </w:tc>
      </w:tr>
      <w:tr w:rsidR="00B64D6C" w:rsidRPr="0076400E" w:rsidTr="00513BDF">
        <w:trPr>
          <w:cantSplit/>
        </w:trPr>
        <w:tc>
          <w:tcPr>
            <w:tcW w:w="1418" w:type="pct"/>
            <w:shd w:val="clear" w:color="auto" w:fill="auto"/>
          </w:tcPr>
          <w:p w:rsidR="00B64D6C" w:rsidRPr="0076400E" w:rsidRDefault="00B64D6C" w:rsidP="00FA7596">
            <w:pPr>
              <w:pStyle w:val="ENoteTableText"/>
              <w:tabs>
                <w:tab w:val="center" w:leader="dot" w:pos="2268"/>
              </w:tabs>
            </w:pPr>
            <w:r w:rsidRPr="0076400E">
              <w:t>r 82</w:t>
            </w:r>
            <w:r w:rsidRPr="0076400E">
              <w:tab/>
            </w:r>
          </w:p>
        </w:tc>
        <w:tc>
          <w:tcPr>
            <w:tcW w:w="3582" w:type="pct"/>
            <w:shd w:val="clear" w:color="auto" w:fill="auto"/>
          </w:tcPr>
          <w:p w:rsidR="00B64D6C" w:rsidRPr="0076400E" w:rsidRDefault="00B64D6C" w:rsidP="001D4AAE">
            <w:pPr>
              <w:pStyle w:val="ENoteTableText"/>
            </w:pPr>
            <w:r w:rsidRPr="0076400E">
              <w:t>am No 97, 2015</w:t>
            </w:r>
          </w:p>
        </w:tc>
      </w:tr>
      <w:tr w:rsidR="00041534" w:rsidRPr="0076400E" w:rsidTr="00513BDF">
        <w:trPr>
          <w:cantSplit/>
        </w:trPr>
        <w:tc>
          <w:tcPr>
            <w:tcW w:w="1418" w:type="pct"/>
            <w:shd w:val="clear" w:color="auto" w:fill="auto"/>
          </w:tcPr>
          <w:p w:rsidR="00041534" w:rsidRPr="0076400E" w:rsidRDefault="00041534" w:rsidP="00FA7596">
            <w:pPr>
              <w:pStyle w:val="ENoteTableText"/>
              <w:tabs>
                <w:tab w:val="center" w:leader="dot" w:pos="2268"/>
              </w:tabs>
            </w:pPr>
            <w:r w:rsidRPr="0076400E">
              <w:t>r 83</w:t>
            </w:r>
            <w:r w:rsidRPr="0076400E">
              <w:tab/>
            </w:r>
          </w:p>
        </w:tc>
        <w:tc>
          <w:tcPr>
            <w:tcW w:w="3582" w:type="pct"/>
            <w:shd w:val="clear" w:color="auto" w:fill="auto"/>
          </w:tcPr>
          <w:p w:rsidR="00041534" w:rsidRPr="0076400E" w:rsidRDefault="00041534" w:rsidP="001D4AAE">
            <w:pPr>
              <w:pStyle w:val="ENoteTableText"/>
            </w:pPr>
            <w:r w:rsidRPr="0076400E">
              <w:t>am F2016L01805</w:t>
            </w: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pPr>
            <w:r w:rsidRPr="0076400E">
              <w:lastRenderedPageBreak/>
              <w:t>r 84</w:t>
            </w:r>
            <w:r w:rsidRPr="0076400E">
              <w:tab/>
            </w:r>
          </w:p>
        </w:tc>
        <w:tc>
          <w:tcPr>
            <w:tcW w:w="3582" w:type="pct"/>
            <w:shd w:val="clear" w:color="auto" w:fill="auto"/>
          </w:tcPr>
          <w:p w:rsidR="00B64D6C" w:rsidRPr="0076400E" w:rsidRDefault="00B64D6C" w:rsidP="001D4AAE">
            <w:pPr>
              <w:pStyle w:val="ENoteTableText"/>
            </w:pPr>
            <w:r w:rsidRPr="0076400E">
              <w:t>am No 97, 2015</w:t>
            </w: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pPr>
            <w:r w:rsidRPr="0076400E">
              <w:t>r 85</w:t>
            </w:r>
            <w:r w:rsidRPr="0076400E">
              <w:tab/>
            </w:r>
          </w:p>
        </w:tc>
        <w:tc>
          <w:tcPr>
            <w:tcW w:w="3582" w:type="pct"/>
            <w:shd w:val="clear" w:color="auto" w:fill="auto"/>
          </w:tcPr>
          <w:p w:rsidR="00B64D6C" w:rsidRPr="0076400E" w:rsidRDefault="00B64D6C" w:rsidP="001D4AAE">
            <w:pPr>
              <w:pStyle w:val="ENoteTableText"/>
            </w:pPr>
            <w:r w:rsidRPr="0076400E">
              <w:t>am No 97, 2015</w:t>
            </w:r>
          </w:p>
        </w:tc>
      </w:tr>
      <w:tr w:rsidR="00B64D6C" w:rsidRPr="0076400E" w:rsidTr="00513BDF">
        <w:trPr>
          <w:cantSplit/>
        </w:trPr>
        <w:tc>
          <w:tcPr>
            <w:tcW w:w="1418" w:type="pct"/>
            <w:shd w:val="clear" w:color="auto" w:fill="auto"/>
          </w:tcPr>
          <w:p w:rsidR="00B64D6C" w:rsidRPr="0076400E" w:rsidRDefault="006E0953" w:rsidP="00B81AD8">
            <w:pPr>
              <w:pStyle w:val="ENoteTableText"/>
              <w:tabs>
                <w:tab w:val="center" w:leader="dot" w:pos="2268"/>
              </w:tabs>
              <w:rPr>
                <w:b/>
              </w:rPr>
            </w:pPr>
            <w:r w:rsidRPr="0076400E">
              <w:rPr>
                <w:b/>
              </w:rPr>
              <w:t>Subdivision 2</w:t>
            </w:r>
          </w:p>
        </w:tc>
        <w:tc>
          <w:tcPr>
            <w:tcW w:w="3582" w:type="pct"/>
            <w:shd w:val="clear" w:color="auto" w:fill="auto"/>
          </w:tcPr>
          <w:p w:rsidR="00B64D6C" w:rsidRPr="0076400E" w:rsidRDefault="00B64D6C" w:rsidP="001D4AAE">
            <w:pPr>
              <w:pStyle w:val="ENoteTableText"/>
            </w:pP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pPr>
            <w:r w:rsidRPr="0076400E">
              <w:t>r 87</w:t>
            </w:r>
            <w:r w:rsidRPr="0076400E">
              <w:tab/>
            </w:r>
          </w:p>
        </w:tc>
        <w:tc>
          <w:tcPr>
            <w:tcW w:w="3582" w:type="pct"/>
            <w:shd w:val="clear" w:color="auto" w:fill="auto"/>
          </w:tcPr>
          <w:p w:rsidR="00B64D6C" w:rsidRPr="0076400E" w:rsidRDefault="00B64D6C" w:rsidP="001D4AAE">
            <w:pPr>
              <w:pStyle w:val="ENoteTableText"/>
            </w:pPr>
            <w:r w:rsidRPr="0076400E">
              <w:t>am No 97, 2015</w:t>
            </w: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pPr>
            <w:r w:rsidRPr="0076400E">
              <w:t>r 91A</w:t>
            </w:r>
            <w:r w:rsidRPr="0076400E">
              <w:tab/>
            </w:r>
          </w:p>
        </w:tc>
        <w:tc>
          <w:tcPr>
            <w:tcW w:w="3582" w:type="pct"/>
            <w:shd w:val="clear" w:color="auto" w:fill="auto"/>
          </w:tcPr>
          <w:p w:rsidR="00B64D6C" w:rsidRPr="0076400E" w:rsidRDefault="00B64D6C" w:rsidP="001D4AAE">
            <w:pPr>
              <w:pStyle w:val="ENoteTableText"/>
            </w:pPr>
            <w:r w:rsidRPr="0076400E">
              <w:t>ad No 97, 2015</w:t>
            </w: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pPr>
            <w:r w:rsidRPr="0076400E">
              <w:t>r 93</w:t>
            </w:r>
            <w:r w:rsidRPr="0076400E">
              <w:tab/>
            </w:r>
          </w:p>
        </w:tc>
        <w:tc>
          <w:tcPr>
            <w:tcW w:w="3582" w:type="pct"/>
            <w:shd w:val="clear" w:color="auto" w:fill="auto"/>
          </w:tcPr>
          <w:p w:rsidR="00B64D6C" w:rsidRPr="0076400E" w:rsidRDefault="00B64D6C" w:rsidP="001D4AAE">
            <w:pPr>
              <w:pStyle w:val="ENoteTableText"/>
            </w:pPr>
            <w:r w:rsidRPr="0076400E">
              <w:t>am No 97, 2015</w:t>
            </w: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rPr>
                <w:b/>
              </w:rPr>
            </w:pPr>
            <w:r w:rsidRPr="0076400E">
              <w:rPr>
                <w:b/>
              </w:rPr>
              <w:t>Subdivision</w:t>
            </w:r>
            <w:r w:rsidR="00EB645B" w:rsidRPr="0076400E">
              <w:rPr>
                <w:b/>
              </w:rPr>
              <w:t> </w:t>
            </w:r>
            <w:r w:rsidRPr="0076400E">
              <w:rPr>
                <w:b/>
              </w:rPr>
              <w:t>4</w:t>
            </w:r>
          </w:p>
        </w:tc>
        <w:tc>
          <w:tcPr>
            <w:tcW w:w="3582" w:type="pct"/>
            <w:shd w:val="clear" w:color="auto" w:fill="auto"/>
          </w:tcPr>
          <w:p w:rsidR="00B64D6C" w:rsidRPr="0076400E" w:rsidRDefault="00B64D6C" w:rsidP="001D4AAE">
            <w:pPr>
              <w:pStyle w:val="ENoteTableText"/>
            </w:pP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pPr>
            <w:r w:rsidRPr="0076400E">
              <w:t>r 101</w:t>
            </w:r>
            <w:r w:rsidRPr="0076400E">
              <w:tab/>
            </w:r>
          </w:p>
        </w:tc>
        <w:tc>
          <w:tcPr>
            <w:tcW w:w="3582" w:type="pct"/>
            <w:shd w:val="clear" w:color="auto" w:fill="auto"/>
          </w:tcPr>
          <w:p w:rsidR="00B64D6C" w:rsidRPr="0076400E" w:rsidRDefault="00B64D6C" w:rsidP="001D4AAE">
            <w:pPr>
              <w:pStyle w:val="ENoteTableText"/>
            </w:pPr>
            <w:r w:rsidRPr="0076400E">
              <w:t>am No 97, 2015</w:t>
            </w: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pPr>
            <w:r w:rsidRPr="0076400E">
              <w:t>r 104</w:t>
            </w:r>
            <w:r w:rsidRPr="0076400E">
              <w:tab/>
            </w:r>
          </w:p>
        </w:tc>
        <w:tc>
          <w:tcPr>
            <w:tcW w:w="3582" w:type="pct"/>
            <w:shd w:val="clear" w:color="auto" w:fill="auto"/>
          </w:tcPr>
          <w:p w:rsidR="00B64D6C" w:rsidRPr="0076400E" w:rsidRDefault="00B64D6C" w:rsidP="001D4AAE">
            <w:pPr>
              <w:pStyle w:val="ENoteTableText"/>
            </w:pPr>
            <w:r w:rsidRPr="0076400E">
              <w:t>am No 97, 2015</w:t>
            </w: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rPr>
                <w:b/>
              </w:rPr>
            </w:pPr>
            <w:r w:rsidRPr="0076400E">
              <w:rPr>
                <w:b/>
              </w:rPr>
              <w:t>Subdivision</w:t>
            </w:r>
            <w:r w:rsidR="00EB645B" w:rsidRPr="0076400E">
              <w:rPr>
                <w:b/>
              </w:rPr>
              <w:t> </w:t>
            </w:r>
            <w:r w:rsidRPr="0076400E">
              <w:rPr>
                <w:b/>
              </w:rPr>
              <w:t>5</w:t>
            </w:r>
          </w:p>
        </w:tc>
        <w:tc>
          <w:tcPr>
            <w:tcW w:w="3582" w:type="pct"/>
            <w:shd w:val="clear" w:color="auto" w:fill="auto"/>
          </w:tcPr>
          <w:p w:rsidR="00B64D6C" w:rsidRPr="0076400E" w:rsidRDefault="00B64D6C" w:rsidP="001D4AAE">
            <w:pPr>
              <w:pStyle w:val="ENoteTableText"/>
            </w:pP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pPr>
            <w:r w:rsidRPr="0076400E">
              <w:t>r 106</w:t>
            </w:r>
            <w:r w:rsidRPr="0076400E">
              <w:tab/>
            </w:r>
          </w:p>
        </w:tc>
        <w:tc>
          <w:tcPr>
            <w:tcW w:w="3582" w:type="pct"/>
            <w:shd w:val="clear" w:color="auto" w:fill="auto"/>
          </w:tcPr>
          <w:p w:rsidR="00B64D6C" w:rsidRPr="0076400E" w:rsidRDefault="00B64D6C" w:rsidP="001D4AAE">
            <w:pPr>
              <w:pStyle w:val="ENoteTableText"/>
            </w:pPr>
            <w:r w:rsidRPr="0076400E">
              <w:t>am No 97, 2015</w:t>
            </w: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pPr>
            <w:r w:rsidRPr="0076400E">
              <w:t>r 108</w:t>
            </w:r>
            <w:r w:rsidRPr="0076400E">
              <w:tab/>
            </w:r>
          </w:p>
        </w:tc>
        <w:tc>
          <w:tcPr>
            <w:tcW w:w="3582" w:type="pct"/>
            <w:shd w:val="clear" w:color="auto" w:fill="auto"/>
          </w:tcPr>
          <w:p w:rsidR="00B64D6C" w:rsidRPr="0076400E" w:rsidRDefault="00B64D6C" w:rsidP="001D4AAE">
            <w:pPr>
              <w:pStyle w:val="ENoteTableText"/>
            </w:pPr>
            <w:r w:rsidRPr="0076400E">
              <w:t>rs No 97, 2015</w:t>
            </w: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pPr>
            <w:r w:rsidRPr="0076400E">
              <w:t>r 109</w:t>
            </w:r>
            <w:r w:rsidRPr="0076400E">
              <w:tab/>
            </w:r>
          </w:p>
        </w:tc>
        <w:tc>
          <w:tcPr>
            <w:tcW w:w="3582" w:type="pct"/>
            <w:shd w:val="clear" w:color="auto" w:fill="auto"/>
          </w:tcPr>
          <w:p w:rsidR="00B64D6C" w:rsidRPr="0076400E" w:rsidRDefault="00B64D6C" w:rsidP="001D4AAE">
            <w:pPr>
              <w:pStyle w:val="ENoteTableText"/>
            </w:pPr>
            <w:r w:rsidRPr="0076400E">
              <w:t>am No 97, 2015</w:t>
            </w:r>
          </w:p>
        </w:tc>
      </w:tr>
      <w:tr w:rsidR="00B64D6C" w:rsidRPr="0076400E" w:rsidTr="00513BDF">
        <w:trPr>
          <w:cantSplit/>
        </w:trPr>
        <w:tc>
          <w:tcPr>
            <w:tcW w:w="1418" w:type="pct"/>
            <w:shd w:val="clear" w:color="auto" w:fill="auto"/>
          </w:tcPr>
          <w:p w:rsidR="00B64D6C" w:rsidRPr="0076400E" w:rsidRDefault="00B72D18" w:rsidP="001B04BE">
            <w:pPr>
              <w:pStyle w:val="ENoteTableText"/>
              <w:keepNext/>
              <w:tabs>
                <w:tab w:val="center" w:leader="dot" w:pos="2268"/>
              </w:tabs>
              <w:rPr>
                <w:b/>
              </w:rPr>
            </w:pPr>
            <w:r>
              <w:rPr>
                <w:b/>
              </w:rPr>
              <w:t>Part 4</w:t>
            </w:r>
            <w:r w:rsidR="00B64D6C" w:rsidRPr="0076400E">
              <w:rPr>
                <w:b/>
              </w:rPr>
              <w:t>.7</w:t>
            </w:r>
          </w:p>
        </w:tc>
        <w:tc>
          <w:tcPr>
            <w:tcW w:w="3582" w:type="pct"/>
            <w:shd w:val="clear" w:color="auto" w:fill="auto"/>
          </w:tcPr>
          <w:p w:rsidR="00B64D6C" w:rsidRPr="0076400E" w:rsidRDefault="00B64D6C" w:rsidP="001D4AAE">
            <w:pPr>
              <w:pStyle w:val="ENoteTableText"/>
            </w:pPr>
          </w:p>
        </w:tc>
      </w:tr>
      <w:tr w:rsidR="00E3025D" w:rsidRPr="0076400E" w:rsidTr="00513BDF">
        <w:trPr>
          <w:cantSplit/>
        </w:trPr>
        <w:tc>
          <w:tcPr>
            <w:tcW w:w="1418" w:type="pct"/>
            <w:shd w:val="clear" w:color="auto" w:fill="auto"/>
          </w:tcPr>
          <w:p w:rsidR="00E3025D" w:rsidRPr="0076400E" w:rsidRDefault="00B72D18" w:rsidP="00B81AD8">
            <w:pPr>
              <w:pStyle w:val="ENoteTableText"/>
              <w:tabs>
                <w:tab w:val="center" w:leader="dot" w:pos="2268"/>
              </w:tabs>
              <w:rPr>
                <w:b/>
              </w:rPr>
            </w:pPr>
            <w:r>
              <w:rPr>
                <w:b/>
              </w:rPr>
              <w:t>Division 1</w:t>
            </w:r>
          </w:p>
        </w:tc>
        <w:tc>
          <w:tcPr>
            <w:tcW w:w="3582" w:type="pct"/>
            <w:shd w:val="clear" w:color="auto" w:fill="auto"/>
          </w:tcPr>
          <w:p w:rsidR="00E3025D" w:rsidRPr="0076400E" w:rsidRDefault="00E3025D" w:rsidP="001D4AAE">
            <w:pPr>
              <w:pStyle w:val="ENoteTableText"/>
            </w:pPr>
          </w:p>
        </w:tc>
      </w:tr>
      <w:tr w:rsidR="00C75032" w:rsidRPr="0076400E" w:rsidTr="00513BDF">
        <w:trPr>
          <w:cantSplit/>
        </w:trPr>
        <w:tc>
          <w:tcPr>
            <w:tcW w:w="1418" w:type="pct"/>
            <w:shd w:val="clear" w:color="auto" w:fill="auto"/>
          </w:tcPr>
          <w:p w:rsidR="00C75032" w:rsidRPr="0076400E" w:rsidRDefault="00C75032" w:rsidP="00B81AD8">
            <w:pPr>
              <w:pStyle w:val="ENoteTableText"/>
              <w:tabs>
                <w:tab w:val="center" w:leader="dot" w:pos="2268"/>
              </w:tabs>
            </w:pPr>
            <w:r w:rsidRPr="0076400E">
              <w:t>r 144</w:t>
            </w:r>
            <w:r w:rsidRPr="0076400E">
              <w:tab/>
            </w:r>
          </w:p>
        </w:tc>
        <w:tc>
          <w:tcPr>
            <w:tcW w:w="3582" w:type="pct"/>
            <w:shd w:val="clear" w:color="auto" w:fill="auto"/>
          </w:tcPr>
          <w:p w:rsidR="00C75032" w:rsidRPr="0076400E" w:rsidRDefault="00C75032" w:rsidP="001D4AAE">
            <w:pPr>
              <w:pStyle w:val="ENoteTableText"/>
            </w:pPr>
            <w:r w:rsidRPr="0076400E">
              <w:t>am F2023L01441</w:t>
            </w: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rPr>
                <w:b/>
              </w:rPr>
            </w:pPr>
            <w:r w:rsidRPr="0076400E">
              <w:rPr>
                <w:b/>
              </w:rPr>
              <w:t>Division</w:t>
            </w:r>
            <w:r w:rsidR="00EB645B" w:rsidRPr="0076400E">
              <w:rPr>
                <w:b/>
              </w:rPr>
              <w:t> </w:t>
            </w:r>
            <w:r w:rsidRPr="0076400E">
              <w:rPr>
                <w:b/>
              </w:rPr>
              <w:t>4</w:t>
            </w:r>
          </w:p>
        </w:tc>
        <w:tc>
          <w:tcPr>
            <w:tcW w:w="3582" w:type="pct"/>
            <w:shd w:val="clear" w:color="auto" w:fill="auto"/>
          </w:tcPr>
          <w:p w:rsidR="00B64D6C" w:rsidRPr="0076400E" w:rsidRDefault="00B64D6C" w:rsidP="001D4AAE">
            <w:pPr>
              <w:pStyle w:val="ENoteTableText"/>
            </w:pPr>
          </w:p>
        </w:tc>
      </w:tr>
      <w:tr w:rsidR="00B64D6C" w:rsidRPr="0076400E" w:rsidTr="00513BDF">
        <w:trPr>
          <w:cantSplit/>
        </w:trPr>
        <w:tc>
          <w:tcPr>
            <w:tcW w:w="1418" w:type="pct"/>
            <w:shd w:val="clear" w:color="auto" w:fill="auto"/>
          </w:tcPr>
          <w:p w:rsidR="00B64D6C" w:rsidRPr="0076400E" w:rsidRDefault="00B64D6C" w:rsidP="00B81AD8">
            <w:pPr>
              <w:pStyle w:val="ENoteTableText"/>
              <w:tabs>
                <w:tab w:val="center" w:leader="dot" w:pos="2268"/>
              </w:tabs>
            </w:pPr>
            <w:r w:rsidRPr="0076400E">
              <w:t>r 152</w:t>
            </w:r>
            <w:r w:rsidRPr="0076400E">
              <w:tab/>
            </w:r>
          </w:p>
        </w:tc>
        <w:tc>
          <w:tcPr>
            <w:tcW w:w="3582" w:type="pct"/>
            <w:shd w:val="clear" w:color="auto" w:fill="auto"/>
          </w:tcPr>
          <w:p w:rsidR="00B64D6C" w:rsidRPr="0076400E" w:rsidRDefault="00B64D6C" w:rsidP="001D4AAE">
            <w:pPr>
              <w:pStyle w:val="ENoteTableText"/>
            </w:pPr>
            <w:r w:rsidRPr="0076400E">
              <w:t>am No 97, 2015</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158</w:t>
            </w:r>
            <w:r w:rsidRPr="0076400E">
              <w:tab/>
            </w:r>
          </w:p>
        </w:tc>
        <w:tc>
          <w:tcPr>
            <w:tcW w:w="3582" w:type="pct"/>
            <w:shd w:val="clear" w:color="auto" w:fill="auto"/>
          </w:tcPr>
          <w:p w:rsidR="00091C2D" w:rsidRPr="0076400E" w:rsidRDefault="00091C2D" w:rsidP="001D4AAE">
            <w:pPr>
              <w:pStyle w:val="ENoteTableText"/>
            </w:pPr>
            <w:r w:rsidRPr="0076400E">
              <w:t>am No 97, 2015</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161</w:t>
            </w:r>
            <w:r w:rsidRPr="0076400E">
              <w:tab/>
            </w:r>
          </w:p>
        </w:tc>
        <w:tc>
          <w:tcPr>
            <w:tcW w:w="3582" w:type="pct"/>
            <w:shd w:val="clear" w:color="auto" w:fill="auto"/>
          </w:tcPr>
          <w:p w:rsidR="00091C2D" w:rsidRPr="0076400E" w:rsidRDefault="00091C2D" w:rsidP="001D4AAE">
            <w:pPr>
              <w:pStyle w:val="ENoteTableText"/>
            </w:pPr>
            <w:r w:rsidRPr="0076400E">
              <w:t>am No 97, 2015</w:t>
            </w:r>
          </w:p>
        </w:tc>
      </w:tr>
      <w:tr w:rsidR="00C75032" w:rsidRPr="0076400E" w:rsidTr="00513BDF">
        <w:trPr>
          <w:cantSplit/>
        </w:trPr>
        <w:tc>
          <w:tcPr>
            <w:tcW w:w="1418" w:type="pct"/>
            <w:shd w:val="clear" w:color="auto" w:fill="auto"/>
          </w:tcPr>
          <w:p w:rsidR="00C75032" w:rsidRPr="0076400E" w:rsidRDefault="00B72D18" w:rsidP="00B81AD8">
            <w:pPr>
              <w:pStyle w:val="ENoteTableText"/>
              <w:tabs>
                <w:tab w:val="center" w:leader="dot" w:pos="2268"/>
              </w:tabs>
              <w:rPr>
                <w:b/>
              </w:rPr>
            </w:pPr>
            <w:r>
              <w:rPr>
                <w:b/>
              </w:rPr>
              <w:t>Division 5</w:t>
            </w:r>
          </w:p>
        </w:tc>
        <w:tc>
          <w:tcPr>
            <w:tcW w:w="3582" w:type="pct"/>
            <w:shd w:val="clear" w:color="auto" w:fill="auto"/>
          </w:tcPr>
          <w:p w:rsidR="00C75032" w:rsidRPr="0076400E" w:rsidRDefault="00C75032" w:rsidP="001D4AAE">
            <w:pPr>
              <w:pStyle w:val="ENoteTableText"/>
            </w:pPr>
          </w:p>
        </w:tc>
      </w:tr>
      <w:tr w:rsidR="00C75032" w:rsidRPr="0076400E" w:rsidTr="00513BDF">
        <w:trPr>
          <w:cantSplit/>
        </w:trPr>
        <w:tc>
          <w:tcPr>
            <w:tcW w:w="1418" w:type="pct"/>
            <w:shd w:val="clear" w:color="auto" w:fill="auto"/>
          </w:tcPr>
          <w:p w:rsidR="00C75032" w:rsidRPr="0076400E" w:rsidRDefault="00C75032" w:rsidP="00B81AD8">
            <w:pPr>
              <w:pStyle w:val="ENoteTableText"/>
              <w:tabs>
                <w:tab w:val="center" w:leader="dot" w:pos="2268"/>
              </w:tabs>
            </w:pPr>
            <w:r w:rsidRPr="0076400E">
              <w:t>r 163</w:t>
            </w:r>
            <w:r w:rsidRPr="0076400E">
              <w:tab/>
            </w:r>
          </w:p>
        </w:tc>
        <w:tc>
          <w:tcPr>
            <w:tcW w:w="3582" w:type="pct"/>
            <w:shd w:val="clear" w:color="auto" w:fill="auto"/>
          </w:tcPr>
          <w:p w:rsidR="00C75032" w:rsidRPr="0076400E" w:rsidRDefault="00C75032" w:rsidP="001D4AAE">
            <w:pPr>
              <w:pStyle w:val="ENoteTableText"/>
            </w:pPr>
            <w:r w:rsidRPr="0076400E">
              <w:t>am F2023L01441</w:t>
            </w:r>
          </w:p>
        </w:tc>
      </w:tr>
      <w:tr w:rsidR="00091C2D" w:rsidRPr="0076400E" w:rsidTr="00513BDF">
        <w:trPr>
          <w:cantSplit/>
        </w:trPr>
        <w:tc>
          <w:tcPr>
            <w:tcW w:w="1418" w:type="pct"/>
            <w:shd w:val="clear" w:color="auto" w:fill="auto"/>
          </w:tcPr>
          <w:p w:rsidR="00091C2D" w:rsidRPr="0076400E" w:rsidRDefault="00B72D18" w:rsidP="00B81AD8">
            <w:pPr>
              <w:pStyle w:val="ENoteTableText"/>
              <w:tabs>
                <w:tab w:val="center" w:leader="dot" w:pos="2268"/>
              </w:tabs>
            </w:pPr>
            <w:r>
              <w:rPr>
                <w:b/>
              </w:rPr>
              <w:t>Part 4</w:t>
            </w:r>
            <w:r w:rsidR="00091C2D" w:rsidRPr="0076400E">
              <w:rPr>
                <w:b/>
              </w:rPr>
              <w:t>.8</w:t>
            </w:r>
          </w:p>
        </w:tc>
        <w:tc>
          <w:tcPr>
            <w:tcW w:w="3582" w:type="pct"/>
            <w:shd w:val="clear" w:color="auto" w:fill="auto"/>
          </w:tcPr>
          <w:p w:rsidR="00091C2D" w:rsidRPr="0076400E" w:rsidRDefault="00091C2D" w:rsidP="001D4AAE">
            <w:pPr>
              <w:pStyle w:val="ENoteTableText"/>
            </w:pPr>
          </w:p>
        </w:tc>
      </w:tr>
      <w:tr w:rsidR="00091C2D" w:rsidRPr="0076400E" w:rsidTr="00513BDF">
        <w:trPr>
          <w:cantSplit/>
        </w:trPr>
        <w:tc>
          <w:tcPr>
            <w:tcW w:w="1418" w:type="pct"/>
            <w:shd w:val="clear" w:color="auto" w:fill="auto"/>
          </w:tcPr>
          <w:p w:rsidR="00091C2D" w:rsidRPr="0076400E" w:rsidRDefault="00B72D18" w:rsidP="00FA7596">
            <w:pPr>
              <w:pStyle w:val="ENoteTableText"/>
              <w:tabs>
                <w:tab w:val="center" w:leader="dot" w:pos="2268"/>
              </w:tabs>
            </w:pPr>
            <w:r>
              <w:rPr>
                <w:b/>
              </w:rPr>
              <w:t>Division 1</w:t>
            </w:r>
          </w:p>
        </w:tc>
        <w:tc>
          <w:tcPr>
            <w:tcW w:w="3582" w:type="pct"/>
            <w:shd w:val="clear" w:color="auto" w:fill="auto"/>
          </w:tcPr>
          <w:p w:rsidR="00091C2D" w:rsidRPr="0076400E" w:rsidRDefault="00091C2D" w:rsidP="001D4AAE">
            <w:pPr>
              <w:pStyle w:val="ENoteTableText"/>
            </w:pPr>
          </w:p>
        </w:tc>
      </w:tr>
      <w:tr w:rsidR="00091C2D" w:rsidRPr="0076400E" w:rsidTr="00513BDF">
        <w:trPr>
          <w:cantSplit/>
        </w:trPr>
        <w:tc>
          <w:tcPr>
            <w:tcW w:w="1418" w:type="pct"/>
            <w:shd w:val="clear" w:color="auto" w:fill="auto"/>
          </w:tcPr>
          <w:p w:rsidR="00091C2D" w:rsidRPr="0076400E" w:rsidRDefault="00091C2D" w:rsidP="00FA7596">
            <w:pPr>
              <w:pStyle w:val="ENoteTableText"/>
              <w:tabs>
                <w:tab w:val="center" w:leader="dot" w:pos="2268"/>
              </w:tabs>
            </w:pPr>
            <w:r w:rsidRPr="0076400E">
              <w:t>r 167</w:t>
            </w:r>
            <w:r w:rsidRPr="0076400E">
              <w:tab/>
            </w:r>
          </w:p>
        </w:tc>
        <w:tc>
          <w:tcPr>
            <w:tcW w:w="3582" w:type="pct"/>
            <w:shd w:val="clear" w:color="auto" w:fill="auto"/>
          </w:tcPr>
          <w:p w:rsidR="00091C2D" w:rsidRPr="0076400E" w:rsidRDefault="00091C2D" w:rsidP="001D4AAE">
            <w:pPr>
              <w:pStyle w:val="ENoteTableText"/>
            </w:pPr>
            <w:r w:rsidRPr="0076400E">
              <w:t>am No 97, 2015</w:t>
            </w:r>
          </w:p>
        </w:tc>
      </w:tr>
      <w:tr w:rsidR="00091C2D" w:rsidRPr="0076400E" w:rsidTr="00513BDF">
        <w:trPr>
          <w:cantSplit/>
        </w:trPr>
        <w:tc>
          <w:tcPr>
            <w:tcW w:w="1418" w:type="pct"/>
            <w:shd w:val="clear" w:color="auto" w:fill="auto"/>
          </w:tcPr>
          <w:p w:rsidR="00091C2D" w:rsidRPr="0076400E" w:rsidRDefault="00EE638B" w:rsidP="00B81AD8">
            <w:pPr>
              <w:pStyle w:val="ENoteTableText"/>
              <w:tabs>
                <w:tab w:val="center" w:leader="dot" w:pos="2268"/>
              </w:tabs>
              <w:rPr>
                <w:b/>
              </w:rPr>
            </w:pPr>
            <w:r w:rsidRPr="0076400E">
              <w:rPr>
                <w:b/>
              </w:rPr>
              <w:t>Division 2</w:t>
            </w:r>
          </w:p>
        </w:tc>
        <w:tc>
          <w:tcPr>
            <w:tcW w:w="3582" w:type="pct"/>
            <w:shd w:val="clear" w:color="auto" w:fill="auto"/>
          </w:tcPr>
          <w:p w:rsidR="00091C2D" w:rsidRPr="0076400E" w:rsidRDefault="00091C2D" w:rsidP="001D4AAE">
            <w:pPr>
              <w:pStyle w:val="ENoteTableText"/>
            </w:pP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169</w:t>
            </w:r>
            <w:r w:rsidRPr="0076400E">
              <w:tab/>
            </w:r>
          </w:p>
        </w:tc>
        <w:tc>
          <w:tcPr>
            <w:tcW w:w="3582" w:type="pct"/>
            <w:shd w:val="clear" w:color="auto" w:fill="auto"/>
          </w:tcPr>
          <w:p w:rsidR="00091C2D" w:rsidRPr="0076400E" w:rsidRDefault="00091C2D" w:rsidP="001D4AAE">
            <w:pPr>
              <w:pStyle w:val="ENoteTableText"/>
            </w:pPr>
            <w:r w:rsidRPr="0076400E">
              <w:t>am No 97, 2015</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171</w:t>
            </w:r>
            <w:r w:rsidRPr="0076400E">
              <w:tab/>
            </w:r>
          </w:p>
        </w:tc>
        <w:tc>
          <w:tcPr>
            <w:tcW w:w="3582" w:type="pct"/>
            <w:shd w:val="clear" w:color="auto" w:fill="auto"/>
          </w:tcPr>
          <w:p w:rsidR="00091C2D" w:rsidRPr="0076400E" w:rsidRDefault="00091C2D" w:rsidP="001D4AAE">
            <w:pPr>
              <w:pStyle w:val="ENoteTableText"/>
            </w:pPr>
            <w:r w:rsidRPr="0076400E">
              <w:t>rs No 97, 2015</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171A</w:t>
            </w:r>
            <w:r w:rsidRPr="0076400E">
              <w:tab/>
            </w:r>
          </w:p>
        </w:tc>
        <w:tc>
          <w:tcPr>
            <w:tcW w:w="3582" w:type="pct"/>
            <w:shd w:val="clear" w:color="auto" w:fill="auto"/>
          </w:tcPr>
          <w:p w:rsidR="00091C2D" w:rsidRPr="0076400E" w:rsidRDefault="00091C2D" w:rsidP="001D4AAE">
            <w:pPr>
              <w:pStyle w:val="ENoteTableText"/>
            </w:pPr>
            <w:r w:rsidRPr="0076400E">
              <w:t>ad No 97, 2015</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172</w:t>
            </w:r>
            <w:r w:rsidRPr="0076400E">
              <w:tab/>
            </w:r>
          </w:p>
        </w:tc>
        <w:tc>
          <w:tcPr>
            <w:tcW w:w="3582" w:type="pct"/>
            <w:shd w:val="clear" w:color="auto" w:fill="auto"/>
          </w:tcPr>
          <w:p w:rsidR="00091C2D" w:rsidRPr="0076400E" w:rsidRDefault="00091C2D" w:rsidP="001D4AAE">
            <w:pPr>
              <w:pStyle w:val="ENoteTableText"/>
            </w:pPr>
            <w:r w:rsidRPr="0076400E">
              <w:t>am No 97, 2015</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173</w:t>
            </w:r>
            <w:r w:rsidRPr="0076400E">
              <w:tab/>
            </w:r>
          </w:p>
        </w:tc>
        <w:tc>
          <w:tcPr>
            <w:tcW w:w="3582" w:type="pct"/>
            <w:shd w:val="clear" w:color="auto" w:fill="auto"/>
          </w:tcPr>
          <w:p w:rsidR="00091C2D" w:rsidRPr="0076400E" w:rsidRDefault="00091C2D" w:rsidP="001D4AAE">
            <w:pPr>
              <w:pStyle w:val="ENoteTableText"/>
            </w:pPr>
            <w:r w:rsidRPr="0076400E">
              <w:t>am No 97, 2015</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174</w:t>
            </w:r>
            <w:r w:rsidRPr="0076400E">
              <w:tab/>
            </w:r>
          </w:p>
        </w:tc>
        <w:tc>
          <w:tcPr>
            <w:tcW w:w="3582" w:type="pct"/>
            <w:shd w:val="clear" w:color="auto" w:fill="auto"/>
          </w:tcPr>
          <w:p w:rsidR="00091C2D" w:rsidRPr="0076400E" w:rsidRDefault="00091C2D" w:rsidP="001D4AAE">
            <w:pPr>
              <w:pStyle w:val="ENoteTableText"/>
            </w:pPr>
            <w:r w:rsidRPr="0076400E">
              <w:t>am No 97, 2015</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175</w:t>
            </w:r>
            <w:r w:rsidRPr="0076400E">
              <w:tab/>
            </w:r>
          </w:p>
        </w:tc>
        <w:tc>
          <w:tcPr>
            <w:tcW w:w="3582" w:type="pct"/>
            <w:shd w:val="clear" w:color="auto" w:fill="auto"/>
          </w:tcPr>
          <w:p w:rsidR="00091C2D" w:rsidRPr="0076400E" w:rsidRDefault="00091C2D" w:rsidP="001D4AAE">
            <w:pPr>
              <w:pStyle w:val="ENoteTableText"/>
            </w:pPr>
            <w:r w:rsidRPr="0076400E">
              <w:t>am No 97, 2015</w:t>
            </w:r>
          </w:p>
        </w:tc>
      </w:tr>
      <w:tr w:rsidR="00FA565C" w:rsidRPr="0076400E" w:rsidTr="00513BDF">
        <w:trPr>
          <w:cantSplit/>
        </w:trPr>
        <w:tc>
          <w:tcPr>
            <w:tcW w:w="1418" w:type="pct"/>
            <w:shd w:val="clear" w:color="auto" w:fill="auto"/>
          </w:tcPr>
          <w:p w:rsidR="00FA565C" w:rsidRPr="0076400E" w:rsidRDefault="00B72D18" w:rsidP="00B81AD8">
            <w:pPr>
              <w:pStyle w:val="ENoteTableText"/>
              <w:tabs>
                <w:tab w:val="center" w:leader="dot" w:pos="2268"/>
              </w:tabs>
              <w:rPr>
                <w:b/>
              </w:rPr>
            </w:pPr>
            <w:r>
              <w:rPr>
                <w:b/>
              </w:rPr>
              <w:t>Part 4</w:t>
            </w:r>
            <w:r w:rsidR="00FA565C" w:rsidRPr="0076400E">
              <w:rPr>
                <w:b/>
              </w:rPr>
              <w:t>.9</w:t>
            </w:r>
          </w:p>
        </w:tc>
        <w:tc>
          <w:tcPr>
            <w:tcW w:w="3582" w:type="pct"/>
            <w:shd w:val="clear" w:color="auto" w:fill="auto"/>
          </w:tcPr>
          <w:p w:rsidR="00FA565C" w:rsidRPr="0076400E" w:rsidRDefault="00FA565C" w:rsidP="001D4AAE">
            <w:pPr>
              <w:pStyle w:val="ENoteTableText"/>
            </w:pPr>
          </w:p>
        </w:tc>
      </w:tr>
      <w:tr w:rsidR="00FA565C" w:rsidRPr="0076400E" w:rsidTr="00513BDF">
        <w:trPr>
          <w:cantSplit/>
        </w:trPr>
        <w:tc>
          <w:tcPr>
            <w:tcW w:w="1418" w:type="pct"/>
            <w:shd w:val="clear" w:color="auto" w:fill="auto"/>
          </w:tcPr>
          <w:p w:rsidR="00FA565C" w:rsidRPr="0076400E" w:rsidRDefault="00B72D18" w:rsidP="00B81AD8">
            <w:pPr>
              <w:pStyle w:val="ENoteTableText"/>
              <w:tabs>
                <w:tab w:val="center" w:leader="dot" w:pos="2268"/>
              </w:tabs>
            </w:pPr>
            <w:r>
              <w:t>Part 4</w:t>
            </w:r>
            <w:r w:rsidR="00FA565C" w:rsidRPr="0076400E">
              <w:t>.9</w:t>
            </w:r>
            <w:r w:rsidR="00FA565C" w:rsidRPr="0076400E">
              <w:tab/>
            </w:r>
          </w:p>
        </w:tc>
        <w:tc>
          <w:tcPr>
            <w:tcW w:w="3582" w:type="pct"/>
            <w:shd w:val="clear" w:color="auto" w:fill="auto"/>
          </w:tcPr>
          <w:p w:rsidR="00FA565C" w:rsidRPr="0076400E" w:rsidRDefault="00FA565C" w:rsidP="001D4AAE">
            <w:pPr>
              <w:pStyle w:val="ENoteTableText"/>
            </w:pPr>
            <w:r w:rsidRPr="0076400E">
              <w:t>ad F2023L01441</w:t>
            </w:r>
          </w:p>
        </w:tc>
      </w:tr>
      <w:tr w:rsidR="00FA565C" w:rsidRPr="0076400E" w:rsidTr="00513BDF">
        <w:trPr>
          <w:cantSplit/>
        </w:trPr>
        <w:tc>
          <w:tcPr>
            <w:tcW w:w="1418" w:type="pct"/>
            <w:shd w:val="clear" w:color="auto" w:fill="auto"/>
          </w:tcPr>
          <w:p w:rsidR="00FA565C" w:rsidRPr="0076400E" w:rsidRDefault="00FA565C" w:rsidP="00B81AD8">
            <w:pPr>
              <w:pStyle w:val="ENoteTableText"/>
              <w:tabs>
                <w:tab w:val="center" w:leader="dot" w:pos="2268"/>
              </w:tabs>
            </w:pPr>
            <w:r w:rsidRPr="0076400E">
              <w:t>r 184A</w:t>
            </w:r>
            <w:r w:rsidRPr="0076400E">
              <w:tab/>
            </w:r>
          </w:p>
        </w:tc>
        <w:tc>
          <w:tcPr>
            <w:tcW w:w="3582" w:type="pct"/>
            <w:shd w:val="clear" w:color="auto" w:fill="auto"/>
          </w:tcPr>
          <w:p w:rsidR="00FA565C" w:rsidRPr="0076400E" w:rsidRDefault="00FA565C" w:rsidP="001D4AAE">
            <w:pPr>
              <w:pStyle w:val="ENoteTableText"/>
            </w:pPr>
            <w:r w:rsidRPr="0076400E">
              <w:t>ad F2023L01441</w:t>
            </w:r>
          </w:p>
        </w:tc>
      </w:tr>
      <w:tr w:rsidR="00091C2D" w:rsidRPr="0076400E" w:rsidTr="00513BDF">
        <w:trPr>
          <w:cantSplit/>
        </w:trPr>
        <w:tc>
          <w:tcPr>
            <w:tcW w:w="1418" w:type="pct"/>
            <w:shd w:val="clear" w:color="auto" w:fill="auto"/>
          </w:tcPr>
          <w:p w:rsidR="00091C2D" w:rsidRPr="0076400E" w:rsidRDefault="00091C2D" w:rsidP="00EB37B7">
            <w:pPr>
              <w:pStyle w:val="ENoteTableText"/>
              <w:keepNext/>
              <w:tabs>
                <w:tab w:val="center" w:leader="dot" w:pos="2268"/>
              </w:tabs>
              <w:rPr>
                <w:b/>
              </w:rPr>
            </w:pPr>
            <w:r w:rsidRPr="0076400E">
              <w:rPr>
                <w:b/>
              </w:rPr>
              <w:lastRenderedPageBreak/>
              <w:t>Chapter</w:t>
            </w:r>
            <w:r w:rsidR="00EB645B" w:rsidRPr="0076400E">
              <w:rPr>
                <w:b/>
              </w:rPr>
              <w:t> </w:t>
            </w:r>
            <w:r w:rsidRPr="0076400E">
              <w:rPr>
                <w:b/>
              </w:rPr>
              <w:t>5</w:t>
            </w:r>
          </w:p>
        </w:tc>
        <w:tc>
          <w:tcPr>
            <w:tcW w:w="3582" w:type="pct"/>
            <w:shd w:val="clear" w:color="auto" w:fill="auto"/>
          </w:tcPr>
          <w:p w:rsidR="00091C2D" w:rsidRPr="0076400E" w:rsidRDefault="00091C2D" w:rsidP="00EB37B7">
            <w:pPr>
              <w:pStyle w:val="ENoteTableText"/>
              <w:keepNext/>
            </w:pPr>
          </w:p>
        </w:tc>
      </w:tr>
      <w:tr w:rsidR="00091C2D" w:rsidRPr="0076400E" w:rsidTr="00513BDF">
        <w:trPr>
          <w:cantSplit/>
        </w:trPr>
        <w:tc>
          <w:tcPr>
            <w:tcW w:w="1418" w:type="pct"/>
            <w:shd w:val="clear" w:color="auto" w:fill="auto"/>
          </w:tcPr>
          <w:p w:rsidR="00091C2D" w:rsidRPr="0076400E" w:rsidRDefault="00091C2D" w:rsidP="00EB37B7">
            <w:pPr>
              <w:pStyle w:val="ENoteTableText"/>
              <w:keepNext/>
              <w:tabs>
                <w:tab w:val="center" w:leader="dot" w:pos="2268"/>
              </w:tabs>
              <w:rPr>
                <w:b/>
              </w:rPr>
            </w:pPr>
            <w:r w:rsidRPr="0076400E">
              <w:rPr>
                <w:b/>
              </w:rPr>
              <w:t>Part</w:t>
            </w:r>
            <w:r w:rsidR="00EB645B" w:rsidRPr="0076400E">
              <w:rPr>
                <w:b/>
              </w:rPr>
              <w:t> </w:t>
            </w:r>
            <w:r w:rsidRPr="0076400E">
              <w:rPr>
                <w:b/>
              </w:rPr>
              <w:t>5.1</w:t>
            </w:r>
          </w:p>
        </w:tc>
        <w:tc>
          <w:tcPr>
            <w:tcW w:w="3582" w:type="pct"/>
            <w:shd w:val="clear" w:color="auto" w:fill="auto"/>
          </w:tcPr>
          <w:p w:rsidR="00091C2D" w:rsidRPr="0076400E" w:rsidRDefault="00091C2D" w:rsidP="00EB37B7">
            <w:pPr>
              <w:pStyle w:val="ENoteTableText"/>
              <w:keepNext/>
            </w:pPr>
          </w:p>
        </w:tc>
      </w:tr>
      <w:tr w:rsidR="00091C2D" w:rsidRPr="0076400E" w:rsidTr="00513BDF">
        <w:trPr>
          <w:cantSplit/>
        </w:trPr>
        <w:tc>
          <w:tcPr>
            <w:tcW w:w="1418" w:type="pct"/>
            <w:shd w:val="clear" w:color="auto" w:fill="auto"/>
          </w:tcPr>
          <w:p w:rsidR="00091C2D" w:rsidRPr="0076400E" w:rsidRDefault="00091C2D" w:rsidP="00EB37B7">
            <w:pPr>
              <w:pStyle w:val="ENoteTableText"/>
              <w:keepNext/>
              <w:tabs>
                <w:tab w:val="center" w:leader="dot" w:pos="2268"/>
              </w:tabs>
              <w:rPr>
                <w:b/>
              </w:rPr>
            </w:pPr>
            <w:r w:rsidRPr="0076400E">
              <w:rPr>
                <w:b/>
              </w:rPr>
              <w:t>Division</w:t>
            </w:r>
            <w:r w:rsidR="00EB645B" w:rsidRPr="0076400E">
              <w:rPr>
                <w:b/>
              </w:rPr>
              <w:t> </w:t>
            </w:r>
            <w:r w:rsidRPr="0076400E">
              <w:rPr>
                <w:b/>
              </w:rPr>
              <w:t>7</w:t>
            </w:r>
          </w:p>
        </w:tc>
        <w:tc>
          <w:tcPr>
            <w:tcW w:w="3582" w:type="pct"/>
            <w:shd w:val="clear" w:color="auto" w:fill="auto"/>
          </w:tcPr>
          <w:p w:rsidR="00091C2D" w:rsidRPr="0076400E" w:rsidRDefault="00091C2D" w:rsidP="00EB37B7">
            <w:pPr>
              <w:pStyle w:val="ENoteTableText"/>
              <w:keepNext/>
            </w:pPr>
          </w:p>
        </w:tc>
      </w:tr>
      <w:tr w:rsidR="00091C2D" w:rsidRPr="0076400E" w:rsidTr="00513BDF">
        <w:trPr>
          <w:cantSplit/>
        </w:trPr>
        <w:tc>
          <w:tcPr>
            <w:tcW w:w="1418" w:type="pct"/>
            <w:shd w:val="clear" w:color="auto" w:fill="auto"/>
          </w:tcPr>
          <w:p w:rsidR="00091C2D" w:rsidRPr="0076400E" w:rsidRDefault="00091C2D" w:rsidP="00EB37B7">
            <w:pPr>
              <w:pStyle w:val="ENoteTableText"/>
              <w:keepNext/>
              <w:tabs>
                <w:tab w:val="center" w:leader="dot" w:pos="2268"/>
              </w:tabs>
              <w:rPr>
                <w:b/>
              </w:rPr>
            </w:pPr>
            <w:r w:rsidRPr="0076400E">
              <w:rPr>
                <w:b/>
              </w:rPr>
              <w:t>Subdivision</w:t>
            </w:r>
            <w:r w:rsidR="00EB645B" w:rsidRPr="0076400E">
              <w:rPr>
                <w:b/>
              </w:rPr>
              <w:t> </w:t>
            </w:r>
            <w:r w:rsidRPr="0076400E">
              <w:rPr>
                <w:b/>
              </w:rPr>
              <w:t>3</w:t>
            </w:r>
          </w:p>
        </w:tc>
        <w:tc>
          <w:tcPr>
            <w:tcW w:w="3582" w:type="pct"/>
            <w:shd w:val="clear" w:color="auto" w:fill="auto"/>
          </w:tcPr>
          <w:p w:rsidR="00091C2D" w:rsidRPr="0076400E" w:rsidRDefault="00091C2D" w:rsidP="00EB37B7">
            <w:pPr>
              <w:pStyle w:val="ENoteTableText"/>
              <w:keepNext/>
            </w:pP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215</w:t>
            </w:r>
            <w:r w:rsidRPr="0076400E">
              <w:tab/>
            </w:r>
          </w:p>
        </w:tc>
        <w:tc>
          <w:tcPr>
            <w:tcW w:w="3582" w:type="pct"/>
            <w:shd w:val="clear" w:color="auto" w:fill="auto"/>
          </w:tcPr>
          <w:p w:rsidR="00091C2D" w:rsidRPr="0076400E" w:rsidRDefault="00091C2D" w:rsidP="001D4AAE">
            <w:pPr>
              <w:pStyle w:val="ENoteTableText"/>
            </w:pPr>
            <w:r w:rsidRPr="0076400E">
              <w:t>am No 97, 2015</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217</w:t>
            </w:r>
            <w:r w:rsidRPr="0076400E">
              <w:tab/>
            </w:r>
          </w:p>
        </w:tc>
        <w:tc>
          <w:tcPr>
            <w:tcW w:w="3582" w:type="pct"/>
            <w:shd w:val="clear" w:color="auto" w:fill="auto"/>
          </w:tcPr>
          <w:p w:rsidR="00091C2D" w:rsidRPr="0076400E" w:rsidRDefault="00091C2D" w:rsidP="001D4AAE">
            <w:pPr>
              <w:pStyle w:val="ENoteTableText"/>
            </w:pPr>
            <w:r w:rsidRPr="0076400E">
              <w:t>rep No 97, 2015</w:t>
            </w:r>
          </w:p>
        </w:tc>
      </w:tr>
      <w:tr w:rsidR="00FA565C" w:rsidRPr="0076400E" w:rsidTr="00513BDF">
        <w:trPr>
          <w:cantSplit/>
        </w:trPr>
        <w:tc>
          <w:tcPr>
            <w:tcW w:w="1418" w:type="pct"/>
            <w:shd w:val="clear" w:color="auto" w:fill="auto"/>
          </w:tcPr>
          <w:p w:rsidR="00FA565C" w:rsidRPr="0076400E" w:rsidRDefault="00FA565C" w:rsidP="00B81AD8">
            <w:pPr>
              <w:pStyle w:val="ENoteTableText"/>
              <w:tabs>
                <w:tab w:val="center" w:leader="dot" w:pos="2268"/>
              </w:tabs>
            </w:pPr>
            <w:r w:rsidRPr="0076400E">
              <w:t>r 221</w:t>
            </w:r>
            <w:r w:rsidRPr="0076400E">
              <w:tab/>
            </w:r>
          </w:p>
        </w:tc>
        <w:tc>
          <w:tcPr>
            <w:tcW w:w="3582" w:type="pct"/>
            <w:shd w:val="clear" w:color="auto" w:fill="auto"/>
          </w:tcPr>
          <w:p w:rsidR="00FA565C" w:rsidRPr="0076400E" w:rsidRDefault="00FA565C" w:rsidP="001D4AAE">
            <w:pPr>
              <w:pStyle w:val="ENoteTableText"/>
            </w:pPr>
            <w:r w:rsidRPr="0076400E">
              <w:t>am F2023L01441</w:t>
            </w:r>
          </w:p>
        </w:tc>
      </w:tr>
      <w:tr w:rsidR="002313BA" w:rsidRPr="0076400E" w:rsidTr="00513BDF">
        <w:trPr>
          <w:cantSplit/>
        </w:trPr>
        <w:tc>
          <w:tcPr>
            <w:tcW w:w="1418" w:type="pct"/>
            <w:shd w:val="clear" w:color="auto" w:fill="auto"/>
          </w:tcPr>
          <w:p w:rsidR="002313BA" w:rsidRPr="0076400E" w:rsidRDefault="002313BA" w:rsidP="00B81AD8">
            <w:pPr>
              <w:pStyle w:val="ENoteTableText"/>
              <w:tabs>
                <w:tab w:val="center" w:leader="dot" w:pos="2268"/>
              </w:tabs>
            </w:pPr>
            <w:r w:rsidRPr="0076400E">
              <w:t>r 223</w:t>
            </w:r>
            <w:r w:rsidRPr="0076400E">
              <w:tab/>
            </w:r>
          </w:p>
        </w:tc>
        <w:tc>
          <w:tcPr>
            <w:tcW w:w="3582" w:type="pct"/>
            <w:shd w:val="clear" w:color="auto" w:fill="auto"/>
          </w:tcPr>
          <w:p w:rsidR="002313BA" w:rsidRPr="0076400E" w:rsidRDefault="002313BA" w:rsidP="001D4AAE">
            <w:pPr>
              <w:pStyle w:val="ENoteTableText"/>
            </w:pPr>
            <w:r w:rsidRPr="0076400E">
              <w:t>am F2020L01593</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rPr>
                <w:b/>
              </w:rPr>
            </w:pPr>
            <w:r w:rsidRPr="0076400E">
              <w:rPr>
                <w:b/>
              </w:rPr>
              <w:t>Part</w:t>
            </w:r>
            <w:r w:rsidR="00EB645B" w:rsidRPr="0076400E">
              <w:rPr>
                <w:b/>
              </w:rPr>
              <w:t> </w:t>
            </w:r>
            <w:r w:rsidRPr="0076400E">
              <w:rPr>
                <w:b/>
              </w:rPr>
              <w:t>5.2</w:t>
            </w:r>
          </w:p>
        </w:tc>
        <w:tc>
          <w:tcPr>
            <w:tcW w:w="3582" w:type="pct"/>
            <w:shd w:val="clear" w:color="auto" w:fill="auto"/>
          </w:tcPr>
          <w:p w:rsidR="00091C2D" w:rsidRPr="0076400E" w:rsidRDefault="00091C2D" w:rsidP="001D4AAE">
            <w:pPr>
              <w:pStyle w:val="ENoteTableText"/>
            </w:pP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rPr>
                <w:b/>
              </w:rPr>
            </w:pPr>
            <w:r w:rsidRPr="0076400E">
              <w:rPr>
                <w:b/>
              </w:rPr>
              <w:t>Division</w:t>
            </w:r>
            <w:r w:rsidR="00EB645B" w:rsidRPr="0076400E">
              <w:rPr>
                <w:b/>
              </w:rPr>
              <w:t> </w:t>
            </w:r>
            <w:r w:rsidRPr="0076400E">
              <w:rPr>
                <w:b/>
              </w:rPr>
              <w:t>4</w:t>
            </w:r>
          </w:p>
        </w:tc>
        <w:tc>
          <w:tcPr>
            <w:tcW w:w="3582" w:type="pct"/>
            <w:shd w:val="clear" w:color="auto" w:fill="auto"/>
          </w:tcPr>
          <w:p w:rsidR="00091C2D" w:rsidRPr="0076400E" w:rsidRDefault="00091C2D" w:rsidP="001D4AAE">
            <w:pPr>
              <w:pStyle w:val="ENoteTableText"/>
            </w:pP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rPr>
                <w:b/>
              </w:rPr>
            </w:pPr>
            <w:r w:rsidRPr="0076400E">
              <w:rPr>
                <w:b/>
              </w:rPr>
              <w:t>Subdivision</w:t>
            </w:r>
            <w:r w:rsidR="00EB645B" w:rsidRPr="0076400E">
              <w:rPr>
                <w:b/>
              </w:rPr>
              <w:t> </w:t>
            </w:r>
            <w:r w:rsidRPr="0076400E">
              <w:rPr>
                <w:b/>
              </w:rPr>
              <w:t>1</w:t>
            </w:r>
          </w:p>
        </w:tc>
        <w:tc>
          <w:tcPr>
            <w:tcW w:w="3582" w:type="pct"/>
            <w:shd w:val="clear" w:color="auto" w:fill="auto"/>
          </w:tcPr>
          <w:p w:rsidR="00091C2D" w:rsidRPr="0076400E" w:rsidRDefault="00091C2D" w:rsidP="001D4AAE">
            <w:pPr>
              <w:pStyle w:val="ENoteTableText"/>
            </w:pP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235</w:t>
            </w:r>
            <w:r w:rsidRPr="0076400E">
              <w:tab/>
            </w:r>
          </w:p>
        </w:tc>
        <w:tc>
          <w:tcPr>
            <w:tcW w:w="3582" w:type="pct"/>
            <w:shd w:val="clear" w:color="auto" w:fill="auto"/>
          </w:tcPr>
          <w:p w:rsidR="00091C2D" w:rsidRPr="0076400E" w:rsidRDefault="00091C2D" w:rsidP="001D4AAE">
            <w:pPr>
              <w:pStyle w:val="ENoteTableText"/>
            </w:pPr>
            <w:r w:rsidRPr="0076400E">
              <w:t>am No 97, 2015</w:t>
            </w:r>
          </w:p>
        </w:tc>
      </w:tr>
      <w:tr w:rsidR="00091C2D" w:rsidRPr="0076400E" w:rsidTr="00513BDF">
        <w:trPr>
          <w:cantSplit/>
        </w:trPr>
        <w:tc>
          <w:tcPr>
            <w:tcW w:w="1418" w:type="pct"/>
            <w:shd w:val="clear" w:color="auto" w:fill="auto"/>
          </w:tcPr>
          <w:p w:rsidR="00091C2D" w:rsidRPr="0076400E" w:rsidRDefault="006E0953" w:rsidP="0071732C">
            <w:pPr>
              <w:pStyle w:val="ENoteTableText"/>
              <w:keepNext/>
              <w:keepLines/>
              <w:tabs>
                <w:tab w:val="center" w:leader="dot" w:pos="2268"/>
              </w:tabs>
              <w:rPr>
                <w:b/>
              </w:rPr>
            </w:pPr>
            <w:r w:rsidRPr="0076400E">
              <w:rPr>
                <w:b/>
              </w:rPr>
              <w:t>Subdivision 2</w:t>
            </w:r>
          </w:p>
        </w:tc>
        <w:tc>
          <w:tcPr>
            <w:tcW w:w="3582" w:type="pct"/>
            <w:shd w:val="clear" w:color="auto" w:fill="auto"/>
          </w:tcPr>
          <w:p w:rsidR="00091C2D" w:rsidRPr="0076400E" w:rsidRDefault="00091C2D" w:rsidP="0071732C">
            <w:pPr>
              <w:pStyle w:val="ENoteTableText"/>
              <w:keepNext/>
              <w:keepLines/>
            </w:pP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238</w:t>
            </w:r>
            <w:r w:rsidRPr="0076400E">
              <w:tab/>
            </w:r>
          </w:p>
        </w:tc>
        <w:tc>
          <w:tcPr>
            <w:tcW w:w="3582" w:type="pct"/>
            <w:shd w:val="clear" w:color="auto" w:fill="auto"/>
          </w:tcPr>
          <w:p w:rsidR="00091C2D" w:rsidRPr="0076400E" w:rsidRDefault="00091C2D" w:rsidP="001D4AAE">
            <w:pPr>
              <w:pStyle w:val="ENoteTableText"/>
            </w:pPr>
            <w:r w:rsidRPr="0076400E">
              <w:t>rs No 97, 2015</w:t>
            </w:r>
          </w:p>
        </w:tc>
      </w:tr>
      <w:tr w:rsidR="001D45CE" w:rsidRPr="0076400E" w:rsidTr="00513BDF">
        <w:trPr>
          <w:cantSplit/>
        </w:trPr>
        <w:tc>
          <w:tcPr>
            <w:tcW w:w="1418" w:type="pct"/>
            <w:shd w:val="clear" w:color="auto" w:fill="auto"/>
          </w:tcPr>
          <w:p w:rsidR="001D45CE" w:rsidRPr="0076400E" w:rsidRDefault="001D45CE" w:rsidP="00B81AD8">
            <w:pPr>
              <w:pStyle w:val="ENoteTableText"/>
              <w:tabs>
                <w:tab w:val="center" w:leader="dot" w:pos="2268"/>
              </w:tabs>
            </w:pPr>
          </w:p>
        </w:tc>
        <w:tc>
          <w:tcPr>
            <w:tcW w:w="3582" w:type="pct"/>
            <w:shd w:val="clear" w:color="auto" w:fill="auto"/>
          </w:tcPr>
          <w:p w:rsidR="001D45CE" w:rsidRPr="0076400E" w:rsidRDefault="001D45CE" w:rsidP="001D4AAE">
            <w:pPr>
              <w:pStyle w:val="ENoteTableText"/>
            </w:pPr>
            <w:r w:rsidRPr="0076400E">
              <w:t>am F2023L00012</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239</w:t>
            </w:r>
            <w:r w:rsidRPr="0076400E">
              <w:tab/>
            </w:r>
          </w:p>
        </w:tc>
        <w:tc>
          <w:tcPr>
            <w:tcW w:w="3582" w:type="pct"/>
            <w:shd w:val="clear" w:color="auto" w:fill="auto"/>
          </w:tcPr>
          <w:p w:rsidR="00091C2D" w:rsidRPr="0076400E" w:rsidRDefault="00091C2D" w:rsidP="001D4AAE">
            <w:pPr>
              <w:pStyle w:val="ENoteTableText"/>
            </w:pPr>
            <w:r w:rsidRPr="0076400E">
              <w:t>rs No 97, 2015</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240</w:t>
            </w:r>
            <w:r w:rsidRPr="0076400E">
              <w:tab/>
            </w:r>
          </w:p>
        </w:tc>
        <w:tc>
          <w:tcPr>
            <w:tcW w:w="3582" w:type="pct"/>
            <w:shd w:val="clear" w:color="auto" w:fill="auto"/>
          </w:tcPr>
          <w:p w:rsidR="00091C2D" w:rsidRPr="0076400E" w:rsidRDefault="00091C2D" w:rsidP="001D4AAE">
            <w:pPr>
              <w:pStyle w:val="ENoteTableText"/>
            </w:pPr>
            <w:r w:rsidRPr="0076400E">
              <w:t>rs No 97, 2015</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241</w:t>
            </w:r>
            <w:r w:rsidRPr="0076400E">
              <w:tab/>
            </w:r>
          </w:p>
        </w:tc>
        <w:tc>
          <w:tcPr>
            <w:tcW w:w="3582" w:type="pct"/>
            <w:shd w:val="clear" w:color="auto" w:fill="auto"/>
          </w:tcPr>
          <w:p w:rsidR="00091C2D" w:rsidRPr="0076400E" w:rsidRDefault="00091C2D" w:rsidP="001D4AAE">
            <w:pPr>
              <w:pStyle w:val="ENoteTableText"/>
            </w:pPr>
            <w:r w:rsidRPr="0076400E">
              <w:t>rs No 97, 2015</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242</w:t>
            </w:r>
            <w:r w:rsidRPr="0076400E">
              <w:tab/>
            </w:r>
          </w:p>
        </w:tc>
        <w:tc>
          <w:tcPr>
            <w:tcW w:w="3582" w:type="pct"/>
            <w:shd w:val="clear" w:color="auto" w:fill="auto"/>
          </w:tcPr>
          <w:p w:rsidR="00091C2D" w:rsidRPr="0076400E" w:rsidRDefault="00091C2D" w:rsidP="001D4AAE">
            <w:pPr>
              <w:pStyle w:val="ENoteTableText"/>
            </w:pPr>
            <w:r w:rsidRPr="0076400E">
              <w:t>am No 97, 2015</w:t>
            </w:r>
            <w:r w:rsidR="00121BAD" w:rsidRPr="0076400E">
              <w:t>; F2023L00012</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rPr>
                <w:b/>
              </w:rPr>
            </w:pPr>
            <w:r w:rsidRPr="0076400E">
              <w:rPr>
                <w:b/>
              </w:rPr>
              <w:t>Part</w:t>
            </w:r>
            <w:r w:rsidR="00EB645B" w:rsidRPr="0076400E">
              <w:rPr>
                <w:b/>
              </w:rPr>
              <w:t> </w:t>
            </w:r>
            <w:r w:rsidRPr="0076400E">
              <w:rPr>
                <w:b/>
              </w:rPr>
              <w:t>5.3</w:t>
            </w:r>
          </w:p>
        </w:tc>
        <w:tc>
          <w:tcPr>
            <w:tcW w:w="3582" w:type="pct"/>
            <w:shd w:val="clear" w:color="auto" w:fill="auto"/>
          </w:tcPr>
          <w:p w:rsidR="00091C2D" w:rsidRPr="0076400E" w:rsidRDefault="00091C2D" w:rsidP="001D4AAE">
            <w:pPr>
              <w:pStyle w:val="ENoteTableText"/>
            </w:pPr>
          </w:p>
        </w:tc>
      </w:tr>
      <w:tr w:rsidR="00091C2D" w:rsidRPr="0076400E" w:rsidTr="00513BDF">
        <w:trPr>
          <w:cantSplit/>
        </w:trPr>
        <w:tc>
          <w:tcPr>
            <w:tcW w:w="1418" w:type="pct"/>
            <w:shd w:val="clear" w:color="auto" w:fill="auto"/>
          </w:tcPr>
          <w:p w:rsidR="00091C2D" w:rsidRPr="0076400E" w:rsidRDefault="00B72D18" w:rsidP="00B81AD8">
            <w:pPr>
              <w:pStyle w:val="ENoteTableText"/>
              <w:tabs>
                <w:tab w:val="center" w:leader="dot" w:pos="2268"/>
              </w:tabs>
              <w:rPr>
                <w:b/>
              </w:rPr>
            </w:pPr>
            <w:r>
              <w:rPr>
                <w:b/>
              </w:rPr>
              <w:t>Division 1</w:t>
            </w:r>
          </w:p>
        </w:tc>
        <w:tc>
          <w:tcPr>
            <w:tcW w:w="3582" w:type="pct"/>
            <w:shd w:val="clear" w:color="auto" w:fill="auto"/>
          </w:tcPr>
          <w:p w:rsidR="00091C2D" w:rsidRPr="0076400E" w:rsidRDefault="00091C2D" w:rsidP="001D4AAE">
            <w:pPr>
              <w:pStyle w:val="ENoteTableText"/>
            </w:pP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244</w:t>
            </w:r>
            <w:r w:rsidRPr="0076400E">
              <w:tab/>
            </w:r>
          </w:p>
        </w:tc>
        <w:tc>
          <w:tcPr>
            <w:tcW w:w="3582" w:type="pct"/>
            <w:shd w:val="clear" w:color="auto" w:fill="auto"/>
          </w:tcPr>
          <w:p w:rsidR="00091C2D" w:rsidRPr="0076400E" w:rsidRDefault="00091C2D" w:rsidP="001D4AAE">
            <w:pPr>
              <w:pStyle w:val="ENoteTableText"/>
            </w:pPr>
            <w:r w:rsidRPr="0076400E">
              <w:t>am No 97, 2015</w:t>
            </w: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rPr>
                <w:b/>
              </w:rPr>
            </w:pPr>
            <w:r w:rsidRPr="0076400E">
              <w:rPr>
                <w:b/>
              </w:rPr>
              <w:t>Division</w:t>
            </w:r>
            <w:r w:rsidR="00EB645B" w:rsidRPr="0076400E">
              <w:rPr>
                <w:b/>
              </w:rPr>
              <w:t> </w:t>
            </w:r>
            <w:r w:rsidRPr="0076400E">
              <w:rPr>
                <w:b/>
              </w:rPr>
              <w:t>3</w:t>
            </w:r>
          </w:p>
        </w:tc>
        <w:tc>
          <w:tcPr>
            <w:tcW w:w="3582" w:type="pct"/>
            <w:shd w:val="clear" w:color="auto" w:fill="auto"/>
          </w:tcPr>
          <w:p w:rsidR="00091C2D" w:rsidRPr="0076400E" w:rsidRDefault="00091C2D" w:rsidP="001D4AAE">
            <w:pPr>
              <w:pStyle w:val="ENoteTableText"/>
            </w:pPr>
          </w:p>
        </w:tc>
      </w:tr>
      <w:tr w:rsidR="00091C2D" w:rsidRPr="0076400E" w:rsidTr="00513BDF">
        <w:trPr>
          <w:cantSplit/>
        </w:trPr>
        <w:tc>
          <w:tcPr>
            <w:tcW w:w="1418" w:type="pct"/>
            <w:shd w:val="clear" w:color="auto" w:fill="auto"/>
          </w:tcPr>
          <w:p w:rsidR="00091C2D" w:rsidRPr="0076400E" w:rsidRDefault="00091C2D" w:rsidP="00B81AD8">
            <w:pPr>
              <w:pStyle w:val="ENoteTableText"/>
              <w:tabs>
                <w:tab w:val="center" w:leader="dot" w:pos="2268"/>
              </w:tabs>
            </w:pPr>
            <w:r w:rsidRPr="0076400E">
              <w:t>r 252</w:t>
            </w:r>
            <w:r w:rsidRPr="0076400E">
              <w:tab/>
            </w:r>
          </w:p>
        </w:tc>
        <w:tc>
          <w:tcPr>
            <w:tcW w:w="3582" w:type="pct"/>
            <w:shd w:val="clear" w:color="auto" w:fill="auto"/>
          </w:tcPr>
          <w:p w:rsidR="00091C2D" w:rsidRPr="0076400E" w:rsidRDefault="00091C2D" w:rsidP="001D4AAE">
            <w:pPr>
              <w:pStyle w:val="ENoteTableText"/>
            </w:pPr>
            <w:r w:rsidRPr="0076400E">
              <w:t>am No 97, 2015</w:t>
            </w:r>
          </w:p>
        </w:tc>
      </w:tr>
      <w:tr w:rsidR="00AB47AF" w:rsidRPr="0076400E" w:rsidTr="00513BDF">
        <w:trPr>
          <w:cantSplit/>
        </w:trPr>
        <w:tc>
          <w:tcPr>
            <w:tcW w:w="1418" w:type="pct"/>
            <w:shd w:val="clear" w:color="auto" w:fill="auto"/>
          </w:tcPr>
          <w:p w:rsidR="00AB47AF" w:rsidRPr="0076400E" w:rsidRDefault="00AB47AF" w:rsidP="009773A6">
            <w:pPr>
              <w:pStyle w:val="ENoteTableText"/>
              <w:keepNext/>
              <w:tabs>
                <w:tab w:val="center" w:leader="dot" w:pos="2268"/>
              </w:tabs>
              <w:rPr>
                <w:b/>
              </w:rPr>
            </w:pPr>
            <w:r w:rsidRPr="0076400E">
              <w:rPr>
                <w:b/>
              </w:rPr>
              <w:t>Division</w:t>
            </w:r>
            <w:r w:rsidR="00EB645B" w:rsidRPr="0076400E">
              <w:rPr>
                <w:b/>
              </w:rPr>
              <w:t> </w:t>
            </w:r>
            <w:r w:rsidRPr="0076400E">
              <w:rPr>
                <w:b/>
              </w:rPr>
              <w:t>4</w:t>
            </w:r>
          </w:p>
        </w:tc>
        <w:tc>
          <w:tcPr>
            <w:tcW w:w="3582" w:type="pct"/>
            <w:shd w:val="clear" w:color="auto" w:fill="auto"/>
          </w:tcPr>
          <w:p w:rsidR="00AB47AF" w:rsidRPr="0076400E" w:rsidRDefault="00AB47AF" w:rsidP="001D4AAE">
            <w:pPr>
              <w:pStyle w:val="ENoteTableText"/>
            </w:pPr>
          </w:p>
        </w:tc>
      </w:tr>
      <w:tr w:rsidR="00AB47AF" w:rsidRPr="0076400E" w:rsidTr="00513BDF">
        <w:trPr>
          <w:cantSplit/>
        </w:trPr>
        <w:tc>
          <w:tcPr>
            <w:tcW w:w="1418" w:type="pct"/>
            <w:shd w:val="clear" w:color="auto" w:fill="auto"/>
          </w:tcPr>
          <w:p w:rsidR="00AB47AF" w:rsidRPr="0076400E" w:rsidRDefault="00AB47AF" w:rsidP="00B81AD8">
            <w:pPr>
              <w:pStyle w:val="ENoteTableText"/>
              <w:tabs>
                <w:tab w:val="center" w:leader="dot" w:pos="2268"/>
              </w:tabs>
            </w:pPr>
            <w:r w:rsidRPr="0076400E">
              <w:t>r 266</w:t>
            </w:r>
            <w:r w:rsidRPr="0076400E">
              <w:tab/>
            </w:r>
          </w:p>
        </w:tc>
        <w:tc>
          <w:tcPr>
            <w:tcW w:w="3582" w:type="pct"/>
            <w:shd w:val="clear" w:color="auto" w:fill="auto"/>
          </w:tcPr>
          <w:p w:rsidR="00AB47AF" w:rsidRPr="0076400E" w:rsidRDefault="00AB47AF" w:rsidP="001D4AAE">
            <w:pPr>
              <w:pStyle w:val="ENoteTableText"/>
            </w:pPr>
            <w:r w:rsidRPr="0076400E">
              <w:t>am No 97, 2015</w:t>
            </w:r>
          </w:p>
        </w:tc>
      </w:tr>
      <w:tr w:rsidR="00AB47AF" w:rsidRPr="0076400E" w:rsidTr="00513BDF">
        <w:trPr>
          <w:cantSplit/>
        </w:trPr>
        <w:tc>
          <w:tcPr>
            <w:tcW w:w="1418" w:type="pct"/>
            <w:shd w:val="clear" w:color="auto" w:fill="auto"/>
          </w:tcPr>
          <w:p w:rsidR="00AB47AF" w:rsidRPr="0076400E" w:rsidRDefault="00AB47AF" w:rsidP="00E63513">
            <w:pPr>
              <w:pStyle w:val="ENoteTableText"/>
              <w:keepNext/>
              <w:tabs>
                <w:tab w:val="center" w:leader="dot" w:pos="2268"/>
              </w:tabs>
              <w:rPr>
                <w:b/>
              </w:rPr>
            </w:pPr>
            <w:r w:rsidRPr="0076400E">
              <w:rPr>
                <w:b/>
              </w:rPr>
              <w:t>Division</w:t>
            </w:r>
            <w:r w:rsidR="00EB645B" w:rsidRPr="0076400E">
              <w:rPr>
                <w:b/>
              </w:rPr>
              <w:t> </w:t>
            </w:r>
            <w:r w:rsidRPr="0076400E">
              <w:rPr>
                <w:b/>
              </w:rPr>
              <w:t>6</w:t>
            </w:r>
          </w:p>
        </w:tc>
        <w:tc>
          <w:tcPr>
            <w:tcW w:w="3582" w:type="pct"/>
            <w:shd w:val="clear" w:color="auto" w:fill="auto"/>
          </w:tcPr>
          <w:p w:rsidR="00AB47AF" w:rsidRPr="0076400E" w:rsidRDefault="00AB47AF" w:rsidP="00E63513">
            <w:pPr>
              <w:pStyle w:val="ENoteTableText"/>
              <w:keepNext/>
            </w:pPr>
          </w:p>
        </w:tc>
      </w:tr>
      <w:tr w:rsidR="00AB47AF" w:rsidRPr="0076400E" w:rsidTr="00513BDF">
        <w:trPr>
          <w:cantSplit/>
        </w:trPr>
        <w:tc>
          <w:tcPr>
            <w:tcW w:w="1418" w:type="pct"/>
            <w:shd w:val="clear" w:color="auto" w:fill="auto"/>
          </w:tcPr>
          <w:p w:rsidR="00AB47AF" w:rsidRPr="0076400E" w:rsidRDefault="00AB47AF" w:rsidP="00B81AD8">
            <w:pPr>
              <w:pStyle w:val="ENoteTableText"/>
              <w:tabs>
                <w:tab w:val="center" w:leader="dot" w:pos="2268"/>
              </w:tabs>
            </w:pPr>
            <w:r w:rsidRPr="0076400E">
              <w:t>Division</w:t>
            </w:r>
            <w:r w:rsidR="00EB645B" w:rsidRPr="0076400E">
              <w:t> </w:t>
            </w:r>
            <w:r w:rsidRPr="0076400E">
              <w:t>6</w:t>
            </w:r>
            <w:r w:rsidR="00B66D38" w:rsidRPr="0076400E">
              <w:tab/>
            </w:r>
          </w:p>
        </w:tc>
        <w:tc>
          <w:tcPr>
            <w:tcW w:w="3582" w:type="pct"/>
            <w:shd w:val="clear" w:color="auto" w:fill="auto"/>
          </w:tcPr>
          <w:p w:rsidR="00AB47AF" w:rsidRPr="0076400E" w:rsidRDefault="00AB47AF" w:rsidP="001D4AAE">
            <w:pPr>
              <w:pStyle w:val="ENoteTableText"/>
            </w:pPr>
            <w:r w:rsidRPr="0076400E">
              <w:t>ad No 97, 2015</w:t>
            </w:r>
          </w:p>
        </w:tc>
      </w:tr>
      <w:tr w:rsidR="00AB47AF" w:rsidRPr="0076400E" w:rsidTr="00513BDF">
        <w:trPr>
          <w:cantSplit/>
        </w:trPr>
        <w:tc>
          <w:tcPr>
            <w:tcW w:w="1418" w:type="pct"/>
            <w:shd w:val="clear" w:color="auto" w:fill="auto"/>
          </w:tcPr>
          <w:p w:rsidR="00AB47AF" w:rsidRPr="0076400E" w:rsidRDefault="00AB47AF" w:rsidP="00B81AD8">
            <w:pPr>
              <w:pStyle w:val="ENoteTableText"/>
              <w:tabs>
                <w:tab w:val="center" w:leader="dot" w:pos="2268"/>
              </w:tabs>
            </w:pPr>
            <w:r w:rsidRPr="0076400E">
              <w:t>r 288A</w:t>
            </w:r>
            <w:r w:rsidRPr="0076400E">
              <w:tab/>
            </w:r>
          </w:p>
        </w:tc>
        <w:tc>
          <w:tcPr>
            <w:tcW w:w="3582" w:type="pct"/>
            <w:shd w:val="clear" w:color="auto" w:fill="auto"/>
          </w:tcPr>
          <w:p w:rsidR="00AB47AF" w:rsidRPr="0076400E" w:rsidRDefault="00AB47AF" w:rsidP="001D4AAE">
            <w:pPr>
              <w:pStyle w:val="ENoteTableText"/>
            </w:pPr>
            <w:r w:rsidRPr="0076400E">
              <w:t>ad No 97, 2015</w:t>
            </w:r>
          </w:p>
        </w:tc>
      </w:tr>
      <w:tr w:rsidR="00AB47AF" w:rsidRPr="0076400E" w:rsidTr="00513BDF">
        <w:trPr>
          <w:cantSplit/>
        </w:trPr>
        <w:tc>
          <w:tcPr>
            <w:tcW w:w="1418" w:type="pct"/>
            <w:shd w:val="clear" w:color="auto" w:fill="auto"/>
          </w:tcPr>
          <w:p w:rsidR="00AB47AF" w:rsidRPr="0076400E" w:rsidRDefault="00AB47AF" w:rsidP="00FA7596">
            <w:pPr>
              <w:pStyle w:val="ENoteTableText"/>
              <w:tabs>
                <w:tab w:val="center" w:leader="dot" w:pos="2268"/>
              </w:tabs>
            </w:pPr>
            <w:r w:rsidRPr="0076400E">
              <w:t>r 288B</w:t>
            </w:r>
            <w:r w:rsidRPr="0076400E">
              <w:tab/>
            </w:r>
          </w:p>
        </w:tc>
        <w:tc>
          <w:tcPr>
            <w:tcW w:w="3582" w:type="pct"/>
            <w:shd w:val="clear" w:color="auto" w:fill="auto"/>
          </w:tcPr>
          <w:p w:rsidR="00AB47AF" w:rsidRPr="0076400E" w:rsidRDefault="00AB47AF" w:rsidP="001D4AAE">
            <w:pPr>
              <w:pStyle w:val="ENoteTableText"/>
            </w:pPr>
            <w:r w:rsidRPr="0076400E">
              <w:t>ad No 97, 2015</w:t>
            </w:r>
          </w:p>
        </w:tc>
      </w:tr>
      <w:tr w:rsidR="00AB47AF" w:rsidRPr="0076400E" w:rsidTr="00513BDF">
        <w:trPr>
          <w:cantSplit/>
        </w:trPr>
        <w:tc>
          <w:tcPr>
            <w:tcW w:w="1418" w:type="pct"/>
            <w:shd w:val="clear" w:color="auto" w:fill="auto"/>
          </w:tcPr>
          <w:p w:rsidR="00AB47AF" w:rsidRPr="0076400E" w:rsidRDefault="00AB47AF" w:rsidP="00FA7596">
            <w:pPr>
              <w:pStyle w:val="ENoteTableText"/>
              <w:tabs>
                <w:tab w:val="center" w:leader="dot" w:pos="2268"/>
              </w:tabs>
            </w:pPr>
            <w:r w:rsidRPr="0076400E">
              <w:t>r 288C</w:t>
            </w:r>
            <w:r w:rsidRPr="0076400E">
              <w:tab/>
            </w:r>
          </w:p>
        </w:tc>
        <w:tc>
          <w:tcPr>
            <w:tcW w:w="3582" w:type="pct"/>
            <w:shd w:val="clear" w:color="auto" w:fill="auto"/>
          </w:tcPr>
          <w:p w:rsidR="00AB47AF" w:rsidRPr="0076400E" w:rsidRDefault="00AB47AF" w:rsidP="001D4AAE">
            <w:pPr>
              <w:pStyle w:val="ENoteTableText"/>
            </w:pPr>
            <w:r w:rsidRPr="0076400E">
              <w:t>ad No 97, 2015</w:t>
            </w:r>
          </w:p>
        </w:tc>
      </w:tr>
      <w:tr w:rsidR="00AB47AF" w:rsidRPr="0076400E" w:rsidTr="00513BDF">
        <w:trPr>
          <w:cantSplit/>
        </w:trPr>
        <w:tc>
          <w:tcPr>
            <w:tcW w:w="1418" w:type="pct"/>
            <w:shd w:val="clear" w:color="auto" w:fill="auto"/>
          </w:tcPr>
          <w:p w:rsidR="00AB47AF" w:rsidRPr="0076400E" w:rsidRDefault="00AB47AF" w:rsidP="00FA7596">
            <w:pPr>
              <w:pStyle w:val="ENoteTableText"/>
              <w:tabs>
                <w:tab w:val="center" w:leader="dot" w:pos="2268"/>
              </w:tabs>
            </w:pPr>
            <w:r w:rsidRPr="0076400E">
              <w:t>r 288D</w:t>
            </w:r>
            <w:r w:rsidRPr="0076400E">
              <w:tab/>
            </w:r>
          </w:p>
        </w:tc>
        <w:tc>
          <w:tcPr>
            <w:tcW w:w="3582" w:type="pct"/>
            <w:shd w:val="clear" w:color="auto" w:fill="auto"/>
          </w:tcPr>
          <w:p w:rsidR="00AB47AF" w:rsidRPr="0076400E" w:rsidRDefault="00AB47AF" w:rsidP="001D4AAE">
            <w:pPr>
              <w:pStyle w:val="ENoteTableText"/>
            </w:pPr>
            <w:r w:rsidRPr="0076400E">
              <w:t>ad No 97, 2015</w:t>
            </w:r>
          </w:p>
        </w:tc>
      </w:tr>
      <w:tr w:rsidR="00AB47AF" w:rsidRPr="0076400E" w:rsidTr="00513BDF">
        <w:trPr>
          <w:cantSplit/>
        </w:trPr>
        <w:tc>
          <w:tcPr>
            <w:tcW w:w="1418" w:type="pct"/>
            <w:shd w:val="clear" w:color="auto" w:fill="auto"/>
          </w:tcPr>
          <w:p w:rsidR="00AB47AF" w:rsidRPr="0076400E" w:rsidRDefault="00AB47AF" w:rsidP="00B81AD8">
            <w:pPr>
              <w:pStyle w:val="ENoteTableText"/>
              <w:tabs>
                <w:tab w:val="center" w:leader="dot" w:pos="2268"/>
              </w:tabs>
              <w:rPr>
                <w:b/>
              </w:rPr>
            </w:pPr>
            <w:r w:rsidRPr="0076400E">
              <w:rPr>
                <w:b/>
              </w:rPr>
              <w:t>Chapter</w:t>
            </w:r>
            <w:r w:rsidR="00EB645B" w:rsidRPr="0076400E">
              <w:rPr>
                <w:b/>
              </w:rPr>
              <w:t> </w:t>
            </w:r>
            <w:r w:rsidRPr="0076400E">
              <w:rPr>
                <w:b/>
              </w:rPr>
              <w:t>6</w:t>
            </w:r>
          </w:p>
        </w:tc>
        <w:tc>
          <w:tcPr>
            <w:tcW w:w="3582" w:type="pct"/>
            <w:shd w:val="clear" w:color="auto" w:fill="auto"/>
          </w:tcPr>
          <w:p w:rsidR="00AB47AF" w:rsidRPr="0076400E" w:rsidRDefault="00AB47AF" w:rsidP="001D4AAE">
            <w:pPr>
              <w:pStyle w:val="ENoteTableText"/>
            </w:pPr>
          </w:p>
        </w:tc>
      </w:tr>
      <w:tr w:rsidR="00AB47AF" w:rsidRPr="0076400E" w:rsidTr="00513BDF">
        <w:trPr>
          <w:cantSplit/>
        </w:trPr>
        <w:tc>
          <w:tcPr>
            <w:tcW w:w="1418" w:type="pct"/>
            <w:shd w:val="clear" w:color="auto" w:fill="auto"/>
          </w:tcPr>
          <w:p w:rsidR="00AB47AF" w:rsidRPr="0076400E" w:rsidRDefault="00AB47AF" w:rsidP="00B81AD8">
            <w:pPr>
              <w:pStyle w:val="ENoteTableText"/>
              <w:tabs>
                <w:tab w:val="center" w:leader="dot" w:pos="2268"/>
              </w:tabs>
              <w:rPr>
                <w:b/>
              </w:rPr>
            </w:pPr>
            <w:r w:rsidRPr="0076400E">
              <w:rPr>
                <w:b/>
              </w:rPr>
              <w:t>Part</w:t>
            </w:r>
            <w:r w:rsidR="00EB645B" w:rsidRPr="0076400E">
              <w:rPr>
                <w:b/>
              </w:rPr>
              <w:t> </w:t>
            </w:r>
            <w:r w:rsidRPr="0076400E">
              <w:rPr>
                <w:b/>
              </w:rPr>
              <w:t>6.5</w:t>
            </w:r>
          </w:p>
        </w:tc>
        <w:tc>
          <w:tcPr>
            <w:tcW w:w="3582" w:type="pct"/>
            <w:shd w:val="clear" w:color="auto" w:fill="auto"/>
          </w:tcPr>
          <w:p w:rsidR="00AB47AF" w:rsidRPr="0076400E" w:rsidRDefault="00AB47AF" w:rsidP="001D4AAE">
            <w:pPr>
              <w:pStyle w:val="ENoteTableText"/>
            </w:pPr>
          </w:p>
        </w:tc>
      </w:tr>
      <w:tr w:rsidR="00AB47AF" w:rsidRPr="0076400E" w:rsidTr="00513BDF">
        <w:trPr>
          <w:cantSplit/>
        </w:trPr>
        <w:tc>
          <w:tcPr>
            <w:tcW w:w="1418" w:type="pct"/>
            <w:shd w:val="clear" w:color="auto" w:fill="auto"/>
          </w:tcPr>
          <w:p w:rsidR="00AB47AF" w:rsidRPr="0076400E" w:rsidRDefault="00B72D18" w:rsidP="00B81AD8">
            <w:pPr>
              <w:pStyle w:val="ENoteTableText"/>
              <w:tabs>
                <w:tab w:val="center" w:leader="dot" w:pos="2268"/>
              </w:tabs>
              <w:rPr>
                <w:b/>
              </w:rPr>
            </w:pPr>
            <w:r>
              <w:rPr>
                <w:b/>
              </w:rPr>
              <w:t>Division 1</w:t>
            </w:r>
          </w:p>
        </w:tc>
        <w:tc>
          <w:tcPr>
            <w:tcW w:w="3582" w:type="pct"/>
            <w:shd w:val="clear" w:color="auto" w:fill="auto"/>
          </w:tcPr>
          <w:p w:rsidR="00AB47AF" w:rsidRPr="0076400E" w:rsidRDefault="00AB47AF" w:rsidP="001D4AAE">
            <w:pPr>
              <w:pStyle w:val="ENoteTableText"/>
            </w:pPr>
          </w:p>
        </w:tc>
      </w:tr>
      <w:tr w:rsidR="00AB47AF" w:rsidRPr="0076400E" w:rsidTr="00513BDF">
        <w:trPr>
          <w:cantSplit/>
        </w:trPr>
        <w:tc>
          <w:tcPr>
            <w:tcW w:w="1418" w:type="pct"/>
            <w:shd w:val="clear" w:color="auto" w:fill="auto"/>
          </w:tcPr>
          <w:p w:rsidR="00AB47AF" w:rsidRPr="0076400E" w:rsidRDefault="00AB47AF" w:rsidP="00B81AD8">
            <w:pPr>
              <w:pStyle w:val="ENoteTableText"/>
              <w:tabs>
                <w:tab w:val="center" w:leader="dot" w:pos="2268"/>
              </w:tabs>
            </w:pPr>
            <w:r w:rsidRPr="0076400E">
              <w:t>r 318</w:t>
            </w:r>
            <w:r w:rsidRPr="0076400E">
              <w:tab/>
            </w:r>
          </w:p>
        </w:tc>
        <w:tc>
          <w:tcPr>
            <w:tcW w:w="3582" w:type="pct"/>
            <w:shd w:val="clear" w:color="auto" w:fill="auto"/>
          </w:tcPr>
          <w:p w:rsidR="00AB47AF" w:rsidRPr="0076400E" w:rsidRDefault="00AB47AF" w:rsidP="001D4AAE">
            <w:pPr>
              <w:pStyle w:val="ENoteTableText"/>
            </w:pPr>
            <w:r w:rsidRPr="0076400E">
              <w:t>rs No 97, 2015</w:t>
            </w:r>
          </w:p>
        </w:tc>
      </w:tr>
      <w:tr w:rsidR="00AB47AF" w:rsidRPr="0076400E" w:rsidTr="00513BDF">
        <w:trPr>
          <w:cantSplit/>
        </w:trPr>
        <w:tc>
          <w:tcPr>
            <w:tcW w:w="1418" w:type="pct"/>
            <w:shd w:val="clear" w:color="auto" w:fill="auto"/>
          </w:tcPr>
          <w:p w:rsidR="00AB47AF" w:rsidRPr="0076400E" w:rsidRDefault="00EE638B" w:rsidP="00B81AD8">
            <w:pPr>
              <w:pStyle w:val="ENoteTableText"/>
              <w:tabs>
                <w:tab w:val="center" w:leader="dot" w:pos="2268"/>
              </w:tabs>
              <w:rPr>
                <w:b/>
              </w:rPr>
            </w:pPr>
            <w:r w:rsidRPr="0076400E">
              <w:rPr>
                <w:b/>
              </w:rPr>
              <w:t>Division 2</w:t>
            </w:r>
          </w:p>
        </w:tc>
        <w:tc>
          <w:tcPr>
            <w:tcW w:w="3582" w:type="pct"/>
            <w:shd w:val="clear" w:color="auto" w:fill="auto"/>
          </w:tcPr>
          <w:p w:rsidR="00AB47AF" w:rsidRPr="0076400E" w:rsidRDefault="00AB47AF" w:rsidP="001D4AAE">
            <w:pPr>
              <w:pStyle w:val="ENoteTableText"/>
            </w:pPr>
          </w:p>
        </w:tc>
      </w:tr>
      <w:tr w:rsidR="00AB47AF" w:rsidRPr="0076400E" w:rsidTr="00513BDF">
        <w:trPr>
          <w:cantSplit/>
        </w:trPr>
        <w:tc>
          <w:tcPr>
            <w:tcW w:w="1418" w:type="pct"/>
            <w:shd w:val="clear" w:color="auto" w:fill="auto"/>
          </w:tcPr>
          <w:p w:rsidR="00AB47AF" w:rsidRPr="0076400E" w:rsidRDefault="00AB47AF" w:rsidP="00B81AD8">
            <w:pPr>
              <w:pStyle w:val="ENoteTableText"/>
              <w:tabs>
                <w:tab w:val="center" w:leader="dot" w:pos="2268"/>
              </w:tabs>
            </w:pPr>
            <w:r w:rsidRPr="0076400E">
              <w:t>r 319</w:t>
            </w:r>
            <w:r w:rsidRPr="0076400E">
              <w:tab/>
            </w:r>
          </w:p>
        </w:tc>
        <w:tc>
          <w:tcPr>
            <w:tcW w:w="3582" w:type="pct"/>
            <w:shd w:val="clear" w:color="auto" w:fill="auto"/>
          </w:tcPr>
          <w:p w:rsidR="00AB47AF" w:rsidRPr="0076400E" w:rsidRDefault="00AB47AF" w:rsidP="001D4AAE">
            <w:pPr>
              <w:pStyle w:val="ENoteTableText"/>
            </w:pPr>
            <w:r w:rsidRPr="0076400E">
              <w:t>am No 97, 2015</w:t>
            </w:r>
          </w:p>
        </w:tc>
      </w:tr>
      <w:tr w:rsidR="00AB47AF" w:rsidRPr="0076400E" w:rsidTr="00513BDF">
        <w:trPr>
          <w:cantSplit/>
        </w:trPr>
        <w:tc>
          <w:tcPr>
            <w:tcW w:w="1418" w:type="pct"/>
            <w:shd w:val="clear" w:color="auto" w:fill="auto"/>
          </w:tcPr>
          <w:p w:rsidR="00AB47AF" w:rsidRPr="0076400E" w:rsidRDefault="00AB47AF" w:rsidP="00EB37B7">
            <w:pPr>
              <w:pStyle w:val="ENoteTableText"/>
              <w:keepNext/>
              <w:tabs>
                <w:tab w:val="center" w:leader="dot" w:pos="2268"/>
              </w:tabs>
              <w:rPr>
                <w:b/>
              </w:rPr>
            </w:pPr>
            <w:r w:rsidRPr="0076400E">
              <w:rPr>
                <w:b/>
              </w:rPr>
              <w:lastRenderedPageBreak/>
              <w:t>Chapter</w:t>
            </w:r>
            <w:r w:rsidR="00EB645B" w:rsidRPr="0076400E">
              <w:rPr>
                <w:b/>
              </w:rPr>
              <w:t> </w:t>
            </w:r>
            <w:r w:rsidRPr="0076400E">
              <w:rPr>
                <w:b/>
              </w:rPr>
              <w:t>7</w:t>
            </w:r>
          </w:p>
        </w:tc>
        <w:tc>
          <w:tcPr>
            <w:tcW w:w="3582" w:type="pct"/>
            <w:shd w:val="clear" w:color="auto" w:fill="auto"/>
          </w:tcPr>
          <w:p w:rsidR="00AB47AF" w:rsidRPr="0076400E" w:rsidRDefault="00AB47AF" w:rsidP="00EB37B7">
            <w:pPr>
              <w:pStyle w:val="ENoteTableText"/>
              <w:keepNext/>
            </w:pPr>
          </w:p>
        </w:tc>
      </w:tr>
      <w:tr w:rsidR="000167A3" w:rsidRPr="0076400E" w:rsidTr="00513BDF">
        <w:trPr>
          <w:cantSplit/>
        </w:trPr>
        <w:tc>
          <w:tcPr>
            <w:tcW w:w="1418" w:type="pct"/>
            <w:shd w:val="clear" w:color="auto" w:fill="auto"/>
          </w:tcPr>
          <w:p w:rsidR="000167A3" w:rsidRPr="0076400E" w:rsidRDefault="00EE638B" w:rsidP="00EB37B7">
            <w:pPr>
              <w:pStyle w:val="ENoteTableText"/>
              <w:keepNext/>
              <w:tabs>
                <w:tab w:val="center" w:leader="dot" w:pos="2268"/>
              </w:tabs>
              <w:rPr>
                <w:b/>
              </w:rPr>
            </w:pPr>
            <w:r w:rsidRPr="0076400E">
              <w:rPr>
                <w:b/>
              </w:rPr>
              <w:t>Part 7</w:t>
            </w:r>
            <w:r w:rsidR="000167A3" w:rsidRPr="0076400E">
              <w:rPr>
                <w:b/>
              </w:rPr>
              <w:t>.1</w:t>
            </w:r>
          </w:p>
        </w:tc>
        <w:tc>
          <w:tcPr>
            <w:tcW w:w="3582" w:type="pct"/>
            <w:shd w:val="clear" w:color="auto" w:fill="auto"/>
          </w:tcPr>
          <w:p w:rsidR="000167A3" w:rsidRPr="0076400E" w:rsidRDefault="000167A3" w:rsidP="00EB37B7">
            <w:pPr>
              <w:pStyle w:val="ENoteTableText"/>
              <w:keepNext/>
            </w:pPr>
          </w:p>
        </w:tc>
      </w:tr>
      <w:tr w:rsidR="000167A3" w:rsidRPr="0076400E" w:rsidTr="00513BDF">
        <w:trPr>
          <w:cantSplit/>
        </w:trPr>
        <w:tc>
          <w:tcPr>
            <w:tcW w:w="1418" w:type="pct"/>
            <w:shd w:val="clear" w:color="auto" w:fill="auto"/>
          </w:tcPr>
          <w:p w:rsidR="000167A3" w:rsidRPr="0076400E" w:rsidRDefault="00B72D18" w:rsidP="00B81AD8">
            <w:pPr>
              <w:pStyle w:val="ENoteTableText"/>
              <w:tabs>
                <w:tab w:val="center" w:leader="dot" w:pos="2268"/>
              </w:tabs>
              <w:rPr>
                <w:b/>
              </w:rPr>
            </w:pPr>
            <w:r>
              <w:rPr>
                <w:b/>
              </w:rPr>
              <w:t>Division 1</w:t>
            </w:r>
          </w:p>
        </w:tc>
        <w:tc>
          <w:tcPr>
            <w:tcW w:w="3582" w:type="pct"/>
            <w:shd w:val="clear" w:color="auto" w:fill="auto"/>
          </w:tcPr>
          <w:p w:rsidR="000167A3" w:rsidRPr="0076400E" w:rsidRDefault="000167A3" w:rsidP="001D4AAE">
            <w:pPr>
              <w:pStyle w:val="ENoteTableText"/>
            </w:pPr>
          </w:p>
        </w:tc>
      </w:tr>
      <w:tr w:rsidR="000167A3" w:rsidRPr="0076400E" w:rsidTr="00513BDF">
        <w:trPr>
          <w:cantSplit/>
        </w:trPr>
        <w:tc>
          <w:tcPr>
            <w:tcW w:w="1418" w:type="pct"/>
            <w:shd w:val="clear" w:color="auto" w:fill="auto"/>
          </w:tcPr>
          <w:p w:rsidR="000167A3" w:rsidRPr="0076400E" w:rsidRDefault="000167A3" w:rsidP="00B81AD8">
            <w:pPr>
              <w:pStyle w:val="ENoteTableText"/>
              <w:tabs>
                <w:tab w:val="center" w:leader="dot" w:pos="2268"/>
              </w:tabs>
            </w:pPr>
            <w:r w:rsidRPr="0076400E">
              <w:t>r 328</w:t>
            </w:r>
            <w:r w:rsidRPr="0076400E">
              <w:tab/>
            </w:r>
          </w:p>
        </w:tc>
        <w:tc>
          <w:tcPr>
            <w:tcW w:w="3582" w:type="pct"/>
            <w:shd w:val="clear" w:color="auto" w:fill="auto"/>
          </w:tcPr>
          <w:p w:rsidR="000167A3" w:rsidRPr="0076400E" w:rsidRDefault="000167A3" w:rsidP="001D4AAE">
            <w:pPr>
              <w:pStyle w:val="ENoteTableText"/>
            </w:pPr>
            <w:r w:rsidRPr="0076400E">
              <w:t>am F2018L01766</w:t>
            </w:r>
          </w:p>
        </w:tc>
      </w:tr>
      <w:tr w:rsidR="00AB47AF" w:rsidRPr="0076400E" w:rsidTr="00513BDF">
        <w:trPr>
          <w:cantSplit/>
        </w:trPr>
        <w:tc>
          <w:tcPr>
            <w:tcW w:w="1418" w:type="pct"/>
            <w:shd w:val="clear" w:color="auto" w:fill="auto"/>
          </w:tcPr>
          <w:p w:rsidR="00AB47AF" w:rsidRPr="0076400E" w:rsidRDefault="00EE638B" w:rsidP="00B81AD8">
            <w:pPr>
              <w:pStyle w:val="ENoteTableText"/>
              <w:tabs>
                <w:tab w:val="center" w:leader="dot" w:pos="2268"/>
              </w:tabs>
              <w:rPr>
                <w:b/>
              </w:rPr>
            </w:pPr>
            <w:r w:rsidRPr="0076400E">
              <w:rPr>
                <w:b/>
              </w:rPr>
              <w:t>Division 2</w:t>
            </w:r>
          </w:p>
        </w:tc>
        <w:tc>
          <w:tcPr>
            <w:tcW w:w="3582" w:type="pct"/>
            <w:shd w:val="clear" w:color="auto" w:fill="auto"/>
          </w:tcPr>
          <w:p w:rsidR="00AB47AF" w:rsidRPr="0076400E" w:rsidRDefault="00AB47AF" w:rsidP="001D4AAE">
            <w:pPr>
              <w:pStyle w:val="ENoteTableText"/>
            </w:pPr>
          </w:p>
        </w:tc>
      </w:tr>
      <w:tr w:rsidR="000167A3" w:rsidRPr="0076400E" w:rsidTr="00513BDF">
        <w:trPr>
          <w:cantSplit/>
        </w:trPr>
        <w:tc>
          <w:tcPr>
            <w:tcW w:w="1418" w:type="pct"/>
            <w:shd w:val="clear" w:color="auto" w:fill="auto"/>
          </w:tcPr>
          <w:p w:rsidR="000167A3" w:rsidRPr="0076400E" w:rsidRDefault="000167A3" w:rsidP="00B81AD8">
            <w:pPr>
              <w:pStyle w:val="ENoteTableText"/>
              <w:tabs>
                <w:tab w:val="center" w:leader="dot" w:pos="2268"/>
              </w:tabs>
              <w:rPr>
                <w:b/>
              </w:rPr>
            </w:pPr>
            <w:r w:rsidRPr="0076400E">
              <w:rPr>
                <w:b/>
              </w:rPr>
              <w:t>Subdivision</w:t>
            </w:r>
            <w:r w:rsidR="00EB645B" w:rsidRPr="0076400E">
              <w:rPr>
                <w:b/>
              </w:rPr>
              <w:t> </w:t>
            </w:r>
            <w:r w:rsidRPr="0076400E">
              <w:rPr>
                <w:b/>
              </w:rPr>
              <w:t>1</w:t>
            </w:r>
          </w:p>
        </w:tc>
        <w:tc>
          <w:tcPr>
            <w:tcW w:w="3582" w:type="pct"/>
            <w:shd w:val="clear" w:color="auto" w:fill="auto"/>
          </w:tcPr>
          <w:p w:rsidR="000167A3" w:rsidRPr="0076400E" w:rsidRDefault="000167A3" w:rsidP="001D4AAE">
            <w:pPr>
              <w:pStyle w:val="ENoteTableText"/>
            </w:pPr>
          </w:p>
        </w:tc>
      </w:tr>
      <w:tr w:rsidR="000167A3" w:rsidRPr="0076400E" w:rsidTr="00513BDF">
        <w:trPr>
          <w:cantSplit/>
        </w:trPr>
        <w:tc>
          <w:tcPr>
            <w:tcW w:w="1418" w:type="pct"/>
            <w:shd w:val="clear" w:color="auto" w:fill="auto"/>
          </w:tcPr>
          <w:p w:rsidR="000167A3" w:rsidRPr="0076400E" w:rsidRDefault="000167A3" w:rsidP="00B81AD8">
            <w:pPr>
              <w:pStyle w:val="ENoteTableText"/>
              <w:tabs>
                <w:tab w:val="center" w:leader="dot" w:pos="2268"/>
              </w:tabs>
            </w:pPr>
            <w:r w:rsidRPr="0076400E">
              <w:t>r 335</w:t>
            </w:r>
            <w:r w:rsidRPr="0076400E">
              <w:tab/>
            </w:r>
          </w:p>
        </w:tc>
        <w:tc>
          <w:tcPr>
            <w:tcW w:w="3582" w:type="pct"/>
            <w:shd w:val="clear" w:color="auto" w:fill="auto"/>
          </w:tcPr>
          <w:p w:rsidR="000167A3" w:rsidRPr="0076400E" w:rsidRDefault="000167A3" w:rsidP="001D4AAE">
            <w:pPr>
              <w:pStyle w:val="ENoteTableText"/>
            </w:pPr>
            <w:r w:rsidRPr="0076400E">
              <w:t>am F2018L01766</w:t>
            </w:r>
          </w:p>
        </w:tc>
      </w:tr>
      <w:tr w:rsidR="00E17B46" w:rsidRPr="0076400E" w:rsidTr="00513BDF">
        <w:trPr>
          <w:cantSplit/>
        </w:trPr>
        <w:tc>
          <w:tcPr>
            <w:tcW w:w="1418" w:type="pct"/>
            <w:shd w:val="clear" w:color="auto" w:fill="auto"/>
          </w:tcPr>
          <w:p w:rsidR="00E17B46" w:rsidRPr="0076400E" w:rsidRDefault="00E17B46" w:rsidP="00B81AD8">
            <w:pPr>
              <w:pStyle w:val="ENoteTableText"/>
              <w:tabs>
                <w:tab w:val="center" w:leader="dot" w:pos="2268"/>
              </w:tabs>
            </w:pPr>
          </w:p>
        </w:tc>
        <w:tc>
          <w:tcPr>
            <w:tcW w:w="3582" w:type="pct"/>
            <w:shd w:val="clear" w:color="auto" w:fill="auto"/>
          </w:tcPr>
          <w:p w:rsidR="00E17B46" w:rsidRPr="0076400E" w:rsidRDefault="00E17B46" w:rsidP="00410F0F">
            <w:pPr>
              <w:pStyle w:val="ENoteTableText"/>
            </w:pPr>
            <w:r w:rsidRPr="0076400E">
              <w:t xml:space="preserve">(2A) </w:t>
            </w:r>
            <w:r w:rsidRPr="0076400E">
              <w:rPr>
                <w:u w:val="single"/>
              </w:rPr>
              <w:t>exp end of 31 Dec 2023 (r 335(2B))</w:t>
            </w:r>
          </w:p>
        </w:tc>
      </w:tr>
      <w:tr w:rsidR="00410F0F" w:rsidRPr="0076400E" w:rsidTr="00513BDF">
        <w:trPr>
          <w:cantSplit/>
        </w:trPr>
        <w:tc>
          <w:tcPr>
            <w:tcW w:w="1418" w:type="pct"/>
            <w:shd w:val="clear" w:color="auto" w:fill="auto"/>
          </w:tcPr>
          <w:p w:rsidR="00410F0F" w:rsidRPr="0076400E" w:rsidRDefault="00410F0F" w:rsidP="00B81AD8">
            <w:pPr>
              <w:pStyle w:val="ENoteTableText"/>
              <w:tabs>
                <w:tab w:val="center" w:leader="dot" w:pos="2268"/>
              </w:tabs>
            </w:pPr>
          </w:p>
        </w:tc>
        <w:tc>
          <w:tcPr>
            <w:tcW w:w="3582" w:type="pct"/>
            <w:shd w:val="clear" w:color="auto" w:fill="auto"/>
          </w:tcPr>
          <w:p w:rsidR="00410F0F" w:rsidRPr="0076400E" w:rsidRDefault="00410F0F" w:rsidP="00410F0F">
            <w:pPr>
              <w:pStyle w:val="ENoteTableText"/>
            </w:pPr>
            <w:r w:rsidRPr="0076400E">
              <w:t xml:space="preserve">(7) </w:t>
            </w:r>
            <w:r w:rsidRPr="0076400E">
              <w:rPr>
                <w:u w:val="single"/>
              </w:rPr>
              <w:t>exp end of 31 Dec 2023 (r 335(8))</w:t>
            </w:r>
            <w:r w:rsidRPr="0076400E">
              <w:t xml:space="preserve"> </w:t>
            </w:r>
          </w:p>
        </w:tc>
      </w:tr>
      <w:tr w:rsidR="002313BA" w:rsidRPr="0076400E" w:rsidTr="00513BDF">
        <w:trPr>
          <w:cantSplit/>
        </w:trPr>
        <w:tc>
          <w:tcPr>
            <w:tcW w:w="1418" w:type="pct"/>
            <w:shd w:val="clear" w:color="auto" w:fill="auto"/>
          </w:tcPr>
          <w:p w:rsidR="002313BA" w:rsidRPr="0076400E" w:rsidRDefault="006E0953" w:rsidP="00B81AD8">
            <w:pPr>
              <w:pStyle w:val="ENoteTableText"/>
              <w:tabs>
                <w:tab w:val="center" w:leader="dot" w:pos="2268"/>
              </w:tabs>
              <w:rPr>
                <w:b/>
              </w:rPr>
            </w:pPr>
            <w:r w:rsidRPr="0076400E">
              <w:rPr>
                <w:b/>
              </w:rPr>
              <w:t>Subdivision 2</w:t>
            </w:r>
          </w:p>
        </w:tc>
        <w:tc>
          <w:tcPr>
            <w:tcW w:w="3582" w:type="pct"/>
            <w:shd w:val="clear" w:color="auto" w:fill="auto"/>
          </w:tcPr>
          <w:p w:rsidR="002313BA" w:rsidRPr="0076400E" w:rsidRDefault="002313BA" w:rsidP="00410F0F">
            <w:pPr>
              <w:pStyle w:val="ENoteTableText"/>
            </w:pPr>
          </w:p>
        </w:tc>
      </w:tr>
      <w:tr w:rsidR="002313BA" w:rsidRPr="0076400E" w:rsidTr="00513BDF">
        <w:trPr>
          <w:cantSplit/>
        </w:trPr>
        <w:tc>
          <w:tcPr>
            <w:tcW w:w="1418" w:type="pct"/>
            <w:shd w:val="clear" w:color="auto" w:fill="auto"/>
          </w:tcPr>
          <w:p w:rsidR="002313BA" w:rsidRPr="0076400E" w:rsidRDefault="002313BA" w:rsidP="00B81AD8">
            <w:pPr>
              <w:pStyle w:val="ENoteTableText"/>
              <w:tabs>
                <w:tab w:val="center" w:leader="dot" w:pos="2268"/>
              </w:tabs>
            </w:pPr>
            <w:r w:rsidRPr="0076400E">
              <w:t>r 338</w:t>
            </w:r>
            <w:r w:rsidRPr="0076400E">
              <w:tab/>
            </w:r>
          </w:p>
        </w:tc>
        <w:tc>
          <w:tcPr>
            <w:tcW w:w="3582" w:type="pct"/>
            <w:shd w:val="clear" w:color="auto" w:fill="auto"/>
          </w:tcPr>
          <w:p w:rsidR="002313BA" w:rsidRPr="0076400E" w:rsidRDefault="002313BA" w:rsidP="00410F0F">
            <w:pPr>
              <w:pStyle w:val="ENoteTableText"/>
            </w:pPr>
            <w:r w:rsidRPr="0076400E">
              <w:t>am F2020L01593</w:t>
            </w:r>
          </w:p>
        </w:tc>
      </w:tr>
      <w:tr w:rsidR="00AB47AF" w:rsidRPr="0076400E" w:rsidTr="00513BDF">
        <w:trPr>
          <w:cantSplit/>
        </w:trPr>
        <w:tc>
          <w:tcPr>
            <w:tcW w:w="1418" w:type="pct"/>
            <w:shd w:val="clear" w:color="auto" w:fill="auto"/>
          </w:tcPr>
          <w:p w:rsidR="00AB47AF" w:rsidRPr="0076400E" w:rsidRDefault="00AB47AF" w:rsidP="00B81AD8">
            <w:pPr>
              <w:pStyle w:val="ENoteTableText"/>
              <w:tabs>
                <w:tab w:val="center" w:leader="dot" w:pos="2268"/>
              </w:tabs>
              <w:rPr>
                <w:b/>
              </w:rPr>
            </w:pPr>
            <w:r w:rsidRPr="0076400E">
              <w:rPr>
                <w:b/>
              </w:rPr>
              <w:t>Subdivision</w:t>
            </w:r>
            <w:r w:rsidR="00EB645B" w:rsidRPr="0076400E">
              <w:rPr>
                <w:b/>
              </w:rPr>
              <w:t> </w:t>
            </w:r>
            <w:r w:rsidRPr="0076400E">
              <w:rPr>
                <w:b/>
              </w:rPr>
              <w:t>3</w:t>
            </w:r>
          </w:p>
        </w:tc>
        <w:tc>
          <w:tcPr>
            <w:tcW w:w="3582" w:type="pct"/>
            <w:shd w:val="clear" w:color="auto" w:fill="auto"/>
          </w:tcPr>
          <w:p w:rsidR="00AB47AF" w:rsidRPr="0076400E" w:rsidRDefault="00AB47AF" w:rsidP="001D4AAE">
            <w:pPr>
              <w:pStyle w:val="ENoteTableText"/>
            </w:pPr>
          </w:p>
        </w:tc>
      </w:tr>
      <w:tr w:rsidR="000167A3" w:rsidRPr="0076400E" w:rsidTr="00513BDF">
        <w:trPr>
          <w:cantSplit/>
        </w:trPr>
        <w:tc>
          <w:tcPr>
            <w:tcW w:w="1418" w:type="pct"/>
            <w:shd w:val="clear" w:color="auto" w:fill="auto"/>
          </w:tcPr>
          <w:p w:rsidR="000167A3" w:rsidRPr="0076400E" w:rsidRDefault="000167A3" w:rsidP="00B81AD8">
            <w:pPr>
              <w:pStyle w:val="ENoteTableText"/>
              <w:tabs>
                <w:tab w:val="center" w:leader="dot" w:pos="2268"/>
              </w:tabs>
            </w:pPr>
            <w:r w:rsidRPr="0076400E">
              <w:t>r 341</w:t>
            </w:r>
            <w:r w:rsidRPr="0076400E">
              <w:tab/>
            </w:r>
          </w:p>
        </w:tc>
        <w:tc>
          <w:tcPr>
            <w:tcW w:w="3582" w:type="pct"/>
            <w:shd w:val="clear" w:color="auto" w:fill="auto"/>
          </w:tcPr>
          <w:p w:rsidR="000167A3" w:rsidRPr="0076400E" w:rsidRDefault="000167A3" w:rsidP="001D4AAE">
            <w:pPr>
              <w:pStyle w:val="ENoteTableText"/>
            </w:pPr>
            <w:r w:rsidRPr="0076400E">
              <w:t>am F2018L01766</w:t>
            </w:r>
            <w:r w:rsidR="002313BA" w:rsidRPr="0076400E">
              <w:t>; F2020L01593</w:t>
            </w:r>
          </w:p>
        </w:tc>
      </w:tr>
      <w:tr w:rsidR="00E17B46" w:rsidRPr="0076400E" w:rsidTr="00513BDF">
        <w:trPr>
          <w:cantSplit/>
        </w:trPr>
        <w:tc>
          <w:tcPr>
            <w:tcW w:w="1418" w:type="pct"/>
            <w:shd w:val="clear" w:color="auto" w:fill="auto"/>
          </w:tcPr>
          <w:p w:rsidR="00E17B46" w:rsidRPr="0076400E" w:rsidRDefault="00E17B46" w:rsidP="00B81AD8">
            <w:pPr>
              <w:pStyle w:val="ENoteTableText"/>
              <w:tabs>
                <w:tab w:val="center" w:leader="dot" w:pos="2268"/>
              </w:tabs>
            </w:pPr>
          </w:p>
        </w:tc>
        <w:tc>
          <w:tcPr>
            <w:tcW w:w="3582" w:type="pct"/>
            <w:shd w:val="clear" w:color="auto" w:fill="auto"/>
          </w:tcPr>
          <w:p w:rsidR="00E17B46" w:rsidRPr="0076400E" w:rsidRDefault="00E17B46" w:rsidP="001D4AAE">
            <w:pPr>
              <w:pStyle w:val="ENoteTableText"/>
            </w:pPr>
            <w:r w:rsidRPr="0076400E">
              <w:t xml:space="preserve">(2) </w:t>
            </w:r>
            <w:r w:rsidRPr="0076400E">
              <w:rPr>
                <w:u w:val="single"/>
              </w:rPr>
              <w:t>exp end of 31 Dec 2023 (r 341(3))</w:t>
            </w:r>
          </w:p>
        </w:tc>
      </w:tr>
      <w:tr w:rsidR="00AB47AF" w:rsidRPr="0076400E" w:rsidTr="00513BDF">
        <w:trPr>
          <w:cantSplit/>
        </w:trPr>
        <w:tc>
          <w:tcPr>
            <w:tcW w:w="1418" w:type="pct"/>
            <w:shd w:val="clear" w:color="auto" w:fill="auto"/>
          </w:tcPr>
          <w:p w:rsidR="00AB47AF" w:rsidRPr="0076400E" w:rsidRDefault="00AB47AF" w:rsidP="00B81AD8">
            <w:pPr>
              <w:pStyle w:val="ENoteTableText"/>
              <w:tabs>
                <w:tab w:val="center" w:leader="dot" w:pos="2268"/>
              </w:tabs>
            </w:pPr>
            <w:r w:rsidRPr="0076400E">
              <w:t>r 342</w:t>
            </w:r>
            <w:r w:rsidRPr="0076400E">
              <w:tab/>
            </w:r>
          </w:p>
        </w:tc>
        <w:tc>
          <w:tcPr>
            <w:tcW w:w="3582" w:type="pct"/>
            <w:shd w:val="clear" w:color="auto" w:fill="auto"/>
          </w:tcPr>
          <w:p w:rsidR="00AB47AF" w:rsidRPr="0076400E" w:rsidRDefault="00AB47AF" w:rsidP="001D4AAE">
            <w:pPr>
              <w:pStyle w:val="ENoteTableText"/>
            </w:pPr>
            <w:r w:rsidRPr="0076400E">
              <w:t>am No 97, 2015</w:t>
            </w:r>
            <w:r w:rsidR="000167A3" w:rsidRPr="0076400E">
              <w:t>; F2018L01766</w:t>
            </w:r>
          </w:p>
        </w:tc>
      </w:tr>
      <w:tr w:rsidR="00BF3299" w:rsidRPr="0076400E" w:rsidTr="00513BDF">
        <w:trPr>
          <w:cantSplit/>
        </w:trPr>
        <w:tc>
          <w:tcPr>
            <w:tcW w:w="1418" w:type="pct"/>
            <w:shd w:val="clear" w:color="auto" w:fill="auto"/>
          </w:tcPr>
          <w:p w:rsidR="00BF3299" w:rsidRPr="0076400E" w:rsidRDefault="00BF3299" w:rsidP="00B81AD8">
            <w:pPr>
              <w:pStyle w:val="ENoteTableText"/>
              <w:tabs>
                <w:tab w:val="center" w:leader="dot" w:pos="2268"/>
              </w:tabs>
            </w:pPr>
          </w:p>
        </w:tc>
        <w:tc>
          <w:tcPr>
            <w:tcW w:w="3582" w:type="pct"/>
            <w:shd w:val="clear" w:color="auto" w:fill="auto"/>
          </w:tcPr>
          <w:p w:rsidR="00BF3299" w:rsidRPr="0076400E" w:rsidRDefault="00BF3299" w:rsidP="001D4AAE">
            <w:pPr>
              <w:pStyle w:val="ENoteTableText"/>
            </w:pPr>
            <w:r w:rsidRPr="0076400E">
              <w:t>ed C13</w:t>
            </w:r>
          </w:p>
        </w:tc>
      </w:tr>
      <w:tr w:rsidR="00610BAE" w:rsidRPr="0076400E" w:rsidTr="00513BDF">
        <w:trPr>
          <w:cantSplit/>
        </w:trPr>
        <w:tc>
          <w:tcPr>
            <w:tcW w:w="1418" w:type="pct"/>
            <w:shd w:val="clear" w:color="auto" w:fill="auto"/>
          </w:tcPr>
          <w:p w:rsidR="00610BAE" w:rsidRPr="0076400E" w:rsidRDefault="00610BAE" w:rsidP="00B81AD8">
            <w:pPr>
              <w:pStyle w:val="ENoteTableText"/>
              <w:tabs>
                <w:tab w:val="center" w:leader="dot" w:pos="2268"/>
              </w:tabs>
            </w:pPr>
          </w:p>
        </w:tc>
        <w:tc>
          <w:tcPr>
            <w:tcW w:w="3582" w:type="pct"/>
            <w:shd w:val="clear" w:color="auto" w:fill="auto"/>
          </w:tcPr>
          <w:p w:rsidR="00610BAE" w:rsidRPr="0076400E" w:rsidRDefault="00610BAE" w:rsidP="001D4AAE">
            <w:pPr>
              <w:pStyle w:val="ENoteTableText"/>
            </w:pPr>
            <w:r w:rsidRPr="0076400E">
              <w:t>am F2020L01593</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p>
        </w:tc>
        <w:tc>
          <w:tcPr>
            <w:tcW w:w="3582" w:type="pct"/>
            <w:shd w:val="clear" w:color="auto" w:fill="auto"/>
          </w:tcPr>
          <w:p w:rsidR="00305F6B" w:rsidRPr="0076400E" w:rsidRDefault="00305F6B" w:rsidP="00410F0F">
            <w:pPr>
              <w:pStyle w:val="ENoteTableText"/>
            </w:pPr>
            <w:r w:rsidRPr="0076400E">
              <w:t>(1A)</w:t>
            </w:r>
            <w:r w:rsidR="00410F0F" w:rsidRPr="0076400E">
              <w:t xml:space="preserve"> </w:t>
            </w:r>
            <w:r w:rsidR="00F40854" w:rsidRPr="0076400E">
              <w:rPr>
                <w:u w:val="single"/>
              </w:rPr>
              <w:t>exp end of 31 Dec 2023 (r 342</w:t>
            </w:r>
            <w:r w:rsidRPr="0076400E">
              <w:rPr>
                <w:u w:val="single"/>
              </w:rPr>
              <w:t>(</w:t>
            </w:r>
            <w:r w:rsidR="00410F0F" w:rsidRPr="0076400E">
              <w:rPr>
                <w:u w:val="single"/>
              </w:rPr>
              <w:t>1B</w:t>
            </w:r>
            <w:r w:rsidRPr="0076400E">
              <w:rPr>
                <w:u w:val="single"/>
              </w:rPr>
              <w:t>))</w:t>
            </w:r>
          </w:p>
        </w:tc>
      </w:tr>
      <w:tr w:rsidR="00410F0F" w:rsidRPr="0076400E" w:rsidTr="00513BDF">
        <w:trPr>
          <w:cantSplit/>
        </w:trPr>
        <w:tc>
          <w:tcPr>
            <w:tcW w:w="1418" w:type="pct"/>
            <w:shd w:val="clear" w:color="auto" w:fill="auto"/>
          </w:tcPr>
          <w:p w:rsidR="00410F0F" w:rsidRPr="0076400E" w:rsidRDefault="00410F0F" w:rsidP="00B81AD8">
            <w:pPr>
              <w:pStyle w:val="ENoteTableText"/>
              <w:tabs>
                <w:tab w:val="center" w:leader="dot" w:pos="2268"/>
              </w:tabs>
            </w:pPr>
          </w:p>
        </w:tc>
        <w:tc>
          <w:tcPr>
            <w:tcW w:w="3582" w:type="pct"/>
            <w:shd w:val="clear" w:color="auto" w:fill="auto"/>
          </w:tcPr>
          <w:p w:rsidR="00410F0F" w:rsidRPr="0076400E" w:rsidRDefault="00410F0F" w:rsidP="00410F0F">
            <w:pPr>
              <w:pStyle w:val="ENoteTableText"/>
            </w:pPr>
            <w:r w:rsidRPr="0076400E">
              <w:t xml:space="preserve">(2A) </w:t>
            </w:r>
            <w:r w:rsidR="00F40854" w:rsidRPr="0076400E">
              <w:rPr>
                <w:u w:val="single"/>
              </w:rPr>
              <w:t>exp end of 31 Dec 2023 (r 342</w:t>
            </w:r>
            <w:r w:rsidRPr="0076400E">
              <w:rPr>
                <w:u w:val="single"/>
              </w:rPr>
              <w:t>(2B))</w:t>
            </w:r>
          </w:p>
        </w:tc>
      </w:tr>
      <w:tr w:rsidR="00305F6B" w:rsidRPr="0076400E" w:rsidTr="00513BDF">
        <w:trPr>
          <w:cantSplit/>
        </w:trPr>
        <w:tc>
          <w:tcPr>
            <w:tcW w:w="1418" w:type="pct"/>
            <w:shd w:val="clear" w:color="auto" w:fill="auto"/>
          </w:tcPr>
          <w:p w:rsidR="00305F6B" w:rsidRPr="0076400E" w:rsidRDefault="00305F6B" w:rsidP="0071732C">
            <w:pPr>
              <w:pStyle w:val="ENoteTableText"/>
              <w:keepNext/>
              <w:keepLines/>
              <w:tabs>
                <w:tab w:val="center" w:leader="dot" w:pos="2268"/>
              </w:tabs>
              <w:rPr>
                <w:b/>
              </w:rPr>
            </w:pPr>
            <w:r w:rsidRPr="0076400E">
              <w:rPr>
                <w:b/>
              </w:rPr>
              <w:t>Division</w:t>
            </w:r>
            <w:r w:rsidR="00EB645B" w:rsidRPr="0076400E">
              <w:rPr>
                <w:b/>
              </w:rPr>
              <w:t> </w:t>
            </w:r>
            <w:r w:rsidRPr="0076400E">
              <w:rPr>
                <w:b/>
              </w:rPr>
              <w:t>3</w:t>
            </w:r>
          </w:p>
        </w:tc>
        <w:tc>
          <w:tcPr>
            <w:tcW w:w="3582" w:type="pct"/>
            <w:shd w:val="clear" w:color="auto" w:fill="auto"/>
          </w:tcPr>
          <w:p w:rsidR="00305F6B" w:rsidRPr="0076400E" w:rsidRDefault="00305F6B" w:rsidP="0071732C">
            <w:pPr>
              <w:pStyle w:val="ENoteTableText"/>
              <w:keepNext/>
              <w:keepLines/>
            </w:pPr>
          </w:p>
        </w:tc>
      </w:tr>
      <w:tr w:rsidR="00305F6B" w:rsidRPr="0076400E" w:rsidTr="00513BDF">
        <w:trPr>
          <w:cantSplit/>
        </w:trPr>
        <w:tc>
          <w:tcPr>
            <w:tcW w:w="1418" w:type="pct"/>
            <w:shd w:val="clear" w:color="auto" w:fill="auto"/>
          </w:tcPr>
          <w:p w:rsidR="00305F6B" w:rsidRPr="0076400E" w:rsidRDefault="006E0953" w:rsidP="0071732C">
            <w:pPr>
              <w:pStyle w:val="ENoteTableText"/>
              <w:keepNext/>
              <w:keepLines/>
              <w:tabs>
                <w:tab w:val="center" w:leader="dot" w:pos="2268"/>
              </w:tabs>
              <w:rPr>
                <w:b/>
              </w:rPr>
            </w:pPr>
            <w:r w:rsidRPr="0076400E">
              <w:rPr>
                <w:b/>
              </w:rPr>
              <w:t>Subdivision 2</w:t>
            </w:r>
          </w:p>
        </w:tc>
        <w:tc>
          <w:tcPr>
            <w:tcW w:w="3582" w:type="pct"/>
            <w:shd w:val="clear" w:color="auto" w:fill="auto"/>
          </w:tcPr>
          <w:p w:rsidR="00305F6B" w:rsidRPr="0076400E" w:rsidRDefault="00305F6B" w:rsidP="0071732C">
            <w:pPr>
              <w:pStyle w:val="ENoteTableText"/>
              <w:keepNext/>
              <w:keepLines/>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348</w:t>
            </w:r>
            <w:r w:rsidRPr="0076400E">
              <w:tab/>
            </w:r>
          </w:p>
        </w:tc>
        <w:tc>
          <w:tcPr>
            <w:tcW w:w="3582" w:type="pct"/>
            <w:shd w:val="clear" w:color="auto" w:fill="auto"/>
          </w:tcPr>
          <w:p w:rsidR="00305F6B" w:rsidRPr="0076400E" w:rsidRDefault="00305F6B" w:rsidP="001D4AAE">
            <w:pPr>
              <w:pStyle w:val="ENoteTableText"/>
            </w:pPr>
            <w:r w:rsidRPr="0076400E">
              <w:t>am No 97, 2015</w:t>
            </w:r>
          </w:p>
        </w:tc>
      </w:tr>
      <w:tr w:rsidR="00305F6B" w:rsidRPr="0076400E" w:rsidTr="00513BDF">
        <w:trPr>
          <w:cantSplit/>
        </w:trPr>
        <w:tc>
          <w:tcPr>
            <w:tcW w:w="1418" w:type="pct"/>
            <w:shd w:val="clear" w:color="auto" w:fill="auto"/>
          </w:tcPr>
          <w:p w:rsidR="00305F6B" w:rsidRPr="0076400E" w:rsidRDefault="00B72D18" w:rsidP="00B81AD8">
            <w:pPr>
              <w:pStyle w:val="ENoteTableText"/>
              <w:tabs>
                <w:tab w:val="center" w:leader="dot" w:pos="2268"/>
              </w:tabs>
              <w:rPr>
                <w:b/>
              </w:rPr>
            </w:pPr>
            <w:r>
              <w:rPr>
                <w:b/>
              </w:rPr>
              <w:t>Division 5</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rPr>
                <w:b/>
              </w:rPr>
            </w:pPr>
            <w:r w:rsidRPr="0076400E">
              <w:rPr>
                <w:b/>
              </w:rPr>
              <w:t>Subdivision</w:t>
            </w:r>
            <w:r w:rsidR="00EB645B" w:rsidRPr="0076400E">
              <w:rPr>
                <w:b/>
              </w:rPr>
              <w:t> </w:t>
            </w:r>
            <w:r w:rsidRPr="0076400E">
              <w:rPr>
                <w:b/>
              </w:rPr>
              <w:t>3</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359</w:t>
            </w:r>
            <w:r w:rsidRPr="0076400E">
              <w:tab/>
            </w:r>
          </w:p>
        </w:tc>
        <w:tc>
          <w:tcPr>
            <w:tcW w:w="3582" w:type="pct"/>
            <w:shd w:val="clear" w:color="auto" w:fill="auto"/>
          </w:tcPr>
          <w:p w:rsidR="00305F6B" w:rsidRPr="0076400E" w:rsidRDefault="00305F6B" w:rsidP="001D4AAE">
            <w:pPr>
              <w:pStyle w:val="ENoteTableText"/>
            </w:pPr>
            <w:r w:rsidRPr="0076400E">
              <w:t>am No 97, 2015</w:t>
            </w:r>
          </w:p>
        </w:tc>
      </w:tr>
      <w:tr w:rsidR="00305F6B" w:rsidRPr="0076400E" w:rsidTr="00513BDF">
        <w:trPr>
          <w:cantSplit/>
        </w:trPr>
        <w:tc>
          <w:tcPr>
            <w:tcW w:w="1418" w:type="pct"/>
            <w:shd w:val="clear" w:color="auto" w:fill="auto"/>
          </w:tcPr>
          <w:p w:rsidR="00305F6B" w:rsidRPr="0076400E" w:rsidRDefault="00EE638B" w:rsidP="00233BA9">
            <w:pPr>
              <w:pStyle w:val="ENoteTableText"/>
              <w:keepNext/>
              <w:tabs>
                <w:tab w:val="center" w:leader="dot" w:pos="2268"/>
              </w:tabs>
              <w:rPr>
                <w:b/>
              </w:rPr>
            </w:pPr>
            <w:r w:rsidRPr="0076400E">
              <w:rPr>
                <w:b/>
              </w:rPr>
              <w:t>Part 7</w:t>
            </w:r>
            <w:r w:rsidR="00305F6B" w:rsidRPr="0076400E">
              <w:rPr>
                <w:b/>
              </w:rPr>
              <w:t>.2</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rPr>
                <w:b/>
              </w:rPr>
            </w:pPr>
            <w:r w:rsidRPr="0076400E">
              <w:rPr>
                <w:b/>
              </w:rPr>
              <w:t>Division</w:t>
            </w:r>
            <w:r w:rsidR="00EB645B" w:rsidRPr="0076400E">
              <w:rPr>
                <w:b/>
              </w:rPr>
              <w:t> </w:t>
            </w:r>
            <w:r w:rsidRPr="0076400E">
              <w:rPr>
                <w:b/>
              </w:rPr>
              <w:t>4</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416</w:t>
            </w:r>
            <w:r w:rsidRPr="0076400E">
              <w:tab/>
            </w:r>
          </w:p>
        </w:tc>
        <w:tc>
          <w:tcPr>
            <w:tcW w:w="3582" w:type="pct"/>
            <w:shd w:val="clear" w:color="auto" w:fill="auto"/>
          </w:tcPr>
          <w:p w:rsidR="00305F6B" w:rsidRPr="0076400E" w:rsidRDefault="00305F6B" w:rsidP="001D4AAE">
            <w:pPr>
              <w:pStyle w:val="ENoteTableText"/>
            </w:pPr>
            <w:r w:rsidRPr="0076400E">
              <w:t>am No 97, 2015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418</w:t>
            </w:r>
            <w:r w:rsidRPr="0076400E">
              <w:tab/>
            </w:r>
          </w:p>
        </w:tc>
        <w:tc>
          <w:tcPr>
            <w:tcW w:w="3582" w:type="pct"/>
            <w:shd w:val="clear" w:color="auto" w:fill="auto"/>
          </w:tcPr>
          <w:p w:rsidR="00305F6B" w:rsidRPr="0076400E" w:rsidRDefault="00305F6B" w:rsidP="001D4AAE">
            <w:pPr>
              <w:pStyle w:val="ENoteTableText"/>
            </w:pPr>
            <w:r w:rsidRPr="0076400E">
              <w:t>am No 97, 2015</w:t>
            </w:r>
          </w:p>
        </w:tc>
      </w:tr>
      <w:tr w:rsidR="00305F6B" w:rsidRPr="0076400E" w:rsidTr="00513BDF">
        <w:trPr>
          <w:cantSplit/>
        </w:trPr>
        <w:tc>
          <w:tcPr>
            <w:tcW w:w="1418" w:type="pct"/>
            <w:shd w:val="clear" w:color="auto" w:fill="auto"/>
          </w:tcPr>
          <w:p w:rsidR="00305F6B" w:rsidRPr="0076400E" w:rsidRDefault="00305F6B" w:rsidP="00E63513">
            <w:pPr>
              <w:pStyle w:val="ENoteTableText"/>
              <w:keepNext/>
              <w:tabs>
                <w:tab w:val="center" w:leader="dot" w:pos="2268"/>
              </w:tabs>
              <w:rPr>
                <w:b/>
              </w:rPr>
            </w:pPr>
            <w:r w:rsidRPr="0076400E">
              <w:rPr>
                <w:b/>
              </w:rPr>
              <w:t>Chapter</w:t>
            </w:r>
            <w:r w:rsidR="00EB645B" w:rsidRPr="0076400E">
              <w:rPr>
                <w:b/>
              </w:rPr>
              <w:t> </w:t>
            </w:r>
            <w:r w:rsidRPr="0076400E">
              <w:rPr>
                <w:b/>
              </w:rPr>
              <w:t>8</w:t>
            </w:r>
          </w:p>
        </w:tc>
        <w:tc>
          <w:tcPr>
            <w:tcW w:w="3582" w:type="pct"/>
            <w:shd w:val="clear" w:color="auto" w:fill="auto"/>
          </w:tcPr>
          <w:p w:rsidR="00305F6B" w:rsidRPr="0076400E" w:rsidRDefault="00305F6B" w:rsidP="00E63513">
            <w:pPr>
              <w:pStyle w:val="ENoteTableText"/>
              <w:keepNext/>
            </w:pPr>
          </w:p>
        </w:tc>
      </w:tr>
      <w:tr w:rsidR="00305F6B" w:rsidRPr="0076400E" w:rsidTr="00513BDF">
        <w:trPr>
          <w:cantSplit/>
        </w:trPr>
        <w:tc>
          <w:tcPr>
            <w:tcW w:w="1418" w:type="pct"/>
            <w:shd w:val="clear" w:color="auto" w:fill="auto"/>
          </w:tcPr>
          <w:p w:rsidR="00305F6B" w:rsidRPr="0076400E" w:rsidRDefault="00305F6B" w:rsidP="00E63513">
            <w:pPr>
              <w:pStyle w:val="ENoteTableText"/>
              <w:keepNext/>
              <w:tabs>
                <w:tab w:val="center" w:leader="dot" w:pos="2268"/>
              </w:tabs>
              <w:rPr>
                <w:b/>
              </w:rPr>
            </w:pPr>
            <w:r w:rsidRPr="0076400E">
              <w:rPr>
                <w:b/>
              </w:rPr>
              <w:t>Part</w:t>
            </w:r>
            <w:r w:rsidR="00EB645B" w:rsidRPr="0076400E">
              <w:rPr>
                <w:b/>
              </w:rPr>
              <w:t> </w:t>
            </w:r>
            <w:r w:rsidRPr="0076400E">
              <w:rPr>
                <w:b/>
              </w:rPr>
              <w:t>8.3</w:t>
            </w:r>
          </w:p>
        </w:tc>
        <w:tc>
          <w:tcPr>
            <w:tcW w:w="3582" w:type="pct"/>
            <w:shd w:val="clear" w:color="auto" w:fill="auto"/>
          </w:tcPr>
          <w:p w:rsidR="00305F6B" w:rsidRPr="0076400E" w:rsidRDefault="00305F6B" w:rsidP="00E63513">
            <w:pPr>
              <w:pStyle w:val="ENoteTableText"/>
              <w:keepN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421</w:t>
            </w:r>
            <w:r w:rsidRPr="0076400E">
              <w:tab/>
            </w:r>
          </w:p>
        </w:tc>
        <w:tc>
          <w:tcPr>
            <w:tcW w:w="3582" w:type="pct"/>
            <w:shd w:val="clear" w:color="auto" w:fill="auto"/>
          </w:tcPr>
          <w:p w:rsidR="00305F6B" w:rsidRPr="0076400E" w:rsidRDefault="00305F6B" w:rsidP="001D4AAE">
            <w:pPr>
              <w:pStyle w:val="ENoteTableText"/>
            </w:pPr>
            <w:r w:rsidRPr="0076400E">
              <w:t>am No 97, 2015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rPr>
                <w:b/>
              </w:rPr>
            </w:pPr>
            <w:r w:rsidRPr="0076400E">
              <w:rPr>
                <w:b/>
              </w:rPr>
              <w:t>Part</w:t>
            </w:r>
            <w:r w:rsidR="00EB645B" w:rsidRPr="0076400E">
              <w:rPr>
                <w:b/>
              </w:rPr>
              <w:t> </w:t>
            </w:r>
            <w:r w:rsidRPr="0076400E">
              <w:rPr>
                <w:b/>
              </w:rPr>
              <w:t>8.10</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B72D18" w:rsidP="00B81AD8">
            <w:pPr>
              <w:pStyle w:val="ENoteTableText"/>
              <w:tabs>
                <w:tab w:val="center" w:leader="dot" w:pos="2268"/>
              </w:tabs>
              <w:rPr>
                <w:b/>
              </w:rPr>
            </w:pPr>
            <w:r>
              <w:rPr>
                <w:b/>
              </w:rPr>
              <w:t>Division 1</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488</w:t>
            </w:r>
            <w:r w:rsidRPr="0076400E">
              <w:tab/>
            </w:r>
          </w:p>
        </w:tc>
        <w:tc>
          <w:tcPr>
            <w:tcW w:w="3582" w:type="pct"/>
            <w:shd w:val="clear" w:color="auto" w:fill="auto"/>
          </w:tcPr>
          <w:p w:rsidR="00305F6B" w:rsidRPr="0076400E" w:rsidRDefault="00305F6B" w:rsidP="001D4AAE">
            <w:pPr>
              <w:pStyle w:val="ENoteTableText"/>
            </w:pPr>
            <w:r w:rsidRPr="0076400E">
              <w:t>am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rPr>
                <w:b/>
              </w:rPr>
            </w:pPr>
            <w:r w:rsidRPr="0076400E">
              <w:rPr>
                <w:b/>
              </w:rPr>
              <w:t>Division</w:t>
            </w:r>
            <w:r w:rsidR="00EB645B" w:rsidRPr="0076400E">
              <w:rPr>
                <w:b/>
              </w:rPr>
              <w:t> </w:t>
            </w:r>
            <w:r w:rsidRPr="0076400E">
              <w:rPr>
                <w:b/>
              </w:rPr>
              <w:t>3</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Division</w:t>
            </w:r>
            <w:r w:rsidR="00EB645B" w:rsidRPr="0076400E">
              <w:t> </w:t>
            </w:r>
            <w:r w:rsidRPr="0076400E">
              <w:t>3</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491</w:t>
            </w:r>
            <w:r w:rsidRPr="0076400E">
              <w:tab/>
            </w:r>
          </w:p>
        </w:tc>
        <w:tc>
          <w:tcPr>
            <w:tcW w:w="3582" w:type="pct"/>
            <w:shd w:val="clear" w:color="auto" w:fill="auto"/>
          </w:tcPr>
          <w:p w:rsidR="00305F6B" w:rsidRPr="0076400E" w:rsidRDefault="00305F6B" w:rsidP="001D4AAE">
            <w:pPr>
              <w:pStyle w:val="ENoteTableText"/>
              <w:rPr>
                <w:b/>
              </w:rPr>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492</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493</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lastRenderedPageBreak/>
              <w:t>r 494</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496</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497</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498</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499</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500</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501</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502</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503</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504</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505</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rPr>
                <w:b/>
              </w:rPr>
            </w:pPr>
            <w:r w:rsidRPr="0076400E">
              <w:rPr>
                <w:b/>
              </w:rPr>
              <w:t>Division</w:t>
            </w:r>
            <w:r w:rsidR="00EB645B" w:rsidRPr="0076400E">
              <w:rPr>
                <w:b/>
              </w:rPr>
              <w:t> </w:t>
            </w:r>
            <w:r w:rsidRPr="0076400E">
              <w:rPr>
                <w:b/>
              </w:rPr>
              <w:t>4</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Division</w:t>
            </w:r>
            <w:r w:rsidR="00EB645B" w:rsidRPr="0076400E">
              <w:t> </w:t>
            </w:r>
            <w:r w:rsidRPr="0076400E">
              <w:t>4</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506</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507</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508</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509</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510</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511</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512</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513</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514</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B72D18" w:rsidP="00B81AD8">
            <w:pPr>
              <w:pStyle w:val="ENoteTableText"/>
              <w:tabs>
                <w:tab w:val="center" w:leader="dot" w:pos="2268"/>
              </w:tabs>
              <w:rPr>
                <w:b/>
              </w:rPr>
            </w:pPr>
            <w:r>
              <w:rPr>
                <w:b/>
              </w:rPr>
              <w:t>Division 5</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B72D18" w:rsidP="00B81AD8">
            <w:pPr>
              <w:pStyle w:val="ENoteTableText"/>
              <w:tabs>
                <w:tab w:val="center" w:leader="dot" w:pos="2268"/>
              </w:tabs>
            </w:pPr>
            <w:r>
              <w:t>Division 5</w:t>
            </w:r>
            <w:r w:rsidR="00305F6B"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515</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516</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517</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518</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519</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rPr>
                <w:b/>
              </w:rPr>
            </w:pPr>
            <w:r w:rsidRPr="0076400E">
              <w:rPr>
                <w:b/>
              </w:rPr>
              <w:t>Division</w:t>
            </w:r>
            <w:r w:rsidR="00EB645B" w:rsidRPr="0076400E">
              <w:rPr>
                <w:b/>
              </w:rPr>
              <w:t> </w:t>
            </w:r>
            <w:r w:rsidRPr="0076400E">
              <w:rPr>
                <w:b/>
              </w:rPr>
              <w:t>6</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Division</w:t>
            </w:r>
            <w:r w:rsidR="00EB645B" w:rsidRPr="0076400E">
              <w:t> </w:t>
            </w:r>
            <w:r w:rsidRPr="0076400E">
              <w:t>6</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520</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521</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p>
        </w:tc>
        <w:tc>
          <w:tcPr>
            <w:tcW w:w="3582" w:type="pct"/>
            <w:shd w:val="clear" w:color="auto" w:fill="auto"/>
          </w:tcPr>
          <w:p w:rsidR="00305F6B" w:rsidRPr="0076400E" w:rsidRDefault="00305F6B" w:rsidP="001D4AAE">
            <w:pPr>
              <w:pStyle w:val="ENoteTableText"/>
            </w:pPr>
            <w:r w:rsidRPr="0076400E">
              <w:t>ed C10</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522</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523</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524</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525</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526</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EB37B7">
            <w:pPr>
              <w:pStyle w:val="ENoteTableText"/>
              <w:keepNext/>
              <w:tabs>
                <w:tab w:val="center" w:leader="dot" w:pos="2268"/>
              </w:tabs>
              <w:rPr>
                <w:b/>
              </w:rPr>
            </w:pPr>
            <w:r w:rsidRPr="0076400E">
              <w:rPr>
                <w:b/>
              </w:rPr>
              <w:lastRenderedPageBreak/>
              <w:t>Division</w:t>
            </w:r>
            <w:r w:rsidR="00EB645B" w:rsidRPr="0076400E">
              <w:rPr>
                <w:b/>
              </w:rPr>
              <w:t> </w:t>
            </w:r>
            <w:r w:rsidRPr="0076400E">
              <w:rPr>
                <w:b/>
              </w:rPr>
              <w:t>7</w:t>
            </w:r>
          </w:p>
        </w:tc>
        <w:tc>
          <w:tcPr>
            <w:tcW w:w="3582" w:type="pct"/>
            <w:shd w:val="clear" w:color="auto" w:fill="auto"/>
          </w:tcPr>
          <w:p w:rsidR="00305F6B" w:rsidRPr="0076400E" w:rsidRDefault="00305F6B" w:rsidP="00EB37B7">
            <w:pPr>
              <w:pStyle w:val="ENoteTableText"/>
              <w:keepN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527</w:t>
            </w:r>
            <w:r w:rsidRPr="0076400E">
              <w:tab/>
            </w:r>
          </w:p>
        </w:tc>
        <w:tc>
          <w:tcPr>
            <w:tcW w:w="3582" w:type="pct"/>
            <w:shd w:val="clear" w:color="auto" w:fill="auto"/>
          </w:tcPr>
          <w:p w:rsidR="00305F6B" w:rsidRPr="0076400E" w:rsidRDefault="00305F6B" w:rsidP="001D4AAE">
            <w:pPr>
              <w:pStyle w:val="ENoteTableText"/>
            </w:pPr>
            <w:r w:rsidRPr="0076400E">
              <w:t>ad F2016L01805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rPr>
                <w:b/>
              </w:rPr>
            </w:pPr>
            <w:r w:rsidRPr="0076400E">
              <w:rPr>
                <w:b/>
              </w:rPr>
              <w:t>Chapter</w:t>
            </w:r>
            <w:r w:rsidR="00EB645B" w:rsidRPr="0076400E">
              <w:rPr>
                <w:b/>
              </w:rPr>
              <w:t> </w:t>
            </w:r>
            <w:r w:rsidRPr="0076400E">
              <w:rPr>
                <w:b/>
              </w:rPr>
              <w:t>9</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rPr>
                <w:b/>
              </w:rPr>
            </w:pPr>
            <w:r w:rsidRPr="0076400E">
              <w:rPr>
                <w:b/>
              </w:rPr>
              <w:t>Part</w:t>
            </w:r>
            <w:r w:rsidR="00EB645B" w:rsidRPr="0076400E">
              <w:rPr>
                <w:b/>
              </w:rPr>
              <w:t> </w:t>
            </w:r>
            <w:r w:rsidRPr="0076400E">
              <w:rPr>
                <w:b/>
              </w:rPr>
              <w:t>9.2</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547</w:t>
            </w:r>
            <w:r w:rsidRPr="0076400E">
              <w:tab/>
            </w:r>
          </w:p>
        </w:tc>
        <w:tc>
          <w:tcPr>
            <w:tcW w:w="3582" w:type="pct"/>
            <w:shd w:val="clear" w:color="auto" w:fill="auto"/>
          </w:tcPr>
          <w:p w:rsidR="00305F6B" w:rsidRPr="0076400E" w:rsidRDefault="00305F6B" w:rsidP="001D4AAE">
            <w:pPr>
              <w:pStyle w:val="ENoteTableText"/>
            </w:pPr>
            <w:r w:rsidRPr="0076400E">
              <w:t>am No 97, 2015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rPr>
                <w:b/>
              </w:rPr>
            </w:pPr>
            <w:r w:rsidRPr="0076400E">
              <w:rPr>
                <w:b/>
              </w:rPr>
              <w:t>Chapter</w:t>
            </w:r>
            <w:r w:rsidR="00EB645B" w:rsidRPr="0076400E">
              <w:rPr>
                <w:b/>
              </w:rPr>
              <w:t> </w:t>
            </w:r>
            <w:r w:rsidRPr="0076400E">
              <w:rPr>
                <w:b/>
              </w:rPr>
              <w:t>11</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B72D18" w:rsidP="00B81AD8">
            <w:pPr>
              <w:pStyle w:val="ENoteTableText"/>
              <w:tabs>
                <w:tab w:val="center" w:leader="dot" w:pos="2268"/>
              </w:tabs>
              <w:rPr>
                <w:b/>
              </w:rPr>
            </w:pPr>
            <w:r>
              <w:rPr>
                <w:b/>
              </w:rPr>
              <w:t>Part 1</w:t>
            </w:r>
            <w:r w:rsidR="00305F6B" w:rsidRPr="0076400E">
              <w:rPr>
                <w:b/>
              </w:rPr>
              <w:t>1.1</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B72D18" w:rsidP="00B81AD8">
            <w:pPr>
              <w:pStyle w:val="ENoteTableText"/>
              <w:tabs>
                <w:tab w:val="center" w:leader="dot" w:pos="2268"/>
              </w:tabs>
              <w:rPr>
                <w:b/>
              </w:rPr>
            </w:pPr>
            <w:r>
              <w:rPr>
                <w:b/>
              </w:rPr>
              <w:t>Division 1</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676</w:t>
            </w:r>
            <w:r w:rsidRPr="0076400E">
              <w:tab/>
            </w:r>
          </w:p>
        </w:tc>
        <w:tc>
          <w:tcPr>
            <w:tcW w:w="3582" w:type="pct"/>
            <w:shd w:val="clear" w:color="auto" w:fill="auto"/>
          </w:tcPr>
          <w:p w:rsidR="00305F6B" w:rsidRPr="0076400E" w:rsidRDefault="00305F6B" w:rsidP="001D4AAE">
            <w:pPr>
              <w:pStyle w:val="ENoteTableText"/>
            </w:pPr>
            <w:r w:rsidRPr="0076400E">
              <w:t>am No 97, 2015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p>
        </w:tc>
        <w:tc>
          <w:tcPr>
            <w:tcW w:w="3582" w:type="pct"/>
            <w:shd w:val="clear" w:color="auto" w:fill="auto"/>
          </w:tcPr>
          <w:p w:rsidR="00305F6B" w:rsidRPr="0076400E" w:rsidRDefault="00305F6B" w:rsidP="001D4AAE">
            <w:pPr>
              <w:pStyle w:val="ENoteTableText"/>
            </w:pPr>
            <w:r w:rsidRPr="0076400E">
              <w:t>ed C10</w:t>
            </w:r>
          </w:p>
        </w:tc>
      </w:tr>
      <w:tr w:rsidR="00305F6B" w:rsidRPr="0076400E" w:rsidTr="00513BDF">
        <w:trPr>
          <w:cantSplit/>
        </w:trPr>
        <w:tc>
          <w:tcPr>
            <w:tcW w:w="1418" w:type="pct"/>
            <w:shd w:val="clear" w:color="auto" w:fill="auto"/>
          </w:tcPr>
          <w:p w:rsidR="00305F6B" w:rsidRPr="0076400E" w:rsidRDefault="00B72D18" w:rsidP="00B81AD8">
            <w:pPr>
              <w:pStyle w:val="ENoteTableText"/>
              <w:tabs>
                <w:tab w:val="center" w:leader="dot" w:pos="2268"/>
              </w:tabs>
              <w:rPr>
                <w:b/>
              </w:rPr>
            </w:pPr>
            <w:r>
              <w:rPr>
                <w:b/>
              </w:rPr>
              <w:t>Part 1</w:t>
            </w:r>
            <w:r w:rsidR="00305F6B" w:rsidRPr="0076400E">
              <w:rPr>
                <w:b/>
              </w:rPr>
              <w:t>1.2</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rPr>
                <w:b/>
              </w:rPr>
            </w:pPr>
            <w:r w:rsidRPr="0076400E">
              <w:rPr>
                <w:b/>
              </w:rPr>
              <w:t>Division</w:t>
            </w:r>
            <w:r w:rsidR="00EB645B" w:rsidRPr="0076400E">
              <w:rPr>
                <w:b/>
              </w:rPr>
              <w:t> </w:t>
            </w:r>
            <w:r w:rsidRPr="0076400E">
              <w:rPr>
                <w:b/>
              </w:rPr>
              <w:t>3</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689</w:t>
            </w:r>
            <w:r w:rsidRPr="0076400E">
              <w:tab/>
            </w:r>
          </w:p>
        </w:tc>
        <w:tc>
          <w:tcPr>
            <w:tcW w:w="3582" w:type="pct"/>
            <w:shd w:val="clear" w:color="auto" w:fill="auto"/>
          </w:tcPr>
          <w:p w:rsidR="00305F6B" w:rsidRPr="0076400E" w:rsidRDefault="00305F6B" w:rsidP="001D4AAE">
            <w:pPr>
              <w:pStyle w:val="ENoteTableText"/>
            </w:pPr>
            <w:r w:rsidRPr="0076400E">
              <w:t>am No 97, 2015</w:t>
            </w: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rPr>
                <w:b/>
              </w:rPr>
            </w:pPr>
            <w:r w:rsidRPr="0076400E">
              <w:rPr>
                <w:b/>
              </w:rPr>
              <w:t>Division</w:t>
            </w:r>
            <w:r w:rsidR="00EB645B" w:rsidRPr="0076400E">
              <w:rPr>
                <w:b/>
              </w:rPr>
              <w:t> </w:t>
            </w:r>
            <w:r w:rsidRPr="0076400E">
              <w:rPr>
                <w:b/>
              </w:rPr>
              <w:t>4</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698</w:t>
            </w:r>
            <w:r w:rsidRPr="0076400E">
              <w:tab/>
            </w:r>
          </w:p>
        </w:tc>
        <w:tc>
          <w:tcPr>
            <w:tcW w:w="3582" w:type="pct"/>
            <w:shd w:val="clear" w:color="auto" w:fill="auto"/>
          </w:tcPr>
          <w:p w:rsidR="00305F6B" w:rsidRPr="0076400E" w:rsidRDefault="00305F6B" w:rsidP="001D4AAE">
            <w:pPr>
              <w:pStyle w:val="ENoteTableText"/>
            </w:pPr>
            <w:r w:rsidRPr="0076400E">
              <w:t>am F2016L00170</w:t>
            </w:r>
          </w:p>
        </w:tc>
      </w:tr>
      <w:tr w:rsidR="00305F6B" w:rsidRPr="0076400E" w:rsidTr="00513BDF">
        <w:trPr>
          <w:cantSplit/>
        </w:trPr>
        <w:tc>
          <w:tcPr>
            <w:tcW w:w="1418" w:type="pct"/>
            <w:shd w:val="clear" w:color="auto" w:fill="auto"/>
          </w:tcPr>
          <w:p w:rsidR="00305F6B" w:rsidRPr="0076400E" w:rsidRDefault="00B72D18" w:rsidP="00B81AD8">
            <w:pPr>
              <w:pStyle w:val="ENoteTableText"/>
              <w:tabs>
                <w:tab w:val="center" w:leader="dot" w:pos="2268"/>
              </w:tabs>
              <w:rPr>
                <w:b/>
              </w:rPr>
            </w:pPr>
            <w:r>
              <w:rPr>
                <w:b/>
              </w:rPr>
              <w:t>Part 1</w:t>
            </w:r>
            <w:r w:rsidR="00305F6B" w:rsidRPr="0076400E">
              <w:rPr>
                <w:b/>
              </w:rPr>
              <w:t>1.3</w:t>
            </w:r>
          </w:p>
        </w:tc>
        <w:tc>
          <w:tcPr>
            <w:tcW w:w="3582" w:type="pct"/>
            <w:shd w:val="clear" w:color="auto" w:fill="auto"/>
          </w:tcPr>
          <w:p w:rsidR="00305F6B" w:rsidRPr="0076400E" w:rsidRDefault="00305F6B" w:rsidP="001D4AAE">
            <w:pPr>
              <w:pStyle w:val="ENoteTableText"/>
              <w:rPr>
                <w:b/>
              </w:rPr>
            </w:pPr>
          </w:p>
        </w:tc>
      </w:tr>
      <w:tr w:rsidR="00305F6B" w:rsidRPr="0076400E" w:rsidTr="00513BDF">
        <w:trPr>
          <w:cantSplit/>
        </w:trPr>
        <w:tc>
          <w:tcPr>
            <w:tcW w:w="1418" w:type="pct"/>
            <w:shd w:val="clear" w:color="auto" w:fill="auto"/>
          </w:tcPr>
          <w:p w:rsidR="00305F6B" w:rsidRPr="0076400E" w:rsidRDefault="00305F6B" w:rsidP="00B81AD8">
            <w:pPr>
              <w:pStyle w:val="ENoteTableText"/>
              <w:tabs>
                <w:tab w:val="center" w:leader="dot" w:pos="2268"/>
              </w:tabs>
            </w:pPr>
            <w:r w:rsidRPr="0076400E">
              <w:t>r 700</w:t>
            </w:r>
            <w:r w:rsidRPr="0076400E">
              <w:tab/>
            </w:r>
          </w:p>
        </w:tc>
        <w:tc>
          <w:tcPr>
            <w:tcW w:w="3582" w:type="pct"/>
            <w:shd w:val="clear" w:color="auto" w:fill="auto"/>
          </w:tcPr>
          <w:p w:rsidR="00305F6B" w:rsidRPr="0076400E" w:rsidRDefault="00305F6B" w:rsidP="001D4AAE">
            <w:pPr>
              <w:pStyle w:val="ENoteTableText"/>
            </w:pPr>
            <w:r w:rsidRPr="0076400E">
              <w:t>am No 97, 2015</w:t>
            </w:r>
          </w:p>
        </w:tc>
      </w:tr>
      <w:tr w:rsidR="00295431" w:rsidRPr="0076400E" w:rsidTr="00513BDF">
        <w:trPr>
          <w:cantSplit/>
        </w:trPr>
        <w:tc>
          <w:tcPr>
            <w:tcW w:w="1418" w:type="pct"/>
            <w:shd w:val="clear" w:color="auto" w:fill="auto"/>
          </w:tcPr>
          <w:p w:rsidR="00295431" w:rsidRPr="0076400E" w:rsidRDefault="00295431" w:rsidP="00B81AD8">
            <w:pPr>
              <w:pStyle w:val="ENoteTableText"/>
              <w:tabs>
                <w:tab w:val="center" w:leader="dot" w:pos="2268"/>
              </w:tabs>
            </w:pPr>
            <w:r w:rsidRPr="0076400E">
              <w:t>r 702</w:t>
            </w:r>
            <w:r w:rsidRPr="0076400E">
              <w:tab/>
            </w:r>
          </w:p>
        </w:tc>
        <w:tc>
          <w:tcPr>
            <w:tcW w:w="3582" w:type="pct"/>
            <w:shd w:val="clear" w:color="auto" w:fill="auto"/>
          </w:tcPr>
          <w:p w:rsidR="00295431" w:rsidRPr="0076400E" w:rsidRDefault="00295431" w:rsidP="001D4AAE">
            <w:pPr>
              <w:pStyle w:val="ENoteTableText"/>
            </w:pPr>
            <w:r w:rsidRPr="0076400E">
              <w:t>rs F2023L01441</w:t>
            </w:r>
          </w:p>
        </w:tc>
      </w:tr>
      <w:tr w:rsidR="00305F6B" w:rsidRPr="0076400E" w:rsidTr="00513BDF">
        <w:trPr>
          <w:cantSplit/>
        </w:trPr>
        <w:tc>
          <w:tcPr>
            <w:tcW w:w="1418" w:type="pct"/>
            <w:shd w:val="clear" w:color="auto" w:fill="auto"/>
          </w:tcPr>
          <w:p w:rsidR="00305F6B" w:rsidRPr="0076400E" w:rsidRDefault="00305F6B" w:rsidP="003209F2">
            <w:pPr>
              <w:pStyle w:val="ENoteTableText"/>
            </w:pPr>
            <w:r w:rsidRPr="0076400E">
              <w:rPr>
                <w:b/>
              </w:rPr>
              <w:t>Chapter</w:t>
            </w:r>
            <w:r w:rsidR="00EB645B" w:rsidRPr="0076400E">
              <w:rPr>
                <w:b/>
              </w:rPr>
              <w:t> </w:t>
            </w:r>
            <w:r w:rsidRPr="0076400E">
              <w:rPr>
                <w:b/>
              </w:rPr>
              <w:t>12</w:t>
            </w:r>
          </w:p>
        </w:tc>
        <w:tc>
          <w:tcPr>
            <w:tcW w:w="3582" w:type="pct"/>
            <w:shd w:val="clear" w:color="auto" w:fill="auto"/>
          </w:tcPr>
          <w:p w:rsidR="00305F6B" w:rsidRPr="0076400E" w:rsidRDefault="00305F6B" w:rsidP="003209F2">
            <w:pPr>
              <w:pStyle w:val="ENoteTableText"/>
            </w:pPr>
          </w:p>
        </w:tc>
      </w:tr>
      <w:tr w:rsidR="00305F6B" w:rsidRPr="0076400E" w:rsidTr="00513BDF">
        <w:trPr>
          <w:cantSplit/>
        </w:trPr>
        <w:tc>
          <w:tcPr>
            <w:tcW w:w="1418" w:type="pct"/>
            <w:shd w:val="clear" w:color="auto" w:fill="auto"/>
          </w:tcPr>
          <w:p w:rsidR="00305F6B" w:rsidRPr="0076400E" w:rsidRDefault="00305F6B" w:rsidP="00293A94">
            <w:pPr>
              <w:pStyle w:val="ENoteTableText"/>
              <w:tabs>
                <w:tab w:val="center" w:leader="dot" w:pos="2268"/>
              </w:tabs>
            </w:pPr>
            <w:r w:rsidRPr="0076400E">
              <w:t>Part</w:t>
            </w:r>
            <w:r w:rsidR="00EB645B" w:rsidRPr="0076400E">
              <w:t> </w:t>
            </w:r>
            <w:r w:rsidRPr="0076400E">
              <w:t>3</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293A94">
            <w:pPr>
              <w:pStyle w:val="ENoteTableText"/>
              <w:tabs>
                <w:tab w:val="center" w:leader="dot" w:pos="2268"/>
              </w:tabs>
            </w:pPr>
            <w:r w:rsidRPr="0076400E">
              <w:t>r 716</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293A94">
            <w:pPr>
              <w:pStyle w:val="ENoteTableText"/>
              <w:tabs>
                <w:tab w:val="center" w:leader="dot" w:pos="2268"/>
              </w:tabs>
            </w:pPr>
            <w:r w:rsidRPr="0076400E">
              <w:t>r 717</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B72D18" w:rsidP="003209F2">
            <w:pPr>
              <w:pStyle w:val="ENoteTableText"/>
            </w:pPr>
            <w:r>
              <w:rPr>
                <w:b/>
              </w:rPr>
              <w:t>Part 4</w:t>
            </w:r>
          </w:p>
        </w:tc>
        <w:tc>
          <w:tcPr>
            <w:tcW w:w="3582" w:type="pct"/>
            <w:shd w:val="clear" w:color="auto" w:fill="auto"/>
          </w:tcPr>
          <w:p w:rsidR="00305F6B" w:rsidRPr="0076400E" w:rsidRDefault="00305F6B" w:rsidP="003209F2">
            <w:pPr>
              <w:pStyle w:val="ENoteTableText"/>
            </w:pPr>
          </w:p>
        </w:tc>
      </w:tr>
      <w:tr w:rsidR="00305F6B" w:rsidRPr="0076400E" w:rsidTr="00513BDF">
        <w:trPr>
          <w:cantSplit/>
        </w:trPr>
        <w:tc>
          <w:tcPr>
            <w:tcW w:w="1418" w:type="pct"/>
            <w:shd w:val="clear" w:color="auto" w:fill="auto"/>
          </w:tcPr>
          <w:p w:rsidR="00305F6B" w:rsidRPr="0076400E" w:rsidRDefault="00305F6B" w:rsidP="003209F2">
            <w:pPr>
              <w:pStyle w:val="ENoteTableText"/>
              <w:rPr>
                <w:b/>
              </w:rPr>
            </w:pPr>
            <w:r w:rsidRPr="0076400E">
              <w:rPr>
                <w:b/>
              </w:rPr>
              <w:t>Division</w:t>
            </w:r>
            <w:r w:rsidR="00EB645B" w:rsidRPr="0076400E">
              <w:rPr>
                <w:b/>
              </w:rPr>
              <w:t> </w:t>
            </w:r>
            <w:r w:rsidRPr="0076400E">
              <w:rPr>
                <w:b/>
              </w:rPr>
              <w:t>4.1</w:t>
            </w:r>
          </w:p>
        </w:tc>
        <w:tc>
          <w:tcPr>
            <w:tcW w:w="3582" w:type="pct"/>
            <w:shd w:val="clear" w:color="auto" w:fill="auto"/>
          </w:tcPr>
          <w:p w:rsidR="00305F6B" w:rsidRPr="0076400E" w:rsidRDefault="00305F6B" w:rsidP="003209F2">
            <w:pPr>
              <w:pStyle w:val="ENoteTableText"/>
            </w:pPr>
          </w:p>
        </w:tc>
      </w:tr>
      <w:tr w:rsidR="00305F6B" w:rsidRPr="0076400E" w:rsidTr="00513BDF">
        <w:trPr>
          <w:cantSplit/>
        </w:trPr>
        <w:tc>
          <w:tcPr>
            <w:tcW w:w="1418" w:type="pct"/>
            <w:shd w:val="clear" w:color="auto" w:fill="auto"/>
          </w:tcPr>
          <w:p w:rsidR="00305F6B" w:rsidRPr="0076400E" w:rsidRDefault="00305F6B" w:rsidP="00293A94">
            <w:pPr>
              <w:pStyle w:val="ENoteTableText"/>
              <w:tabs>
                <w:tab w:val="center" w:leader="dot" w:pos="2268"/>
              </w:tabs>
            </w:pPr>
            <w:r w:rsidRPr="0076400E">
              <w:t>r 718</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DD41A7">
            <w:pPr>
              <w:pStyle w:val="ENoteTableText"/>
              <w:tabs>
                <w:tab w:val="center" w:leader="dot" w:pos="2268"/>
              </w:tabs>
            </w:pPr>
            <w:r w:rsidRPr="0076400E">
              <w:t>Division</w:t>
            </w:r>
            <w:r w:rsidR="00EB645B" w:rsidRPr="0076400E">
              <w:t> </w:t>
            </w:r>
            <w:r w:rsidRPr="0076400E">
              <w:t>4.5</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1D4AAE">
            <w:pPr>
              <w:pStyle w:val="ENoteTableText"/>
              <w:tabs>
                <w:tab w:val="center" w:leader="dot" w:pos="2268"/>
              </w:tabs>
            </w:pPr>
            <w:r w:rsidRPr="0076400E">
              <w:t>r 727</w:t>
            </w:r>
            <w:r w:rsidRPr="0076400E">
              <w:tab/>
            </w:r>
          </w:p>
        </w:tc>
        <w:tc>
          <w:tcPr>
            <w:tcW w:w="3582" w:type="pct"/>
            <w:shd w:val="clear" w:color="auto" w:fill="auto"/>
          </w:tcPr>
          <w:p w:rsidR="00305F6B" w:rsidRPr="0076400E" w:rsidRDefault="00305F6B" w:rsidP="001D4AAE">
            <w:pPr>
              <w:pStyle w:val="ENoteTableText"/>
            </w:pPr>
            <w:r w:rsidRPr="0076400E">
              <w:t>am 2012 No 291</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p>
        </w:tc>
        <w:tc>
          <w:tcPr>
            <w:tcW w:w="3582" w:type="pct"/>
            <w:shd w:val="clear" w:color="auto" w:fill="auto"/>
          </w:tcPr>
          <w:p w:rsidR="00305F6B" w:rsidRPr="0076400E" w:rsidRDefault="00305F6B" w:rsidP="003209F2">
            <w:pPr>
              <w:pStyle w:val="ENoteTableText"/>
            </w:pPr>
            <w:r w:rsidRPr="0076400E">
              <w:t>rs No 96, 2014</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p>
        </w:tc>
        <w:tc>
          <w:tcPr>
            <w:tcW w:w="3582" w:type="pct"/>
            <w:shd w:val="clear" w:color="auto" w:fill="auto"/>
          </w:tcPr>
          <w:p w:rsidR="00305F6B" w:rsidRPr="0076400E" w:rsidRDefault="00305F6B" w:rsidP="003209F2">
            <w:pPr>
              <w:pStyle w:val="ENoteTableText"/>
            </w:pPr>
            <w:r w:rsidRPr="0076400E">
              <w:t>am F2016L00151</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Division</w:t>
            </w:r>
            <w:r w:rsidR="00EB645B" w:rsidRPr="0076400E">
              <w:t> </w:t>
            </w:r>
            <w:r w:rsidRPr="0076400E">
              <w:t>4.6</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728</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Division</w:t>
            </w:r>
            <w:r w:rsidR="00EB645B" w:rsidRPr="0076400E">
              <w:t> </w:t>
            </w:r>
            <w:r w:rsidRPr="0076400E">
              <w:t>4.8</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729</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rPr>
                <w:b/>
              </w:rPr>
            </w:pPr>
            <w:r w:rsidRPr="0076400E">
              <w:rPr>
                <w:b/>
              </w:rPr>
              <w:t>Part</w:t>
            </w:r>
            <w:r w:rsidR="00EB645B" w:rsidRPr="0076400E">
              <w:rPr>
                <w:b/>
              </w:rPr>
              <w:t> </w:t>
            </w:r>
            <w:r w:rsidRPr="0076400E">
              <w:rPr>
                <w:b/>
              </w:rPr>
              <w:t>5</w:t>
            </w:r>
          </w:p>
        </w:tc>
        <w:tc>
          <w:tcPr>
            <w:tcW w:w="3582" w:type="pct"/>
            <w:shd w:val="clear" w:color="auto" w:fill="auto"/>
          </w:tcPr>
          <w:p w:rsidR="00305F6B" w:rsidRPr="0076400E" w:rsidRDefault="00305F6B" w:rsidP="003209F2">
            <w:pPr>
              <w:pStyle w:val="ENoteTableText"/>
            </w:pPr>
          </w:p>
        </w:tc>
      </w:tr>
      <w:tr w:rsidR="00305F6B" w:rsidRPr="0076400E" w:rsidTr="00513BDF">
        <w:trPr>
          <w:cantSplit/>
        </w:trPr>
        <w:tc>
          <w:tcPr>
            <w:tcW w:w="1418" w:type="pct"/>
            <w:shd w:val="clear" w:color="auto" w:fill="auto"/>
          </w:tcPr>
          <w:p w:rsidR="00305F6B" w:rsidRPr="0076400E" w:rsidRDefault="00B72D18" w:rsidP="003209F2">
            <w:pPr>
              <w:pStyle w:val="ENoteTableText"/>
              <w:tabs>
                <w:tab w:val="center" w:leader="dot" w:pos="2268"/>
              </w:tabs>
              <w:rPr>
                <w:b/>
              </w:rPr>
            </w:pPr>
            <w:r>
              <w:rPr>
                <w:b/>
              </w:rPr>
              <w:t>Division 5</w:t>
            </w:r>
            <w:r w:rsidR="00305F6B" w:rsidRPr="0076400E">
              <w:rPr>
                <w:b/>
              </w:rPr>
              <w:t>.3</w:t>
            </w:r>
          </w:p>
        </w:tc>
        <w:tc>
          <w:tcPr>
            <w:tcW w:w="3582" w:type="pct"/>
            <w:shd w:val="clear" w:color="auto" w:fill="auto"/>
          </w:tcPr>
          <w:p w:rsidR="00305F6B" w:rsidRPr="0076400E" w:rsidRDefault="00305F6B" w:rsidP="003209F2">
            <w:pPr>
              <w:pStyle w:val="ENoteTableText"/>
            </w:pP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742</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Part</w:t>
            </w:r>
            <w:r w:rsidR="00EB645B" w:rsidRPr="0076400E">
              <w:t> </w:t>
            </w:r>
            <w:r w:rsidRPr="0076400E">
              <w:t>6</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744</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745</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lastRenderedPageBreak/>
              <w:t>r 746</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747</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748</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749</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EE638B" w:rsidP="00585CC7">
            <w:pPr>
              <w:pStyle w:val="ENoteTableText"/>
              <w:tabs>
                <w:tab w:val="center" w:leader="dot" w:pos="2268"/>
              </w:tabs>
            </w:pPr>
            <w:r w:rsidRPr="0076400E">
              <w:t>Part 7</w:t>
            </w:r>
            <w:r w:rsidR="00305F6B" w:rsidRPr="0076400E">
              <w:tab/>
            </w:r>
          </w:p>
        </w:tc>
        <w:tc>
          <w:tcPr>
            <w:tcW w:w="3582" w:type="pct"/>
            <w:shd w:val="clear" w:color="auto" w:fill="auto"/>
          </w:tcPr>
          <w:p w:rsidR="00305F6B" w:rsidRPr="0076400E" w:rsidRDefault="00305F6B" w:rsidP="00585CC7">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750</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751</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752</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585CC7">
            <w:pPr>
              <w:pStyle w:val="ENoteTableText"/>
              <w:tabs>
                <w:tab w:val="center" w:leader="dot" w:pos="2268"/>
              </w:tabs>
            </w:pPr>
            <w:r w:rsidRPr="0076400E">
              <w:t>Part</w:t>
            </w:r>
            <w:r w:rsidR="00EB645B" w:rsidRPr="0076400E">
              <w:t> </w:t>
            </w:r>
            <w:r w:rsidRPr="0076400E">
              <w:t>8</w:t>
            </w:r>
            <w:r w:rsidRPr="0076400E">
              <w:tab/>
            </w:r>
          </w:p>
        </w:tc>
        <w:tc>
          <w:tcPr>
            <w:tcW w:w="3582" w:type="pct"/>
            <w:shd w:val="clear" w:color="auto" w:fill="auto"/>
          </w:tcPr>
          <w:p w:rsidR="00305F6B" w:rsidRPr="0076400E" w:rsidRDefault="00305F6B" w:rsidP="00585CC7">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753</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754</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755</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rPr>
                <w:b/>
              </w:rPr>
            </w:pPr>
            <w:r w:rsidRPr="0076400E">
              <w:rPr>
                <w:b/>
              </w:rPr>
              <w:t>Part</w:t>
            </w:r>
            <w:r w:rsidR="00EB645B" w:rsidRPr="0076400E">
              <w:rPr>
                <w:b/>
              </w:rPr>
              <w:t> </w:t>
            </w:r>
            <w:r w:rsidRPr="0076400E">
              <w:rPr>
                <w:b/>
              </w:rPr>
              <w:t>9</w:t>
            </w:r>
          </w:p>
        </w:tc>
        <w:tc>
          <w:tcPr>
            <w:tcW w:w="3582" w:type="pct"/>
            <w:shd w:val="clear" w:color="auto" w:fill="auto"/>
          </w:tcPr>
          <w:p w:rsidR="00305F6B" w:rsidRPr="0076400E" w:rsidRDefault="00305F6B" w:rsidP="003209F2">
            <w:pPr>
              <w:pStyle w:val="ENoteTableText"/>
            </w:pP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rPr>
                <w:b/>
              </w:rPr>
            </w:pPr>
            <w:r w:rsidRPr="0076400E">
              <w:rPr>
                <w:b/>
              </w:rPr>
              <w:t>Division</w:t>
            </w:r>
            <w:r w:rsidR="00EB645B" w:rsidRPr="0076400E">
              <w:rPr>
                <w:b/>
              </w:rPr>
              <w:t> </w:t>
            </w:r>
            <w:r w:rsidRPr="0076400E">
              <w:rPr>
                <w:b/>
              </w:rPr>
              <w:t>9.7</w:t>
            </w:r>
          </w:p>
        </w:tc>
        <w:tc>
          <w:tcPr>
            <w:tcW w:w="3582" w:type="pct"/>
            <w:shd w:val="clear" w:color="auto" w:fill="auto"/>
          </w:tcPr>
          <w:p w:rsidR="00305F6B" w:rsidRPr="0076400E" w:rsidRDefault="00305F6B" w:rsidP="003209F2">
            <w:pPr>
              <w:pStyle w:val="ENoteTableText"/>
            </w:pP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758</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94500E" w:rsidRPr="0076400E" w:rsidTr="00513BDF">
        <w:trPr>
          <w:cantSplit/>
        </w:trPr>
        <w:tc>
          <w:tcPr>
            <w:tcW w:w="1418" w:type="pct"/>
            <w:shd w:val="clear" w:color="auto" w:fill="auto"/>
          </w:tcPr>
          <w:p w:rsidR="0094500E" w:rsidRPr="0076400E" w:rsidRDefault="00B72D18" w:rsidP="003209F2">
            <w:pPr>
              <w:pStyle w:val="ENoteTableText"/>
              <w:tabs>
                <w:tab w:val="center" w:leader="dot" w:pos="2268"/>
              </w:tabs>
              <w:rPr>
                <w:b/>
              </w:rPr>
            </w:pPr>
            <w:r>
              <w:rPr>
                <w:b/>
              </w:rPr>
              <w:t>Part 1</w:t>
            </w:r>
            <w:r w:rsidR="0094500E" w:rsidRPr="0076400E">
              <w:rPr>
                <w:b/>
              </w:rPr>
              <w:t>1</w:t>
            </w:r>
          </w:p>
        </w:tc>
        <w:tc>
          <w:tcPr>
            <w:tcW w:w="3582" w:type="pct"/>
            <w:shd w:val="clear" w:color="auto" w:fill="auto"/>
          </w:tcPr>
          <w:p w:rsidR="0094500E" w:rsidRPr="0076400E" w:rsidRDefault="0094500E" w:rsidP="003209F2">
            <w:pPr>
              <w:pStyle w:val="ENoteTableText"/>
            </w:pPr>
          </w:p>
        </w:tc>
      </w:tr>
      <w:tr w:rsidR="0094500E" w:rsidRPr="0076400E" w:rsidTr="00513BDF">
        <w:trPr>
          <w:cantSplit/>
        </w:trPr>
        <w:tc>
          <w:tcPr>
            <w:tcW w:w="1418" w:type="pct"/>
            <w:shd w:val="clear" w:color="auto" w:fill="auto"/>
          </w:tcPr>
          <w:p w:rsidR="0094500E" w:rsidRPr="0076400E" w:rsidRDefault="00B72D18" w:rsidP="003209F2">
            <w:pPr>
              <w:pStyle w:val="ENoteTableText"/>
              <w:tabs>
                <w:tab w:val="center" w:leader="dot" w:pos="2268"/>
              </w:tabs>
            </w:pPr>
            <w:r>
              <w:t>Part 1</w:t>
            </w:r>
            <w:r w:rsidR="0094500E" w:rsidRPr="0076400E">
              <w:t>1</w:t>
            </w:r>
            <w:r w:rsidR="0094500E" w:rsidRPr="0076400E">
              <w:tab/>
            </w:r>
          </w:p>
        </w:tc>
        <w:tc>
          <w:tcPr>
            <w:tcW w:w="3582" w:type="pct"/>
            <w:shd w:val="clear" w:color="auto" w:fill="auto"/>
          </w:tcPr>
          <w:p w:rsidR="0094500E" w:rsidRPr="0076400E" w:rsidRDefault="0094500E" w:rsidP="003209F2">
            <w:pPr>
              <w:pStyle w:val="ENoteTableText"/>
            </w:pPr>
            <w:r w:rsidRPr="0076400E">
              <w:t>ad F2023L01441</w:t>
            </w:r>
          </w:p>
        </w:tc>
      </w:tr>
      <w:tr w:rsidR="0094500E" w:rsidRPr="0076400E" w:rsidTr="00513BDF">
        <w:trPr>
          <w:cantSplit/>
        </w:trPr>
        <w:tc>
          <w:tcPr>
            <w:tcW w:w="1418" w:type="pct"/>
            <w:shd w:val="clear" w:color="auto" w:fill="auto"/>
          </w:tcPr>
          <w:p w:rsidR="0094500E" w:rsidRPr="0076400E" w:rsidRDefault="00B72D18" w:rsidP="003209F2">
            <w:pPr>
              <w:pStyle w:val="ENoteTableText"/>
              <w:tabs>
                <w:tab w:val="center" w:leader="dot" w:pos="2268"/>
              </w:tabs>
              <w:rPr>
                <w:b/>
              </w:rPr>
            </w:pPr>
            <w:r>
              <w:rPr>
                <w:b/>
              </w:rPr>
              <w:t>Division 1</w:t>
            </w:r>
            <w:r w:rsidR="0094500E" w:rsidRPr="0076400E">
              <w:rPr>
                <w:b/>
              </w:rPr>
              <w:t>1.3</w:t>
            </w:r>
          </w:p>
        </w:tc>
        <w:tc>
          <w:tcPr>
            <w:tcW w:w="3582" w:type="pct"/>
            <w:shd w:val="clear" w:color="auto" w:fill="auto"/>
          </w:tcPr>
          <w:p w:rsidR="0094500E" w:rsidRPr="0076400E" w:rsidRDefault="0094500E" w:rsidP="003209F2">
            <w:pPr>
              <w:pStyle w:val="ENoteTableText"/>
            </w:pPr>
          </w:p>
        </w:tc>
      </w:tr>
      <w:tr w:rsidR="0094500E" w:rsidRPr="0076400E" w:rsidTr="00513BDF">
        <w:trPr>
          <w:cantSplit/>
        </w:trPr>
        <w:tc>
          <w:tcPr>
            <w:tcW w:w="1418" w:type="pct"/>
            <w:shd w:val="clear" w:color="auto" w:fill="auto"/>
          </w:tcPr>
          <w:p w:rsidR="0094500E" w:rsidRPr="0076400E" w:rsidRDefault="0094500E" w:rsidP="003209F2">
            <w:pPr>
              <w:pStyle w:val="ENoteTableText"/>
              <w:tabs>
                <w:tab w:val="center" w:leader="dot" w:pos="2268"/>
              </w:tabs>
            </w:pPr>
            <w:r w:rsidRPr="0076400E">
              <w:t>r 758</w:t>
            </w:r>
            <w:r w:rsidRPr="0076400E">
              <w:tab/>
            </w:r>
          </w:p>
        </w:tc>
        <w:tc>
          <w:tcPr>
            <w:tcW w:w="3582" w:type="pct"/>
            <w:shd w:val="clear" w:color="auto" w:fill="auto"/>
          </w:tcPr>
          <w:p w:rsidR="0094500E" w:rsidRPr="0076400E" w:rsidRDefault="0094500E" w:rsidP="003209F2">
            <w:pPr>
              <w:pStyle w:val="ENoteTableText"/>
            </w:pPr>
            <w:r w:rsidRPr="0076400E">
              <w:t>ad F2023L01441</w:t>
            </w:r>
          </w:p>
        </w:tc>
      </w:tr>
      <w:tr w:rsidR="00305F6B" w:rsidRPr="0076400E" w:rsidTr="00513BDF">
        <w:trPr>
          <w:cantSplit/>
        </w:trPr>
        <w:tc>
          <w:tcPr>
            <w:tcW w:w="1418" w:type="pct"/>
            <w:shd w:val="clear" w:color="auto" w:fill="auto"/>
          </w:tcPr>
          <w:p w:rsidR="00305F6B" w:rsidRPr="0076400E" w:rsidRDefault="00B72D18" w:rsidP="003209F2">
            <w:pPr>
              <w:pStyle w:val="ENoteTableText"/>
              <w:tabs>
                <w:tab w:val="center" w:leader="dot" w:pos="2268"/>
              </w:tabs>
              <w:rPr>
                <w:b/>
              </w:rPr>
            </w:pPr>
            <w:r>
              <w:rPr>
                <w:b/>
              </w:rPr>
              <w:t>Part 1</w:t>
            </w:r>
            <w:r w:rsidR="00305F6B" w:rsidRPr="0076400E">
              <w:rPr>
                <w:b/>
              </w:rPr>
              <w:t>2</w:t>
            </w:r>
          </w:p>
        </w:tc>
        <w:tc>
          <w:tcPr>
            <w:tcW w:w="3582" w:type="pct"/>
            <w:shd w:val="clear" w:color="auto" w:fill="auto"/>
          </w:tcPr>
          <w:p w:rsidR="00305F6B" w:rsidRPr="0076400E" w:rsidRDefault="00305F6B" w:rsidP="003209F2">
            <w:pPr>
              <w:pStyle w:val="ENoteTableText"/>
            </w:pPr>
          </w:p>
        </w:tc>
      </w:tr>
      <w:tr w:rsidR="00305F6B" w:rsidRPr="0076400E" w:rsidTr="00513BDF">
        <w:trPr>
          <w:cantSplit/>
        </w:trPr>
        <w:tc>
          <w:tcPr>
            <w:tcW w:w="1418" w:type="pct"/>
            <w:shd w:val="clear" w:color="auto" w:fill="auto"/>
          </w:tcPr>
          <w:p w:rsidR="00305F6B" w:rsidRPr="0076400E" w:rsidRDefault="00EE638B" w:rsidP="003209F2">
            <w:pPr>
              <w:pStyle w:val="ENoteTableText"/>
              <w:tabs>
                <w:tab w:val="center" w:leader="dot" w:pos="2268"/>
              </w:tabs>
            </w:pPr>
            <w:r w:rsidRPr="0076400E">
              <w:t>Division 2</w:t>
            </w:r>
            <w:r w:rsidR="00305F6B"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r 760</w:t>
            </w:r>
            <w:r w:rsidRPr="0076400E">
              <w:tab/>
            </w:r>
          </w:p>
        </w:tc>
        <w:tc>
          <w:tcPr>
            <w:tcW w:w="3582" w:type="pct"/>
            <w:shd w:val="clear" w:color="auto" w:fill="auto"/>
          </w:tcPr>
          <w:p w:rsidR="00305F6B" w:rsidRPr="0076400E" w:rsidRDefault="00305F6B" w:rsidP="003209F2">
            <w:pPr>
              <w:pStyle w:val="ENoteTableText"/>
            </w:pPr>
            <w:r w:rsidRPr="0076400E">
              <w:t>rep F2016L01805</w:t>
            </w:r>
          </w:p>
        </w:tc>
      </w:tr>
      <w:tr w:rsidR="00305F6B" w:rsidRPr="0076400E" w:rsidTr="00513BDF">
        <w:trPr>
          <w:cantSplit/>
        </w:trPr>
        <w:tc>
          <w:tcPr>
            <w:tcW w:w="1418" w:type="pct"/>
            <w:shd w:val="clear" w:color="auto" w:fill="auto"/>
          </w:tcPr>
          <w:p w:rsidR="00305F6B" w:rsidRPr="0076400E" w:rsidRDefault="00305F6B" w:rsidP="0071732C">
            <w:pPr>
              <w:pStyle w:val="ENoteTableText"/>
              <w:keepNext/>
              <w:keepLines/>
            </w:pPr>
            <w:r w:rsidRPr="0076400E">
              <w:rPr>
                <w:b/>
              </w:rPr>
              <w:t>Schedule</w:t>
            </w:r>
            <w:r w:rsidR="00EB645B" w:rsidRPr="0076400E">
              <w:rPr>
                <w:b/>
              </w:rPr>
              <w:t> </w:t>
            </w:r>
            <w:r w:rsidRPr="0076400E">
              <w:rPr>
                <w:b/>
              </w:rPr>
              <w:t>2</w:t>
            </w:r>
          </w:p>
        </w:tc>
        <w:tc>
          <w:tcPr>
            <w:tcW w:w="3582" w:type="pct"/>
            <w:shd w:val="clear" w:color="auto" w:fill="auto"/>
          </w:tcPr>
          <w:p w:rsidR="00305F6B" w:rsidRPr="0076400E" w:rsidRDefault="00305F6B" w:rsidP="0071732C">
            <w:pPr>
              <w:pStyle w:val="ENoteTableText"/>
              <w:keepNext/>
              <w:keepLines/>
            </w:pP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Schedule</w:t>
            </w:r>
            <w:r w:rsidR="00EB645B" w:rsidRPr="0076400E">
              <w:t> </w:t>
            </w:r>
            <w:r w:rsidRPr="0076400E">
              <w:t>2</w:t>
            </w:r>
            <w:r w:rsidRPr="0076400E">
              <w:tab/>
            </w:r>
          </w:p>
        </w:tc>
        <w:tc>
          <w:tcPr>
            <w:tcW w:w="3582" w:type="pct"/>
            <w:shd w:val="clear" w:color="auto" w:fill="auto"/>
          </w:tcPr>
          <w:p w:rsidR="00305F6B" w:rsidRPr="0076400E" w:rsidRDefault="00305F6B" w:rsidP="001D4AAE">
            <w:pPr>
              <w:pStyle w:val="ENoteTableText"/>
            </w:pPr>
            <w:r w:rsidRPr="0076400E">
              <w:t>am 2012 No 291; No 96, 2014; F2016L01805</w:t>
            </w: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rPr>
                <w:b/>
              </w:rPr>
            </w:pPr>
            <w:r w:rsidRPr="0076400E">
              <w:rPr>
                <w:b/>
              </w:rPr>
              <w:t>Schedule</w:t>
            </w:r>
            <w:r w:rsidR="00EB645B" w:rsidRPr="0076400E">
              <w:rPr>
                <w:b/>
              </w:rPr>
              <w:t> </w:t>
            </w:r>
            <w:r w:rsidRPr="0076400E">
              <w:rPr>
                <w:b/>
              </w:rPr>
              <w:t>3</w:t>
            </w:r>
          </w:p>
        </w:tc>
        <w:tc>
          <w:tcPr>
            <w:tcW w:w="3582" w:type="pct"/>
            <w:shd w:val="clear" w:color="auto" w:fill="auto"/>
          </w:tcPr>
          <w:p w:rsidR="00305F6B" w:rsidRPr="0076400E" w:rsidRDefault="00305F6B" w:rsidP="001D4AAE">
            <w:pPr>
              <w:pStyle w:val="ENoteTableText"/>
              <w:rPr>
                <w:b/>
              </w:rPr>
            </w:pPr>
          </w:p>
        </w:tc>
      </w:tr>
      <w:tr w:rsidR="00305F6B" w:rsidRPr="0076400E" w:rsidTr="00513BDF">
        <w:trPr>
          <w:cantSplit/>
        </w:trPr>
        <w:tc>
          <w:tcPr>
            <w:tcW w:w="1418" w:type="pct"/>
            <w:shd w:val="clear" w:color="auto" w:fill="auto"/>
          </w:tcPr>
          <w:p w:rsidR="00305F6B" w:rsidRPr="0076400E" w:rsidRDefault="00305F6B" w:rsidP="003209F2">
            <w:pPr>
              <w:pStyle w:val="ENoteTableText"/>
              <w:tabs>
                <w:tab w:val="center" w:leader="dot" w:pos="2268"/>
              </w:tabs>
            </w:pPr>
            <w:r w:rsidRPr="0076400E">
              <w:t>Schedule</w:t>
            </w:r>
            <w:r w:rsidR="00EB645B" w:rsidRPr="0076400E">
              <w:t> </w:t>
            </w:r>
            <w:r w:rsidRPr="0076400E">
              <w:t>3</w:t>
            </w:r>
            <w:r w:rsidRPr="0076400E">
              <w:tab/>
            </w:r>
          </w:p>
        </w:tc>
        <w:tc>
          <w:tcPr>
            <w:tcW w:w="3582" w:type="pct"/>
            <w:shd w:val="clear" w:color="auto" w:fill="auto"/>
          </w:tcPr>
          <w:p w:rsidR="00305F6B" w:rsidRPr="0076400E" w:rsidRDefault="00305F6B" w:rsidP="001D4AAE">
            <w:pPr>
              <w:pStyle w:val="ENoteTableText"/>
            </w:pPr>
            <w:r w:rsidRPr="0076400E">
              <w:t>am No 97, 2015</w:t>
            </w:r>
          </w:p>
        </w:tc>
      </w:tr>
      <w:tr w:rsidR="00305F6B" w:rsidRPr="0076400E" w:rsidTr="00513BDF">
        <w:trPr>
          <w:cantSplit/>
        </w:trPr>
        <w:tc>
          <w:tcPr>
            <w:tcW w:w="1418" w:type="pct"/>
            <w:shd w:val="clear" w:color="auto" w:fill="auto"/>
          </w:tcPr>
          <w:p w:rsidR="00305F6B" w:rsidRPr="0076400E" w:rsidRDefault="00305F6B" w:rsidP="00FA7596">
            <w:pPr>
              <w:pStyle w:val="ENoteTableText"/>
              <w:tabs>
                <w:tab w:val="center" w:leader="dot" w:pos="2268"/>
              </w:tabs>
            </w:pPr>
            <w:r w:rsidRPr="0076400E">
              <w:rPr>
                <w:b/>
              </w:rPr>
              <w:t>Schedule</w:t>
            </w:r>
            <w:r w:rsidR="00EB645B" w:rsidRPr="0076400E">
              <w:rPr>
                <w:b/>
              </w:rPr>
              <w:t> </w:t>
            </w:r>
            <w:r w:rsidRPr="0076400E">
              <w:rPr>
                <w:b/>
              </w:rPr>
              <w:t>5</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FA7596">
            <w:pPr>
              <w:pStyle w:val="ENoteTableText"/>
              <w:tabs>
                <w:tab w:val="center" w:leader="dot" w:pos="2268"/>
              </w:tabs>
            </w:pPr>
            <w:r w:rsidRPr="0076400E">
              <w:t>Schedule</w:t>
            </w:r>
            <w:r w:rsidR="00EB645B" w:rsidRPr="0076400E">
              <w:t> </w:t>
            </w:r>
            <w:r w:rsidRPr="0076400E">
              <w:t>5</w:t>
            </w:r>
            <w:r w:rsidRPr="0076400E">
              <w:tab/>
            </w:r>
          </w:p>
        </w:tc>
        <w:tc>
          <w:tcPr>
            <w:tcW w:w="3582" w:type="pct"/>
            <w:shd w:val="clear" w:color="auto" w:fill="auto"/>
          </w:tcPr>
          <w:p w:rsidR="00305F6B" w:rsidRPr="0076400E" w:rsidRDefault="00305F6B" w:rsidP="001D4AAE">
            <w:pPr>
              <w:pStyle w:val="ENoteTableText"/>
            </w:pPr>
            <w:r w:rsidRPr="0076400E">
              <w:t>am No 97, 2015</w:t>
            </w:r>
            <w:r w:rsidR="00610BAE" w:rsidRPr="0076400E">
              <w:t>; F2020L01593</w:t>
            </w:r>
          </w:p>
        </w:tc>
      </w:tr>
      <w:tr w:rsidR="00305F6B" w:rsidRPr="0076400E" w:rsidTr="00513BDF">
        <w:trPr>
          <w:cantSplit/>
        </w:trPr>
        <w:tc>
          <w:tcPr>
            <w:tcW w:w="1418" w:type="pct"/>
            <w:shd w:val="clear" w:color="auto" w:fill="auto"/>
          </w:tcPr>
          <w:p w:rsidR="00305F6B" w:rsidRPr="0076400E" w:rsidRDefault="00305F6B" w:rsidP="00FA7596">
            <w:pPr>
              <w:pStyle w:val="ENoteTableText"/>
              <w:tabs>
                <w:tab w:val="center" w:leader="dot" w:pos="2268"/>
              </w:tabs>
              <w:rPr>
                <w:b/>
              </w:rPr>
            </w:pPr>
            <w:r w:rsidRPr="0076400E">
              <w:rPr>
                <w:b/>
              </w:rPr>
              <w:t>Schedule</w:t>
            </w:r>
            <w:r w:rsidR="00EB645B" w:rsidRPr="0076400E">
              <w:rPr>
                <w:b/>
              </w:rPr>
              <w:t> </w:t>
            </w:r>
            <w:r w:rsidRPr="0076400E">
              <w:rPr>
                <w:b/>
              </w:rPr>
              <w:t>6</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305F6B" w:rsidP="00FA7596">
            <w:pPr>
              <w:pStyle w:val="ENoteTableText"/>
              <w:tabs>
                <w:tab w:val="center" w:leader="dot" w:pos="2268"/>
              </w:tabs>
            </w:pPr>
            <w:r w:rsidRPr="0076400E">
              <w:t>Schedule</w:t>
            </w:r>
            <w:r w:rsidR="00EB645B" w:rsidRPr="0076400E">
              <w:t> </w:t>
            </w:r>
            <w:r w:rsidRPr="0076400E">
              <w:t>6</w:t>
            </w:r>
            <w:r w:rsidRPr="0076400E">
              <w:tab/>
            </w:r>
          </w:p>
        </w:tc>
        <w:tc>
          <w:tcPr>
            <w:tcW w:w="3582" w:type="pct"/>
            <w:shd w:val="clear" w:color="auto" w:fill="auto"/>
          </w:tcPr>
          <w:p w:rsidR="00305F6B" w:rsidRPr="0076400E" w:rsidRDefault="00305F6B" w:rsidP="001D4AAE">
            <w:pPr>
              <w:pStyle w:val="ENoteTableText"/>
            </w:pPr>
            <w:r w:rsidRPr="0076400E">
              <w:t>am No 97, 2015; F2018L01766</w:t>
            </w:r>
            <w:r w:rsidR="00610BAE" w:rsidRPr="0076400E">
              <w:t>; F2020L01593</w:t>
            </w:r>
          </w:p>
        </w:tc>
      </w:tr>
      <w:tr w:rsidR="00610BAE" w:rsidRPr="0076400E" w:rsidTr="00513BDF">
        <w:trPr>
          <w:cantSplit/>
        </w:trPr>
        <w:tc>
          <w:tcPr>
            <w:tcW w:w="1418" w:type="pct"/>
            <w:shd w:val="clear" w:color="auto" w:fill="auto"/>
          </w:tcPr>
          <w:p w:rsidR="00610BAE" w:rsidRPr="0076400E" w:rsidRDefault="006E0953" w:rsidP="00233BA9">
            <w:pPr>
              <w:pStyle w:val="ENoteTableText"/>
              <w:keepNext/>
              <w:tabs>
                <w:tab w:val="center" w:leader="dot" w:pos="2268"/>
              </w:tabs>
            </w:pPr>
            <w:r w:rsidRPr="0076400E">
              <w:rPr>
                <w:b/>
              </w:rPr>
              <w:t>Schedule 7</w:t>
            </w:r>
          </w:p>
        </w:tc>
        <w:tc>
          <w:tcPr>
            <w:tcW w:w="3582" w:type="pct"/>
            <w:shd w:val="clear" w:color="auto" w:fill="auto"/>
          </w:tcPr>
          <w:p w:rsidR="00610BAE" w:rsidRPr="0076400E" w:rsidRDefault="00610BAE" w:rsidP="001D4AAE">
            <w:pPr>
              <w:pStyle w:val="ENoteTableText"/>
            </w:pPr>
          </w:p>
        </w:tc>
      </w:tr>
      <w:tr w:rsidR="00610BAE" w:rsidRPr="0076400E" w:rsidTr="00513BDF">
        <w:trPr>
          <w:cantSplit/>
        </w:trPr>
        <w:tc>
          <w:tcPr>
            <w:tcW w:w="1418" w:type="pct"/>
            <w:shd w:val="clear" w:color="auto" w:fill="auto"/>
          </w:tcPr>
          <w:p w:rsidR="00610BAE" w:rsidRPr="0076400E" w:rsidRDefault="006E0953" w:rsidP="00610BAE">
            <w:pPr>
              <w:pStyle w:val="ENoteTableText"/>
              <w:tabs>
                <w:tab w:val="center" w:leader="dot" w:pos="2268"/>
              </w:tabs>
            </w:pPr>
            <w:r w:rsidRPr="0076400E">
              <w:t>Schedule 7</w:t>
            </w:r>
            <w:r w:rsidR="00610BAE" w:rsidRPr="0076400E">
              <w:tab/>
            </w:r>
          </w:p>
        </w:tc>
        <w:tc>
          <w:tcPr>
            <w:tcW w:w="3582" w:type="pct"/>
            <w:shd w:val="clear" w:color="auto" w:fill="auto"/>
          </w:tcPr>
          <w:p w:rsidR="00610BAE" w:rsidRPr="0076400E" w:rsidRDefault="00610BAE" w:rsidP="001D4AAE">
            <w:pPr>
              <w:pStyle w:val="ENoteTableText"/>
            </w:pPr>
            <w:r w:rsidRPr="0076400E">
              <w:t>am F2020L01593</w:t>
            </w:r>
          </w:p>
        </w:tc>
      </w:tr>
      <w:tr w:rsidR="008A5501" w:rsidRPr="0076400E" w:rsidTr="00513BDF">
        <w:trPr>
          <w:cantSplit/>
        </w:trPr>
        <w:tc>
          <w:tcPr>
            <w:tcW w:w="1418" w:type="pct"/>
            <w:shd w:val="clear" w:color="auto" w:fill="auto"/>
          </w:tcPr>
          <w:p w:rsidR="008A5501" w:rsidRPr="0076400E" w:rsidRDefault="006E0953" w:rsidP="00610BAE">
            <w:pPr>
              <w:pStyle w:val="ENoteTableText"/>
              <w:tabs>
                <w:tab w:val="center" w:leader="dot" w:pos="2268"/>
              </w:tabs>
              <w:rPr>
                <w:b/>
              </w:rPr>
            </w:pPr>
            <w:r w:rsidRPr="0076400E">
              <w:rPr>
                <w:b/>
              </w:rPr>
              <w:t>Schedule 8</w:t>
            </w:r>
          </w:p>
        </w:tc>
        <w:tc>
          <w:tcPr>
            <w:tcW w:w="3582" w:type="pct"/>
            <w:shd w:val="clear" w:color="auto" w:fill="auto"/>
          </w:tcPr>
          <w:p w:rsidR="008A5501" w:rsidRPr="0076400E" w:rsidRDefault="008A5501" w:rsidP="001D4AAE">
            <w:pPr>
              <w:pStyle w:val="ENoteTableText"/>
            </w:pPr>
          </w:p>
        </w:tc>
      </w:tr>
      <w:tr w:rsidR="008A5501" w:rsidRPr="0076400E" w:rsidTr="00513BDF">
        <w:trPr>
          <w:cantSplit/>
        </w:trPr>
        <w:tc>
          <w:tcPr>
            <w:tcW w:w="1418" w:type="pct"/>
            <w:shd w:val="clear" w:color="auto" w:fill="auto"/>
          </w:tcPr>
          <w:p w:rsidR="008A5501" w:rsidRPr="0076400E" w:rsidRDefault="006E0953" w:rsidP="00610BAE">
            <w:pPr>
              <w:pStyle w:val="ENoteTableText"/>
              <w:tabs>
                <w:tab w:val="center" w:leader="dot" w:pos="2268"/>
              </w:tabs>
            </w:pPr>
            <w:r w:rsidRPr="0076400E">
              <w:t>Schedule 8</w:t>
            </w:r>
            <w:r w:rsidR="008A5501" w:rsidRPr="0076400E">
              <w:tab/>
            </w:r>
          </w:p>
        </w:tc>
        <w:tc>
          <w:tcPr>
            <w:tcW w:w="3582" w:type="pct"/>
            <w:shd w:val="clear" w:color="auto" w:fill="auto"/>
          </w:tcPr>
          <w:p w:rsidR="008A5501" w:rsidRPr="0076400E" w:rsidRDefault="008A5501" w:rsidP="001D4AAE">
            <w:pPr>
              <w:pStyle w:val="ENoteTableText"/>
            </w:pPr>
            <w:r w:rsidRPr="0076400E">
              <w:t>am F2020L01593</w:t>
            </w:r>
          </w:p>
        </w:tc>
      </w:tr>
      <w:tr w:rsidR="008A5501" w:rsidRPr="0076400E" w:rsidTr="00513BDF">
        <w:trPr>
          <w:cantSplit/>
        </w:trPr>
        <w:tc>
          <w:tcPr>
            <w:tcW w:w="1418" w:type="pct"/>
            <w:shd w:val="clear" w:color="auto" w:fill="auto"/>
          </w:tcPr>
          <w:p w:rsidR="008A5501" w:rsidRPr="0076400E" w:rsidRDefault="006E0953" w:rsidP="00610BAE">
            <w:pPr>
              <w:pStyle w:val="ENoteTableText"/>
              <w:tabs>
                <w:tab w:val="center" w:leader="dot" w:pos="2268"/>
              </w:tabs>
              <w:rPr>
                <w:b/>
              </w:rPr>
            </w:pPr>
            <w:r w:rsidRPr="0076400E">
              <w:rPr>
                <w:b/>
              </w:rPr>
              <w:t>Schedule 9</w:t>
            </w:r>
          </w:p>
        </w:tc>
        <w:tc>
          <w:tcPr>
            <w:tcW w:w="3582" w:type="pct"/>
            <w:shd w:val="clear" w:color="auto" w:fill="auto"/>
          </w:tcPr>
          <w:p w:rsidR="008A5501" w:rsidRPr="0076400E" w:rsidRDefault="008A5501" w:rsidP="001D4AAE">
            <w:pPr>
              <w:pStyle w:val="ENoteTableText"/>
            </w:pPr>
          </w:p>
        </w:tc>
      </w:tr>
      <w:tr w:rsidR="008A5501" w:rsidRPr="0076400E" w:rsidTr="00513BDF">
        <w:trPr>
          <w:cantSplit/>
        </w:trPr>
        <w:tc>
          <w:tcPr>
            <w:tcW w:w="1418" w:type="pct"/>
            <w:shd w:val="clear" w:color="auto" w:fill="auto"/>
          </w:tcPr>
          <w:p w:rsidR="008A5501" w:rsidRPr="0076400E" w:rsidRDefault="006E0953" w:rsidP="00610BAE">
            <w:pPr>
              <w:pStyle w:val="ENoteTableText"/>
              <w:tabs>
                <w:tab w:val="center" w:leader="dot" w:pos="2268"/>
              </w:tabs>
            </w:pPr>
            <w:r w:rsidRPr="0076400E">
              <w:t>Schedule 9</w:t>
            </w:r>
            <w:r w:rsidR="008A5501" w:rsidRPr="0076400E">
              <w:tab/>
            </w:r>
          </w:p>
        </w:tc>
        <w:tc>
          <w:tcPr>
            <w:tcW w:w="3582" w:type="pct"/>
            <w:shd w:val="clear" w:color="auto" w:fill="auto"/>
          </w:tcPr>
          <w:p w:rsidR="008A5501" w:rsidRPr="0076400E" w:rsidRDefault="008A5501" w:rsidP="001D4AAE">
            <w:pPr>
              <w:pStyle w:val="ENoteTableText"/>
            </w:pPr>
            <w:r w:rsidRPr="0076400E">
              <w:t>am F2020L01593</w:t>
            </w:r>
          </w:p>
        </w:tc>
      </w:tr>
      <w:tr w:rsidR="00305F6B" w:rsidRPr="0076400E" w:rsidTr="00513BDF">
        <w:trPr>
          <w:cantSplit/>
        </w:trPr>
        <w:tc>
          <w:tcPr>
            <w:tcW w:w="1418" w:type="pct"/>
            <w:shd w:val="clear" w:color="auto" w:fill="auto"/>
          </w:tcPr>
          <w:p w:rsidR="00305F6B" w:rsidRPr="0076400E" w:rsidRDefault="00B72D18" w:rsidP="00FA7596">
            <w:pPr>
              <w:pStyle w:val="ENoteTableText"/>
              <w:tabs>
                <w:tab w:val="center" w:leader="dot" w:pos="2268"/>
              </w:tabs>
              <w:rPr>
                <w:b/>
              </w:rPr>
            </w:pPr>
            <w:r>
              <w:rPr>
                <w:b/>
              </w:rPr>
              <w:t>Schedule 1</w:t>
            </w:r>
            <w:r w:rsidR="00305F6B" w:rsidRPr="0076400E">
              <w:rPr>
                <w:b/>
              </w:rPr>
              <w:t>0</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B72D18" w:rsidP="00FA7596">
            <w:pPr>
              <w:pStyle w:val="ENoteTableText"/>
              <w:tabs>
                <w:tab w:val="center" w:leader="dot" w:pos="2268"/>
              </w:tabs>
            </w:pPr>
            <w:r>
              <w:t>Schedule 1</w:t>
            </w:r>
            <w:r w:rsidR="00305F6B" w:rsidRPr="0076400E">
              <w:t>0</w:t>
            </w:r>
            <w:r w:rsidR="00305F6B" w:rsidRPr="0076400E">
              <w:tab/>
            </w:r>
          </w:p>
        </w:tc>
        <w:tc>
          <w:tcPr>
            <w:tcW w:w="3582" w:type="pct"/>
            <w:shd w:val="clear" w:color="auto" w:fill="auto"/>
          </w:tcPr>
          <w:p w:rsidR="00305F6B" w:rsidRPr="0076400E" w:rsidRDefault="00305F6B" w:rsidP="001D4AAE">
            <w:pPr>
              <w:pStyle w:val="ENoteTableText"/>
            </w:pPr>
            <w:r w:rsidRPr="0076400E">
              <w:t>am No 97, 2015</w:t>
            </w:r>
          </w:p>
        </w:tc>
      </w:tr>
      <w:tr w:rsidR="008A5501" w:rsidRPr="0076400E" w:rsidTr="00513BDF">
        <w:trPr>
          <w:cantSplit/>
        </w:trPr>
        <w:tc>
          <w:tcPr>
            <w:tcW w:w="1418" w:type="pct"/>
            <w:shd w:val="clear" w:color="auto" w:fill="auto"/>
          </w:tcPr>
          <w:p w:rsidR="008A5501" w:rsidRPr="0076400E" w:rsidRDefault="00B72D18" w:rsidP="00FA7596">
            <w:pPr>
              <w:pStyle w:val="ENoteTableText"/>
              <w:tabs>
                <w:tab w:val="center" w:leader="dot" w:pos="2268"/>
              </w:tabs>
              <w:rPr>
                <w:b/>
              </w:rPr>
            </w:pPr>
            <w:r>
              <w:rPr>
                <w:b/>
              </w:rPr>
              <w:t>Schedule 1</w:t>
            </w:r>
            <w:r w:rsidR="008A5501" w:rsidRPr="0076400E">
              <w:rPr>
                <w:b/>
              </w:rPr>
              <w:t>1</w:t>
            </w:r>
          </w:p>
        </w:tc>
        <w:tc>
          <w:tcPr>
            <w:tcW w:w="3582" w:type="pct"/>
            <w:shd w:val="clear" w:color="auto" w:fill="auto"/>
          </w:tcPr>
          <w:p w:rsidR="008A5501" w:rsidRPr="0076400E" w:rsidRDefault="008A5501" w:rsidP="001D4AAE">
            <w:pPr>
              <w:pStyle w:val="ENoteTableText"/>
            </w:pPr>
          </w:p>
        </w:tc>
      </w:tr>
      <w:tr w:rsidR="008A5501" w:rsidRPr="0076400E" w:rsidTr="00513BDF">
        <w:trPr>
          <w:cantSplit/>
        </w:trPr>
        <w:tc>
          <w:tcPr>
            <w:tcW w:w="1418" w:type="pct"/>
            <w:shd w:val="clear" w:color="auto" w:fill="auto"/>
          </w:tcPr>
          <w:p w:rsidR="008A5501" w:rsidRPr="0076400E" w:rsidRDefault="00B72D18" w:rsidP="00FA7596">
            <w:pPr>
              <w:pStyle w:val="ENoteTableText"/>
              <w:tabs>
                <w:tab w:val="center" w:leader="dot" w:pos="2268"/>
              </w:tabs>
            </w:pPr>
            <w:r>
              <w:t>Schedule 1</w:t>
            </w:r>
            <w:r w:rsidR="008A5501" w:rsidRPr="0076400E">
              <w:t>1</w:t>
            </w:r>
            <w:r w:rsidR="008A5501" w:rsidRPr="0076400E">
              <w:tab/>
            </w:r>
          </w:p>
        </w:tc>
        <w:tc>
          <w:tcPr>
            <w:tcW w:w="3582" w:type="pct"/>
            <w:shd w:val="clear" w:color="auto" w:fill="auto"/>
          </w:tcPr>
          <w:p w:rsidR="008A5501" w:rsidRPr="0076400E" w:rsidRDefault="008A5501" w:rsidP="001D4AAE">
            <w:pPr>
              <w:pStyle w:val="ENoteTableText"/>
            </w:pPr>
            <w:r w:rsidRPr="0076400E">
              <w:t>am F2020L01593</w:t>
            </w:r>
          </w:p>
        </w:tc>
      </w:tr>
      <w:tr w:rsidR="002B3757" w:rsidRPr="0076400E" w:rsidTr="00513BDF">
        <w:trPr>
          <w:cantSplit/>
        </w:trPr>
        <w:tc>
          <w:tcPr>
            <w:tcW w:w="1418" w:type="pct"/>
            <w:shd w:val="clear" w:color="auto" w:fill="auto"/>
          </w:tcPr>
          <w:p w:rsidR="002B3757" w:rsidRPr="0076400E" w:rsidRDefault="00B72D18" w:rsidP="00FA7596">
            <w:pPr>
              <w:pStyle w:val="ENoteTableText"/>
              <w:tabs>
                <w:tab w:val="center" w:leader="dot" w:pos="2268"/>
              </w:tabs>
              <w:rPr>
                <w:b/>
              </w:rPr>
            </w:pPr>
            <w:r>
              <w:rPr>
                <w:b/>
              </w:rPr>
              <w:lastRenderedPageBreak/>
              <w:t>Schedule 1</w:t>
            </w:r>
            <w:r w:rsidR="002B3757" w:rsidRPr="0076400E">
              <w:rPr>
                <w:b/>
              </w:rPr>
              <w:t>3</w:t>
            </w:r>
          </w:p>
        </w:tc>
        <w:tc>
          <w:tcPr>
            <w:tcW w:w="3582" w:type="pct"/>
            <w:shd w:val="clear" w:color="auto" w:fill="auto"/>
          </w:tcPr>
          <w:p w:rsidR="002B3757" w:rsidRPr="0076400E" w:rsidRDefault="002B3757" w:rsidP="001D4AAE">
            <w:pPr>
              <w:pStyle w:val="ENoteTableText"/>
            </w:pPr>
          </w:p>
        </w:tc>
      </w:tr>
      <w:tr w:rsidR="002B3757" w:rsidRPr="0076400E" w:rsidTr="00513BDF">
        <w:trPr>
          <w:cantSplit/>
        </w:trPr>
        <w:tc>
          <w:tcPr>
            <w:tcW w:w="1418" w:type="pct"/>
            <w:shd w:val="clear" w:color="auto" w:fill="auto"/>
          </w:tcPr>
          <w:p w:rsidR="002B3757" w:rsidRPr="0076400E" w:rsidRDefault="00B72D18" w:rsidP="00FA7596">
            <w:pPr>
              <w:pStyle w:val="ENoteTableText"/>
              <w:tabs>
                <w:tab w:val="center" w:leader="dot" w:pos="2268"/>
              </w:tabs>
            </w:pPr>
            <w:r>
              <w:t>Schedule 1</w:t>
            </w:r>
            <w:r w:rsidR="002B3757" w:rsidRPr="0076400E">
              <w:t>3</w:t>
            </w:r>
            <w:r w:rsidR="002B3757" w:rsidRPr="0076400E">
              <w:tab/>
            </w:r>
          </w:p>
        </w:tc>
        <w:tc>
          <w:tcPr>
            <w:tcW w:w="3582" w:type="pct"/>
            <w:shd w:val="clear" w:color="auto" w:fill="auto"/>
          </w:tcPr>
          <w:p w:rsidR="002B3757" w:rsidRPr="0076400E" w:rsidRDefault="002B3757" w:rsidP="001D4AAE">
            <w:pPr>
              <w:pStyle w:val="ENoteTableText"/>
            </w:pPr>
            <w:r w:rsidRPr="0076400E">
              <w:t>am F2023L01441</w:t>
            </w:r>
          </w:p>
        </w:tc>
      </w:tr>
      <w:tr w:rsidR="00305F6B" w:rsidRPr="0076400E" w:rsidTr="00513BDF">
        <w:trPr>
          <w:cantSplit/>
        </w:trPr>
        <w:tc>
          <w:tcPr>
            <w:tcW w:w="1418" w:type="pct"/>
            <w:shd w:val="clear" w:color="auto" w:fill="auto"/>
          </w:tcPr>
          <w:p w:rsidR="00305F6B" w:rsidRPr="0076400E" w:rsidRDefault="00B72D18" w:rsidP="00FA7596">
            <w:pPr>
              <w:pStyle w:val="ENoteTableText"/>
              <w:tabs>
                <w:tab w:val="center" w:leader="dot" w:pos="2268"/>
              </w:tabs>
            </w:pPr>
            <w:r>
              <w:rPr>
                <w:b/>
              </w:rPr>
              <w:t>Schedule 1</w:t>
            </w:r>
            <w:r w:rsidR="00305F6B" w:rsidRPr="0076400E">
              <w:rPr>
                <w:b/>
              </w:rPr>
              <w:t>5</w:t>
            </w:r>
          </w:p>
        </w:tc>
        <w:tc>
          <w:tcPr>
            <w:tcW w:w="3582" w:type="pct"/>
            <w:shd w:val="clear" w:color="auto" w:fill="auto"/>
          </w:tcPr>
          <w:p w:rsidR="00305F6B" w:rsidRPr="0076400E" w:rsidRDefault="00305F6B" w:rsidP="001D4AAE">
            <w:pPr>
              <w:pStyle w:val="ENoteTableText"/>
            </w:pPr>
          </w:p>
        </w:tc>
      </w:tr>
      <w:tr w:rsidR="00305F6B" w:rsidRPr="0076400E" w:rsidTr="00513BDF">
        <w:trPr>
          <w:cantSplit/>
        </w:trPr>
        <w:tc>
          <w:tcPr>
            <w:tcW w:w="1418" w:type="pct"/>
            <w:shd w:val="clear" w:color="auto" w:fill="auto"/>
          </w:tcPr>
          <w:p w:rsidR="00305F6B" w:rsidRPr="0076400E" w:rsidRDefault="00B72D18" w:rsidP="00FA7596">
            <w:pPr>
              <w:pStyle w:val="ENoteTableText"/>
              <w:tabs>
                <w:tab w:val="center" w:leader="dot" w:pos="2268"/>
              </w:tabs>
            </w:pPr>
            <w:r>
              <w:t>Schedule 1</w:t>
            </w:r>
            <w:r w:rsidR="00305F6B" w:rsidRPr="0076400E">
              <w:t>5</w:t>
            </w:r>
            <w:r w:rsidR="00305F6B" w:rsidRPr="0076400E">
              <w:tab/>
            </w:r>
          </w:p>
        </w:tc>
        <w:tc>
          <w:tcPr>
            <w:tcW w:w="3582" w:type="pct"/>
            <w:shd w:val="clear" w:color="auto" w:fill="auto"/>
          </w:tcPr>
          <w:p w:rsidR="00305F6B" w:rsidRPr="0076400E" w:rsidRDefault="00305F6B" w:rsidP="001D4AAE">
            <w:pPr>
              <w:pStyle w:val="ENoteTableText"/>
            </w:pPr>
            <w:r w:rsidRPr="0076400E">
              <w:t>am No 97, 2015</w:t>
            </w:r>
          </w:p>
        </w:tc>
      </w:tr>
      <w:tr w:rsidR="00305F6B" w:rsidRPr="0076400E" w:rsidTr="00513BDF">
        <w:trPr>
          <w:cantSplit/>
        </w:trPr>
        <w:tc>
          <w:tcPr>
            <w:tcW w:w="1418" w:type="pct"/>
            <w:shd w:val="clear" w:color="auto" w:fill="auto"/>
          </w:tcPr>
          <w:p w:rsidR="00305F6B" w:rsidRPr="0076400E" w:rsidRDefault="00B72D18" w:rsidP="00E63513">
            <w:pPr>
              <w:pStyle w:val="ENoteTableText"/>
              <w:keepNext/>
              <w:tabs>
                <w:tab w:val="center" w:leader="dot" w:pos="2268"/>
              </w:tabs>
            </w:pPr>
            <w:r>
              <w:rPr>
                <w:b/>
              </w:rPr>
              <w:t>Schedule 1</w:t>
            </w:r>
            <w:r w:rsidR="00305F6B" w:rsidRPr="0076400E">
              <w:rPr>
                <w:b/>
              </w:rPr>
              <w:t>6</w:t>
            </w:r>
          </w:p>
        </w:tc>
        <w:tc>
          <w:tcPr>
            <w:tcW w:w="3582" w:type="pct"/>
            <w:shd w:val="clear" w:color="auto" w:fill="auto"/>
          </w:tcPr>
          <w:p w:rsidR="00305F6B" w:rsidRPr="0076400E" w:rsidRDefault="00305F6B" w:rsidP="00E63513">
            <w:pPr>
              <w:pStyle w:val="ENoteTableText"/>
              <w:keepNext/>
            </w:pPr>
          </w:p>
        </w:tc>
      </w:tr>
      <w:tr w:rsidR="00305F6B" w:rsidRPr="0076400E" w:rsidTr="00513BDF">
        <w:trPr>
          <w:cantSplit/>
        </w:trPr>
        <w:tc>
          <w:tcPr>
            <w:tcW w:w="1418" w:type="pct"/>
            <w:tcBorders>
              <w:bottom w:val="single" w:sz="12" w:space="0" w:color="auto"/>
            </w:tcBorders>
            <w:shd w:val="clear" w:color="auto" w:fill="auto"/>
          </w:tcPr>
          <w:p w:rsidR="00305F6B" w:rsidRPr="0076400E" w:rsidRDefault="00B72D18" w:rsidP="00FA7596">
            <w:pPr>
              <w:pStyle w:val="ENoteTableText"/>
              <w:tabs>
                <w:tab w:val="center" w:leader="dot" w:pos="2268"/>
              </w:tabs>
            </w:pPr>
            <w:r>
              <w:t>Schedule 1</w:t>
            </w:r>
            <w:r w:rsidR="00305F6B" w:rsidRPr="0076400E">
              <w:t>6</w:t>
            </w:r>
            <w:r w:rsidR="00305F6B" w:rsidRPr="0076400E">
              <w:tab/>
            </w:r>
          </w:p>
        </w:tc>
        <w:tc>
          <w:tcPr>
            <w:tcW w:w="3582" w:type="pct"/>
            <w:tcBorders>
              <w:bottom w:val="single" w:sz="12" w:space="0" w:color="auto"/>
            </w:tcBorders>
            <w:shd w:val="clear" w:color="auto" w:fill="auto"/>
          </w:tcPr>
          <w:p w:rsidR="00305F6B" w:rsidRPr="0076400E" w:rsidRDefault="00305F6B" w:rsidP="001D4AAE">
            <w:pPr>
              <w:pStyle w:val="ENoteTableText"/>
            </w:pPr>
            <w:r w:rsidRPr="0076400E">
              <w:t>am No 97, 2015</w:t>
            </w:r>
          </w:p>
        </w:tc>
      </w:tr>
    </w:tbl>
    <w:p w:rsidR="0076165A" w:rsidRPr="0076400E" w:rsidRDefault="0076165A" w:rsidP="00D404EC">
      <w:pPr>
        <w:sectPr w:rsidR="0076165A" w:rsidRPr="0076400E" w:rsidSect="0089762D">
          <w:headerReference w:type="even" r:id="rId93"/>
          <w:headerReference w:type="default" r:id="rId94"/>
          <w:footerReference w:type="even" r:id="rId95"/>
          <w:footerReference w:type="default" r:id="rId96"/>
          <w:pgSz w:w="11907" w:h="16839"/>
          <w:pgMar w:top="2325" w:right="1797" w:bottom="1440" w:left="1797" w:header="720" w:footer="709" w:gutter="0"/>
          <w:cols w:space="708"/>
          <w:docGrid w:linePitch="360"/>
        </w:sectPr>
      </w:pPr>
    </w:p>
    <w:p w:rsidR="00B94EEE" w:rsidRPr="0076400E" w:rsidRDefault="00B94EEE" w:rsidP="006F07EE"/>
    <w:sectPr w:rsidR="00B94EEE" w:rsidRPr="0076400E" w:rsidSect="0089762D">
      <w:headerReference w:type="even" r:id="rId97"/>
      <w:headerReference w:type="default" r:id="rId98"/>
      <w:footerReference w:type="even" r:id="rId99"/>
      <w:footerReference w:type="default" r:id="rId100"/>
      <w:headerReference w:type="first" r:id="rId101"/>
      <w:footerReference w:type="first" r:id="rId102"/>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7C7" w:rsidRDefault="008D77C7">
      <w:r>
        <w:separator/>
      </w:r>
    </w:p>
  </w:endnote>
  <w:endnote w:type="continuationSeparator" w:id="0">
    <w:p w:rsidR="008D77C7" w:rsidRDefault="008D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10102FF" w:usb1="EAC7FFFF" w:usb2="00010012" w:usb3="00000000" w:csb0="0002009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Yu Gothic"/>
    <w:panose1 w:val="00000000000000000000"/>
    <w:charset w:val="00"/>
    <w:family w:val="roman"/>
    <w:notTrueType/>
    <w:pitch w:val="default"/>
    <w:sig w:usb0="00000003" w:usb1="08070000" w:usb2="00000010" w:usb3="00000000" w:csb0="00020001" w:csb1="00000000"/>
  </w:font>
  <w:font w:name="ArialM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Default="008D77C7">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391</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2B0EA5" w:rsidRDefault="008D77C7" w:rsidP="00A034A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D77C7" w:rsidTr="00513BDF">
      <w:tc>
        <w:tcPr>
          <w:tcW w:w="947" w:type="pct"/>
        </w:tcPr>
        <w:p w:rsidR="008D77C7" w:rsidRDefault="008D77C7" w:rsidP="00A034AD">
          <w:pPr>
            <w:spacing w:line="0" w:lineRule="atLeast"/>
            <w:rPr>
              <w:sz w:val="18"/>
            </w:rPr>
          </w:pPr>
        </w:p>
      </w:tc>
      <w:tc>
        <w:tcPr>
          <w:tcW w:w="3688" w:type="pct"/>
        </w:tcPr>
        <w:p w:rsidR="008D77C7" w:rsidRDefault="008D77C7" w:rsidP="00A034A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Work Health and Safety Regulations 2011</w:t>
          </w:r>
          <w:r w:rsidRPr="007A1328">
            <w:rPr>
              <w:i/>
              <w:sz w:val="18"/>
            </w:rPr>
            <w:fldChar w:fldCharType="end"/>
          </w:r>
        </w:p>
      </w:tc>
      <w:tc>
        <w:tcPr>
          <w:tcW w:w="365" w:type="pct"/>
        </w:tcPr>
        <w:p w:rsidR="008D77C7" w:rsidRDefault="008D77C7" w:rsidP="00A034A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485</w:t>
          </w:r>
          <w:r w:rsidRPr="00ED79B6">
            <w:rPr>
              <w:i/>
              <w:sz w:val="18"/>
            </w:rPr>
            <w:fldChar w:fldCharType="end"/>
          </w:r>
        </w:p>
      </w:tc>
    </w:tr>
  </w:tbl>
  <w:p w:rsidR="008D77C7" w:rsidRPr="00ED79B6" w:rsidRDefault="008D77C7" w:rsidP="00A034AD">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418</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417</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2B0EA5" w:rsidRDefault="008D77C7" w:rsidP="003209F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D77C7" w:rsidTr="00513BDF">
      <w:tc>
        <w:tcPr>
          <w:tcW w:w="947" w:type="pct"/>
        </w:tcPr>
        <w:p w:rsidR="008D77C7" w:rsidRDefault="008D77C7" w:rsidP="003209F2">
          <w:pPr>
            <w:spacing w:line="0" w:lineRule="atLeast"/>
            <w:rPr>
              <w:sz w:val="18"/>
            </w:rPr>
          </w:pPr>
        </w:p>
      </w:tc>
      <w:tc>
        <w:tcPr>
          <w:tcW w:w="3688" w:type="pct"/>
        </w:tcPr>
        <w:p w:rsidR="008D77C7" w:rsidRDefault="008D77C7" w:rsidP="003209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Work Health and Safety Regulations 2011</w:t>
          </w:r>
          <w:r w:rsidRPr="007A1328">
            <w:rPr>
              <w:i/>
              <w:sz w:val="18"/>
            </w:rPr>
            <w:fldChar w:fldCharType="end"/>
          </w:r>
        </w:p>
      </w:tc>
      <w:tc>
        <w:tcPr>
          <w:tcW w:w="365" w:type="pct"/>
        </w:tcPr>
        <w:p w:rsidR="008D77C7" w:rsidRDefault="008D77C7" w:rsidP="003209F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485</w:t>
          </w:r>
          <w:r w:rsidRPr="00ED79B6">
            <w:rPr>
              <w:i/>
              <w:sz w:val="18"/>
            </w:rPr>
            <w:fldChar w:fldCharType="end"/>
          </w:r>
        </w:p>
      </w:tc>
    </w:tr>
  </w:tbl>
  <w:p w:rsidR="008D77C7" w:rsidRPr="00ED79B6" w:rsidRDefault="008D77C7" w:rsidP="003209F2">
    <w:pPr>
      <w:rPr>
        <w:i/>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426</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rPr>
        <w:rFonts w:eastAsia="Calibri"/>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427</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rPr>
        <w:rFonts w:eastAsia="Calibri"/>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E22C1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485</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430</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429</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Default="008D77C7" w:rsidP="009F6CA3">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E22C1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485</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434</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rPr>
        <w:rFonts w:eastAsia="Calibri"/>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433</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rPr>
        <w:rFonts w:eastAsia="Calibri"/>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5211B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5211B9">
          <w:pPr>
            <w:rPr>
              <w:i/>
              <w:sz w:val="16"/>
              <w:szCs w:val="16"/>
            </w:rPr>
          </w:pPr>
        </w:p>
      </w:tc>
      <w:tc>
        <w:tcPr>
          <w:tcW w:w="3688" w:type="pct"/>
          <w:gridSpan w:val="3"/>
        </w:tcPr>
        <w:p w:rsidR="008D77C7" w:rsidRPr="007B3B51" w:rsidRDefault="008D77C7" w:rsidP="005211B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5211B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485</w:t>
          </w:r>
          <w:r w:rsidRPr="007B3B51">
            <w:rPr>
              <w:i/>
              <w:sz w:val="16"/>
              <w:szCs w:val="16"/>
            </w:rPr>
            <w:fldChar w:fldCharType="end"/>
          </w:r>
        </w:p>
      </w:tc>
    </w:tr>
    <w:tr w:rsidR="008D77C7" w:rsidRPr="00130F37" w:rsidTr="00513BDF">
      <w:tc>
        <w:tcPr>
          <w:tcW w:w="1499" w:type="pct"/>
          <w:gridSpan w:val="2"/>
        </w:tcPr>
        <w:p w:rsidR="008D77C7" w:rsidRPr="00130F37" w:rsidRDefault="008D77C7" w:rsidP="005211B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5211B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5211B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0F6C97" w:rsidRDefault="008D77C7" w:rsidP="005211B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444</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443</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0F6C9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0F6C97">
          <w:pPr>
            <w:rPr>
              <w:i/>
              <w:sz w:val="16"/>
              <w:szCs w:val="16"/>
            </w:rPr>
          </w:pPr>
        </w:p>
      </w:tc>
      <w:tc>
        <w:tcPr>
          <w:tcW w:w="3688" w:type="pct"/>
          <w:gridSpan w:val="3"/>
        </w:tcPr>
        <w:p w:rsidR="008D77C7" w:rsidRPr="007B3B51" w:rsidRDefault="008D77C7" w:rsidP="000F6C9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0F6C9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485</w:t>
          </w:r>
          <w:r w:rsidRPr="007B3B51">
            <w:rPr>
              <w:i/>
              <w:sz w:val="16"/>
              <w:szCs w:val="16"/>
            </w:rPr>
            <w:fldChar w:fldCharType="end"/>
          </w:r>
        </w:p>
      </w:tc>
    </w:tr>
    <w:tr w:rsidR="008D77C7" w:rsidRPr="00130F37" w:rsidTr="00513BDF">
      <w:tc>
        <w:tcPr>
          <w:tcW w:w="1499" w:type="pct"/>
          <w:gridSpan w:val="2"/>
        </w:tcPr>
        <w:p w:rsidR="008D77C7" w:rsidRPr="00130F37" w:rsidRDefault="008D77C7" w:rsidP="000F6C9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0F6C9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0F6C9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0F6C97" w:rsidRDefault="008D77C7" w:rsidP="000F6C9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452</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rPr>
        <w:rFonts w:eastAsia="Calibri"/>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453</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rPr>
        <w:rFonts w:eastAsia="Calibri"/>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0F6C9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0F6C97">
          <w:pPr>
            <w:rPr>
              <w:i/>
              <w:sz w:val="16"/>
              <w:szCs w:val="16"/>
            </w:rPr>
          </w:pPr>
        </w:p>
      </w:tc>
      <w:tc>
        <w:tcPr>
          <w:tcW w:w="3688" w:type="pct"/>
          <w:gridSpan w:val="3"/>
        </w:tcPr>
        <w:p w:rsidR="008D77C7" w:rsidRPr="007B3B51" w:rsidRDefault="008D77C7" w:rsidP="000F6C9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0F6C9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485</w:t>
          </w:r>
          <w:r w:rsidRPr="007B3B51">
            <w:rPr>
              <w:i/>
              <w:sz w:val="16"/>
              <w:szCs w:val="16"/>
            </w:rPr>
            <w:fldChar w:fldCharType="end"/>
          </w:r>
        </w:p>
      </w:tc>
    </w:tr>
    <w:tr w:rsidR="008D77C7" w:rsidRPr="00130F37" w:rsidTr="00513BDF">
      <w:tc>
        <w:tcPr>
          <w:tcW w:w="1499" w:type="pct"/>
          <w:gridSpan w:val="2"/>
        </w:tcPr>
        <w:p w:rsidR="008D77C7" w:rsidRPr="00130F37" w:rsidRDefault="008D77C7" w:rsidP="000F6C9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0F6C9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0F6C9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0F6C97" w:rsidRDefault="008D77C7" w:rsidP="000F6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ED79B6" w:rsidRDefault="008D77C7" w:rsidP="009F6CA3">
    <w:pPr>
      <w:pStyle w:val="Footer"/>
      <w:tabs>
        <w:tab w:val="clear" w:pos="4153"/>
        <w:tab w:val="clear" w:pos="8306"/>
        <w:tab w:val="center" w:pos="4150"/>
        <w:tab w:val="right" w:pos="8307"/>
      </w:tabs>
      <w:spacing w:before="120"/>
    </w:pPr>
    <w:r w:rsidRPr="00CB7761">
      <w:t>Prepared by the Office of Parliamentary Counsel, Canberra</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462</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463</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0F6C9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0F6C97">
          <w:pPr>
            <w:rPr>
              <w:i/>
              <w:sz w:val="16"/>
              <w:szCs w:val="16"/>
            </w:rPr>
          </w:pPr>
        </w:p>
      </w:tc>
      <w:tc>
        <w:tcPr>
          <w:tcW w:w="3688" w:type="pct"/>
          <w:gridSpan w:val="3"/>
        </w:tcPr>
        <w:p w:rsidR="008D77C7" w:rsidRPr="007B3B51" w:rsidRDefault="008D77C7" w:rsidP="000F6C9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0F6C9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485</w:t>
          </w:r>
          <w:r w:rsidRPr="007B3B51">
            <w:rPr>
              <w:i/>
              <w:sz w:val="16"/>
              <w:szCs w:val="16"/>
            </w:rPr>
            <w:fldChar w:fldCharType="end"/>
          </w:r>
        </w:p>
      </w:tc>
    </w:tr>
    <w:tr w:rsidR="008D77C7" w:rsidRPr="00130F37" w:rsidTr="00513BDF">
      <w:tc>
        <w:tcPr>
          <w:tcW w:w="1499" w:type="pct"/>
          <w:gridSpan w:val="2"/>
        </w:tcPr>
        <w:p w:rsidR="008D77C7" w:rsidRPr="00130F37" w:rsidRDefault="008D77C7" w:rsidP="000F6C9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0F6C9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0F6C9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907FE0" w:rsidRDefault="008D77C7" w:rsidP="000F6C9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466</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rPr>
        <w:rFonts w:eastAsia="Calibri"/>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465</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rPr>
        <w:rFonts w:eastAsia="Calibri"/>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907FE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907FE0">
          <w:pPr>
            <w:rPr>
              <w:i/>
              <w:sz w:val="16"/>
              <w:szCs w:val="16"/>
            </w:rPr>
          </w:pPr>
        </w:p>
      </w:tc>
      <w:tc>
        <w:tcPr>
          <w:tcW w:w="3688" w:type="pct"/>
          <w:gridSpan w:val="3"/>
        </w:tcPr>
        <w:p w:rsidR="008D77C7" w:rsidRPr="007B3B51" w:rsidRDefault="008D77C7" w:rsidP="00907F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907F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485</w:t>
          </w:r>
          <w:r w:rsidRPr="007B3B51">
            <w:rPr>
              <w:i/>
              <w:sz w:val="16"/>
              <w:szCs w:val="16"/>
            </w:rPr>
            <w:fldChar w:fldCharType="end"/>
          </w:r>
        </w:p>
      </w:tc>
    </w:tr>
    <w:tr w:rsidR="008D77C7" w:rsidRPr="00130F37" w:rsidTr="00513BDF">
      <w:tc>
        <w:tcPr>
          <w:tcW w:w="1499" w:type="pct"/>
          <w:gridSpan w:val="2"/>
        </w:tcPr>
        <w:p w:rsidR="008D77C7" w:rsidRPr="00130F37" w:rsidRDefault="008D77C7" w:rsidP="00907F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907FE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907F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907FE0" w:rsidRDefault="008D77C7" w:rsidP="00907FE0">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480</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479</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907FE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907FE0">
          <w:pPr>
            <w:rPr>
              <w:i/>
              <w:sz w:val="16"/>
              <w:szCs w:val="16"/>
            </w:rPr>
          </w:pPr>
        </w:p>
      </w:tc>
      <w:tc>
        <w:tcPr>
          <w:tcW w:w="3688" w:type="pct"/>
          <w:gridSpan w:val="3"/>
        </w:tcPr>
        <w:p w:rsidR="008D77C7" w:rsidRPr="007B3B51" w:rsidRDefault="008D77C7" w:rsidP="00907F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907F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485</w:t>
          </w:r>
          <w:r w:rsidRPr="007B3B51">
            <w:rPr>
              <w:i/>
              <w:sz w:val="16"/>
              <w:szCs w:val="16"/>
            </w:rPr>
            <w:fldChar w:fldCharType="end"/>
          </w:r>
        </w:p>
      </w:tc>
    </w:tr>
    <w:tr w:rsidR="008D77C7" w:rsidRPr="00130F37" w:rsidTr="00513BDF">
      <w:tc>
        <w:tcPr>
          <w:tcW w:w="1499" w:type="pct"/>
          <w:gridSpan w:val="2"/>
        </w:tcPr>
        <w:p w:rsidR="008D77C7" w:rsidRPr="00130F37" w:rsidRDefault="008D77C7" w:rsidP="00907F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907FE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2" w:type="pct"/>
          <w:gridSpan w:val="2"/>
        </w:tcPr>
        <w:p w:rsidR="008D77C7" w:rsidRPr="00130F37" w:rsidRDefault="008D77C7" w:rsidP="00907F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4419BA" w:rsidRDefault="008D77C7" w:rsidP="00907FE0">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490</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xxiv</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491</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485</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485</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2B0EA5" w:rsidRDefault="008D77C7" w:rsidP="00B70EB4">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D77C7" w:rsidTr="00513BDF">
      <w:tc>
        <w:tcPr>
          <w:tcW w:w="947" w:type="pct"/>
        </w:tcPr>
        <w:p w:rsidR="008D77C7" w:rsidRDefault="008D77C7" w:rsidP="00E16458">
          <w:pPr>
            <w:spacing w:line="0" w:lineRule="atLeast"/>
            <w:rPr>
              <w:sz w:val="18"/>
            </w:rPr>
          </w:pPr>
        </w:p>
      </w:tc>
      <w:tc>
        <w:tcPr>
          <w:tcW w:w="3688" w:type="pct"/>
        </w:tcPr>
        <w:p w:rsidR="008D77C7" w:rsidRDefault="008D77C7" w:rsidP="00E164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Work Health and Safety Regulations 2011</w:t>
          </w:r>
          <w:r w:rsidRPr="007A1328">
            <w:rPr>
              <w:i/>
              <w:sz w:val="18"/>
            </w:rPr>
            <w:fldChar w:fldCharType="end"/>
          </w:r>
        </w:p>
      </w:tc>
      <w:tc>
        <w:tcPr>
          <w:tcW w:w="365" w:type="pct"/>
        </w:tcPr>
        <w:p w:rsidR="008D77C7" w:rsidRDefault="008D77C7" w:rsidP="00E1645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485</w:t>
          </w:r>
          <w:r w:rsidRPr="00ED79B6">
            <w:rPr>
              <w:i/>
              <w:sz w:val="18"/>
            </w:rPr>
            <w:fldChar w:fldCharType="end"/>
          </w:r>
        </w:p>
      </w:tc>
    </w:tr>
  </w:tbl>
  <w:p w:rsidR="008D77C7" w:rsidRPr="00ED79B6" w:rsidRDefault="008D77C7" w:rsidP="00B70EB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xxiii</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220</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i/>
              <w:sz w:val="16"/>
              <w:szCs w:val="16"/>
            </w:rPr>
          </w:pP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9762D">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221</w:t>
          </w:r>
          <w:r w:rsidRPr="007B3B51">
            <w:rPr>
              <w:i/>
              <w:sz w:val="16"/>
              <w:szCs w:val="16"/>
            </w:rPr>
            <w:fldChar w:fldCharType="end"/>
          </w:r>
        </w:p>
      </w:tc>
    </w:tr>
    <w:tr w:rsidR="008D77C7" w:rsidRPr="00130F37" w:rsidTr="00513BDF">
      <w:tc>
        <w:tcPr>
          <w:tcW w:w="1499" w:type="pct"/>
          <w:gridSpan w:val="2"/>
        </w:tcPr>
        <w:p w:rsidR="008D77C7" w:rsidRPr="00130F37" w:rsidRDefault="008D77C7" w:rsidP="00A76BE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20</w:t>
          </w:r>
          <w:r w:rsidRPr="00130F37">
            <w:rPr>
              <w:sz w:val="16"/>
              <w:szCs w:val="16"/>
            </w:rPr>
            <w:fldChar w:fldCharType="end"/>
          </w:r>
        </w:p>
      </w:tc>
      <w:tc>
        <w:tcPr>
          <w:tcW w:w="1999" w:type="pct"/>
        </w:tcPr>
        <w:p w:rsidR="008D77C7" w:rsidRPr="00130F37" w:rsidRDefault="008D77C7" w:rsidP="00A76BE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31/10/2023</w:t>
          </w:r>
          <w:r w:rsidRPr="00130F37">
            <w:rPr>
              <w:sz w:val="16"/>
              <w:szCs w:val="16"/>
            </w:rPr>
            <w:fldChar w:fldCharType="end"/>
          </w:r>
        </w:p>
      </w:tc>
      <w:tc>
        <w:tcPr>
          <w:tcW w:w="1501" w:type="pct"/>
          <w:gridSpan w:val="2"/>
        </w:tcPr>
        <w:p w:rsidR="008D77C7" w:rsidRPr="00130F37" w:rsidRDefault="008D77C7" w:rsidP="00A76BE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21/11/2023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21/11/2023</w:t>
          </w:r>
          <w:r w:rsidRPr="00130F37">
            <w:rPr>
              <w:sz w:val="16"/>
              <w:szCs w:val="16"/>
            </w:rPr>
            <w:fldChar w:fldCharType="end"/>
          </w:r>
        </w:p>
      </w:tc>
    </w:tr>
  </w:tbl>
  <w:p w:rsidR="008D77C7" w:rsidRPr="00E22C1A" w:rsidRDefault="008D77C7" w:rsidP="00E22C1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2B0EA5" w:rsidRDefault="008D77C7" w:rsidP="00A034AD">
    <w:pPr>
      <w:pBdr>
        <w:top w:val="single" w:sz="6" w:space="1" w:color="auto"/>
      </w:pBdr>
      <w:spacing w:before="120" w:line="0" w:lineRule="atLeast"/>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B3B51" w:rsidRDefault="008D77C7" w:rsidP="00A76BE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D77C7" w:rsidRPr="007B3B51" w:rsidTr="00513BDF">
      <w:tc>
        <w:tcPr>
          <w:tcW w:w="854" w:type="pct"/>
        </w:tcPr>
        <w:p w:rsidR="008D77C7" w:rsidRPr="007B3B51" w:rsidRDefault="008D77C7" w:rsidP="00A76BE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485</w:t>
          </w:r>
          <w:r w:rsidRPr="007B3B51">
            <w:rPr>
              <w:i/>
              <w:sz w:val="16"/>
              <w:szCs w:val="16"/>
            </w:rPr>
            <w:fldChar w:fldCharType="end"/>
          </w:r>
        </w:p>
      </w:tc>
      <w:tc>
        <w:tcPr>
          <w:tcW w:w="3688" w:type="pct"/>
          <w:gridSpan w:val="3"/>
        </w:tcPr>
        <w:p w:rsidR="008D77C7" w:rsidRPr="007B3B51" w:rsidRDefault="008D77C7" w:rsidP="00A76BE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Work Health and Safety Regulations 2011</w:t>
          </w:r>
          <w:r w:rsidRPr="007B3B51">
            <w:rPr>
              <w:i/>
              <w:sz w:val="16"/>
              <w:szCs w:val="16"/>
            </w:rPr>
            <w:fldChar w:fldCharType="end"/>
          </w:r>
        </w:p>
      </w:tc>
      <w:tc>
        <w:tcPr>
          <w:tcW w:w="458" w:type="pct"/>
        </w:tcPr>
        <w:p w:rsidR="008D77C7" w:rsidRPr="007B3B51" w:rsidRDefault="008D77C7" w:rsidP="00A76BE8">
          <w:pPr>
            <w:jc w:val="right"/>
            <w:rPr>
              <w:sz w:val="16"/>
              <w:szCs w:val="16"/>
            </w:rPr>
          </w:pPr>
        </w:p>
      </w:tc>
    </w:tr>
    <w:tr w:rsidR="008D77C7" w:rsidRPr="0055472E" w:rsidTr="00513BDF">
      <w:tc>
        <w:tcPr>
          <w:tcW w:w="1499" w:type="pct"/>
          <w:gridSpan w:val="2"/>
        </w:tcPr>
        <w:p w:rsidR="008D77C7" w:rsidRPr="0055472E" w:rsidRDefault="008D77C7" w:rsidP="00A76BE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20</w:t>
          </w:r>
          <w:r w:rsidRPr="0055472E">
            <w:rPr>
              <w:sz w:val="16"/>
              <w:szCs w:val="16"/>
            </w:rPr>
            <w:fldChar w:fldCharType="end"/>
          </w:r>
        </w:p>
      </w:tc>
      <w:tc>
        <w:tcPr>
          <w:tcW w:w="1999" w:type="pct"/>
        </w:tcPr>
        <w:p w:rsidR="008D77C7" w:rsidRPr="0055472E" w:rsidRDefault="008D77C7" w:rsidP="00A76BE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31/10/2023</w:t>
          </w:r>
          <w:r w:rsidRPr="0055472E">
            <w:rPr>
              <w:sz w:val="16"/>
              <w:szCs w:val="16"/>
            </w:rPr>
            <w:fldChar w:fldCharType="end"/>
          </w:r>
        </w:p>
      </w:tc>
      <w:tc>
        <w:tcPr>
          <w:tcW w:w="1501" w:type="pct"/>
          <w:gridSpan w:val="2"/>
        </w:tcPr>
        <w:p w:rsidR="008D77C7" w:rsidRPr="0055472E" w:rsidRDefault="008D77C7" w:rsidP="00A76BE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21/11/2023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21/11/2023</w:t>
          </w:r>
          <w:r w:rsidRPr="0055472E">
            <w:rPr>
              <w:sz w:val="16"/>
              <w:szCs w:val="16"/>
            </w:rPr>
            <w:fldChar w:fldCharType="end"/>
          </w:r>
        </w:p>
      </w:tc>
    </w:tr>
  </w:tbl>
  <w:p w:rsidR="008D77C7" w:rsidRPr="00E22C1A" w:rsidRDefault="008D77C7" w:rsidP="00E22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7C7" w:rsidRPr="00BE5CD2" w:rsidRDefault="008D77C7" w:rsidP="00E16458">
      <w:pPr>
        <w:rPr>
          <w:sz w:val="26"/>
          <w:szCs w:val="26"/>
        </w:rPr>
      </w:pPr>
    </w:p>
    <w:p w:rsidR="008D77C7" w:rsidRPr="0020230A" w:rsidRDefault="008D77C7" w:rsidP="00E16458">
      <w:pPr>
        <w:rPr>
          <w:b/>
          <w:sz w:val="20"/>
        </w:rPr>
      </w:pPr>
      <w:r w:rsidRPr="0020230A">
        <w:rPr>
          <w:b/>
          <w:sz w:val="20"/>
        </w:rPr>
        <w:t>Endnotes</w:t>
      </w:r>
    </w:p>
    <w:p w:rsidR="008D77C7" w:rsidRPr="007A1328" w:rsidRDefault="008D77C7" w:rsidP="00E16458">
      <w:pPr>
        <w:rPr>
          <w:sz w:val="20"/>
        </w:rPr>
      </w:pPr>
    </w:p>
    <w:p w:rsidR="008D77C7" w:rsidRPr="007A1328" w:rsidRDefault="008D77C7" w:rsidP="00E16458">
      <w:pPr>
        <w:rPr>
          <w:b/>
          <w:sz w:val="24"/>
        </w:rPr>
      </w:pPr>
    </w:p>
    <w:p w:rsidR="008D77C7" w:rsidRPr="00BE5CD2" w:rsidRDefault="008D77C7" w:rsidP="00E1645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rsidR="008D77C7" w:rsidRPr="00BE5CD2" w:rsidRDefault="008D77C7" w:rsidP="00E16458">
      <w:pPr>
        <w:jc w:val="right"/>
        <w:rPr>
          <w:sz w:val="26"/>
          <w:szCs w:val="26"/>
        </w:rPr>
      </w:pPr>
    </w:p>
    <w:p w:rsidR="008D77C7" w:rsidRPr="0020230A" w:rsidRDefault="008D77C7" w:rsidP="00E16458">
      <w:pPr>
        <w:jc w:val="right"/>
        <w:rPr>
          <w:b/>
          <w:sz w:val="20"/>
        </w:rPr>
      </w:pPr>
      <w:r w:rsidRPr="0020230A">
        <w:rPr>
          <w:b/>
          <w:sz w:val="20"/>
        </w:rPr>
        <w:t>Endnotes</w:t>
      </w:r>
    </w:p>
    <w:p w:rsidR="008D77C7" w:rsidRPr="007A1328" w:rsidRDefault="008D77C7" w:rsidP="00E16458">
      <w:pPr>
        <w:jc w:val="right"/>
        <w:rPr>
          <w:sz w:val="20"/>
        </w:rPr>
      </w:pPr>
    </w:p>
    <w:p w:rsidR="008D77C7" w:rsidRPr="007A1328" w:rsidRDefault="008D77C7" w:rsidP="00E16458">
      <w:pPr>
        <w:jc w:val="right"/>
        <w:rPr>
          <w:b/>
          <w:sz w:val="24"/>
        </w:rPr>
      </w:pPr>
    </w:p>
    <w:p w:rsidR="008D77C7" w:rsidRPr="00BE5CD2" w:rsidRDefault="008D77C7" w:rsidP="00E1645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rsidR="008D77C7" w:rsidRDefault="008D77C7">
      <w:pPr>
        <w:pStyle w:val="Header"/>
      </w:pPr>
    </w:p>
    <w:p w:rsidR="008D77C7" w:rsidRDefault="008D77C7"/>
    <w:p w:rsidR="008D77C7" w:rsidRPr="002B0EA5" w:rsidRDefault="008D77C7" w:rsidP="00B70EB4">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8D77C7" w:rsidTr="00E16458">
        <w:tc>
          <w:tcPr>
            <w:tcW w:w="533" w:type="dxa"/>
          </w:tcPr>
          <w:p w:rsidR="008D77C7" w:rsidRDefault="008D77C7" w:rsidP="00E1645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485</w:t>
            </w:r>
            <w:r w:rsidRPr="00ED79B6">
              <w:rPr>
                <w:i/>
                <w:sz w:val="18"/>
              </w:rPr>
              <w:fldChar w:fldCharType="end"/>
            </w:r>
          </w:p>
        </w:tc>
        <w:tc>
          <w:tcPr>
            <w:tcW w:w="5387" w:type="dxa"/>
          </w:tcPr>
          <w:p w:rsidR="008D77C7" w:rsidRDefault="008D77C7" w:rsidP="00E164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Work Health and Safety Regulations 2011</w:t>
            </w:r>
            <w:r w:rsidRPr="007A1328">
              <w:rPr>
                <w:i/>
                <w:sz w:val="18"/>
              </w:rPr>
              <w:fldChar w:fldCharType="end"/>
            </w:r>
          </w:p>
        </w:tc>
        <w:tc>
          <w:tcPr>
            <w:tcW w:w="1383" w:type="dxa"/>
          </w:tcPr>
          <w:p w:rsidR="008D77C7" w:rsidRDefault="008D77C7" w:rsidP="00E16458">
            <w:pPr>
              <w:spacing w:line="0" w:lineRule="atLeast"/>
              <w:jc w:val="right"/>
              <w:rPr>
                <w:sz w:val="18"/>
              </w:rPr>
            </w:pPr>
          </w:p>
        </w:tc>
      </w:tr>
      <w:tr w:rsidR="008D77C7" w:rsidTr="00E16458">
        <w:tc>
          <w:tcPr>
            <w:tcW w:w="7303" w:type="dxa"/>
            <w:gridSpan w:val="3"/>
          </w:tcPr>
          <w:p w:rsidR="008D77C7" w:rsidRDefault="008D77C7" w:rsidP="00E16458">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Q:\Word\Compilations\P23UF134.DOCX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Pr>
                <w:i/>
                <w:noProof/>
                <w:sz w:val="18"/>
              </w:rPr>
              <w:t>21/11/2023 9:20 AM</w:t>
            </w:r>
            <w:r w:rsidRPr="00ED79B6">
              <w:rPr>
                <w:i/>
                <w:sz w:val="18"/>
              </w:rPr>
              <w:fldChar w:fldCharType="end"/>
            </w:r>
          </w:p>
        </w:tc>
      </w:tr>
    </w:tbl>
    <w:p w:rsidR="008D77C7" w:rsidRPr="00ED79B6" w:rsidRDefault="008D77C7" w:rsidP="00B70EB4">
      <w:pPr>
        <w:rPr>
          <w:i/>
          <w:sz w:val="18"/>
        </w:rPr>
      </w:pPr>
    </w:p>
    <w:p w:rsidR="008D77C7" w:rsidRDefault="008D77C7">
      <w:pPr>
        <w:pStyle w:val="Footer"/>
      </w:pPr>
    </w:p>
    <w:p w:rsidR="008D77C7" w:rsidRDefault="008D77C7"/>
    <w:p w:rsidR="008D77C7" w:rsidRPr="002B0EA5" w:rsidRDefault="008D77C7" w:rsidP="00B70EB4">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8D77C7" w:rsidTr="00E16458">
        <w:tc>
          <w:tcPr>
            <w:tcW w:w="1383" w:type="dxa"/>
          </w:tcPr>
          <w:p w:rsidR="008D77C7" w:rsidRDefault="008D77C7" w:rsidP="00E16458">
            <w:pPr>
              <w:spacing w:line="0" w:lineRule="atLeast"/>
              <w:rPr>
                <w:sz w:val="18"/>
              </w:rPr>
            </w:pPr>
          </w:p>
        </w:tc>
        <w:tc>
          <w:tcPr>
            <w:tcW w:w="5387" w:type="dxa"/>
          </w:tcPr>
          <w:p w:rsidR="008D77C7" w:rsidRDefault="008D77C7" w:rsidP="00E164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Work Health and Safety Regulations 2011</w:t>
            </w:r>
            <w:r w:rsidRPr="007A1328">
              <w:rPr>
                <w:i/>
                <w:sz w:val="18"/>
              </w:rPr>
              <w:fldChar w:fldCharType="end"/>
            </w:r>
          </w:p>
        </w:tc>
        <w:tc>
          <w:tcPr>
            <w:tcW w:w="533" w:type="dxa"/>
          </w:tcPr>
          <w:p w:rsidR="008D77C7" w:rsidRDefault="008D77C7" w:rsidP="00E1645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485</w:t>
            </w:r>
            <w:r w:rsidRPr="00ED79B6">
              <w:rPr>
                <w:i/>
                <w:sz w:val="18"/>
              </w:rPr>
              <w:fldChar w:fldCharType="end"/>
            </w:r>
          </w:p>
        </w:tc>
      </w:tr>
      <w:tr w:rsidR="008D77C7" w:rsidTr="00E16458">
        <w:tc>
          <w:tcPr>
            <w:tcW w:w="7303" w:type="dxa"/>
            <w:gridSpan w:val="3"/>
          </w:tcPr>
          <w:p w:rsidR="008D77C7" w:rsidRDefault="008D77C7" w:rsidP="00E1645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Q:\Word\Compilations\P23UF134.DOCX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Pr>
                <w:i/>
                <w:noProof/>
                <w:sz w:val="18"/>
              </w:rPr>
              <w:t>21/11/2023 9:20 AM</w:t>
            </w:r>
            <w:r w:rsidRPr="00ED79B6">
              <w:rPr>
                <w:i/>
                <w:sz w:val="18"/>
              </w:rPr>
              <w:fldChar w:fldCharType="end"/>
            </w:r>
          </w:p>
        </w:tc>
      </w:tr>
    </w:tbl>
    <w:p w:rsidR="008D77C7" w:rsidRPr="00ED79B6" w:rsidRDefault="008D77C7" w:rsidP="00B70EB4">
      <w:pPr>
        <w:rPr>
          <w:i/>
          <w:sz w:val="18"/>
        </w:rPr>
      </w:pPr>
    </w:p>
    <w:p w:rsidR="008D77C7" w:rsidRDefault="008D77C7">
      <w:pPr>
        <w:pStyle w:val="Footer"/>
      </w:pPr>
    </w:p>
    <w:p w:rsidR="008D77C7" w:rsidRDefault="008D77C7"/>
    <w:p w:rsidR="008D77C7" w:rsidRPr="002B0EA5" w:rsidRDefault="008D77C7" w:rsidP="00B70EB4">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8D77C7" w:rsidTr="00E16458">
        <w:tc>
          <w:tcPr>
            <w:tcW w:w="1383" w:type="dxa"/>
          </w:tcPr>
          <w:p w:rsidR="008D77C7" w:rsidRDefault="008D77C7" w:rsidP="00E16458">
            <w:pPr>
              <w:spacing w:line="0" w:lineRule="atLeast"/>
              <w:rPr>
                <w:sz w:val="18"/>
              </w:rPr>
            </w:pPr>
          </w:p>
        </w:tc>
        <w:tc>
          <w:tcPr>
            <w:tcW w:w="5387" w:type="dxa"/>
          </w:tcPr>
          <w:p w:rsidR="008D77C7" w:rsidRDefault="008D77C7" w:rsidP="00E164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Work Health and Safety Regulations 2011</w:t>
            </w:r>
            <w:r w:rsidRPr="007A1328">
              <w:rPr>
                <w:i/>
                <w:sz w:val="18"/>
              </w:rPr>
              <w:fldChar w:fldCharType="end"/>
            </w:r>
          </w:p>
        </w:tc>
        <w:tc>
          <w:tcPr>
            <w:tcW w:w="533" w:type="dxa"/>
          </w:tcPr>
          <w:p w:rsidR="008D77C7" w:rsidRDefault="008D77C7" w:rsidP="00E1645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485</w:t>
            </w:r>
            <w:r w:rsidRPr="00ED79B6">
              <w:rPr>
                <w:i/>
                <w:sz w:val="18"/>
              </w:rPr>
              <w:fldChar w:fldCharType="end"/>
            </w:r>
          </w:p>
        </w:tc>
      </w:tr>
      <w:tr w:rsidR="008D77C7" w:rsidTr="00E16458">
        <w:tc>
          <w:tcPr>
            <w:tcW w:w="7303" w:type="dxa"/>
            <w:gridSpan w:val="3"/>
          </w:tcPr>
          <w:p w:rsidR="008D77C7" w:rsidRDefault="008D77C7" w:rsidP="00E1645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Q:\Word\Compilations\P23UF134.DOCX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Pr>
                <w:i/>
                <w:noProof/>
                <w:sz w:val="18"/>
              </w:rPr>
              <w:t>21/11/2023 9:20 AM</w:t>
            </w:r>
            <w:r w:rsidRPr="00ED79B6">
              <w:rPr>
                <w:i/>
                <w:sz w:val="18"/>
              </w:rPr>
              <w:fldChar w:fldCharType="end"/>
            </w:r>
          </w:p>
        </w:tc>
      </w:tr>
    </w:tbl>
    <w:p w:rsidR="008D77C7" w:rsidRPr="00ED79B6" w:rsidRDefault="008D77C7" w:rsidP="00B70EB4">
      <w:pPr>
        <w:rPr>
          <w:i/>
          <w:sz w:val="18"/>
        </w:rPr>
      </w:pPr>
    </w:p>
    <w:p w:rsidR="008D77C7" w:rsidRDefault="008D77C7">
      <w:pPr>
        <w:pStyle w:val="Footer"/>
      </w:pPr>
    </w:p>
    <w:p w:rsidR="008D77C7" w:rsidRDefault="008D77C7"/>
    <w:p w:rsidR="008D77C7" w:rsidRDefault="008D77C7">
      <w:r>
        <w:separator/>
      </w:r>
    </w:p>
  </w:footnote>
  <w:footnote w:type="continuationSeparator" w:id="0">
    <w:p w:rsidR="008D77C7" w:rsidRDefault="008D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Default="008D77C7" w:rsidP="009F6CA3">
    <w:pPr>
      <w:pStyle w:val="Header"/>
      <w:pBdr>
        <w:bottom w:val="single" w:sz="6" w:space="1" w:color="auto"/>
      </w:pBdr>
    </w:pPr>
  </w:p>
  <w:p w:rsidR="008D77C7" w:rsidRDefault="008D77C7" w:rsidP="009F6CA3">
    <w:pPr>
      <w:pStyle w:val="Header"/>
      <w:pBdr>
        <w:bottom w:val="single" w:sz="6" w:space="1" w:color="auto"/>
      </w:pBdr>
    </w:pPr>
  </w:p>
  <w:p w:rsidR="008D77C7" w:rsidRPr="001E77D2" w:rsidRDefault="008D77C7" w:rsidP="009F6CA3">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Default="008D77C7" w:rsidP="00A064A8">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Chapter 9</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Major hazard facilities</w:t>
    </w:r>
    <w:r>
      <w:rPr>
        <w:sz w:val="20"/>
      </w:rPr>
      <w:fldChar w:fldCharType="end"/>
    </w:r>
  </w:p>
  <w:p w:rsidR="008D77C7" w:rsidRDefault="008D77C7" w:rsidP="00A064A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9.7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Licensing of major hazard facilities</w:t>
    </w:r>
    <w:r>
      <w:rPr>
        <w:sz w:val="20"/>
      </w:rPr>
      <w:fldChar w:fldCharType="end"/>
    </w:r>
  </w:p>
  <w:p w:rsidR="008D77C7" w:rsidRPr="007A1328" w:rsidRDefault="008D77C7" w:rsidP="00A064A8">
    <w:pPr>
      <w:rPr>
        <w:sz w:val="20"/>
      </w:rPr>
    </w:pPr>
    <w:r>
      <w:rPr>
        <w:b/>
        <w:sz w:val="20"/>
      </w:rPr>
      <w:fldChar w:fldCharType="begin"/>
    </w:r>
    <w:r>
      <w:rPr>
        <w:b/>
        <w:sz w:val="20"/>
      </w:rPr>
      <w:instrText xml:space="preserve"> STYLEREF CharDivNo </w:instrText>
    </w:r>
    <w:r>
      <w:rPr>
        <w:b/>
        <w:sz w:val="20"/>
      </w:rPr>
      <w:fldChar w:fldCharType="separate"/>
    </w:r>
    <w:r>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Suspension and cancellation of major hazard facility licence</w:t>
    </w:r>
    <w:r>
      <w:rPr>
        <w:sz w:val="20"/>
      </w:rPr>
      <w:fldChar w:fldCharType="end"/>
    </w:r>
  </w:p>
  <w:p w:rsidR="008D77C7" w:rsidRPr="007A1328" w:rsidRDefault="008D77C7" w:rsidP="00A064A8">
    <w:pPr>
      <w:rPr>
        <w:b/>
        <w:sz w:val="24"/>
      </w:rPr>
    </w:pPr>
  </w:p>
  <w:p w:rsidR="008D77C7" w:rsidRPr="007A1328" w:rsidRDefault="008D77C7" w:rsidP="00A064A8">
    <w:pPr>
      <w:pBdr>
        <w:bottom w:val="single" w:sz="6" w:space="1" w:color="auto"/>
      </w:pBdr>
      <w:spacing w:after="120"/>
      <w:rPr>
        <w:sz w:val="24"/>
      </w:rPr>
    </w:pPr>
  </w:p>
  <w:p w:rsidR="008D77C7" w:rsidRPr="00A064A8" w:rsidRDefault="008D77C7" w:rsidP="00A064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A1328" w:rsidRDefault="008D77C7" w:rsidP="00A034A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89762D">
      <w:rPr>
        <w:noProof/>
        <w:sz w:val="20"/>
      </w:rPr>
      <w:t>Mines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89762D">
      <w:rPr>
        <w:b/>
        <w:noProof/>
        <w:sz w:val="20"/>
      </w:rPr>
      <w:t>Chapter 10</w:t>
    </w:r>
    <w:r>
      <w:rPr>
        <w:b/>
        <w:sz w:val="20"/>
      </w:rPr>
      <w:fldChar w:fldCharType="end"/>
    </w:r>
  </w:p>
  <w:p w:rsidR="008D77C7" w:rsidRPr="007A1328" w:rsidRDefault="008D77C7" w:rsidP="00A034A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8D77C7" w:rsidRPr="007A1328" w:rsidRDefault="008D77C7" w:rsidP="00A034A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D77C7" w:rsidRPr="007A1328" w:rsidRDefault="008D77C7" w:rsidP="00A034AD">
    <w:pPr>
      <w:jc w:val="right"/>
      <w:rPr>
        <w:b/>
        <w:sz w:val="24"/>
      </w:rPr>
    </w:pPr>
  </w:p>
  <w:p w:rsidR="008D77C7" w:rsidRPr="007A1328" w:rsidRDefault="008D77C7" w:rsidP="00A034AD">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A1328" w:rsidRDefault="008D77C7" w:rsidP="00A034A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Default="008D77C7" w:rsidP="003209F2">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89762D">
      <w:rPr>
        <w:b/>
        <w:noProof/>
        <w:sz w:val="20"/>
      </w:rPr>
      <w:t>Chapter 12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89762D">
      <w:rPr>
        <w:noProof/>
        <w:sz w:val="20"/>
      </w:rPr>
      <w:t>Transitional and saving provisions</w:t>
    </w:r>
    <w:r>
      <w:rPr>
        <w:sz w:val="20"/>
      </w:rPr>
      <w:fldChar w:fldCharType="end"/>
    </w:r>
  </w:p>
  <w:p w:rsidR="008D77C7" w:rsidRDefault="008D77C7" w:rsidP="003209F2">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89762D">
      <w:rPr>
        <w:b/>
        <w:noProof/>
        <w:sz w:val="20"/>
      </w:rPr>
      <w:t>Part 12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9762D">
      <w:rPr>
        <w:noProof/>
        <w:sz w:val="20"/>
      </w:rPr>
      <w:t>Other transitional matters</w:t>
    </w:r>
    <w:r>
      <w:rPr>
        <w:sz w:val="20"/>
      </w:rPr>
      <w:fldChar w:fldCharType="end"/>
    </w:r>
  </w:p>
  <w:p w:rsidR="008D77C7" w:rsidRPr="007A1328" w:rsidRDefault="008D77C7" w:rsidP="003209F2">
    <w:pPr>
      <w:rPr>
        <w:sz w:val="20"/>
      </w:rPr>
    </w:pPr>
    <w:r>
      <w:rPr>
        <w:b/>
        <w:sz w:val="20"/>
      </w:rPr>
      <w:fldChar w:fldCharType="begin"/>
    </w:r>
    <w:r>
      <w:rPr>
        <w:b/>
        <w:sz w:val="20"/>
      </w:rPr>
      <w:instrText xml:space="preserve"> STYLEREF CharDivNo </w:instrText>
    </w:r>
    <w:r w:rsidR="0089762D">
      <w:rPr>
        <w:b/>
        <w:sz w:val="20"/>
      </w:rPr>
      <w:fldChar w:fldCharType="separate"/>
    </w:r>
    <w:r w:rsidR="0089762D">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89762D">
      <w:rPr>
        <w:sz w:val="20"/>
      </w:rPr>
      <w:fldChar w:fldCharType="separate"/>
    </w:r>
    <w:r w:rsidR="0089762D">
      <w:rPr>
        <w:noProof/>
        <w:sz w:val="20"/>
      </w:rPr>
      <w:t>Codes of practice</w:t>
    </w:r>
    <w:r>
      <w:rPr>
        <w:sz w:val="20"/>
      </w:rPr>
      <w:fldChar w:fldCharType="end"/>
    </w:r>
  </w:p>
  <w:p w:rsidR="008D77C7" w:rsidRPr="007A1328" w:rsidRDefault="008D77C7" w:rsidP="003209F2">
    <w:pPr>
      <w:rPr>
        <w:b/>
        <w:sz w:val="24"/>
      </w:rPr>
    </w:pPr>
  </w:p>
  <w:p w:rsidR="008D77C7" w:rsidRPr="007A1328" w:rsidRDefault="008D77C7" w:rsidP="003209F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9762D">
      <w:rPr>
        <w:noProof/>
        <w:sz w:val="24"/>
      </w:rPr>
      <w:t>761</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A1328" w:rsidRDefault="008D77C7" w:rsidP="003209F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89762D">
      <w:rPr>
        <w:noProof/>
        <w:sz w:val="20"/>
      </w:rPr>
      <w:t>Transitional and saving provisions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89762D">
      <w:rPr>
        <w:b/>
        <w:noProof/>
        <w:sz w:val="20"/>
      </w:rPr>
      <w:t>Chapter 12</w:t>
    </w:r>
    <w:r>
      <w:rPr>
        <w:b/>
        <w:sz w:val="20"/>
      </w:rPr>
      <w:fldChar w:fldCharType="end"/>
    </w:r>
  </w:p>
  <w:p w:rsidR="008D77C7" w:rsidRPr="007A1328" w:rsidRDefault="008D77C7" w:rsidP="003209F2">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89762D">
      <w:rPr>
        <w:noProof/>
        <w:sz w:val="20"/>
      </w:rPr>
      <w:t>Other transitional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89762D">
      <w:rPr>
        <w:b/>
        <w:noProof/>
        <w:sz w:val="20"/>
      </w:rPr>
      <w:t>Part 12</w:t>
    </w:r>
    <w:r>
      <w:rPr>
        <w:b/>
        <w:sz w:val="20"/>
      </w:rPr>
      <w:fldChar w:fldCharType="end"/>
    </w:r>
  </w:p>
  <w:p w:rsidR="008D77C7" w:rsidRPr="007A1328" w:rsidRDefault="008D77C7" w:rsidP="003209F2">
    <w:pPr>
      <w:jc w:val="right"/>
      <w:rPr>
        <w:sz w:val="20"/>
      </w:rPr>
    </w:pPr>
    <w:r w:rsidRPr="007A1328">
      <w:rPr>
        <w:sz w:val="20"/>
      </w:rPr>
      <w:fldChar w:fldCharType="begin"/>
    </w:r>
    <w:r w:rsidRPr="007A1328">
      <w:rPr>
        <w:sz w:val="20"/>
      </w:rPr>
      <w:instrText xml:space="preserve"> STYLEREF CharDivText </w:instrText>
    </w:r>
    <w:r w:rsidR="0089762D">
      <w:rPr>
        <w:sz w:val="20"/>
      </w:rPr>
      <w:fldChar w:fldCharType="separate"/>
    </w:r>
    <w:r w:rsidR="0089762D">
      <w:rPr>
        <w:noProof/>
        <w:sz w:val="20"/>
      </w:rPr>
      <w:t>Globally Harmonised System of Classification and Labelling of Chemicals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89762D">
      <w:rPr>
        <w:b/>
        <w:sz w:val="20"/>
      </w:rPr>
      <w:fldChar w:fldCharType="separate"/>
    </w:r>
    <w:r w:rsidR="0089762D">
      <w:rPr>
        <w:b/>
        <w:noProof/>
        <w:sz w:val="20"/>
      </w:rPr>
      <w:t>Division 1</w:t>
    </w:r>
    <w:r>
      <w:rPr>
        <w:b/>
        <w:sz w:val="20"/>
      </w:rPr>
      <w:fldChar w:fldCharType="end"/>
    </w:r>
  </w:p>
  <w:p w:rsidR="008D77C7" w:rsidRPr="007A1328" w:rsidRDefault="008D77C7" w:rsidP="003209F2">
    <w:pPr>
      <w:jc w:val="right"/>
      <w:rPr>
        <w:b/>
        <w:sz w:val="24"/>
      </w:rPr>
    </w:pPr>
  </w:p>
  <w:p w:rsidR="008D77C7" w:rsidRPr="007A1328" w:rsidRDefault="008D77C7" w:rsidP="003209F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9762D">
      <w:rPr>
        <w:noProof/>
        <w:sz w:val="24"/>
      </w:rPr>
      <w:t>759</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A1328" w:rsidRDefault="008D77C7" w:rsidP="003209F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Default="008D77C7">
    <w:pPr>
      <w:rPr>
        <w:sz w:val="20"/>
      </w:rPr>
    </w:pPr>
    <w:r>
      <w:rPr>
        <w:b/>
        <w:sz w:val="20"/>
      </w:rPr>
      <w:fldChar w:fldCharType="begin"/>
    </w:r>
    <w:r>
      <w:rPr>
        <w:b/>
        <w:sz w:val="20"/>
      </w:rPr>
      <w:instrText xml:space="preserve"> STYLEREF CharChapNo </w:instrText>
    </w:r>
    <w:r>
      <w:rPr>
        <w:b/>
        <w:sz w:val="20"/>
      </w:rPr>
      <w:fldChar w:fldCharType="separate"/>
    </w:r>
    <w:r w:rsidR="0089762D">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89762D">
      <w:rPr>
        <w:noProof/>
        <w:sz w:val="20"/>
      </w:rPr>
      <w:t>High risk work licences—competency requirements</w:t>
    </w:r>
    <w:r>
      <w:rPr>
        <w:sz w:val="20"/>
      </w:rPr>
      <w:fldChar w:fldCharType="end"/>
    </w:r>
  </w:p>
  <w:p w:rsidR="008D77C7" w:rsidRDefault="008D77C7">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8D77C7" w:rsidRPr="00E22C1A" w:rsidRDefault="008D77C7" w:rsidP="00E22C1A">
    <w:pPr>
      <w:pBdr>
        <w:bottom w:val="single" w:sz="6" w:space="1" w:color="auto"/>
      </w:pBdr>
      <w:spacing w:after="120"/>
      <w:rPr>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8A2C51" w:rsidRDefault="008D77C7">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89762D">
      <w:rPr>
        <w:noProof/>
        <w:sz w:val="20"/>
      </w:rPr>
      <w:t>High risk work licences—competency requirements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89762D">
      <w:rPr>
        <w:b/>
        <w:noProof/>
        <w:sz w:val="20"/>
      </w:rPr>
      <w:t>Schedule 4</w:t>
    </w:r>
    <w:r w:rsidRPr="008A2C51">
      <w:rPr>
        <w:b/>
        <w:sz w:val="20"/>
      </w:rPr>
      <w:fldChar w:fldCharType="end"/>
    </w:r>
  </w:p>
  <w:p w:rsidR="008D77C7" w:rsidRPr="008A2C51" w:rsidRDefault="008D77C7">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8D77C7" w:rsidRPr="00E22C1A" w:rsidRDefault="008D77C7" w:rsidP="00E22C1A">
    <w:pPr>
      <w:pBdr>
        <w:bottom w:val="single" w:sz="6" w:space="1" w:color="auto"/>
      </w:pBdr>
      <w:spacing w:after="120"/>
      <w:jc w:val="right"/>
      <w:rPr>
        <w:sz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E22C1A" w:rsidRDefault="008D77C7">
    <w:pPr>
      <w:rPr>
        <w:sz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D675F1" w:rsidRDefault="008D77C7">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89762D">
      <w:rPr>
        <w:b/>
        <w:noProof/>
        <w:sz w:val="20"/>
      </w:rPr>
      <w:t>Schedule 5</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89762D">
      <w:rPr>
        <w:noProof/>
        <w:sz w:val="20"/>
      </w:rPr>
      <w:t>Registration of plant and plant designs</w:t>
    </w:r>
    <w:r w:rsidRPr="00D675F1">
      <w:rPr>
        <w:sz w:val="20"/>
      </w:rPr>
      <w:fldChar w:fldCharType="end"/>
    </w:r>
  </w:p>
  <w:p w:rsidR="008D77C7" w:rsidRPr="00D675F1" w:rsidRDefault="008D77C7">
    <w:pPr>
      <w:rPr>
        <w:b/>
        <w:sz w:val="20"/>
      </w:rPr>
    </w:pPr>
    <w:r w:rsidRPr="00D675F1">
      <w:rPr>
        <w:b/>
        <w:sz w:val="20"/>
      </w:rPr>
      <w:fldChar w:fldCharType="begin"/>
    </w:r>
    <w:r w:rsidRPr="00D675F1">
      <w:rPr>
        <w:b/>
        <w:sz w:val="20"/>
      </w:rPr>
      <w:instrText xml:space="preserve"> STYLEREF CharPartNo </w:instrText>
    </w:r>
    <w:r>
      <w:rPr>
        <w:b/>
        <w:sz w:val="20"/>
      </w:rPr>
      <w:fldChar w:fldCharType="separate"/>
    </w:r>
    <w:r w:rsidR="0089762D">
      <w:rPr>
        <w:b/>
        <w:noProof/>
        <w:sz w:val="20"/>
      </w:rPr>
      <w:t>Part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Pr>
        <w:sz w:val="20"/>
      </w:rPr>
      <w:fldChar w:fldCharType="separate"/>
    </w:r>
    <w:r w:rsidR="0089762D">
      <w:rPr>
        <w:noProof/>
        <w:sz w:val="20"/>
      </w:rPr>
      <w:t>Items of plant requiring registration</w:t>
    </w:r>
    <w:r w:rsidRPr="00D675F1">
      <w:rPr>
        <w:sz w:val="20"/>
      </w:rPr>
      <w:fldChar w:fldCharType="end"/>
    </w:r>
  </w:p>
  <w:p w:rsidR="008D77C7" w:rsidRPr="00D675F1" w:rsidRDefault="008D77C7">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8D77C7" w:rsidRPr="00D675F1" w:rsidRDefault="008D77C7">
    <w:pPr>
      <w:rPr>
        <w:b/>
      </w:rPr>
    </w:pPr>
  </w:p>
  <w:p w:rsidR="008D77C7" w:rsidRPr="00E22C1A" w:rsidRDefault="008D77C7" w:rsidP="00E22C1A">
    <w:pPr>
      <w:pBdr>
        <w:bottom w:val="single" w:sz="6" w:space="1" w:color="auto"/>
      </w:pBdr>
      <w:spacing w:after="120"/>
      <w:rPr>
        <w:sz w:val="24"/>
      </w:rPr>
    </w:pPr>
    <w:r w:rsidRPr="00E22C1A">
      <w:rPr>
        <w:sz w:val="24"/>
      </w:rPr>
      <w:t xml:space="preserve">Clause </w:t>
    </w:r>
    <w:r w:rsidRPr="00E22C1A">
      <w:rPr>
        <w:sz w:val="24"/>
      </w:rPr>
      <w:fldChar w:fldCharType="begin"/>
    </w:r>
    <w:r w:rsidRPr="00E22C1A">
      <w:rPr>
        <w:sz w:val="24"/>
      </w:rPr>
      <w:instrText xml:space="preserve"> STYLEREF CharSectno </w:instrText>
    </w:r>
    <w:r w:rsidRPr="00E22C1A">
      <w:rPr>
        <w:sz w:val="24"/>
      </w:rPr>
      <w:fldChar w:fldCharType="separate"/>
    </w:r>
    <w:r w:rsidR="0089762D">
      <w:rPr>
        <w:noProof/>
        <w:sz w:val="24"/>
      </w:rPr>
      <w:t>3</w:t>
    </w:r>
    <w:r w:rsidRPr="00E22C1A">
      <w:rPr>
        <w:noProo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Default="008D77C7" w:rsidP="009F6CA3">
    <w:pPr>
      <w:pStyle w:val="Header"/>
      <w:pBdr>
        <w:bottom w:val="single" w:sz="4" w:space="1" w:color="auto"/>
      </w:pBdr>
    </w:pPr>
  </w:p>
  <w:p w:rsidR="008D77C7" w:rsidRDefault="008D77C7" w:rsidP="009F6CA3">
    <w:pPr>
      <w:pStyle w:val="Header"/>
      <w:pBdr>
        <w:bottom w:val="single" w:sz="4" w:space="1" w:color="auto"/>
      </w:pBdr>
    </w:pPr>
  </w:p>
  <w:p w:rsidR="008D77C7" w:rsidRPr="001E77D2" w:rsidRDefault="008D77C7" w:rsidP="009F6CA3">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D675F1" w:rsidRDefault="008D77C7">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89762D">
      <w:rPr>
        <w:noProof/>
        <w:sz w:val="20"/>
      </w:rPr>
      <w:t>Registration of plant and plant designs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89762D">
      <w:rPr>
        <w:b/>
        <w:noProof/>
        <w:sz w:val="20"/>
      </w:rPr>
      <w:t>Schedule 5</w:t>
    </w:r>
    <w:r w:rsidRPr="00D675F1">
      <w:rPr>
        <w:b/>
        <w:sz w:val="20"/>
      </w:rPr>
      <w:fldChar w:fldCharType="end"/>
    </w:r>
  </w:p>
  <w:p w:rsidR="008D77C7" w:rsidRPr="00D675F1" w:rsidRDefault="008D77C7">
    <w:pPr>
      <w:jc w:val="right"/>
      <w:rPr>
        <w:b/>
        <w:sz w:val="20"/>
      </w:rPr>
    </w:pPr>
    <w:r w:rsidRPr="00D675F1">
      <w:rPr>
        <w:sz w:val="20"/>
      </w:rPr>
      <w:fldChar w:fldCharType="begin"/>
    </w:r>
    <w:r w:rsidRPr="00D675F1">
      <w:rPr>
        <w:sz w:val="20"/>
      </w:rPr>
      <w:instrText xml:space="preserve"> STYLEREF CharPartText </w:instrText>
    </w:r>
    <w:r>
      <w:rPr>
        <w:sz w:val="20"/>
      </w:rPr>
      <w:fldChar w:fldCharType="separate"/>
    </w:r>
    <w:r w:rsidR="0089762D">
      <w:rPr>
        <w:noProof/>
        <w:sz w:val="20"/>
      </w:rPr>
      <w:t>Plant requiring registration of design</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Pr>
        <w:b/>
        <w:sz w:val="20"/>
      </w:rPr>
      <w:fldChar w:fldCharType="separate"/>
    </w:r>
    <w:r w:rsidR="0089762D">
      <w:rPr>
        <w:b/>
        <w:noProof/>
        <w:sz w:val="20"/>
      </w:rPr>
      <w:t>Part 1</w:t>
    </w:r>
    <w:r w:rsidRPr="00D675F1">
      <w:rPr>
        <w:b/>
        <w:sz w:val="20"/>
      </w:rPr>
      <w:fldChar w:fldCharType="end"/>
    </w:r>
  </w:p>
  <w:p w:rsidR="008D77C7" w:rsidRPr="00D675F1" w:rsidRDefault="008D77C7">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8D77C7" w:rsidRPr="00D675F1" w:rsidRDefault="008D77C7">
    <w:pPr>
      <w:jc w:val="right"/>
      <w:rPr>
        <w:b/>
      </w:rPr>
    </w:pPr>
  </w:p>
  <w:p w:rsidR="008D77C7" w:rsidRPr="00E22C1A" w:rsidRDefault="008D77C7" w:rsidP="00E22C1A">
    <w:pPr>
      <w:pBdr>
        <w:bottom w:val="single" w:sz="6" w:space="1" w:color="auto"/>
      </w:pBdr>
      <w:spacing w:after="120"/>
      <w:jc w:val="right"/>
      <w:rPr>
        <w:sz w:val="24"/>
      </w:rPr>
    </w:pPr>
    <w:r w:rsidRPr="00E22C1A">
      <w:rPr>
        <w:sz w:val="24"/>
      </w:rPr>
      <w:t xml:space="preserve">Clause </w:t>
    </w:r>
    <w:r w:rsidRPr="00E22C1A">
      <w:rPr>
        <w:sz w:val="24"/>
      </w:rPr>
      <w:fldChar w:fldCharType="begin"/>
    </w:r>
    <w:r w:rsidRPr="00E22C1A">
      <w:rPr>
        <w:sz w:val="24"/>
      </w:rPr>
      <w:instrText xml:space="preserve"> STYLEREF CharSectno </w:instrText>
    </w:r>
    <w:r w:rsidRPr="00E22C1A">
      <w:rPr>
        <w:sz w:val="24"/>
      </w:rPr>
      <w:fldChar w:fldCharType="separate"/>
    </w:r>
    <w:r w:rsidR="0089762D">
      <w:rPr>
        <w:noProof/>
        <w:sz w:val="24"/>
      </w:rPr>
      <w:t>2</w:t>
    </w:r>
    <w:r w:rsidRPr="00E22C1A">
      <w:rPr>
        <w:noProof/>
        <w:sz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E22C1A" w:rsidRDefault="008D77C7">
    <w:pPr>
      <w:rPr>
        <w:sz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Default="008D77C7">
    <w:pPr>
      <w:rPr>
        <w:sz w:val="20"/>
      </w:rPr>
    </w:pPr>
    <w:r>
      <w:rPr>
        <w:b/>
        <w:sz w:val="20"/>
      </w:rPr>
      <w:fldChar w:fldCharType="begin"/>
    </w:r>
    <w:r>
      <w:rPr>
        <w:b/>
        <w:sz w:val="20"/>
      </w:rPr>
      <w:instrText xml:space="preserve"> STYLEREF CharChapNo </w:instrText>
    </w:r>
    <w:r>
      <w:rPr>
        <w:b/>
        <w:sz w:val="20"/>
      </w:rPr>
      <w:fldChar w:fldCharType="separate"/>
    </w:r>
    <w:r w:rsidR="0089762D">
      <w:rPr>
        <w:b/>
        <w:noProof/>
        <w:sz w:val="20"/>
      </w:rPr>
      <w:t>Schedule 6</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89762D">
      <w:rPr>
        <w:noProof/>
        <w:sz w:val="20"/>
      </w:rPr>
      <w:t>Classification of mixtures</w:t>
    </w:r>
    <w:r>
      <w:rPr>
        <w:sz w:val="20"/>
      </w:rPr>
      <w:fldChar w:fldCharType="end"/>
    </w:r>
  </w:p>
  <w:p w:rsidR="008D77C7" w:rsidRDefault="008D77C7">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8D77C7" w:rsidRPr="005211B9" w:rsidRDefault="008D77C7" w:rsidP="005211B9">
    <w:pPr>
      <w:pBdr>
        <w:bottom w:val="single" w:sz="6" w:space="1" w:color="auto"/>
      </w:pBdr>
      <w:spacing w:after="120"/>
      <w:rPr>
        <w:sz w:val="24"/>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8A2C51" w:rsidRDefault="008D77C7">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89762D">
      <w:rPr>
        <w:noProof/>
        <w:sz w:val="20"/>
      </w:rPr>
      <w:t>Classification of mixtures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89762D">
      <w:rPr>
        <w:b/>
        <w:noProof/>
        <w:sz w:val="20"/>
      </w:rPr>
      <w:t>Schedule 6</w:t>
    </w:r>
    <w:r w:rsidRPr="008A2C51">
      <w:rPr>
        <w:b/>
        <w:sz w:val="20"/>
      </w:rPr>
      <w:fldChar w:fldCharType="end"/>
    </w:r>
  </w:p>
  <w:p w:rsidR="008D77C7" w:rsidRPr="008A2C51" w:rsidRDefault="008D77C7">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8D77C7" w:rsidRPr="005211B9" w:rsidRDefault="008D77C7" w:rsidP="005211B9">
    <w:pPr>
      <w:pBdr>
        <w:bottom w:val="single" w:sz="6" w:space="1" w:color="auto"/>
      </w:pBdr>
      <w:spacing w:after="120"/>
      <w:jc w:val="right"/>
      <w:rPr>
        <w:sz w:val="24"/>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5211B9" w:rsidRDefault="008D77C7">
    <w:pPr>
      <w:rPr>
        <w:sz w:val="24"/>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D675F1" w:rsidRDefault="008D77C7">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89762D">
      <w:rPr>
        <w:b/>
        <w:noProof/>
        <w:sz w:val="20"/>
      </w:rPr>
      <w:t>Schedule 9</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89762D">
      <w:rPr>
        <w:noProof/>
        <w:sz w:val="20"/>
      </w:rPr>
      <w:t>Classification, packaging and labelling requirements</w:t>
    </w:r>
    <w:r w:rsidRPr="00D675F1">
      <w:rPr>
        <w:sz w:val="20"/>
      </w:rPr>
      <w:fldChar w:fldCharType="end"/>
    </w:r>
  </w:p>
  <w:p w:rsidR="008D77C7" w:rsidRPr="00D675F1" w:rsidRDefault="008D77C7">
    <w:pPr>
      <w:rPr>
        <w:b/>
        <w:sz w:val="20"/>
      </w:rPr>
    </w:pPr>
    <w:r w:rsidRPr="00D675F1">
      <w:rPr>
        <w:b/>
        <w:sz w:val="20"/>
      </w:rPr>
      <w:fldChar w:fldCharType="begin"/>
    </w:r>
    <w:r w:rsidRPr="00D675F1">
      <w:rPr>
        <w:b/>
        <w:sz w:val="20"/>
      </w:rPr>
      <w:instrText xml:space="preserve"> STYLEREF CharPartNo </w:instrText>
    </w:r>
    <w:r w:rsidR="0089762D">
      <w:rPr>
        <w:b/>
        <w:sz w:val="20"/>
      </w:rPr>
      <w:fldChar w:fldCharType="separate"/>
    </w:r>
    <w:r w:rsidR="0089762D">
      <w:rPr>
        <w:b/>
        <w:noProof/>
        <w:sz w:val="20"/>
      </w:rPr>
      <w:t>Part 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89762D">
      <w:rPr>
        <w:sz w:val="20"/>
      </w:rPr>
      <w:fldChar w:fldCharType="separate"/>
    </w:r>
    <w:r w:rsidR="0089762D">
      <w:rPr>
        <w:noProof/>
        <w:sz w:val="20"/>
      </w:rPr>
      <w:t>Correct labelling</w:t>
    </w:r>
    <w:r w:rsidRPr="00D675F1">
      <w:rPr>
        <w:sz w:val="20"/>
      </w:rPr>
      <w:fldChar w:fldCharType="end"/>
    </w:r>
  </w:p>
  <w:p w:rsidR="008D77C7" w:rsidRPr="00D675F1" w:rsidRDefault="008D77C7">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8D77C7" w:rsidRPr="00D675F1" w:rsidRDefault="008D77C7">
    <w:pPr>
      <w:rPr>
        <w:b/>
      </w:rPr>
    </w:pPr>
  </w:p>
  <w:p w:rsidR="008D77C7" w:rsidRPr="000F6C97" w:rsidRDefault="008D77C7" w:rsidP="000F6C97">
    <w:pPr>
      <w:pBdr>
        <w:bottom w:val="single" w:sz="6" w:space="1" w:color="auto"/>
      </w:pBdr>
      <w:spacing w:after="120"/>
      <w:rPr>
        <w:sz w:val="24"/>
      </w:rPr>
    </w:pPr>
    <w:r w:rsidRPr="000F6C97">
      <w:rPr>
        <w:sz w:val="24"/>
      </w:rPr>
      <w:t xml:space="preserve">Clause </w:t>
    </w:r>
    <w:r w:rsidRPr="000F6C97">
      <w:rPr>
        <w:sz w:val="24"/>
      </w:rPr>
      <w:fldChar w:fldCharType="begin"/>
    </w:r>
    <w:r w:rsidRPr="000F6C97">
      <w:rPr>
        <w:sz w:val="24"/>
      </w:rPr>
      <w:instrText xml:space="preserve"> STYLEREF CharSectno </w:instrText>
    </w:r>
    <w:r w:rsidRPr="000F6C97">
      <w:rPr>
        <w:sz w:val="24"/>
      </w:rPr>
      <w:fldChar w:fldCharType="separate"/>
    </w:r>
    <w:r w:rsidR="0089762D">
      <w:rPr>
        <w:noProof/>
        <w:sz w:val="24"/>
      </w:rPr>
      <w:t>5</w:t>
    </w:r>
    <w:r w:rsidRPr="000F6C97">
      <w:rPr>
        <w:noProof/>
        <w:sz w:val="24"/>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D675F1" w:rsidRDefault="008D77C7">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89762D">
      <w:rPr>
        <w:noProof/>
        <w:sz w:val="20"/>
      </w:rPr>
      <w:t>Classification, packaging and labelling requirements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89762D">
      <w:rPr>
        <w:b/>
        <w:noProof/>
        <w:sz w:val="20"/>
      </w:rPr>
      <w:t>Schedule 9</w:t>
    </w:r>
    <w:r w:rsidRPr="00D675F1">
      <w:rPr>
        <w:b/>
        <w:sz w:val="20"/>
      </w:rPr>
      <w:fldChar w:fldCharType="end"/>
    </w:r>
  </w:p>
  <w:p w:rsidR="008D77C7" w:rsidRPr="00D675F1" w:rsidRDefault="008D77C7">
    <w:pPr>
      <w:jc w:val="right"/>
      <w:rPr>
        <w:b/>
        <w:sz w:val="20"/>
      </w:rPr>
    </w:pPr>
    <w:r w:rsidRPr="00D675F1">
      <w:rPr>
        <w:sz w:val="20"/>
      </w:rPr>
      <w:fldChar w:fldCharType="begin"/>
    </w:r>
    <w:r w:rsidRPr="00D675F1">
      <w:rPr>
        <w:sz w:val="20"/>
      </w:rPr>
      <w:instrText xml:space="preserve"> STYLEREF CharPartText </w:instrText>
    </w:r>
    <w:r w:rsidR="0089762D">
      <w:rPr>
        <w:sz w:val="20"/>
      </w:rPr>
      <w:fldChar w:fldCharType="separate"/>
    </w:r>
    <w:r w:rsidR="0089762D">
      <w:rPr>
        <w:noProof/>
        <w:sz w:val="20"/>
      </w:rPr>
      <w:t>Correct labelling</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89762D">
      <w:rPr>
        <w:b/>
        <w:sz w:val="20"/>
      </w:rPr>
      <w:fldChar w:fldCharType="separate"/>
    </w:r>
    <w:r w:rsidR="0089762D">
      <w:rPr>
        <w:b/>
        <w:noProof/>
        <w:sz w:val="20"/>
      </w:rPr>
      <w:t>Part 3</w:t>
    </w:r>
    <w:r w:rsidRPr="00D675F1">
      <w:rPr>
        <w:b/>
        <w:sz w:val="20"/>
      </w:rPr>
      <w:fldChar w:fldCharType="end"/>
    </w:r>
  </w:p>
  <w:p w:rsidR="008D77C7" w:rsidRPr="00D675F1" w:rsidRDefault="008D77C7">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8D77C7" w:rsidRPr="00D675F1" w:rsidRDefault="008D77C7">
    <w:pPr>
      <w:jc w:val="right"/>
      <w:rPr>
        <w:b/>
      </w:rPr>
    </w:pPr>
  </w:p>
  <w:p w:rsidR="008D77C7" w:rsidRPr="000F6C97" w:rsidRDefault="008D77C7" w:rsidP="000F6C97">
    <w:pPr>
      <w:pBdr>
        <w:bottom w:val="single" w:sz="6" w:space="1" w:color="auto"/>
      </w:pBdr>
      <w:spacing w:after="120"/>
      <w:jc w:val="right"/>
      <w:rPr>
        <w:sz w:val="24"/>
      </w:rPr>
    </w:pPr>
    <w:r w:rsidRPr="000F6C97">
      <w:rPr>
        <w:sz w:val="24"/>
      </w:rPr>
      <w:t xml:space="preserve">Clause </w:t>
    </w:r>
    <w:r w:rsidRPr="000F6C97">
      <w:rPr>
        <w:sz w:val="24"/>
      </w:rPr>
      <w:fldChar w:fldCharType="begin"/>
    </w:r>
    <w:r w:rsidRPr="000F6C97">
      <w:rPr>
        <w:sz w:val="24"/>
      </w:rPr>
      <w:instrText xml:space="preserve"> STYLEREF CharSectno </w:instrText>
    </w:r>
    <w:r w:rsidRPr="000F6C97">
      <w:rPr>
        <w:sz w:val="24"/>
      </w:rPr>
      <w:fldChar w:fldCharType="separate"/>
    </w:r>
    <w:r w:rsidR="0089762D">
      <w:rPr>
        <w:noProof/>
        <w:sz w:val="24"/>
      </w:rPr>
      <w:t>9</w:t>
    </w:r>
    <w:r w:rsidRPr="000F6C97">
      <w:rPr>
        <w:noProof/>
        <w:sz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0F6C97" w:rsidRDefault="008D77C7">
    <w:pPr>
      <w:rPr>
        <w:sz w:val="24"/>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Default="008D77C7">
    <w:pPr>
      <w:rPr>
        <w:sz w:val="20"/>
      </w:rPr>
    </w:pPr>
    <w:r>
      <w:rPr>
        <w:b/>
        <w:sz w:val="20"/>
      </w:rPr>
      <w:fldChar w:fldCharType="begin"/>
    </w:r>
    <w:r>
      <w:rPr>
        <w:b/>
        <w:sz w:val="20"/>
      </w:rPr>
      <w:instrText xml:space="preserve"> STYLEREF CharChapNo </w:instrText>
    </w:r>
    <w:r>
      <w:rPr>
        <w:b/>
        <w:sz w:val="20"/>
      </w:rPr>
      <w:fldChar w:fldCharType="separate"/>
    </w:r>
    <w:r w:rsidR="0089762D">
      <w:rPr>
        <w:b/>
        <w:noProof/>
        <w:sz w:val="20"/>
      </w:rPr>
      <w:t>Schedule 11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89762D">
      <w:rPr>
        <w:noProof/>
        <w:sz w:val="20"/>
      </w:rPr>
      <w:t>Placard and manifest quantities</w:t>
    </w:r>
    <w:r>
      <w:rPr>
        <w:sz w:val="20"/>
      </w:rPr>
      <w:fldChar w:fldCharType="end"/>
    </w:r>
  </w:p>
  <w:p w:rsidR="008D77C7" w:rsidRDefault="008D77C7">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8D77C7" w:rsidRPr="000F6C97" w:rsidRDefault="008D77C7" w:rsidP="000F6C97">
    <w:pPr>
      <w:pBdr>
        <w:bottom w:val="single" w:sz="6" w:space="1" w:color="auto"/>
      </w:pBdr>
      <w:spacing w:after="120"/>
      <w:rPr>
        <w:sz w:val="24"/>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8A2C51" w:rsidRDefault="008D77C7">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89762D">
      <w:rPr>
        <w:noProof/>
        <w:sz w:val="20"/>
      </w:rPr>
      <w:t>Placard and manifest quantities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89762D">
      <w:rPr>
        <w:b/>
        <w:noProof/>
        <w:sz w:val="20"/>
      </w:rPr>
      <w:t>Schedule 11</w:t>
    </w:r>
    <w:r w:rsidRPr="008A2C51">
      <w:rPr>
        <w:b/>
        <w:sz w:val="20"/>
      </w:rPr>
      <w:fldChar w:fldCharType="end"/>
    </w:r>
  </w:p>
  <w:p w:rsidR="008D77C7" w:rsidRPr="008A2C51" w:rsidRDefault="008D77C7">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8D77C7" w:rsidRPr="000F6C97" w:rsidRDefault="008D77C7" w:rsidP="000F6C97">
    <w:pPr>
      <w:pBdr>
        <w:bottom w:val="single" w:sz="6" w:space="1" w:color="auto"/>
      </w:pBdr>
      <w:spacing w:after="120"/>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5F1388" w:rsidRDefault="008D77C7" w:rsidP="009F6CA3">
    <w:pPr>
      <w:pStyle w:val="Header"/>
      <w:tabs>
        <w:tab w:val="clear" w:pos="4150"/>
        <w:tab w:val="clear" w:pos="8307"/>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0F6C97" w:rsidRDefault="008D77C7">
    <w:pPr>
      <w:rPr>
        <w:sz w:val="24"/>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D675F1" w:rsidRDefault="008D77C7">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89762D">
      <w:rPr>
        <w:b/>
        <w:noProof/>
        <w:sz w:val="20"/>
      </w:rPr>
      <w:t>Schedule 13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89762D">
      <w:rPr>
        <w:noProof/>
        <w:sz w:val="20"/>
      </w:rPr>
      <w:t>Placard requirements</w:t>
    </w:r>
    <w:r w:rsidRPr="00D675F1">
      <w:rPr>
        <w:sz w:val="20"/>
      </w:rPr>
      <w:fldChar w:fldCharType="end"/>
    </w:r>
  </w:p>
  <w:p w:rsidR="008D77C7" w:rsidRPr="00D675F1" w:rsidRDefault="008D77C7">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8D77C7" w:rsidRPr="00D675F1" w:rsidRDefault="008D77C7">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8D77C7" w:rsidRPr="00D675F1" w:rsidRDefault="008D77C7">
    <w:pPr>
      <w:rPr>
        <w:b/>
      </w:rPr>
    </w:pPr>
  </w:p>
  <w:p w:rsidR="008D77C7" w:rsidRPr="000F6C97" w:rsidRDefault="008D77C7" w:rsidP="000F6C97">
    <w:pPr>
      <w:pBdr>
        <w:bottom w:val="single" w:sz="6" w:space="1" w:color="auto"/>
      </w:pBdr>
      <w:spacing w:after="120"/>
      <w:rPr>
        <w:sz w:val="24"/>
      </w:rPr>
    </w:pPr>
    <w:r w:rsidRPr="000F6C97">
      <w:rPr>
        <w:sz w:val="24"/>
      </w:rPr>
      <w:t xml:space="preserve">Clause </w:t>
    </w:r>
    <w:r w:rsidRPr="000F6C97">
      <w:rPr>
        <w:sz w:val="24"/>
      </w:rPr>
      <w:fldChar w:fldCharType="begin"/>
    </w:r>
    <w:r w:rsidRPr="000F6C97">
      <w:rPr>
        <w:sz w:val="24"/>
      </w:rPr>
      <w:instrText xml:space="preserve"> STYLEREF CharSectno </w:instrText>
    </w:r>
    <w:r w:rsidRPr="000F6C97">
      <w:rPr>
        <w:sz w:val="24"/>
      </w:rPr>
      <w:fldChar w:fldCharType="separate"/>
    </w:r>
    <w:r w:rsidR="0089762D">
      <w:rPr>
        <w:noProof/>
        <w:sz w:val="24"/>
      </w:rPr>
      <w:t>6</w:t>
    </w:r>
    <w:r w:rsidRPr="000F6C97">
      <w:rPr>
        <w:noProof/>
        <w:sz w:val="24"/>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D675F1" w:rsidRDefault="008D77C7">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89762D">
      <w:rPr>
        <w:noProof/>
        <w:sz w:val="20"/>
      </w:rPr>
      <w:t>Placard requirements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89762D">
      <w:rPr>
        <w:b/>
        <w:noProof/>
        <w:sz w:val="20"/>
      </w:rPr>
      <w:t>Schedule 13</w:t>
    </w:r>
    <w:r w:rsidRPr="00D675F1">
      <w:rPr>
        <w:b/>
        <w:sz w:val="20"/>
      </w:rPr>
      <w:fldChar w:fldCharType="end"/>
    </w:r>
  </w:p>
  <w:p w:rsidR="008D77C7" w:rsidRPr="00D675F1" w:rsidRDefault="008D77C7">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8D77C7" w:rsidRPr="00D675F1" w:rsidRDefault="008D77C7">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8D77C7" w:rsidRPr="00D675F1" w:rsidRDefault="008D77C7">
    <w:pPr>
      <w:jc w:val="right"/>
      <w:rPr>
        <w:b/>
      </w:rPr>
    </w:pPr>
  </w:p>
  <w:p w:rsidR="008D77C7" w:rsidRPr="000F6C97" w:rsidRDefault="008D77C7" w:rsidP="000F6C97">
    <w:pPr>
      <w:pBdr>
        <w:bottom w:val="single" w:sz="6" w:space="1" w:color="auto"/>
      </w:pBdr>
      <w:spacing w:after="120"/>
      <w:jc w:val="right"/>
      <w:rPr>
        <w:sz w:val="24"/>
      </w:rPr>
    </w:pPr>
    <w:r w:rsidRPr="000F6C97">
      <w:rPr>
        <w:sz w:val="24"/>
      </w:rPr>
      <w:t xml:space="preserve">Clause </w:t>
    </w:r>
    <w:r w:rsidRPr="000F6C97">
      <w:rPr>
        <w:sz w:val="24"/>
      </w:rPr>
      <w:fldChar w:fldCharType="begin"/>
    </w:r>
    <w:r w:rsidRPr="000F6C97">
      <w:rPr>
        <w:sz w:val="24"/>
      </w:rPr>
      <w:instrText xml:space="preserve"> STYLEREF CharSectno </w:instrText>
    </w:r>
    <w:r w:rsidRPr="000F6C97">
      <w:rPr>
        <w:sz w:val="24"/>
      </w:rPr>
      <w:fldChar w:fldCharType="separate"/>
    </w:r>
    <w:r w:rsidR="0089762D">
      <w:rPr>
        <w:noProof/>
        <w:sz w:val="24"/>
      </w:rPr>
      <w:t>7</w:t>
    </w:r>
    <w:r w:rsidRPr="000F6C97">
      <w:rPr>
        <w:noProof/>
        <w:sz w:val="24"/>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0F6C97" w:rsidRDefault="008D77C7">
    <w:pPr>
      <w:rPr>
        <w:sz w:val="24"/>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Default="008D77C7">
    <w:pPr>
      <w:rPr>
        <w:sz w:val="20"/>
      </w:rPr>
    </w:pPr>
    <w:r>
      <w:rPr>
        <w:b/>
        <w:sz w:val="20"/>
      </w:rPr>
      <w:fldChar w:fldCharType="begin"/>
    </w:r>
    <w:r>
      <w:rPr>
        <w:b/>
        <w:sz w:val="20"/>
      </w:rPr>
      <w:instrText xml:space="preserve"> STYLEREF CharChapNo </w:instrText>
    </w:r>
    <w:r>
      <w:rPr>
        <w:b/>
        <w:sz w:val="20"/>
      </w:rPr>
      <w:fldChar w:fldCharType="separate"/>
    </w:r>
    <w:r w:rsidR="0089762D">
      <w:rPr>
        <w:b/>
        <w:noProof/>
        <w:sz w:val="20"/>
      </w:rPr>
      <w:t>Schedule 14</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89762D">
      <w:rPr>
        <w:noProof/>
        <w:sz w:val="20"/>
      </w:rPr>
      <w:t>Requirements for health monitoring</w:t>
    </w:r>
    <w:r>
      <w:rPr>
        <w:sz w:val="20"/>
      </w:rPr>
      <w:fldChar w:fldCharType="end"/>
    </w:r>
  </w:p>
  <w:p w:rsidR="008D77C7" w:rsidRDefault="008D77C7">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8D77C7" w:rsidRPr="00907FE0" w:rsidRDefault="008D77C7" w:rsidP="00907FE0">
    <w:pPr>
      <w:pBdr>
        <w:bottom w:val="single" w:sz="6" w:space="1" w:color="auto"/>
      </w:pBdr>
      <w:spacing w:after="120"/>
      <w:rPr>
        <w:sz w:val="24"/>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8A2C51" w:rsidRDefault="008D77C7">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89762D">
      <w:rPr>
        <w:noProof/>
        <w:sz w:val="20"/>
      </w:rPr>
      <w:t>Requirements for health monitoring</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89762D">
      <w:rPr>
        <w:b/>
        <w:noProof/>
        <w:sz w:val="20"/>
      </w:rPr>
      <w:t>Schedule 14</w:t>
    </w:r>
    <w:r w:rsidRPr="008A2C51">
      <w:rPr>
        <w:b/>
        <w:sz w:val="20"/>
      </w:rPr>
      <w:fldChar w:fldCharType="end"/>
    </w:r>
  </w:p>
  <w:p w:rsidR="008D77C7" w:rsidRPr="008A2C51" w:rsidRDefault="008D77C7">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8D77C7" w:rsidRPr="00907FE0" w:rsidRDefault="008D77C7" w:rsidP="00907FE0">
    <w:pPr>
      <w:pBdr>
        <w:bottom w:val="single" w:sz="6" w:space="1" w:color="auto"/>
      </w:pBdr>
      <w:spacing w:after="120"/>
      <w:jc w:val="right"/>
      <w:rPr>
        <w:sz w:val="24"/>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907FE0" w:rsidRDefault="008D77C7">
    <w:pPr>
      <w:rPr>
        <w:sz w:val="24"/>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D675F1" w:rsidRDefault="008D77C7">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89762D">
      <w:rPr>
        <w:b/>
        <w:noProof/>
        <w:sz w:val="20"/>
      </w:rPr>
      <w:t>Schedule 18</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89762D">
      <w:rPr>
        <w:noProof/>
        <w:sz w:val="20"/>
      </w:rPr>
      <w:t>Additional matters to be included in safety case for a major hazard facility</w:t>
    </w:r>
    <w:r w:rsidRPr="00D675F1">
      <w:rPr>
        <w:sz w:val="20"/>
      </w:rPr>
      <w:fldChar w:fldCharType="end"/>
    </w:r>
  </w:p>
  <w:p w:rsidR="008D77C7" w:rsidRPr="00D675F1" w:rsidRDefault="008D77C7">
    <w:pPr>
      <w:rPr>
        <w:b/>
        <w:sz w:val="20"/>
      </w:rPr>
    </w:pPr>
    <w:r w:rsidRPr="00D675F1">
      <w:rPr>
        <w:b/>
        <w:sz w:val="20"/>
      </w:rPr>
      <w:fldChar w:fldCharType="begin"/>
    </w:r>
    <w:r w:rsidRPr="00D675F1">
      <w:rPr>
        <w:b/>
        <w:sz w:val="20"/>
      </w:rPr>
      <w:instrText xml:space="preserve"> STYLEREF CharPartNo </w:instrText>
    </w:r>
    <w:r w:rsidR="0089762D">
      <w:rPr>
        <w:b/>
        <w:sz w:val="20"/>
      </w:rPr>
      <w:fldChar w:fldCharType="separate"/>
    </w:r>
    <w:r w:rsidR="0089762D">
      <w:rPr>
        <w:b/>
        <w:noProof/>
        <w:sz w:val="20"/>
      </w:rPr>
      <w:t>Part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89762D">
      <w:rPr>
        <w:sz w:val="20"/>
      </w:rPr>
      <w:fldChar w:fldCharType="separate"/>
    </w:r>
    <w:r w:rsidR="0089762D">
      <w:rPr>
        <w:noProof/>
        <w:sz w:val="20"/>
      </w:rPr>
      <w:t>Safety information</w:t>
    </w:r>
    <w:r w:rsidRPr="00D675F1">
      <w:rPr>
        <w:sz w:val="20"/>
      </w:rPr>
      <w:fldChar w:fldCharType="end"/>
    </w:r>
  </w:p>
  <w:p w:rsidR="008D77C7" w:rsidRPr="00D675F1" w:rsidRDefault="008D77C7">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8D77C7" w:rsidRPr="00D675F1" w:rsidRDefault="008D77C7">
    <w:pPr>
      <w:rPr>
        <w:b/>
      </w:rPr>
    </w:pPr>
  </w:p>
  <w:p w:rsidR="008D77C7" w:rsidRPr="00907FE0" w:rsidRDefault="008D77C7" w:rsidP="00907FE0">
    <w:pPr>
      <w:pBdr>
        <w:bottom w:val="single" w:sz="6" w:space="1" w:color="auto"/>
      </w:pBdr>
      <w:spacing w:after="120"/>
      <w:rPr>
        <w:sz w:val="24"/>
      </w:rPr>
    </w:pPr>
    <w:r w:rsidRPr="00907FE0">
      <w:rPr>
        <w:sz w:val="24"/>
      </w:rPr>
      <w:t xml:space="preserve">Clause </w:t>
    </w:r>
    <w:r w:rsidRPr="00907FE0">
      <w:rPr>
        <w:sz w:val="24"/>
      </w:rPr>
      <w:fldChar w:fldCharType="begin"/>
    </w:r>
    <w:r w:rsidRPr="00907FE0">
      <w:rPr>
        <w:sz w:val="24"/>
      </w:rPr>
      <w:instrText xml:space="preserve"> STYLEREF CharSectno </w:instrText>
    </w:r>
    <w:r w:rsidRPr="00907FE0">
      <w:rPr>
        <w:sz w:val="24"/>
      </w:rPr>
      <w:fldChar w:fldCharType="separate"/>
    </w:r>
    <w:r w:rsidR="0089762D">
      <w:rPr>
        <w:noProof/>
        <w:sz w:val="24"/>
      </w:rPr>
      <w:t>6</w:t>
    </w:r>
    <w:r w:rsidRPr="00907FE0">
      <w:rPr>
        <w:noProof/>
        <w:sz w:val="24"/>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D675F1" w:rsidRDefault="008D77C7">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89762D">
      <w:rPr>
        <w:noProof/>
        <w:sz w:val="20"/>
      </w:rPr>
      <w:t>Additional matters to be included in safety case for a major hazard facility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89762D">
      <w:rPr>
        <w:b/>
        <w:noProof/>
        <w:sz w:val="20"/>
      </w:rPr>
      <w:t>Schedule 18</w:t>
    </w:r>
    <w:r w:rsidRPr="00D675F1">
      <w:rPr>
        <w:b/>
        <w:sz w:val="20"/>
      </w:rPr>
      <w:fldChar w:fldCharType="end"/>
    </w:r>
  </w:p>
  <w:p w:rsidR="008D77C7" w:rsidRPr="00D675F1" w:rsidRDefault="008D77C7">
    <w:pPr>
      <w:jc w:val="right"/>
      <w:rPr>
        <w:b/>
        <w:sz w:val="20"/>
      </w:rPr>
    </w:pPr>
    <w:r w:rsidRPr="00D675F1">
      <w:rPr>
        <w:sz w:val="20"/>
      </w:rPr>
      <w:fldChar w:fldCharType="begin"/>
    </w:r>
    <w:r w:rsidRPr="00D675F1">
      <w:rPr>
        <w:sz w:val="20"/>
      </w:rPr>
      <w:instrText xml:space="preserve"> STYLEREF CharPartText </w:instrText>
    </w:r>
    <w:r w:rsidR="0089762D">
      <w:rPr>
        <w:sz w:val="20"/>
      </w:rPr>
      <w:fldChar w:fldCharType="separate"/>
    </w:r>
    <w:r w:rsidR="0089762D">
      <w:rPr>
        <w:noProof/>
        <w:sz w:val="20"/>
      </w:rPr>
      <w:t>Safety information</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89762D">
      <w:rPr>
        <w:b/>
        <w:sz w:val="20"/>
      </w:rPr>
      <w:fldChar w:fldCharType="separate"/>
    </w:r>
    <w:r w:rsidR="0089762D">
      <w:rPr>
        <w:b/>
        <w:noProof/>
        <w:sz w:val="20"/>
      </w:rPr>
      <w:t>Part 2</w:t>
    </w:r>
    <w:r w:rsidRPr="00D675F1">
      <w:rPr>
        <w:b/>
        <w:sz w:val="20"/>
      </w:rPr>
      <w:fldChar w:fldCharType="end"/>
    </w:r>
  </w:p>
  <w:p w:rsidR="008D77C7" w:rsidRPr="00D675F1" w:rsidRDefault="008D77C7">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8D77C7" w:rsidRPr="00D675F1" w:rsidRDefault="008D77C7">
    <w:pPr>
      <w:jc w:val="right"/>
      <w:rPr>
        <w:b/>
      </w:rPr>
    </w:pPr>
  </w:p>
  <w:p w:rsidR="008D77C7" w:rsidRPr="00907FE0" w:rsidRDefault="008D77C7" w:rsidP="00907FE0">
    <w:pPr>
      <w:pBdr>
        <w:bottom w:val="single" w:sz="6" w:space="1" w:color="auto"/>
      </w:pBdr>
      <w:spacing w:after="120"/>
      <w:jc w:val="right"/>
      <w:rPr>
        <w:sz w:val="24"/>
      </w:rPr>
    </w:pPr>
    <w:r w:rsidRPr="00907FE0">
      <w:rPr>
        <w:sz w:val="24"/>
      </w:rPr>
      <w:t xml:space="preserve">Clause </w:t>
    </w:r>
    <w:r w:rsidRPr="00907FE0">
      <w:rPr>
        <w:sz w:val="24"/>
      </w:rPr>
      <w:fldChar w:fldCharType="begin"/>
    </w:r>
    <w:r w:rsidRPr="00907FE0">
      <w:rPr>
        <w:sz w:val="24"/>
      </w:rPr>
      <w:instrText xml:space="preserve"> STYLEREF CharSectno </w:instrText>
    </w:r>
    <w:r w:rsidRPr="00907FE0">
      <w:rPr>
        <w:sz w:val="24"/>
      </w:rPr>
      <w:fldChar w:fldCharType="separate"/>
    </w:r>
    <w:r w:rsidR="0089762D">
      <w:rPr>
        <w:noProof/>
        <w:sz w:val="24"/>
      </w:rPr>
      <w:t>3</w:t>
    </w:r>
    <w:r w:rsidRPr="00907FE0">
      <w:rPr>
        <w:noProof/>
        <w:sz w:val="24"/>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907FE0" w:rsidRDefault="008D77C7">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ED79B6" w:rsidRDefault="008D77C7" w:rsidP="00F87D6B">
    <w:pPr>
      <w:pBdr>
        <w:bottom w:val="single" w:sz="6" w:space="1" w:color="auto"/>
      </w:pBdr>
      <w:spacing w:before="100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BE5CD2" w:rsidRDefault="008D77C7" w:rsidP="00D404EC">
    <w:pPr>
      <w:rPr>
        <w:sz w:val="26"/>
        <w:szCs w:val="26"/>
      </w:rPr>
    </w:pPr>
  </w:p>
  <w:p w:rsidR="008D77C7" w:rsidRPr="0020230A" w:rsidRDefault="008D77C7" w:rsidP="00D404EC">
    <w:pPr>
      <w:rPr>
        <w:b/>
        <w:sz w:val="20"/>
      </w:rPr>
    </w:pPr>
    <w:r w:rsidRPr="0020230A">
      <w:rPr>
        <w:b/>
        <w:sz w:val="20"/>
      </w:rPr>
      <w:t>Endnotes</w:t>
    </w:r>
  </w:p>
  <w:p w:rsidR="008D77C7" w:rsidRPr="007A1328" w:rsidRDefault="008D77C7" w:rsidP="00D404EC">
    <w:pPr>
      <w:rPr>
        <w:sz w:val="20"/>
      </w:rPr>
    </w:pPr>
  </w:p>
  <w:p w:rsidR="008D77C7" w:rsidRPr="007A1328" w:rsidRDefault="008D77C7" w:rsidP="00D404EC">
    <w:pPr>
      <w:rPr>
        <w:b/>
        <w:sz w:val="24"/>
      </w:rPr>
    </w:pPr>
  </w:p>
  <w:p w:rsidR="008D77C7" w:rsidRPr="00BE5CD2" w:rsidRDefault="008D77C7" w:rsidP="00D120AD">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89762D">
      <w:rPr>
        <w:noProof/>
        <w:szCs w:val="22"/>
      </w:rPr>
      <w:t>Endnote 4—Amendment history</w:t>
    </w:r>
    <w:r>
      <w:rPr>
        <w:szCs w:val="22"/>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BE5CD2" w:rsidRDefault="008D77C7" w:rsidP="00D404EC">
    <w:pPr>
      <w:jc w:val="right"/>
      <w:rPr>
        <w:sz w:val="26"/>
        <w:szCs w:val="26"/>
      </w:rPr>
    </w:pPr>
  </w:p>
  <w:p w:rsidR="008D77C7" w:rsidRPr="0020230A" w:rsidRDefault="008D77C7" w:rsidP="00D404EC">
    <w:pPr>
      <w:jc w:val="right"/>
      <w:rPr>
        <w:b/>
        <w:sz w:val="20"/>
      </w:rPr>
    </w:pPr>
    <w:r w:rsidRPr="0020230A">
      <w:rPr>
        <w:b/>
        <w:sz w:val="20"/>
      </w:rPr>
      <w:t>Endnotes</w:t>
    </w:r>
  </w:p>
  <w:p w:rsidR="008D77C7" w:rsidRPr="007A1328" w:rsidRDefault="008D77C7" w:rsidP="00D404EC">
    <w:pPr>
      <w:jc w:val="right"/>
      <w:rPr>
        <w:sz w:val="20"/>
      </w:rPr>
    </w:pPr>
  </w:p>
  <w:p w:rsidR="008D77C7" w:rsidRPr="007A1328" w:rsidRDefault="008D77C7" w:rsidP="00D404EC">
    <w:pPr>
      <w:jc w:val="right"/>
      <w:rPr>
        <w:b/>
        <w:sz w:val="24"/>
      </w:rPr>
    </w:pPr>
  </w:p>
  <w:p w:rsidR="008D77C7" w:rsidRPr="00BE5CD2" w:rsidRDefault="008D77C7" w:rsidP="00D120AD">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89762D">
      <w:rPr>
        <w:noProof/>
        <w:szCs w:val="22"/>
      </w:rPr>
      <w:t>Endnote 4—Amendment history</w:t>
    </w:r>
    <w:r>
      <w:rPr>
        <w:szCs w:val="22"/>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BE5CD2" w:rsidRDefault="008D77C7" w:rsidP="00E16458">
    <w:pPr>
      <w:rPr>
        <w:sz w:val="26"/>
        <w:szCs w:val="26"/>
      </w:rPr>
    </w:pPr>
  </w:p>
  <w:p w:rsidR="008D77C7" w:rsidRPr="0020230A" w:rsidRDefault="008D77C7" w:rsidP="00E16458">
    <w:pPr>
      <w:rPr>
        <w:b/>
        <w:sz w:val="20"/>
      </w:rPr>
    </w:pPr>
    <w:r w:rsidRPr="0020230A">
      <w:rPr>
        <w:b/>
        <w:sz w:val="20"/>
      </w:rPr>
      <w:t>Endnotes</w:t>
    </w:r>
  </w:p>
  <w:p w:rsidR="008D77C7" w:rsidRPr="007A1328" w:rsidRDefault="008D77C7" w:rsidP="00E16458">
    <w:pPr>
      <w:rPr>
        <w:sz w:val="20"/>
      </w:rPr>
    </w:pPr>
  </w:p>
  <w:p w:rsidR="008D77C7" w:rsidRPr="007A1328" w:rsidRDefault="008D77C7" w:rsidP="00E16458">
    <w:pPr>
      <w:rPr>
        <w:b/>
        <w:sz w:val="24"/>
      </w:rPr>
    </w:pPr>
  </w:p>
  <w:p w:rsidR="008D77C7" w:rsidRPr="00BE5CD2" w:rsidRDefault="008D77C7" w:rsidP="00E1645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BE5CD2" w:rsidRDefault="008D77C7" w:rsidP="00E16458">
    <w:pPr>
      <w:jc w:val="right"/>
      <w:rPr>
        <w:sz w:val="26"/>
        <w:szCs w:val="26"/>
      </w:rPr>
    </w:pPr>
  </w:p>
  <w:p w:rsidR="008D77C7" w:rsidRPr="0020230A" w:rsidRDefault="008D77C7" w:rsidP="00E16458">
    <w:pPr>
      <w:jc w:val="right"/>
      <w:rPr>
        <w:b/>
        <w:sz w:val="20"/>
      </w:rPr>
    </w:pPr>
    <w:r w:rsidRPr="0020230A">
      <w:rPr>
        <w:b/>
        <w:sz w:val="20"/>
      </w:rPr>
      <w:t>Endnotes</w:t>
    </w:r>
  </w:p>
  <w:p w:rsidR="008D77C7" w:rsidRPr="007A1328" w:rsidRDefault="008D77C7" w:rsidP="00E16458">
    <w:pPr>
      <w:jc w:val="right"/>
      <w:rPr>
        <w:sz w:val="20"/>
      </w:rPr>
    </w:pPr>
  </w:p>
  <w:p w:rsidR="008D77C7" w:rsidRPr="007A1328" w:rsidRDefault="008D77C7" w:rsidP="00E16458">
    <w:pPr>
      <w:jc w:val="right"/>
      <w:rPr>
        <w:b/>
        <w:sz w:val="24"/>
      </w:rPr>
    </w:pPr>
  </w:p>
  <w:p w:rsidR="008D77C7" w:rsidRPr="00BE5CD2" w:rsidRDefault="008D77C7" w:rsidP="00E1645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Default="008D77C7" w:rsidP="005040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ED79B6" w:rsidRDefault="008D77C7" w:rsidP="00F87D6B">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ED79B6" w:rsidRDefault="008D77C7" w:rsidP="00E1645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Default="008D77C7" w:rsidP="00A034AD">
    <w:pPr>
      <w:rPr>
        <w:sz w:val="20"/>
      </w:rPr>
    </w:pPr>
    <w:r w:rsidRPr="007A1328">
      <w:rPr>
        <w:b/>
        <w:sz w:val="20"/>
      </w:rPr>
      <w:fldChar w:fldCharType="begin"/>
    </w:r>
    <w:r w:rsidRPr="007A1328">
      <w:rPr>
        <w:b/>
        <w:sz w:val="20"/>
      </w:rPr>
      <w:instrText xml:space="preserve"> STYLEREF CharChapNo </w:instrText>
    </w:r>
    <w:r>
      <w:rPr>
        <w:b/>
        <w:sz w:val="20"/>
      </w:rPr>
      <w:fldChar w:fldCharType="separate"/>
    </w:r>
    <w:r w:rsidR="0089762D">
      <w:rPr>
        <w:b/>
        <w:noProof/>
        <w:sz w:val="20"/>
      </w:rPr>
      <w:t>Chapter 9</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89762D">
      <w:rPr>
        <w:noProof/>
        <w:sz w:val="20"/>
      </w:rPr>
      <w:t>Major hazard facilities</w:t>
    </w:r>
    <w:r>
      <w:rPr>
        <w:sz w:val="20"/>
      </w:rPr>
      <w:fldChar w:fldCharType="end"/>
    </w:r>
  </w:p>
  <w:p w:rsidR="008D77C7" w:rsidRDefault="008D77C7" w:rsidP="00A034AD">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89762D">
      <w:rPr>
        <w:b/>
        <w:noProof/>
        <w:sz w:val="20"/>
      </w:rPr>
      <w:t>Part 9.7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9762D">
      <w:rPr>
        <w:noProof/>
        <w:sz w:val="20"/>
      </w:rPr>
      <w:t>Licensing of major hazard facilities</w:t>
    </w:r>
    <w:r>
      <w:rPr>
        <w:sz w:val="20"/>
      </w:rPr>
      <w:fldChar w:fldCharType="end"/>
    </w:r>
  </w:p>
  <w:p w:rsidR="008D77C7" w:rsidRPr="007A1328" w:rsidRDefault="008D77C7" w:rsidP="00A034AD">
    <w:pPr>
      <w:rPr>
        <w:sz w:val="20"/>
      </w:rPr>
    </w:pPr>
    <w:r>
      <w:rPr>
        <w:b/>
        <w:sz w:val="20"/>
      </w:rPr>
      <w:fldChar w:fldCharType="begin"/>
    </w:r>
    <w:r>
      <w:rPr>
        <w:b/>
        <w:sz w:val="20"/>
      </w:rPr>
      <w:instrText xml:space="preserve"> STYLEREF CharDivNo </w:instrText>
    </w:r>
    <w:r w:rsidR="0089762D">
      <w:rPr>
        <w:b/>
        <w:sz w:val="20"/>
      </w:rPr>
      <w:fldChar w:fldCharType="separate"/>
    </w:r>
    <w:r w:rsidR="0089762D">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89762D">
      <w:rPr>
        <w:sz w:val="20"/>
      </w:rPr>
      <w:fldChar w:fldCharType="separate"/>
    </w:r>
    <w:r w:rsidR="0089762D">
      <w:rPr>
        <w:noProof/>
        <w:sz w:val="20"/>
      </w:rPr>
      <w:t>Suspension and cancellation of major hazard facility licence</w:t>
    </w:r>
    <w:r>
      <w:rPr>
        <w:sz w:val="20"/>
      </w:rPr>
      <w:fldChar w:fldCharType="end"/>
    </w:r>
  </w:p>
  <w:p w:rsidR="008D77C7" w:rsidRPr="007A1328" w:rsidRDefault="008D77C7" w:rsidP="00A034AD">
    <w:pPr>
      <w:rPr>
        <w:b/>
        <w:sz w:val="24"/>
      </w:rPr>
    </w:pPr>
  </w:p>
  <w:p w:rsidR="008D77C7" w:rsidRPr="007A1328" w:rsidRDefault="008D77C7" w:rsidP="00A034AD">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9762D">
      <w:rPr>
        <w:noProof/>
        <w:sz w:val="24"/>
      </w:rPr>
      <w:t>607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A1328" w:rsidRDefault="008D77C7" w:rsidP="00A034AD">
    <w:pPr>
      <w:jc w:val="right"/>
      <w:rPr>
        <w:sz w:val="20"/>
      </w:rPr>
    </w:pPr>
    <w:r w:rsidRPr="007A1328">
      <w:rPr>
        <w:sz w:val="20"/>
      </w:rPr>
      <w:fldChar w:fldCharType="begin"/>
    </w:r>
    <w:r w:rsidRPr="007A1328">
      <w:rPr>
        <w:sz w:val="20"/>
      </w:rPr>
      <w:instrText xml:space="preserve"> STYLEREF CharChapText </w:instrText>
    </w:r>
    <w:r>
      <w:rPr>
        <w:sz w:val="20"/>
      </w:rPr>
      <w:fldChar w:fldCharType="separate"/>
    </w:r>
    <w:r w:rsidR="0089762D">
      <w:rPr>
        <w:noProof/>
        <w:sz w:val="20"/>
      </w:rPr>
      <w:t>Major hazard facilities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89762D">
      <w:rPr>
        <w:b/>
        <w:noProof/>
        <w:sz w:val="20"/>
      </w:rPr>
      <w:t>Chapter 9</w:t>
    </w:r>
    <w:r>
      <w:rPr>
        <w:b/>
        <w:sz w:val="20"/>
      </w:rPr>
      <w:fldChar w:fldCharType="end"/>
    </w:r>
  </w:p>
  <w:p w:rsidR="008D77C7" w:rsidRPr="007A1328" w:rsidRDefault="008D77C7" w:rsidP="00A034AD">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89762D">
      <w:rPr>
        <w:noProof/>
        <w:sz w:val="20"/>
      </w:rPr>
      <w:t>Licensing of major hazard facilities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89762D">
      <w:rPr>
        <w:b/>
        <w:noProof/>
        <w:sz w:val="20"/>
      </w:rPr>
      <w:t>Part 9.7</w:t>
    </w:r>
    <w:r>
      <w:rPr>
        <w:b/>
        <w:sz w:val="20"/>
      </w:rPr>
      <w:fldChar w:fldCharType="end"/>
    </w:r>
  </w:p>
  <w:p w:rsidR="008D77C7" w:rsidRPr="007A1328" w:rsidRDefault="008D77C7" w:rsidP="00A034AD">
    <w:pPr>
      <w:jc w:val="right"/>
      <w:rPr>
        <w:sz w:val="20"/>
      </w:rPr>
    </w:pPr>
    <w:r w:rsidRPr="007A1328">
      <w:rPr>
        <w:sz w:val="20"/>
      </w:rPr>
      <w:fldChar w:fldCharType="begin"/>
    </w:r>
    <w:r w:rsidRPr="007A1328">
      <w:rPr>
        <w:sz w:val="20"/>
      </w:rPr>
      <w:instrText xml:space="preserve"> STYLEREF CharDivText </w:instrText>
    </w:r>
    <w:r w:rsidR="0089762D">
      <w:rPr>
        <w:sz w:val="20"/>
      </w:rPr>
      <w:fldChar w:fldCharType="separate"/>
    </w:r>
    <w:r w:rsidR="0089762D">
      <w:rPr>
        <w:noProof/>
        <w:sz w:val="20"/>
      </w:rPr>
      <w:t>Suspension and cancellation of major hazard facility licence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89762D">
      <w:rPr>
        <w:b/>
        <w:sz w:val="20"/>
      </w:rPr>
      <w:fldChar w:fldCharType="separate"/>
    </w:r>
    <w:r w:rsidR="0089762D">
      <w:rPr>
        <w:b/>
        <w:noProof/>
        <w:sz w:val="20"/>
      </w:rPr>
      <w:t>Division 5</w:t>
    </w:r>
    <w:r>
      <w:rPr>
        <w:b/>
        <w:sz w:val="20"/>
      </w:rPr>
      <w:fldChar w:fldCharType="end"/>
    </w:r>
  </w:p>
  <w:p w:rsidR="008D77C7" w:rsidRPr="007A1328" w:rsidRDefault="008D77C7" w:rsidP="00A034AD">
    <w:pPr>
      <w:jc w:val="right"/>
      <w:rPr>
        <w:b/>
        <w:sz w:val="24"/>
      </w:rPr>
    </w:pPr>
  </w:p>
  <w:p w:rsidR="008D77C7" w:rsidRPr="007A1328" w:rsidRDefault="008D77C7" w:rsidP="00A034AD">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9762D">
      <w:rPr>
        <w:noProof/>
        <w:sz w:val="24"/>
      </w:rPr>
      <w:t>605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C7" w:rsidRPr="007A1328" w:rsidRDefault="008D77C7" w:rsidP="00A034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E15B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EE3CDA"/>
    <w:multiLevelType w:val="hybridMultilevel"/>
    <w:tmpl w:val="CFD6E080"/>
    <w:lvl w:ilvl="0" w:tplc="45EE32CA">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1FB6375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1751A6"/>
    <w:multiLevelType w:val="multilevel"/>
    <w:tmpl w:val="1506DB50"/>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B432E4"/>
    <w:multiLevelType w:val="hybridMultilevel"/>
    <w:tmpl w:val="5ECE76BC"/>
    <w:lvl w:ilvl="0" w:tplc="AD0C430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4"/>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6"/>
  </w:num>
  <w:num w:numId="1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7"/>
  </w:num>
  <w:num w:numId="19">
    <w:abstractNumId w:val="12"/>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28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0FD"/>
    <w:rsid w:val="00001AD7"/>
    <w:rsid w:val="00002328"/>
    <w:rsid w:val="00003B98"/>
    <w:rsid w:val="0000439F"/>
    <w:rsid w:val="00004419"/>
    <w:rsid w:val="000047FD"/>
    <w:rsid w:val="000056EE"/>
    <w:rsid w:val="000060DE"/>
    <w:rsid w:val="00006F3C"/>
    <w:rsid w:val="00010203"/>
    <w:rsid w:val="0001058A"/>
    <w:rsid w:val="00011006"/>
    <w:rsid w:val="00012A4E"/>
    <w:rsid w:val="00013502"/>
    <w:rsid w:val="000167A3"/>
    <w:rsid w:val="00016A76"/>
    <w:rsid w:val="0001739E"/>
    <w:rsid w:val="00020155"/>
    <w:rsid w:val="000207DB"/>
    <w:rsid w:val="00021374"/>
    <w:rsid w:val="00023DC6"/>
    <w:rsid w:val="00023FD2"/>
    <w:rsid w:val="00030973"/>
    <w:rsid w:val="00032433"/>
    <w:rsid w:val="000337F6"/>
    <w:rsid w:val="0003434D"/>
    <w:rsid w:val="0003498B"/>
    <w:rsid w:val="00034BD0"/>
    <w:rsid w:val="00036BFD"/>
    <w:rsid w:val="00036C46"/>
    <w:rsid w:val="00037420"/>
    <w:rsid w:val="00041534"/>
    <w:rsid w:val="000427C0"/>
    <w:rsid w:val="00054083"/>
    <w:rsid w:val="000551EA"/>
    <w:rsid w:val="00055E25"/>
    <w:rsid w:val="0005760A"/>
    <w:rsid w:val="00061CD0"/>
    <w:rsid w:val="00065A0E"/>
    <w:rsid w:val="000742BE"/>
    <w:rsid w:val="000753EE"/>
    <w:rsid w:val="00075B3D"/>
    <w:rsid w:val="00077813"/>
    <w:rsid w:val="00077F7E"/>
    <w:rsid w:val="00085998"/>
    <w:rsid w:val="00086019"/>
    <w:rsid w:val="00086609"/>
    <w:rsid w:val="00091C2D"/>
    <w:rsid w:val="00092802"/>
    <w:rsid w:val="000931EB"/>
    <w:rsid w:val="000A1531"/>
    <w:rsid w:val="000A1552"/>
    <w:rsid w:val="000B0A20"/>
    <w:rsid w:val="000B26C3"/>
    <w:rsid w:val="000B332A"/>
    <w:rsid w:val="000B52F3"/>
    <w:rsid w:val="000C420E"/>
    <w:rsid w:val="000C440A"/>
    <w:rsid w:val="000C49A8"/>
    <w:rsid w:val="000C56FE"/>
    <w:rsid w:val="000D0ABB"/>
    <w:rsid w:val="000D112D"/>
    <w:rsid w:val="000D22C1"/>
    <w:rsid w:val="000D363E"/>
    <w:rsid w:val="000D5BB5"/>
    <w:rsid w:val="000E081D"/>
    <w:rsid w:val="000E0879"/>
    <w:rsid w:val="000E15D1"/>
    <w:rsid w:val="000E3216"/>
    <w:rsid w:val="000F140F"/>
    <w:rsid w:val="000F57B9"/>
    <w:rsid w:val="000F6C97"/>
    <w:rsid w:val="00102A0E"/>
    <w:rsid w:val="00103E40"/>
    <w:rsid w:val="0010466B"/>
    <w:rsid w:val="00106E52"/>
    <w:rsid w:val="001111BC"/>
    <w:rsid w:val="00111E48"/>
    <w:rsid w:val="00114286"/>
    <w:rsid w:val="0011491C"/>
    <w:rsid w:val="00121BAD"/>
    <w:rsid w:val="00122A80"/>
    <w:rsid w:val="00122CA1"/>
    <w:rsid w:val="00124536"/>
    <w:rsid w:val="00126C33"/>
    <w:rsid w:val="00126D00"/>
    <w:rsid w:val="001309AA"/>
    <w:rsid w:val="00132740"/>
    <w:rsid w:val="00132C98"/>
    <w:rsid w:val="00133419"/>
    <w:rsid w:val="0013423E"/>
    <w:rsid w:val="001363F5"/>
    <w:rsid w:val="00136407"/>
    <w:rsid w:val="00141193"/>
    <w:rsid w:val="00145C33"/>
    <w:rsid w:val="0014660D"/>
    <w:rsid w:val="00152083"/>
    <w:rsid w:val="00152824"/>
    <w:rsid w:val="00152EE6"/>
    <w:rsid w:val="00153593"/>
    <w:rsid w:val="00153C6D"/>
    <w:rsid w:val="001544DD"/>
    <w:rsid w:val="001546B1"/>
    <w:rsid w:val="00157F44"/>
    <w:rsid w:val="00160485"/>
    <w:rsid w:val="001656F6"/>
    <w:rsid w:val="00170FE9"/>
    <w:rsid w:val="00176EAF"/>
    <w:rsid w:val="00180536"/>
    <w:rsid w:val="00180668"/>
    <w:rsid w:val="00180CD3"/>
    <w:rsid w:val="00181D92"/>
    <w:rsid w:val="001839B5"/>
    <w:rsid w:val="00186654"/>
    <w:rsid w:val="001915BF"/>
    <w:rsid w:val="00191B57"/>
    <w:rsid w:val="00193EA4"/>
    <w:rsid w:val="00195953"/>
    <w:rsid w:val="001A17DA"/>
    <w:rsid w:val="001A1803"/>
    <w:rsid w:val="001A25BD"/>
    <w:rsid w:val="001A4A46"/>
    <w:rsid w:val="001B04BE"/>
    <w:rsid w:val="001B1EA4"/>
    <w:rsid w:val="001B237D"/>
    <w:rsid w:val="001B4D26"/>
    <w:rsid w:val="001B6194"/>
    <w:rsid w:val="001B680B"/>
    <w:rsid w:val="001B7079"/>
    <w:rsid w:val="001C2D2D"/>
    <w:rsid w:val="001C2D9B"/>
    <w:rsid w:val="001C3CFF"/>
    <w:rsid w:val="001C6C78"/>
    <w:rsid w:val="001D0BCB"/>
    <w:rsid w:val="001D1730"/>
    <w:rsid w:val="001D23F3"/>
    <w:rsid w:val="001D45CE"/>
    <w:rsid w:val="001D49E7"/>
    <w:rsid w:val="001D4AAE"/>
    <w:rsid w:val="001D53F8"/>
    <w:rsid w:val="001D5911"/>
    <w:rsid w:val="001E0659"/>
    <w:rsid w:val="001E1E59"/>
    <w:rsid w:val="001E2167"/>
    <w:rsid w:val="001E551F"/>
    <w:rsid w:val="001F0741"/>
    <w:rsid w:val="001F0D43"/>
    <w:rsid w:val="001F0D6C"/>
    <w:rsid w:val="001F204C"/>
    <w:rsid w:val="001F2E3A"/>
    <w:rsid w:val="001F6B14"/>
    <w:rsid w:val="00200670"/>
    <w:rsid w:val="00203E74"/>
    <w:rsid w:val="002047F3"/>
    <w:rsid w:val="0020488A"/>
    <w:rsid w:val="00205EA2"/>
    <w:rsid w:val="002072A4"/>
    <w:rsid w:val="00207957"/>
    <w:rsid w:val="00210C1A"/>
    <w:rsid w:val="002125DA"/>
    <w:rsid w:val="00213846"/>
    <w:rsid w:val="00214CD4"/>
    <w:rsid w:val="00215A60"/>
    <w:rsid w:val="00220424"/>
    <w:rsid w:val="00220EDA"/>
    <w:rsid w:val="00222DA1"/>
    <w:rsid w:val="00223A7F"/>
    <w:rsid w:val="002250FB"/>
    <w:rsid w:val="002267C2"/>
    <w:rsid w:val="002303A1"/>
    <w:rsid w:val="002313BA"/>
    <w:rsid w:val="00233BA9"/>
    <w:rsid w:val="00234796"/>
    <w:rsid w:val="00235AFE"/>
    <w:rsid w:val="002470A2"/>
    <w:rsid w:val="0025025B"/>
    <w:rsid w:val="002502AA"/>
    <w:rsid w:val="002517FC"/>
    <w:rsid w:val="00254B2F"/>
    <w:rsid w:val="00254C12"/>
    <w:rsid w:val="002620BC"/>
    <w:rsid w:val="00262431"/>
    <w:rsid w:val="00267A3A"/>
    <w:rsid w:val="002705A1"/>
    <w:rsid w:val="00270826"/>
    <w:rsid w:val="0027363B"/>
    <w:rsid w:val="0027760B"/>
    <w:rsid w:val="00282433"/>
    <w:rsid w:val="002835C4"/>
    <w:rsid w:val="002903C6"/>
    <w:rsid w:val="0029067B"/>
    <w:rsid w:val="002925D3"/>
    <w:rsid w:val="00293A94"/>
    <w:rsid w:val="00295431"/>
    <w:rsid w:val="00296435"/>
    <w:rsid w:val="0029646C"/>
    <w:rsid w:val="00296E69"/>
    <w:rsid w:val="002A4E78"/>
    <w:rsid w:val="002A51D6"/>
    <w:rsid w:val="002A57A4"/>
    <w:rsid w:val="002A6DC3"/>
    <w:rsid w:val="002A6FD8"/>
    <w:rsid w:val="002B2147"/>
    <w:rsid w:val="002B3757"/>
    <w:rsid w:val="002B3E4C"/>
    <w:rsid w:val="002B4641"/>
    <w:rsid w:val="002B508D"/>
    <w:rsid w:val="002B6681"/>
    <w:rsid w:val="002C0C1B"/>
    <w:rsid w:val="002C0E89"/>
    <w:rsid w:val="002C162D"/>
    <w:rsid w:val="002C2225"/>
    <w:rsid w:val="002C42F1"/>
    <w:rsid w:val="002C79E4"/>
    <w:rsid w:val="002C7F8D"/>
    <w:rsid w:val="002D35D3"/>
    <w:rsid w:val="002E556C"/>
    <w:rsid w:val="002F149C"/>
    <w:rsid w:val="002F4E38"/>
    <w:rsid w:val="002F4F36"/>
    <w:rsid w:val="002F4F87"/>
    <w:rsid w:val="00300DD5"/>
    <w:rsid w:val="003014C8"/>
    <w:rsid w:val="003034E8"/>
    <w:rsid w:val="003058D0"/>
    <w:rsid w:val="00305F6B"/>
    <w:rsid w:val="0030627F"/>
    <w:rsid w:val="003159FB"/>
    <w:rsid w:val="00316BBF"/>
    <w:rsid w:val="003209F2"/>
    <w:rsid w:val="003242D2"/>
    <w:rsid w:val="00324C16"/>
    <w:rsid w:val="003269CD"/>
    <w:rsid w:val="00327AAB"/>
    <w:rsid w:val="00327AD1"/>
    <w:rsid w:val="003328BD"/>
    <w:rsid w:val="003354A4"/>
    <w:rsid w:val="00336768"/>
    <w:rsid w:val="003367BB"/>
    <w:rsid w:val="00347380"/>
    <w:rsid w:val="00347ABE"/>
    <w:rsid w:val="00351600"/>
    <w:rsid w:val="00354933"/>
    <w:rsid w:val="00355C1C"/>
    <w:rsid w:val="003567D5"/>
    <w:rsid w:val="003570F6"/>
    <w:rsid w:val="00365485"/>
    <w:rsid w:val="00365657"/>
    <w:rsid w:val="00366209"/>
    <w:rsid w:val="00366F25"/>
    <w:rsid w:val="0037001C"/>
    <w:rsid w:val="00385C3D"/>
    <w:rsid w:val="00393A96"/>
    <w:rsid w:val="00396732"/>
    <w:rsid w:val="003A0AC7"/>
    <w:rsid w:val="003A23DC"/>
    <w:rsid w:val="003A3291"/>
    <w:rsid w:val="003A49DC"/>
    <w:rsid w:val="003A7D7D"/>
    <w:rsid w:val="003B4060"/>
    <w:rsid w:val="003B6A90"/>
    <w:rsid w:val="003C1D3B"/>
    <w:rsid w:val="003C43AE"/>
    <w:rsid w:val="003C700C"/>
    <w:rsid w:val="003D20DD"/>
    <w:rsid w:val="003D3383"/>
    <w:rsid w:val="003E3817"/>
    <w:rsid w:val="003E4932"/>
    <w:rsid w:val="003F0030"/>
    <w:rsid w:val="003F1A97"/>
    <w:rsid w:val="003F1AF9"/>
    <w:rsid w:val="003F2537"/>
    <w:rsid w:val="003F6A1B"/>
    <w:rsid w:val="00401111"/>
    <w:rsid w:val="004011D4"/>
    <w:rsid w:val="00401654"/>
    <w:rsid w:val="004077AE"/>
    <w:rsid w:val="00410F0F"/>
    <w:rsid w:val="0041117E"/>
    <w:rsid w:val="004168FA"/>
    <w:rsid w:val="0041723D"/>
    <w:rsid w:val="00417340"/>
    <w:rsid w:val="00417A1A"/>
    <w:rsid w:val="004207D7"/>
    <w:rsid w:val="00420A7F"/>
    <w:rsid w:val="00424431"/>
    <w:rsid w:val="00427249"/>
    <w:rsid w:val="00433BEE"/>
    <w:rsid w:val="00441257"/>
    <w:rsid w:val="004419BA"/>
    <w:rsid w:val="00442444"/>
    <w:rsid w:val="00443045"/>
    <w:rsid w:val="00445FA3"/>
    <w:rsid w:val="00450244"/>
    <w:rsid w:val="00451F05"/>
    <w:rsid w:val="00452999"/>
    <w:rsid w:val="00454A8A"/>
    <w:rsid w:val="00454D0B"/>
    <w:rsid w:val="00455824"/>
    <w:rsid w:val="0045664B"/>
    <w:rsid w:val="00456840"/>
    <w:rsid w:val="00457AC5"/>
    <w:rsid w:val="0046119F"/>
    <w:rsid w:val="00465B1D"/>
    <w:rsid w:val="0046615E"/>
    <w:rsid w:val="0047221D"/>
    <w:rsid w:val="0047402E"/>
    <w:rsid w:val="00480800"/>
    <w:rsid w:val="00482B0A"/>
    <w:rsid w:val="00490956"/>
    <w:rsid w:val="00492AF6"/>
    <w:rsid w:val="0049476B"/>
    <w:rsid w:val="004952DD"/>
    <w:rsid w:val="004A07E1"/>
    <w:rsid w:val="004B1E60"/>
    <w:rsid w:val="004B49A3"/>
    <w:rsid w:val="004B717C"/>
    <w:rsid w:val="004C4116"/>
    <w:rsid w:val="004C52BF"/>
    <w:rsid w:val="004C792F"/>
    <w:rsid w:val="004D25B2"/>
    <w:rsid w:val="004D2CCB"/>
    <w:rsid w:val="004D70B1"/>
    <w:rsid w:val="004D7D71"/>
    <w:rsid w:val="004E01BE"/>
    <w:rsid w:val="004E1630"/>
    <w:rsid w:val="004E1F49"/>
    <w:rsid w:val="004E3375"/>
    <w:rsid w:val="004E6672"/>
    <w:rsid w:val="004E7C77"/>
    <w:rsid w:val="004F0A32"/>
    <w:rsid w:val="004F586F"/>
    <w:rsid w:val="004F6696"/>
    <w:rsid w:val="004F6F63"/>
    <w:rsid w:val="005040FD"/>
    <w:rsid w:val="00513537"/>
    <w:rsid w:val="00513BDF"/>
    <w:rsid w:val="0051543A"/>
    <w:rsid w:val="00517C29"/>
    <w:rsid w:val="005211B9"/>
    <w:rsid w:val="005237CC"/>
    <w:rsid w:val="00524BE1"/>
    <w:rsid w:val="00533D2A"/>
    <w:rsid w:val="005351FA"/>
    <w:rsid w:val="00535BFA"/>
    <w:rsid w:val="005367B7"/>
    <w:rsid w:val="00540449"/>
    <w:rsid w:val="005410D0"/>
    <w:rsid w:val="0054137A"/>
    <w:rsid w:val="00541974"/>
    <w:rsid w:val="0054241C"/>
    <w:rsid w:val="00550766"/>
    <w:rsid w:val="005516BA"/>
    <w:rsid w:val="0055350F"/>
    <w:rsid w:val="00553BBD"/>
    <w:rsid w:val="00553CCE"/>
    <w:rsid w:val="005548F9"/>
    <w:rsid w:val="00555BA2"/>
    <w:rsid w:val="005578B1"/>
    <w:rsid w:val="00561460"/>
    <w:rsid w:val="0056267A"/>
    <w:rsid w:val="00564001"/>
    <w:rsid w:val="00566370"/>
    <w:rsid w:val="00571052"/>
    <w:rsid w:val="00571A88"/>
    <w:rsid w:val="00575341"/>
    <w:rsid w:val="00577475"/>
    <w:rsid w:val="00577E43"/>
    <w:rsid w:val="00581515"/>
    <w:rsid w:val="00584A71"/>
    <w:rsid w:val="00585CC7"/>
    <w:rsid w:val="005867F2"/>
    <w:rsid w:val="00587D50"/>
    <w:rsid w:val="00590B66"/>
    <w:rsid w:val="0059398D"/>
    <w:rsid w:val="00594F46"/>
    <w:rsid w:val="00594F6A"/>
    <w:rsid w:val="00595B8C"/>
    <w:rsid w:val="005A04A5"/>
    <w:rsid w:val="005A0F53"/>
    <w:rsid w:val="005A2A56"/>
    <w:rsid w:val="005B2BDF"/>
    <w:rsid w:val="005B4CF6"/>
    <w:rsid w:val="005B5317"/>
    <w:rsid w:val="005C20BB"/>
    <w:rsid w:val="005C47BC"/>
    <w:rsid w:val="005C5AA7"/>
    <w:rsid w:val="005C7760"/>
    <w:rsid w:val="005C7BB8"/>
    <w:rsid w:val="005D40F1"/>
    <w:rsid w:val="005D491C"/>
    <w:rsid w:val="005D5651"/>
    <w:rsid w:val="005D5CE8"/>
    <w:rsid w:val="005D6F22"/>
    <w:rsid w:val="005E42DE"/>
    <w:rsid w:val="005E5309"/>
    <w:rsid w:val="005E6D7C"/>
    <w:rsid w:val="005F2238"/>
    <w:rsid w:val="005F2682"/>
    <w:rsid w:val="005F38C6"/>
    <w:rsid w:val="005F42FB"/>
    <w:rsid w:val="005F5365"/>
    <w:rsid w:val="006019A5"/>
    <w:rsid w:val="00604485"/>
    <w:rsid w:val="0060499E"/>
    <w:rsid w:val="006052C9"/>
    <w:rsid w:val="00610BAE"/>
    <w:rsid w:val="00610CB1"/>
    <w:rsid w:val="006133D2"/>
    <w:rsid w:val="00626654"/>
    <w:rsid w:val="00630C62"/>
    <w:rsid w:val="006334F8"/>
    <w:rsid w:val="00636902"/>
    <w:rsid w:val="00636B23"/>
    <w:rsid w:val="00645165"/>
    <w:rsid w:val="00645575"/>
    <w:rsid w:val="00645A49"/>
    <w:rsid w:val="00647421"/>
    <w:rsid w:val="006503AC"/>
    <w:rsid w:val="006548E6"/>
    <w:rsid w:val="0065507D"/>
    <w:rsid w:val="0065633D"/>
    <w:rsid w:val="00657047"/>
    <w:rsid w:val="0065794A"/>
    <w:rsid w:val="006675AD"/>
    <w:rsid w:val="00670648"/>
    <w:rsid w:val="00672003"/>
    <w:rsid w:val="006721CD"/>
    <w:rsid w:val="00672979"/>
    <w:rsid w:val="00672F43"/>
    <w:rsid w:val="00675602"/>
    <w:rsid w:val="0068288A"/>
    <w:rsid w:val="00683FAA"/>
    <w:rsid w:val="00685075"/>
    <w:rsid w:val="00686151"/>
    <w:rsid w:val="00686152"/>
    <w:rsid w:val="006862B6"/>
    <w:rsid w:val="00686F5F"/>
    <w:rsid w:val="0069622E"/>
    <w:rsid w:val="006A084A"/>
    <w:rsid w:val="006A2511"/>
    <w:rsid w:val="006A4BA5"/>
    <w:rsid w:val="006A6CC2"/>
    <w:rsid w:val="006B257D"/>
    <w:rsid w:val="006B28EE"/>
    <w:rsid w:val="006B64A8"/>
    <w:rsid w:val="006C1A97"/>
    <w:rsid w:val="006C31CA"/>
    <w:rsid w:val="006C4BED"/>
    <w:rsid w:val="006C53D2"/>
    <w:rsid w:val="006C5E31"/>
    <w:rsid w:val="006C795D"/>
    <w:rsid w:val="006C7AD4"/>
    <w:rsid w:val="006D0603"/>
    <w:rsid w:val="006D18DE"/>
    <w:rsid w:val="006D2C4A"/>
    <w:rsid w:val="006D4B99"/>
    <w:rsid w:val="006E0410"/>
    <w:rsid w:val="006E0953"/>
    <w:rsid w:val="006E1D57"/>
    <w:rsid w:val="006E4E0E"/>
    <w:rsid w:val="006E55D5"/>
    <w:rsid w:val="006E6AF8"/>
    <w:rsid w:val="006E6D2C"/>
    <w:rsid w:val="006E75F9"/>
    <w:rsid w:val="006F07EE"/>
    <w:rsid w:val="006F11B3"/>
    <w:rsid w:val="006F2504"/>
    <w:rsid w:val="006F41BD"/>
    <w:rsid w:val="006F4850"/>
    <w:rsid w:val="006F6617"/>
    <w:rsid w:val="007037DD"/>
    <w:rsid w:val="007067C6"/>
    <w:rsid w:val="007074E5"/>
    <w:rsid w:val="00707AE4"/>
    <w:rsid w:val="00710B77"/>
    <w:rsid w:val="00712632"/>
    <w:rsid w:val="0071466F"/>
    <w:rsid w:val="0071732C"/>
    <w:rsid w:val="00717563"/>
    <w:rsid w:val="0071796D"/>
    <w:rsid w:val="0072095A"/>
    <w:rsid w:val="00723D55"/>
    <w:rsid w:val="00727950"/>
    <w:rsid w:val="00730AB3"/>
    <w:rsid w:val="00732425"/>
    <w:rsid w:val="0073329A"/>
    <w:rsid w:val="00733D1E"/>
    <w:rsid w:val="00733ED9"/>
    <w:rsid w:val="00734E95"/>
    <w:rsid w:val="00735B24"/>
    <w:rsid w:val="0073761F"/>
    <w:rsid w:val="00737BBA"/>
    <w:rsid w:val="00742BE4"/>
    <w:rsid w:val="0074530F"/>
    <w:rsid w:val="0074567F"/>
    <w:rsid w:val="00746EA6"/>
    <w:rsid w:val="00750F54"/>
    <w:rsid w:val="00757288"/>
    <w:rsid w:val="007576E3"/>
    <w:rsid w:val="00757D9D"/>
    <w:rsid w:val="0076165A"/>
    <w:rsid w:val="0076400E"/>
    <w:rsid w:val="007640FB"/>
    <w:rsid w:val="00765EB7"/>
    <w:rsid w:val="00773845"/>
    <w:rsid w:val="007741B7"/>
    <w:rsid w:val="00777D42"/>
    <w:rsid w:val="00782FE6"/>
    <w:rsid w:val="00786AB3"/>
    <w:rsid w:val="00787D5F"/>
    <w:rsid w:val="00787E97"/>
    <w:rsid w:val="007916FB"/>
    <w:rsid w:val="00792C57"/>
    <w:rsid w:val="00792D08"/>
    <w:rsid w:val="00793B1C"/>
    <w:rsid w:val="00794DDE"/>
    <w:rsid w:val="007952D3"/>
    <w:rsid w:val="007962B0"/>
    <w:rsid w:val="0079643C"/>
    <w:rsid w:val="00796F04"/>
    <w:rsid w:val="0079710F"/>
    <w:rsid w:val="00797C09"/>
    <w:rsid w:val="007A1349"/>
    <w:rsid w:val="007A189E"/>
    <w:rsid w:val="007A18FD"/>
    <w:rsid w:val="007A1CC9"/>
    <w:rsid w:val="007A2671"/>
    <w:rsid w:val="007A3567"/>
    <w:rsid w:val="007B41F7"/>
    <w:rsid w:val="007C012A"/>
    <w:rsid w:val="007C0378"/>
    <w:rsid w:val="007C1C45"/>
    <w:rsid w:val="007C23A0"/>
    <w:rsid w:val="007C378E"/>
    <w:rsid w:val="007C44E1"/>
    <w:rsid w:val="007C4611"/>
    <w:rsid w:val="007C49D9"/>
    <w:rsid w:val="007C4A8F"/>
    <w:rsid w:val="007D2042"/>
    <w:rsid w:val="007E21C3"/>
    <w:rsid w:val="007E3DEC"/>
    <w:rsid w:val="007E618D"/>
    <w:rsid w:val="007F2D65"/>
    <w:rsid w:val="007F6B43"/>
    <w:rsid w:val="00800EE9"/>
    <w:rsid w:val="00802693"/>
    <w:rsid w:val="00805262"/>
    <w:rsid w:val="00806984"/>
    <w:rsid w:val="00810F48"/>
    <w:rsid w:val="008143BE"/>
    <w:rsid w:val="00814FF4"/>
    <w:rsid w:val="008200F1"/>
    <w:rsid w:val="00820E6A"/>
    <w:rsid w:val="008243A6"/>
    <w:rsid w:val="008256B4"/>
    <w:rsid w:val="00827116"/>
    <w:rsid w:val="00827894"/>
    <w:rsid w:val="008335FA"/>
    <w:rsid w:val="00834026"/>
    <w:rsid w:val="008345B6"/>
    <w:rsid w:val="0083494A"/>
    <w:rsid w:val="008421EA"/>
    <w:rsid w:val="008426D8"/>
    <w:rsid w:val="008451A7"/>
    <w:rsid w:val="0084588E"/>
    <w:rsid w:val="00846CB3"/>
    <w:rsid w:val="00847571"/>
    <w:rsid w:val="00847BEA"/>
    <w:rsid w:val="00852290"/>
    <w:rsid w:val="00852818"/>
    <w:rsid w:val="008529D0"/>
    <w:rsid w:val="008530D9"/>
    <w:rsid w:val="00855B7C"/>
    <w:rsid w:val="008600B4"/>
    <w:rsid w:val="00860EB6"/>
    <w:rsid w:val="008621D6"/>
    <w:rsid w:val="00870690"/>
    <w:rsid w:val="0087162E"/>
    <w:rsid w:val="00876CD8"/>
    <w:rsid w:val="00884A91"/>
    <w:rsid w:val="00885ACB"/>
    <w:rsid w:val="008908A4"/>
    <w:rsid w:val="00890A16"/>
    <w:rsid w:val="0089346C"/>
    <w:rsid w:val="0089390C"/>
    <w:rsid w:val="00895E19"/>
    <w:rsid w:val="00896781"/>
    <w:rsid w:val="0089762D"/>
    <w:rsid w:val="008A0195"/>
    <w:rsid w:val="008A0D3A"/>
    <w:rsid w:val="008A36FA"/>
    <w:rsid w:val="008A3957"/>
    <w:rsid w:val="008A3D04"/>
    <w:rsid w:val="008A3D32"/>
    <w:rsid w:val="008A4024"/>
    <w:rsid w:val="008A4694"/>
    <w:rsid w:val="008A5501"/>
    <w:rsid w:val="008A5870"/>
    <w:rsid w:val="008A5DD5"/>
    <w:rsid w:val="008B46FB"/>
    <w:rsid w:val="008B48F9"/>
    <w:rsid w:val="008B5C92"/>
    <w:rsid w:val="008B7DD7"/>
    <w:rsid w:val="008C0D37"/>
    <w:rsid w:val="008C1D70"/>
    <w:rsid w:val="008C28FD"/>
    <w:rsid w:val="008C332B"/>
    <w:rsid w:val="008C38FE"/>
    <w:rsid w:val="008D2E6F"/>
    <w:rsid w:val="008D3694"/>
    <w:rsid w:val="008D4DC0"/>
    <w:rsid w:val="008D64ED"/>
    <w:rsid w:val="008D65F4"/>
    <w:rsid w:val="008D6D31"/>
    <w:rsid w:val="008D77C7"/>
    <w:rsid w:val="008E02E5"/>
    <w:rsid w:val="008E086F"/>
    <w:rsid w:val="008E74ED"/>
    <w:rsid w:val="008E7D39"/>
    <w:rsid w:val="008F10E2"/>
    <w:rsid w:val="008F5EC2"/>
    <w:rsid w:val="00901D54"/>
    <w:rsid w:val="00901DA5"/>
    <w:rsid w:val="00902974"/>
    <w:rsid w:val="00902FB5"/>
    <w:rsid w:val="009033EF"/>
    <w:rsid w:val="009058B2"/>
    <w:rsid w:val="009070F5"/>
    <w:rsid w:val="0090736D"/>
    <w:rsid w:val="00907FE0"/>
    <w:rsid w:val="00914CC9"/>
    <w:rsid w:val="00915080"/>
    <w:rsid w:val="009252B0"/>
    <w:rsid w:val="00926504"/>
    <w:rsid w:val="0093033C"/>
    <w:rsid w:val="009356C5"/>
    <w:rsid w:val="00937CF5"/>
    <w:rsid w:val="0094108F"/>
    <w:rsid w:val="00944453"/>
    <w:rsid w:val="00944599"/>
    <w:rsid w:val="0094500E"/>
    <w:rsid w:val="009503E0"/>
    <w:rsid w:val="0095322A"/>
    <w:rsid w:val="009553F5"/>
    <w:rsid w:val="00962F2E"/>
    <w:rsid w:val="00963C49"/>
    <w:rsid w:val="00966577"/>
    <w:rsid w:val="009676B9"/>
    <w:rsid w:val="00967707"/>
    <w:rsid w:val="00967D2F"/>
    <w:rsid w:val="00976542"/>
    <w:rsid w:val="009766A3"/>
    <w:rsid w:val="009773A6"/>
    <w:rsid w:val="00981CA4"/>
    <w:rsid w:val="00982FFF"/>
    <w:rsid w:val="009877CD"/>
    <w:rsid w:val="00987DF2"/>
    <w:rsid w:val="00992087"/>
    <w:rsid w:val="00992710"/>
    <w:rsid w:val="00993494"/>
    <w:rsid w:val="009943FC"/>
    <w:rsid w:val="00995405"/>
    <w:rsid w:val="009A595E"/>
    <w:rsid w:val="009A6AE7"/>
    <w:rsid w:val="009A744C"/>
    <w:rsid w:val="009B33CC"/>
    <w:rsid w:val="009B69AB"/>
    <w:rsid w:val="009B7A32"/>
    <w:rsid w:val="009B7E39"/>
    <w:rsid w:val="009C5AD5"/>
    <w:rsid w:val="009C79E6"/>
    <w:rsid w:val="009D1ABC"/>
    <w:rsid w:val="009D2903"/>
    <w:rsid w:val="009D3E13"/>
    <w:rsid w:val="009E04B1"/>
    <w:rsid w:val="009E07F1"/>
    <w:rsid w:val="009E1784"/>
    <w:rsid w:val="009E3171"/>
    <w:rsid w:val="009E57AA"/>
    <w:rsid w:val="009F2D54"/>
    <w:rsid w:val="009F3211"/>
    <w:rsid w:val="009F404B"/>
    <w:rsid w:val="009F566B"/>
    <w:rsid w:val="009F57E5"/>
    <w:rsid w:val="009F5AFB"/>
    <w:rsid w:val="009F6291"/>
    <w:rsid w:val="009F6CA3"/>
    <w:rsid w:val="00A01333"/>
    <w:rsid w:val="00A01FB2"/>
    <w:rsid w:val="00A034AD"/>
    <w:rsid w:val="00A03646"/>
    <w:rsid w:val="00A03F84"/>
    <w:rsid w:val="00A0497C"/>
    <w:rsid w:val="00A05271"/>
    <w:rsid w:val="00A062E8"/>
    <w:rsid w:val="00A064A8"/>
    <w:rsid w:val="00A0765A"/>
    <w:rsid w:val="00A1182E"/>
    <w:rsid w:val="00A11E02"/>
    <w:rsid w:val="00A1281A"/>
    <w:rsid w:val="00A12B81"/>
    <w:rsid w:val="00A17D1D"/>
    <w:rsid w:val="00A20966"/>
    <w:rsid w:val="00A20E2C"/>
    <w:rsid w:val="00A222BF"/>
    <w:rsid w:val="00A26EC4"/>
    <w:rsid w:val="00A274A5"/>
    <w:rsid w:val="00A30CAA"/>
    <w:rsid w:val="00A31BE9"/>
    <w:rsid w:val="00A32466"/>
    <w:rsid w:val="00A327D2"/>
    <w:rsid w:val="00A32988"/>
    <w:rsid w:val="00A35B7D"/>
    <w:rsid w:val="00A40923"/>
    <w:rsid w:val="00A432E5"/>
    <w:rsid w:val="00A469BF"/>
    <w:rsid w:val="00A471D0"/>
    <w:rsid w:val="00A503B4"/>
    <w:rsid w:val="00A567E1"/>
    <w:rsid w:val="00A5794C"/>
    <w:rsid w:val="00A62B7A"/>
    <w:rsid w:val="00A677E9"/>
    <w:rsid w:val="00A71BBD"/>
    <w:rsid w:val="00A71C6E"/>
    <w:rsid w:val="00A7238F"/>
    <w:rsid w:val="00A742EA"/>
    <w:rsid w:val="00A76BE8"/>
    <w:rsid w:val="00A779B4"/>
    <w:rsid w:val="00A87728"/>
    <w:rsid w:val="00A90F3E"/>
    <w:rsid w:val="00A91F48"/>
    <w:rsid w:val="00A939BC"/>
    <w:rsid w:val="00A95CCB"/>
    <w:rsid w:val="00A96F09"/>
    <w:rsid w:val="00AA1546"/>
    <w:rsid w:val="00AA173F"/>
    <w:rsid w:val="00AA176A"/>
    <w:rsid w:val="00AA4B76"/>
    <w:rsid w:val="00AA4D2D"/>
    <w:rsid w:val="00AA4F62"/>
    <w:rsid w:val="00AA64FB"/>
    <w:rsid w:val="00AA6526"/>
    <w:rsid w:val="00AB3AB7"/>
    <w:rsid w:val="00AB47AF"/>
    <w:rsid w:val="00AB620F"/>
    <w:rsid w:val="00AB76DB"/>
    <w:rsid w:val="00AC2749"/>
    <w:rsid w:val="00AC6A30"/>
    <w:rsid w:val="00AC7333"/>
    <w:rsid w:val="00AD08FF"/>
    <w:rsid w:val="00AD4C82"/>
    <w:rsid w:val="00AD62EF"/>
    <w:rsid w:val="00AD7C9A"/>
    <w:rsid w:val="00AE0F3F"/>
    <w:rsid w:val="00AE1DC3"/>
    <w:rsid w:val="00AE3BDB"/>
    <w:rsid w:val="00AE5649"/>
    <w:rsid w:val="00AE65AF"/>
    <w:rsid w:val="00AF2700"/>
    <w:rsid w:val="00AF414B"/>
    <w:rsid w:val="00B02301"/>
    <w:rsid w:val="00B11FF4"/>
    <w:rsid w:val="00B1592D"/>
    <w:rsid w:val="00B15EAB"/>
    <w:rsid w:val="00B21916"/>
    <w:rsid w:val="00B2641E"/>
    <w:rsid w:val="00B267A3"/>
    <w:rsid w:val="00B2730F"/>
    <w:rsid w:val="00B341F1"/>
    <w:rsid w:val="00B3685C"/>
    <w:rsid w:val="00B41A08"/>
    <w:rsid w:val="00B41A60"/>
    <w:rsid w:val="00B4372D"/>
    <w:rsid w:val="00B43B57"/>
    <w:rsid w:val="00B440EB"/>
    <w:rsid w:val="00B4560C"/>
    <w:rsid w:val="00B50B2D"/>
    <w:rsid w:val="00B50C7D"/>
    <w:rsid w:val="00B564FE"/>
    <w:rsid w:val="00B56B8D"/>
    <w:rsid w:val="00B64132"/>
    <w:rsid w:val="00B64636"/>
    <w:rsid w:val="00B64D46"/>
    <w:rsid w:val="00B64D6C"/>
    <w:rsid w:val="00B6515F"/>
    <w:rsid w:val="00B65B18"/>
    <w:rsid w:val="00B6604D"/>
    <w:rsid w:val="00B66B48"/>
    <w:rsid w:val="00B66D38"/>
    <w:rsid w:val="00B70EB4"/>
    <w:rsid w:val="00B71D40"/>
    <w:rsid w:val="00B72D18"/>
    <w:rsid w:val="00B74EBD"/>
    <w:rsid w:val="00B750D0"/>
    <w:rsid w:val="00B75420"/>
    <w:rsid w:val="00B76F60"/>
    <w:rsid w:val="00B76F65"/>
    <w:rsid w:val="00B77421"/>
    <w:rsid w:val="00B779A9"/>
    <w:rsid w:val="00B81AD8"/>
    <w:rsid w:val="00B82EAA"/>
    <w:rsid w:val="00B9307D"/>
    <w:rsid w:val="00B94EEE"/>
    <w:rsid w:val="00B953F2"/>
    <w:rsid w:val="00BA3AA3"/>
    <w:rsid w:val="00BA4CD6"/>
    <w:rsid w:val="00BA56DA"/>
    <w:rsid w:val="00BA5A9A"/>
    <w:rsid w:val="00BA61EE"/>
    <w:rsid w:val="00BA74B3"/>
    <w:rsid w:val="00BA761C"/>
    <w:rsid w:val="00BB2F10"/>
    <w:rsid w:val="00BC2098"/>
    <w:rsid w:val="00BC25D9"/>
    <w:rsid w:val="00BC4AD7"/>
    <w:rsid w:val="00BC63F3"/>
    <w:rsid w:val="00BD0348"/>
    <w:rsid w:val="00BD12AB"/>
    <w:rsid w:val="00BD2DB9"/>
    <w:rsid w:val="00BD3CBB"/>
    <w:rsid w:val="00BD40AB"/>
    <w:rsid w:val="00BE2D03"/>
    <w:rsid w:val="00BE7291"/>
    <w:rsid w:val="00BF04E4"/>
    <w:rsid w:val="00BF3299"/>
    <w:rsid w:val="00BF5F0B"/>
    <w:rsid w:val="00BF6C23"/>
    <w:rsid w:val="00C02DBF"/>
    <w:rsid w:val="00C03332"/>
    <w:rsid w:val="00C13341"/>
    <w:rsid w:val="00C143E8"/>
    <w:rsid w:val="00C17668"/>
    <w:rsid w:val="00C17BAE"/>
    <w:rsid w:val="00C236A7"/>
    <w:rsid w:val="00C2377C"/>
    <w:rsid w:val="00C24D82"/>
    <w:rsid w:val="00C266CF"/>
    <w:rsid w:val="00C2704D"/>
    <w:rsid w:val="00C30474"/>
    <w:rsid w:val="00C321EA"/>
    <w:rsid w:val="00C3271A"/>
    <w:rsid w:val="00C32ACF"/>
    <w:rsid w:val="00C33891"/>
    <w:rsid w:val="00C34B2A"/>
    <w:rsid w:val="00C3532F"/>
    <w:rsid w:val="00C36314"/>
    <w:rsid w:val="00C37CB4"/>
    <w:rsid w:val="00C452AC"/>
    <w:rsid w:val="00C46EEA"/>
    <w:rsid w:val="00C50FB8"/>
    <w:rsid w:val="00C52B96"/>
    <w:rsid w:val="00C5685E"/>
    <w:rsid w:val="00C56B4B"/>
    <w:rsid w:val="00C56C15"/>
    <w:rsid w:val="00C6327E"/>
    <w:rsid w:val="00C648B2"/>
    <w:rsid w:val="00C64F0A"/>
    <w:rsid w:val="00C65016"/>
    <w:rsid w:val="00C65FFD"/>
    <w:rsid w:val="00C660CF"/>
    <w:rsid w:val="00C70EEC"/>
    <w:rsid w:val="00C70FAF"/>
    <w:rsid w:val="00C7122A"/>
    <w:rsid w:val="00C71D4D"/>
    <w:rsid w:val="00C72CB1"/>
    <w:rsid w:val="00C73929"/>
    <w:rsid w:val="00C75032"/>
    <w:rsid w:val="00C75113"/>
    <w:rsid w:val="00C77F81"/>
    <w:rsid w:val="00C82160"/>
    <w:rsid w:val="00C82880"/>
    <w:rsid w:val="00C82911"/>
    <w:rsid w:val="00C82D38"/>
    <w:rsid w:val="00C8407F"/>
    <w:rsid w:val="00C85260"/>
    <w:rsid w:val="00C859B5"/>
    <w:rsid w:val="00C861D2"/>
    <w:rsid w:val="00C8787D"/>
    <w:rsid w:val="00C91228"/>
    <w:rsid w:val="00C92281"/>
    <w:rsid w:val="00C92CDA"/>
    <w:rsid w:val="00C941A4"/>
    <w:rsid w:val="00C9472B"/>
    <w:rsid w:val="00C95A4E"/>
    <w:rsid w:val="00C96597"/>
    <w:rsid w:val="00C969F3"/>
    <w:rsid w:val="00CA138F"/>
    <w:rsid w:val="00CA1EB2"/>
    <w:rsid w:val="00CA1EBA"/>
    <w:rsid w:val="00CA6FDE"/>
    <w:rsid w:val="00CB502A"/>
    <w:rsid w:val="00CB7B73"/>
    <w:rsid w:val="00CC0B3A"/>
    <w:rsid w:val="00CC1FC2"/>
    <w:rsid w:val="00CC4EF4"/>
    <w:rsid w:val="00CC5648"/>
    <w:rsid w:val="00CC5A7E"/>
    <w:rsid w:val="00CC60E7"/>
    <w:rsid w:val="00CC6AF5"/>
    <w:rsid w:val="00CC7753"/>
    <w:rsid w:val="00CC77D7"/>
    <w:rsid w:val="00CC7CA2"/>
    <w:rsid w:val="00CD0284"/>
    <w:rsid w:val="00CD11C3"/>
    <w:rsid w:val="00CD267A"/>
    <w:rsid w:val="00CD28ED"/>
    <w:rsid w:val="00CD30DD"/>
    <w:rsid w:val="00CD43BE"/>
    <w:rsid w:val="00CD6DE9"/>
    <w:rsid w:val="00CE233A"/>
    <w:rsid w:val="00CE2F39"/>
    <w:rsid w:val="00CE3AF7"/>
    <w:rsid w:val="00CE402F"/>
    <w:rsid w:val="00CF5941"/>
    <w:rsid w:val="00D01ABA"/>
    <w:rsid w:val="00D01DFF"/>
    <w:rsid w:val="00D05AE9"/>
    <w:rsid w:val="00D10555"/>
    <w:rsid w:val="00D120AD"/>
    <w:rsid w:val="00D12622"/>
    <w:rsid w:val="00D1427D"/>
    <w:rsid w:val="00D15574"/>
    <w:rsid w:val="00D1695D"/>
    <w:rsid w:val="00D16F39"/>
    <w:rsid w:val="00D172CD"/>
    <w:rsid w:val="00D174BF"/>
    <w:rsid w:val="00D222D8"/>
    <w:rsid w:val="00D23277"/>
    <w:rsid w:val="00D26E01"/>
    <w:rsid w:val="00D3033E"/>
    <w:rsid w:val="00D304D1"/>
    <w:rsid w:val="00D32701"/>
    <w:rsid w:val="00D32A49"/>
    <w:rsid w:val="00D3485A"/>
    <w:rsid w:val="00D36966"/>
    <w:rsid w:val="00D404EC"/>
    <w:rsid w:val="00D4370C"/>
    <w:rsid w:val="00D43C47"/>
    <w:rsid w:val="00D44462"/>
    <w:rsid w:val="00D4502B"/>
    <w:rsid w:val="00D47851"/>
    <w:rsid w:val="00D50A88"/>
    <w:rsid w:val="00D50D04"/>
    <w:rsid w:val="00D510D6"/>
    <w:rsid w:val="00D515E1"/>
    <w:rsid w:val="00D51C44"/>
    <w:rsid w:val="00D54C86"/>
    <w:rsid w:val="00D56956"/>
    <w:rsid w:val="00D60524"/>
    <w:rsid w:val="00D63EFF"/>
    <w:rsid w:val="00D6447C"/>
    <w:rsid w:val="00D64E32"/>
    <w:rsid w:val="00D65FFB"/>
    <w:rsid w:val="00D66639"/>
    <w:rsid w:val="00D6786A"/>
    <w:rsid w:val="00D7058F"/>
    <w:rsid w:val="00D80D44"/>
    <w:rsid w:val="00D80F13"/>
    <w:rsid w:val="00D93AE0"/>
    <w:rsid w:val="00D9415C"/>
    <w:rsid w:val="00D9574F"/>
    <w:rsid w:val="00D95A19"/>
    <w:rsid w:val="00D95ADC"/>
    <w:rsid w:val="00D96C4F"/>
    <w:rsid w:val="00D96DE7"/>
    <w:rsid w:val="00D96FAA"/>
    <w:rsid w:val="00D97C6A"/>
    <w:rsid w:val="00D97F3C"/>
    <w:rsid w:val="00DA1EBB"/>
    <w:rsid w:val="00DA3645"/>
    <w:rsid w:val="00DA364E"/>
    <w:rsid w:val="00DA40ED"/>
    <w:rsid w:val="00DA4AE7"/>
    <w:rsid w:val="00DA5B01"/>
    <w:rsid w:val="00DA61B0"/>
    <w:rsid w:val="00DB0565"/>
    <w:rsid w:val="00DB2833"/>
    <w:rsid w:val="00DB5ADA"/>
    <w:rsid w:val="00DB6CB5"/>
    <w:rsid w:val="00DB78AA"/>
    <w:rsid w:val="00DB78DA"/>
    <w:rsid w:val="00DC5896"/>
    <w:rsid w:val="00DC7E41"/>
    <w:rsid w:val="00DD1A8D"/>
    <w:rsid w:val="00DD272E"/>
    <w:rsid w:val="00DD3616"/>
    <w:rsid w:val="00DD41A7"/>
    <w:rsid w:val="00DD5A2B"/>
    <w:rsid w:val="00DD7671"/>
    <w:rsid w:val="00DE0A50"/>
    <w:rsid w:val="00DE3A1B"/>
    <w:rsid w:val="00DE5A7B"/>
    <w:rsid w:val="00DF100C"/>
    <w:rsid w:val="00DF18C6"/>
    <w:rsid w:val="00DF54E3"/>
    <w:rsid w:val="00DF57F3"/>
    <w:rsid w:val="00DF7A67"/>
    <w:rsid w:val="00E0170F"/>
    <w:rsid w:val="00E024C7"/>
    <w:rsid w:val="00E02B55"/>
    <w:rsid w:val="00E07203"/>
    <w:rsid w:val="00E10893"/>
    <w:rsid w:val="00E115EE"/>
    <w:rsid w:val="00E141D1"/>
    <w:rsid w:val="00E16458"/>
    <w:rsid w:val="00E17B46"/>
    <w:rsid w:val="00E212D0"/>
    <w:rsid w:val="00E2286B"/>
    <w:rsid w:val="00E22C1A"/>
    <w:rsid w:val="00E248A1"/>
    <w:rsid w:val="00E3025D"/>
    <w:rsid w:val="00E31C83"/>
    <w:rsid w:val="00E32128"/>
    <w:rsid w:val="00E371BB"/>
    <w:rsid w:val="00E3783D"/>
    <w:rsid w:val="00E42B13"/>
    <w:rsid w:val="00E44338"/>
    <w:rsid w:val="00E476B6"/>
    <w:rsid w:val="00E47E0A"/>
    <w:rsid w:val="00E533D7"/>
    <w:rsid w:val="00E56D12"/>
    <w:rsid w:val="00E615CC"/>
    <w:rsid w:val="00E622EE"/>
    <w:rsid w:val="00E62BED"/>
    <w:rsid w:val="00E62E9A"/>
    <w:rsid w:val="00E63513"/>
    <w:rsid w:val="00E6458C"/>
    <w:rsid w:val="00E64C83"/>
    <w:rsid w:val="00E658B2"/>
    <w:rsid w:val="00E73A1B"/>
    <w:rsid w:val="00E76310"/>
    <w:rsid w:val="00E76BD3"/>
    <w:rsid w:val="00E833D9"/>
    <w:rsid w:val="00E83CB5"/>
    <w:rsid w:val="00E915C9"/>
    <w:rsid w:val="00E95A6B"/>
    <w:rsid w:val="00EA0056"/>
    <w:rsid w:val="00EA0786"/>
    <w:rsid w:val="00EA14B9"/>
    <w:rsid w:val="00EA4A9B"/>
    <w:rsid w:val="00EA58B7"/>
    <w:rsid w:val="00EA6CAF"/>
    <w:rsid w:val="00EB00FD"/>
    <w:rsid w:val="00EB02AB"/>
    <w:rsid w:val="00EB0D90"/>
    <w:rsid w:val="00EB31CA"/>
    <w:rsid w:val="00EB37B7"/>
    <w:rsid w:val="00EB3FCF"/>
    <w:rsid w:val="00EB4F58"/>
    <w:rsid w:val="00EB612A"/>
    <w:rsid w:val="00EB645B"/>
    <w:rsid w:val="00EC6938"/>
    <w:rsid w:val="00ED16EA"/>
    <w:rsid w:val="00ED310D"/>
    <w:rsid w:val="00ED3FDF"/>
    <w:rsid w:val="00ED5388"/>
    <w:rsid w:val="00ED7F06"/>
    <w:rsid w:val="00EE59ED"/>
    <w:rsid w:val="00EE638B"/>
    <w:rsid w:val="00EE7651"/>
    <w:rsid w:val="00EF1C26"/>
    <w:rsid w:val="00EF26F4"/>
    <w:rsid w:val="00EF4F03"/>
    <w:rsid w:val="00F00B3F"/>
    <w:rsid w:val="00F00C4C"/>
    <w:rsid w:val="00F03329"/>
    <w:rsid w:val="00F03CB8"/>
    <w:rsid w:val="00F04553"/>
    <w:rsid w:val="00F050B7"/>
    <w:rsid w:val="00F06859"/>
    <w:rsid w:val="00F10548"/>
    <w:rsid w:val="00F1343A"/>
    <w:rsid w:val="00F21027"/>
    <w:rsid w:val="00F33606"/>
    <w:rsid w:val="00F33FB9"/>
    <w:rsid w:val="00F34371"/>
    <w:rsid w:val="00F34F9A"/>
    <w:rsid w:val="00F35903"/>
    <w:rsid w:val="00F3623A"/>
    <w:rsid w:val="00F37DBA"/>
    <w:rsid w:val="00F40854"/>
    <w:rsid w:val="00F41C71"/>
    <w:rsid w:val="00F4594E"/>
    <w:rsid w:val="00F53255"/>
    <w:rsid w:val="00F5332E"/>
    <w:rsid w:val="00F54556"/>
    <w:rsid w:val="00F54B0B"/>
    <w:rsid w:val="00F55BB2"/>
    <w:rsid w:val="00F57858"/>
    <w:rsid w:val="00F57F27"/>
    <w:rsid w:val="00F60524"/>
    <w:rsid w:val="00F637D6"/>
    <w:rsid w:val="00F641F7"/>
    <w:rsid w:val="00F657F9"/>
    <w:rsid w:val="00F723BF"/>
    <w:rsid w:val="00F72662"/>
    <w:rsid w:val="00F73BC0"/>
    <w:rsid w:val="00F77C2D"/>
    <w:rsid w:val="00F82F74"/>
    <w:rsid w:val="00F8464C"/>
    <w:rsid w:val="00F85736"/>
    <w:rsid w:val="00F87435"/>
    <w:rsid w:val="00F87D6B"/>
    <w:rsid w:val="00F87DCB"/>
    <w:rsid w:val="00F97CFA"/>
    <w:rsid w:val="00FA30BA"/>
    <w:rsid w:val="00FA492B"/>
    <w:rsid w:val="00FA565C"/>
    <w:rsid w:val="00FA717F"/>
    <w:rsid w:val="00FA7596"/>
    <w:rsid w:val="00FB0346"/>
    <w:rsid w:val="00FB0F61"/>
    <w:rsid w:val="00FB1074"/>
    <w:rsid w:val="00FB11EB"/>
    <w:rsid w:val="00FB243B"/>
    <w:rsid w:val="00FB24C0"/>
    <w:rsid w:val="00FB2A3E"/>
    <w:rsid w:val="00FB3F0E"/>
    <w:rsid w:val="00FB515C"/>
    <w:rsid w:val="00FC1CF1"/>
    <w:rsid w:val="00FC75DC"/>
    <w:rsid w:val="00FD0602"/>
    <w:rsid w:val="00FD212A"/>
    <w:rsid w:val="00FD24D4"/>
    <w:rsid w:val="00FD41B2"/>
    <w:rsid w:val="00FD4915"/>
    <w:rsid w:val="00FD4B3A"/>
    <w:rsid w:val="00FD53FE"/>
    <w:rsid w:val="00FD7B47"/>
    <w:rsid w:val="00FE0C5A"/>
    <w:rsid w:val="00FE36FC"/>
    <w:rsid w:val="00FF20D1"/>
    <w:rsid w:val="00FF2BB3"/>
    <w:rsid w:val="00FF303B"/>
    <w:rsid w:val="00FF35B0"/>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3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14CD4"/>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214CD4"/>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14CD4"/>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14CD4"/>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14CD4"/>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14CD4"/>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14CD4"/>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14CD4"/>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14CD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14CD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Text">
    <w:name w:val="SO Text"/>
    <w:aliases w:val="sot"/>
    <w:link w:val="SOTextChar"/>
    <w:rsid w:val="00214CD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14CD4"/>
    <w:rPr>
      <w:rFonts w:eastAsiaTheme="minorHAnsi" w:cstheme="minorBidi"/>
      <w:sz w:val="22"/>
      <w:lang w:eastAsia="en-US"/>
    </w:rPr>
  </w:style>
  <w:style w:type="paragraph" w:styleId="Footer">
    <w:name w:val="footer"/>
    <w:link w:val="FooterChar"/>
    <w:rsid w:val="00214CD4"/>
    <w:pPr>
      <w:tabs>
        <w:tab w:val="center" w:pos="4153"/>
        <w:tab w:val="right" w:pos="8306"/>
      </w:tabs>
    </w:pPr>
    <w:rPr>
      <w:sz w:val="22"/>
      <w:szCs w:val="24"/>
    </w:rPr>
  </w:style>
  <w:style w:type="paragraph" w:customStyle="1" w:styleId="FileName">
    <w:name w:val="FileName"/>
    <w:basedOn w:val="Normal"/>
    <w:rsid w:val="00214CD4"/>
  </w:style>
  <w:style w:type="numbering" w:styleId="111111">
    <w:name w:val="Outline List 2"/>
    <w:basedOn w:val="NoList"/>
    <w:uiPriority w:val="99"/>
    <w:unhideWhenUsed/>
    <w:rsid w:val="00214CD4"/>
    <w:pPr>
      <w:numPr>
        <w:numId w:val="1"/>
      </w:numPr>
    </w:pPr>
  </w:style>
  <w:style w:type="numbering" w:styleId="1ai">
    <w:name w:val="Outline List 1"/>
    <w:basedOn w:val="NoList"/>
    <w:uiPriority w:val="99"/>
    <w:unhideWhenUsed/>
    <w:rsid w:val="00214CD4"/>
    <w:pPr>
      <w:numPr>
        <w:numId w:val="2"/>
      </w:numPr>
    </w:pPr>
  </w:style>
  <w:style w:type="numbering" w:styleId="ArticleSection">
    <w:name w:val="Outline List 3"/>
    <w:basedOn w:val="NoList"/>
    <w:uiPriority w:val="99"/>
    <w:unhideWhenUsed/>
    <w:rsid w:val="00214CD4"/>
    <w:pPr>
      <w:numPr>
        <w:numId w:val="3"/>
      </w:numPr>
    </w:pPr>
  </w:style>
  <w:style w:type="paragraph" w:styleId="BlockText">
    <w:name w:val="Block Text"/>
    <w:basedOn w:val="Normal"/>
    <w:uiPriority w:val="99"/>
    <w:unhideWhenUsed/>
    <w:rsid w:val="00214CD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214CD4"/>
    <w:pPr>
      <w:spacing w:after="120"/>
    </w:pPr>
  </w:style>
  <w:style w:type="paragraph" w:styleId="BodyText2">
    <w:name w:val="Body Text 2"/>
    <w:basedOn w:val="Normal"/>
    <w:link w:val="BodyText2Char"/>
    <w:uiPriority w:val="99"/>
    <w:unhideWhenUsed/>
    <w:rsid w:val="00214CD4"/>
    <w:pPr>
      <w:spacing w:after="120" w:line="480" w:lineRule="auto"/>
    </w:pPr>
  </w:style>
  <w:style w:type="paragraph" w:styleId="BodyText3">
    <w:name w:val="Body Text 3"/>
    <w:basedOn w:val="Normal"/>
    <w:link w:val="BodyText3Char"/>
    <w:uiPriority w:val="99"/>
    <w:unhideWhenUsed/>
    <w:rsid w:val="00214CD4"/>
    <w:pPr>
      <w:spacing w:after="120"/>
    </w:pPr>
    <w:rPr>
      <w:sz w:val="16"/>
      <w:szCs w:val="16"/>
    </w:rPr>
  </w:style>
  <w:style w:type="paragraph" w:styleId="BodyTextFirstIndent">
    <w:name w:val="Body Text First Indent"/>
    <w:basedOn w:val="BodyText"/>
    <w:link w:val="BodyTextFirstIndentChar"/>
    <w:uiPriority w:val="99"/>
    <w:unhideWhenUsed/>
    <w:rsid w:val="00214CD4"/>
    <w:pPr>
      <w:spacing w:after="0"/>
      <w:ind w:firstLine="360"/>
    </w:pPr>
  </w:style>
  <w:style w:type="paragraph" w:styleId="BodyTextIndent">
    <w:name w:val="Body Text Indent"/>
    <w:basedOn w:val="Normal"/>
    <w:link w:val="BodyTextIndentChar"/>
    <w:uiPriority w:val="99"/>
    <w:unhideWhenUsed/>
    <w:rsid w:val="00214CD4"/>
    <w:pPr>
      <w:spacing w:after="120"/>
      <w:ind w:left="283"/>
    </w:pPr>
  </w:style>
  <w:style w:type="paragraph" w:styleId="BodyTextFirstIndent2">
    <w:name w:val="Body Text First Indent 2"/>
    <w:basedOn w:val="BodyTextIndent"/>
    <w:link w:val="BodyTextFirstIndent2Char"/>
    <w:uiPriority w:val="99"/>
    <w:unhideWhenUsed/>
    <w:rsid w:val="00214CD4"/>
    <w:pPr>
      <w:spacing w:after="0"/>
      <w:ind w:left="360" w:firstLine="360"/>
    </w:pPr>
  </w:style>
  <w:style w:type="paragraph" w:styleId="BodyTextIndent2">
    <w:name w:val="Body Text Indent 2"/>
    <w:basedOn w:val="Normal"/>
    <w:link w:val="BodyTextIndent2Char"/>
    <w:uiPriority w:val="99"/>
    <w:unhideWhenUsed/>
    <w:rsid w:val="00214CD4"/>
    <w:pPr>
      <w:spacing w:after="120" w:line="480" w:lineRule="auto"/>
      <w:ind w:left="283"/>
    </w:pPr>
  </w:style>
  <w:style w:type="paragraph" w:styleId="BodyTextIndent3">
    <w:name w:val="Body Text Indent 3"/>
    <w:basedOn w:val="Normal"/>
    <w:link w:val="BodyTextIndent3Char"/>
    <w:uiPriority w:val="99"/>
    <w:unhideWhenUsed/>
    <w:rsid w:val="00214CD4"/>
    <w:pPr>
      <w:spacing w:after="120"/>
      <w:ind w:left="283"/>
    </w:pPr>
    <w:rPr>
      <w:sz w:val="16"/>
      <w:szCs w:val="16"/>
    </w:rPr>
  </w:style>
  <w:style w:type="paragraph" w:styleId="Closing">
    <w:name w:val="Closing"/>
    <w:basedOn w:val="Normal"/>
    <w:link w:val="ClosingChar"/>
    <w:uiPriority w:val="99"/>
    <w:unhideWhenUsed/>
    <w:rsid w:val="00214CD4"/>
    <w:pPr>
      <w:spacing w:line="240" w:lineRule="auto"/>
      <w:ind w:left="4252"/>
    </w:pPr>
  </w:style>
  <w:style w:type="paragraph" w:styleId="Date">
    <w:name w:val="Date"/>
    <w:basedOn w:val="Normal"/>
    <w:next w:val="Normal"/>
    <w:link w:val="DateChar"/>
    <w:uiPriority w:val="99"/>
    <w:unhideWhenUsed/>
    <w:rsid w:val="00214CD4"/>
  </w:style>
  <w:style w:type="paragraph" w:styleId="E-mailSignature">
    <w:name w:val="E-mail Signature"/>
    <w:basedOn w:val="Normal"/>
    <w:link w:val="E-mailSignatureChar"/>
    <w:uiPriority w:val="99"/>
    <w:unhideWhenUsed/>
    <w:rsid w:val="00214CD4"/>
    <w:pPr>
      <w:spacing w:line="240" w:lineRule="auto"/>
    </w:pPr>
  </w:style>
  <w:style w:type="character" w:styleId="Emphasis">
    <w:name w:val="Emphasis"/>
    <w:basedOn w:val="DefaultParagraphFont"/>
    <w:uiPriority w:val="20"/>
    <w:qFormat/>
    <w:rsid w:val="00214CD4"/>
    <w:rPr>
      <w:i/>
      <w:iCs/>
    </w:rPr>
  </w:style>
  <w:style w:type="paragraph" w:styleId="EnvelopeAddress">
    <w:name w:val="envelope address"/>
    <w:basedOn w:val="Normal"/>
    <w:uiPriority w:val="99"/>
    <w:unhideWhenUsed/>
    <w:rsid w:val="00214CD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214CD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214CD4"/>
    <w:rPr>
      <w:color w:val="800080" w:themeColor="followedHyperlink"/>
      <w:u w:val="single"/>
    </w:rPr>
  </w:style>
  <w:style w:type="paragraph" w:styleId="Header">
    <w:name w:val="header"/>
    <w:basedOn w:val="OPCParaBase"/>
    <w:link w:val="HeaderChar"/>
    <w:unhideWhenUsed/>
    <w:rsid w:val="00214CD4"/>
    <w:pPr>
      <w:keepNext/>
      <w:keepLines/>
      <w:tabs>
        <w:tab w:val="center" w:pos="4150"/>
        <w:tab w:val="right" w:pos="8307"/>
      </w:tabs>
      <w:spacing w:line="160" w:lineRule="exact"/>
    </w:pPr>
    <w:rPr>
      <w:sz w:val="16"/>
    </w:rPr>
  </w:style>
  <w:style w:type="character" w:styleId="HTMLAcronym">
    <w:name w:val="HTML Acronym"/>
    <w:basedOn w:val="DefaultParagraphFont"/>
    <w:uiPriority w:val="99"/>
    <w:unhideWhenUsed/>
    <w:rsid w:val="00214CD4"/>
  </w:style>
  <w:style w:type="paragraph" w:styleId="HTMLAddress">
    <w:name w:val="HTML Address"/>
    <w:basedOn w:val="Normal"/>
    <w:link w:val="HTMLAddressChar"/>
    <w:uiPriority w:val="99"/>
    <w:unhideWhenUsed/>
    <w:rsid w:val="00214CD4"/>
    <w:pPr>
      <w:spacing w:line="240" w:lineRule="auto"/>
    </w:pPr>
    <w:rPr>
      <w:i/>
      <w:iCs/>
    </w:rPr>
  </w:style>
  <w:style w:type="character" w:styleId="HTMLCite">
    <w:name w:val="HTML Cite"/>
    <w:basedOn w:val="DefaultParagraphFont"/>
    <w:uiPriority w:val="99"/>
    <w:unhideWhenUsed/>
    <w:rsid w:val="00214CD4"/>
    <w:rPr>
      <w:i/>
      <w:iCs/>
    </w:rPr>
  </w:style>
  <w:style w:type="character" w:styleId="HTMLCode">
    <w:name w:val="HTML Code"/>
    <w:basedOn w:val="DefaultParagraphFont"/>
    <w:uiPriority w:val="99"/>
    <w:unhideWhenUsed/>
    <w:rsid w:val="00214CD4"/>
    <w:rPr>
      <w:rFonts w:ascii="Consolas" w:hAnsi="Consolas"/>
      <w:sz w:val="20"/>
      <w:szCs w:val="20"/>
    </w:rPr>
  </w:style>
  <w:style w:type="character" w:styleId="HTMLDefinition">
    <w:name w:val="HTML Definition"/>
    <w:basedOn w:val="DefaultParagraphFont"/>
    <w:uiPriority w:val="99"/>
    <w:unhideWhenUsed/>
    <w:rsid w:val="00214CD4"/>
    <w:rPr>
      <w:i/>
      <w:iCs/>
    </w:rPr>
  </w:style>
  <w:style w:type="character" w:styleId="HTMLKeyboard">
    <w:name w:val="HTML Keyboard"/>
    <w:basedOn w:val="DefaultParagraphFont"/>
    <w:uiPriority w:val="99"/>
    <w:unhideWhenUsed/>
    <w:rsid w:val="00214CD4"/>
    <w:rPr>
      <w:rFonts w:ascii="Consolas" w:hAnsi="Consolas"/>
      <w:sz w:val="20"/>
      <w:szCs w:val="20"/>
    </w:rPr>
  </w:style>
  <w:style w:type="paragraph" w:styleId="HTMLPreformatted">
    <w:name w:val="HTML Preformatted"/>
    <w:basedOn w:val="Normal"/>
    <w:link w:val="HTMLPreformattedChar"/>
    <w:uiPriority w:val="99"/>
    <w:unhideWhenUsed/>
    <w:rsid w:val="00214CD4"/>
    <w:pPr>
      <w:spacing w:line="240" w:lineRule="auto"/>
    </w:pPr>
    <w:rPr>
      <w:rFonts w:ascii="Consolas" w:hAnsi="Consolas"/>
      <w:sz w:val="20"/>
    </w:rPr>
  </w:style>
  <w:style w:type="character" w:styleId="HTMLSample">
    <w:name w:val="HTML Sample"/>
    <w:basedOn w:val="DefaultParagraphFont"/>
    <w:uiPriority w:val="99"/>
    <w:unhideWhenUsed/>
    <w:rsid w:val="00214CD4"/>
    <w:rPr>
      <w:rFonts w:ascii="Consolas" w:hAnsi="Consolas"/>
      <w:sz w:val="24"/>
      <w:szCs w:val="24"/>
    </w:rPr>
  </w:style>
  <w:style w:type="character" w:styleId="HTMLTypewriter">
    <w:name w:val="HTML Typewriter"/>
    <w:basedOn w:val="DefaultParagraphFont"/>
    <w:uiPriority w:val="99"/>
    <w:unhideWhenUsed/>
    <w:rsid w:val="00214CD4"/>
    <w:rPr>
      <w:rFonts w:ascii="Consolas" w:hAnsi="Consolas"/>
      <w:sz w:val="20"/>
      <w:szCs w:val="20"/>
    </w:rPr>
  </w:style>
  <w:style w:type="character" w:styleId="HTMLVariable">
    <w:name w:val="HTML Variable"/>
    <w:basedOn w:val="DefaultParagraphFont"/>
    <w:uiPriority w:val="99"/>
    <w:unhideWhenUsed/>
    <w:rsid w:val="00214CD4"/>
    <w:rPr>
      <w:i/>
      <w:iCs/>
    </w:rPr>
  </w:style>
  <w:style w:type="character" w:styleId="Hyperlink">
    <w:name w:val="Hyperlink"/>
    <w:basedOn w:val="DefaultParagraphFont"/>
    <w:uiPriority w:val="99"/>
    <w:unhideWhenUsed/>
    <w:rsid w:val="00214CD4"/>
    <w:rPr>
      <w:color w:val="0000FF" w:themeColor="hyperlink"/>
      <w:u w:val="single"/>
    </w:rPr>
  </w:style>
  <w:style w:type="character" w:styleId="LineNumber">
    <w:name w:val="line number"/>
    <w:basedOn w:val="OPCCharBase"/>
    <w:uiPriority w:val="99"/>
    <w:unhideWhenUsed/>
    <w:rsid w:val="00214CD4"/>
    <w:rPr>
      <w:sz w:val="16"/>
    </w:rPr>
  </w:style>
  <w:style w:type="paragraph" w:styleId="List">
    <w:name w:val="List"/>
    <w:basedOn w:val="Normal"/>
    <w:uiPriority w:val="99"/>
    <w:unhideWhenUsed/>
    <w:rsid w:val="00214CD4"/>
    <w:pPr>
      <w:ind w:left="283" w:hanging="283"/>
      <w:contextualSpacing/>
    </w:pPr>
  </w:style>
  <w:style w:type="paragraph" w:styleId="List2">
    <w:name w:val="List 2"/>
    <w:basedOn w:val="Normal"/>
    <w:uiPriority w:val="99"/>
    <w:unhideWhenUsed/>
    <w:rsid w:val="00214CD4"/>
    <w:pPr>
      <w:ind w:left="566" w:hanging="283"/>
      <w:contextualSpacing/>
    </w:pPr>
  </w:style>
  <w:style w:type="paragraph" w:styleId="List3">
    <w:name w:val="List 3"/>
    <w:basedOn w:val="Normal"/>
    <w:uiPriority w:val="99"/>
    <w:unhideWhenUsed/>
    <w:rsid w:val="00214CD4"/>
    <w:pPr>
      <w:ind w:left="849" w:hanging="283"/>
      <w:contextualSpacing/>
    </w:pPr>
  </w:style>
  <w:style w:type="paragraph" w:styleId="List4">
    <w:name w:val="List 4"/>
    <w:basedOn w:val="Normal"/>
    <w:uiPriority w:val="99"/>
    <w:unhideWhenUsed/>
    <w:rsid w:val="00214CD4"/>
    <w:pPr>
      <w:ind w:left="1132" w:hanging="283"/>
      <w:contextualSpacing/>
    </w:pPr>
  </w:style>
  <w:style w:type="paragraph" w:styleId="List5">
    <w:name w:val="List 5"/>
    <w:basedOn w:val="Normal"/>
    <w:uiPriority w:val="99"/>
    <w:unhideWhenUsed/>
    <w:rsid w:val="00214CD4"/>
    <w:pPr>
      <w:ind w:left="1415" w:hanging="283"/>
      <w:contextualSpacing/>
    </w:pPr>
  </w:style>
  <w:style w:type="paragraph" w:styleId="ListBullet">
    <w:name w:val="List Bullet"/>
    <w:basedOn w:val="Normal"/>
    <w:uiPriority w:val="99"/>
    <w:unhideWhenUsed/>
    <w:rsid w:val="00214CD4"/>
    <w:pPr>
      <w:numPr>
        <w:numId w:val="4"/>
      </w:numPr>
      <w:contextualSpacing/>
    </w:pPr>
  </w:style>
  <w:style w:type="paragraph" w:styleId="ListBullet2">
    <w:name w:val="List Bullet 2"/>
    <w:basedOn w:val="Normal"/>
    <w:uiPriority w:val="99"/>
    <w:unhideWhenUsed/>
    <w:rsid w:val="00214CD4"/>
    <w:pPr>
      <w:numPr>
        <w:numId w:val="5"/>
      </w:numPr>
      <w:contextualSpacing/>
    </w:pPr>
  </w:style>
  <w:style w:type="paragraph" w:styleId="ListBullet3">
    <w:name w:val="List Bullet 3"/>
    <w:basedOn w:val="Normal"/>
    <w:uiPriority w:val="99"/>
    <w:unhideWhenUsed/>
    <w:rsid w:val="00214CD4"/>
    <w:pPr>
      <w:numPr>
        <w:numId w:val="6"/>
      </w:numPr>
      <w:contextualSpacing/>
    </w:pPr>
  </w:style>
  <w:style w:type="paragraph" w:styleId="ListBullet4">
    <w:name w:val="List Bullet 4"/>
    <w:basedOn w:val="Normal"/>
    <w:uiPriority w:val="99"/>
    <w:unhideWhenUsed/>
    <w:rsid w:val="00214CD4"/>
    <w:pPr>
      <w:numPr>
        <w:numId w:val="7"/>
      </w:numPr>
      <w:contextualSpacing/>
    </w:pPr>
  </w:style>
  <w:style w:type="paragraph" w:styleId="ListBullet5">
    <w:name w:val="List Bullet 5"/>
    <w:basedOn w:val="Normal"/>
    <w:uiPriority w:val="99"/>
    <w:unhideWhenUsed/>
    <w:rsid w:val="00214CD4"/>
    <w:pPr>
      <w:numPr>
        <w:numId w:val="8"/>
      </w:numPr>
      <w:contextualSpacing/>
    </w:pPr>
  </w:style>
  <w:style w:type="paragraph" w:styleId="ListContinue">
    <w:name w:val="List Continue"/>
    <w:basedOn w:val="Normal"/>
    <w:uiPriority w:val="99"/>
    <w:unhideWhenUsed/>
    <w:rsid w:val="00214CD4"/>
    <w:pPr>
      <w:spacing w:after="120"/>
      <w:ind w:left="283"/>
      <w:contextualSpacing/>
    </w:pPr>
  </w:style>
  <w:style w:type="paragraph" w:styleId="ListContinue2">
    <w:name w:val="List Continue 2"/>
    <w:basedOn w:val="Normal"/>
    <w:uiPriority w:val="99"/>
    <w:unhideWhenUsed/>
    <w:rsid w:val="00214CD4"/>
    <w:pPr>
      <w:spacing w:after="120"/>
      <w:ind w:left="566"/>
      <w:contextualSpacing/>
    </w:pPr>
  </w:style>
  <w:style w:type="paragraph" w:styleId="ListContinue3">
    <w:name w:val="List Continue 3"/>
    <w:basedOn w:val="Normal"/>
    <w:uiPriority w:val="99"/>
    <w:unhideWhenUsed/>
    <w:rsid w:val="00214CD4"/>
    <w:pPr>
      <w:spacing w:after="120"/>
      <w:ind w:left="849"/>
      <w:contextualSpacing/>
    </w:pPr>
  </w:style>
  <w:style w:type="paragraph" w:styleId="ListContinue4">
    <w:name w:val="List Continue 4"/>
    <w:basedOn w:val="Normal"/>
    <w:uiPriority w:val="99"/>
    <w:unhideWhenUsed/>
    <w:rsid w:val="00214CD4"/>
    <w:pPr>
      <w:spacing w:after="120"/>
      <w:ind w:left="1132"/>
      <w:contextualSpacing/>
    </w:pPr>
  </w:style>
  <w:style w:type="paragraph" w:styleId="ListContinue5">
    <w:name w:val="List Continue 5"/>
    <w:basedOn w:val="Normal"/>
    <w:uiPriority w:val="99"/>
    <w:unhideWhenUsed/>
    <w:rsid w:val="00214CD4"/>
    <w:pPr>
      <w:spacing w:after="120"/>
      <w:ind w:left="1415"/>
      <w:contextualSpacing/>
    </w:pPr>
  </w:style>
  <w:style w:type="paragraph" w:styleId="ListNumber">
    <w:name w:val="List Number"/>
    <w:basedOn w:val="Normal"/>
    <w:uiPriority w:val="99"/>
    <w:unhideWhenUsed/>
    <w:rsid w:val="00214CD4"/>
    <w:pPr>
      <w:numPr>
        <w:numId w:val="9"/>
      </w:numPr>
      <w:contextualSpacing/>
    </w:pPr>
  </w:style>
  <w:style w:type="paragraph" w:styleId="ListNumber2">
    <w:name w:val="List Number 2"/>
    <w:basedOn w:val="Normal"/>
    <w:uiPriority w:val="99"/>
    <w:unhideWhenUsed/>
    <w:rsid w:val="00214CD4"/>
    <w:pPr>
      <w:numPr>
        <w:numId w:val="10"/>
      </w:numPr>
      <w:contextualSpacing/>
    </w:pPr>
  </w:style>
  <w:style w:type="paragraph" w:styleId="ListNumber3">
    <w:name w:val="List Number 3"/>
    <w:basedOn w:val="Normal"/>
    <w:uiPriority w:val="99"/>
    <w:unhideWhenUsed/>
    <w:rsid w:val="00214CD4"/>
    <w:pPr>
      <w:numPr>
        <w:numId w:val="11"/>
      </w:numPr>
      <w:contextualSpacing/>
    </w:pPr>
  </w:style>
  <w:style w:type="paragraph" w:styleId="ListNumber4">
    <w:name w:val="List Number 4"/>
    <w:basedOn w:val="Normal"/>
    <w:uiPriority w:val="99"/>
    <w:unhideWhenUsed/>
    <w:rsid w:val="00214CD4"/>
    <w:pPr>
      <w:numPr>
        <w:numId w:val="12"/>
      </w:numPr>
      <w:contextualSpacing/>
    </w:pPr>
  </w:style>
  <w:style w:type="paragraph" w:styleId="ListNumber5">
    <w:name w:val="List Number 5"/>
    <w:basedOn w:val="Normal"/>
    <w:uiPriority w:val="99"/>
    <w:unhideWhenUsed/>
    <w:rsid w:val="00214CD4"/>
    <w:pPr>
      <w:numPr>
        <w:numId w:val="13"/>
      </w:numPr>
      <w:contextualSpacing/>
    </w:pPr>
  </w:style>
  <w:style w:type="paragraph" w:styleId="MessageHeader">
    <w:name w:val="Message Header"/>
    <w:basedOn w:val="Normal"/>
    <w:link w:val="MessageHeaderChar"/>
    <w:uiPriority w:val="99"/>
    <w:unhideWhenUsed/>
    <w:rsid w:val="00214CD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214CD4"/>
    <w:rPr>
      <w:rFonts w:cs="Times New Roman"/>
      <w:sz w:val="24"/>
      <w:szCs w:val="24"/>
    </w:rPr>
  </w:style>
  <w:style w:type="paragraph" w:styleId="NormalIndent">
    <w:name w:val="Normal Indent"/>
    <w:basedOn w:val="Normal"/>
    <w:uiPriority w:val="99"/>
    <w:unhideWhenUsed/>
    <w:rsid w:val="00214CD4"/>
    <w:pPr>
      <w:ind w:left="720"/>
    </w:pPr>
  </w:style>
  <w:style w:type="character" w:styleId="PageNumber">
    <w:name w:val="page number"/>
    <w:basedOn w:val="DefaultParagraphFont"/>
    <w:uiPriority w:val="99"/>
    <w:unhideWhenUsed/>
    <w:rsid w:val="00214CD4"/>
  </w:style>
  <w:style w:type="paragraph" w:styleId="PlainText">
    <w:name w:val="Plain Text"/>
    <w:basedOn w:val="Normal"/>
    <w:link w:val="PlainTextChar"/>
    <w:uiPriority w:val="99"/>
    <w:unhideWhenUsed/>
    <w:rsid w:val="00214CD4"/>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214CD4"/>
  </w:style>
  <w:style w:type="paragraph" w:styleId="Signature">
    <w:name w:val="Signature"/>
    <w:basedOn w:val="Normal"/>
    <w:link w:val="SignatureChar"/>
    <w:uiPriority w:val="99"/>
    <w:unhideWhenUsed/>
    <w:rsid w:val="00214CD4"/>
    <w:pPr>
      <w:spacing w:line="240" w:lineRule="auto"/>
      <w:ind w:left="4252"/>
    </w:pPr>
  </w:style>
  <w:style w:type="character" w:styleId="Strong">
    <w:name w:val="Strong"/>
    <w:basedOn w:val="DefaultParagraphFont"/>
    <w:uiPriority w:val="22"/>
    <w:qFormat/>
    <w:rsid w:val="00214CD4"/>
    <w:rPr>
      <w:b/>
      <w:bCs/>
    </w:rPr>
  </w:style>
  <w:style w:type="paragraph" w:styleId="Subtitle">
    <w:name w:val="Subtitle"/>
    <w:basedOn w:val="Normal"/>
    <w:next w:val="Normal"/>
    <w:link w:val="SubtitleChar"/>
    <w:uiPriority w:val="11"/>
    <w:qFormat/>
    <w:rsid w:val="00214CD4"/>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214CD4"/>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214CD4"/>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214CD4"/>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214CD4"/>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214CD4"/>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214CD4"/>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214CD4"/>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214CD4"/>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214CD4"/>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214CD4"/>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214CD4"/>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214CD4"/>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214CD4"/>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214CD4"/>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214CD4"/>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214CD4"/>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214CD4"/>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14CD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214CD4"/>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214CD4"/>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214CD4"/>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214CD4"/>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214CD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214CD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214CD4"/>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214CD4"/>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214CD4"/>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214CD4"/>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214CD4"/>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214CD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214CD4"/>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214CD4"/>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214CD4"/>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214CD4"/>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214CD4"/>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214CD4"/>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214CD4"/>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214CD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214CD4"/>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214CD4"/>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214CD4"/>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214CD4"/>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214CD4"/>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214CD4"/>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14CD4"/>
    <w:pPr>
      <w:spacing w:line="240" w:lineRule="auto"/>
      <w:contextualSpacing/>
    </w:pPr>
    <w:rPr>
      <w:rFonts w:asciiTheme="majorHAnsi" w:eastAsiaTheme="majorEastAsia" w:hAnsiTheme="majorHAnsi" w:cstheme="majorBidi"/>
      <w:spacing w:val="-10"/>
      <w:kern w:val="28"/>
      <w:sz w:val="56"/>
      <w:szCs w:val="56"/>
    </w:rPr>
  </w:style>
  <w:style w:type="character" w:customStyle="1" w:styleId="CharAmSchNo">
    <w:name w:val="CharAmSchNo"/>
    <w:basedOn w:val="OPCCharBase"/>
    <w:qFormat/>
    <w:rsid w:val="00214CD4"/>
  </w:style>
  <w:style w:type="character" w:customStyle="1" w:styleId="CharAmSchText">
    <w:name w:val="CharAmSchText"/>
    <w:basedOn w:val="OPCCharBase"/>
    <w:qFormat/>
    <w:rsid w:val="00214CD4"/>
  </w:style>
  <w:style w:type="character" w:customStyle="1" w:styleId="CharChapNo">
    <w:name w:val="CharChapNo"/>
    <w:basedOn w:val="OPCCharBase"/>
    <w:uiPriority w:val="1"/>
    <w:qFormat/>
    <w:rsid w:val="00214CD4"/>
  </w:style>
  <w:style w:type="character" w:customStyle="1" w:styleId="CharChapText">
    <w:name w:val="CharChapText"/>
    <w:basedOn w:val="OPCCharBase"/>
    <w:uiPriority w:val="1"/>
    <w:qFormat/>
    <w:rsid w:val="00214CD4"/>
  </w:style>
  <w:style w:type="character" w:customStyle="1" w:styleId="CharDivNo">
    <w:name w:val="CharDivNo"/>
    <w:basedOn w:val="OPCCharBase"/>
    <w:uiPriority w:val="1"/>
    <w:qFormat/>
    <w:rsid w:val="00214CD4"/>
  </w:style>
  <w:style w:type="character" w:customStyle="1" w:styleId="CharDivText">
    <w:name w:val="CharDivText"/>
    <w:basedOn w:val="OPCCharBase"/>
    <w:uiPriority w:val="1"/>
    <w:qFormat/>
    <w:rsid w:val="00214CD4"/>
  </w:style>
  <w:style w:type="character" w:customStyle="1" w:styleId="CharPartNo">
    <w:name w:val="CharPartNo"/>
    <w:basedOn w:val="OPCCharBase"/>
    <w:uiPriority w:val="1"/>
    <w:qFormat/>
    <w:rsid w:val="00214CD4"/>
  </w:style>
  <w:style w:type="character" w:customStyle="1" w:styleId="CharPartText">
    <w:name w:val="CharPartText"/>
    <w:basedOn w:val="OPCCharBase"/>
    <w:uiPriority w:val="1"/>
    <w:qFormat/>
    <w:rsid w:val="00214CD4"/>
  </w:style>
  <w:style w:type="character" w:customStyle="1" w:styleId="OPCCharBase">
    <w:name w:val="OPCCharBase"/>
    <w:uiPriority w:val="1"/>
    <w:qFormat/>
    <w:rsid w:val="00214CD4"/>
  </w:style>
  <w:style w:type="paragraph" w:customStyle="1" w:styleId="OPCParaBase">
    <w:name w:val="OPCParaBase"/>
    <w:link w:val="OPCParaBaseChar"/>
    <w:qFormat/>
    <w:rsid w:val="00214CD4"/>
    <w:pPr>
      <w:spacing w:line="260" w:lineRule="atLeast"/>
    </w:pPr>
    <w:rPr>
      <w:sz w:val="22"/>
    </w:rPr>
  </w:style>
  <w:style w:type="character" w:customStyle="1" w:styleId="CharSectno">
    <w:name w:val="CharSectno"/>
    <w:basedOn w:val="OPCCharBase"/>
    <w:qFormat/>
    <w:rsid w:val="00214CD4"/>
  </w:style>
  <w:style w:type="character" w:styleId="EndnoteReference">
    <w:name w:val="endnote reference"/>
    <w:basedOn w:val="DefaultParagraphFont"/>
    <w:uiPriority w:val="99"/>
    <w:unhideWhenUsed/>
    <w:rsid w:val="00214CD4"/>
    <w:rPr>
      <w:vertAlign w:val="superscript"/>
    </w:rPr>
  </w:style>
  <w:style w:type="paragraph" w:styleId="EndnoteText">
    <w:name w:val="endnote text"/>
    <w:basedOn w:val="Normal"/>
    <w:link w:val="EndnoteTextChar"/>
    <w:uiPriority w:val="99"/>
    <w:unhideWhenUsed/>
    <w:rsid w:val="00214CD4"/>
    <w:pPr>
      <w:spacing w:line="240" w:lineRule="auto"/>
    </w:pPr>
    <w:rPr>
      <w:sz w:val="20"/>
    </w:rPr>
  </w:style>
  <w:style w:type="character" w:styleId="FootnoteReference">
    <w:name w:val="footnote reference"/>
    <w:basedOn w:val="DefaultParagraphFont"/>
    <w:uiPriority w:val="99"/>
    <w:unhideWhenUsed/>
    <w:rsid w:val="00214CD4"/>
    <w:rPr>
      <w:vertAlign w:val="superscript"/>
    </w:rPr>
  </w:style>
  <w:style w:type="paragraph" w:styleId="FootnoteText">
    <w:name w:val="footnote text"/>
    <w:basedOn w:val="Normal"/>
    <w:link w:val="FootnoteTextChar"/>
    <w:uiPriority w:val="99"/>
    <w:unhideWhenUsed/>
    <w:rsid w:val="00214CD4"/>
    <w:pPr>
      <w:spacing w:line="240" w:lineRule="auto"/>
    </w:pPr>
    <w:rPr>
      <w:sz w:val="20"/>
    </w:rPr>
  </w:style>
  <w:style w:type="paragraph" w:customStyle="1" w:styleId="Formula">
    <w:name w:val="Formula"/>
    <w:basedOn w:val="OPCParaBase"/>
    <w:rsid w:val="00214CD4"/>
    <w:pPr>
      <w:spacing w:line="240" w:lineRule="auto"/>
      <w:ind w:left="1134"/>
    </w:pPr>
    <w:rPr>
      <w:sz w:val="20"/>
    </w:rPr>
  </w:style>
  <w:style w:type="paragraph" w:customStyle="1" w:styleId="ShortT">
    <w:name w:val="ShortT"/>
    <w:basedOn w:val="OPCParaBase"/>
    <w:next w:val="Normal"/>
    <w:qFormat/>
    <w:rsid w:val="00214CD4"/>
    <w:pPr>
      <w:spacing w:line="240" w:lineRule="auto"/>
    </w:pPr>
    <w:rPr>
      <w:b/>
      <w:sz w:val="40"/>
    </w:rPr>
  </w:style>
  <w:style w:type="paragraph" w:customStyle="1" w:styleId="Penalty">
    <w:name w:val="Penalty"/>
    <w:basedOn w:val="OPCParaBase"/>
    <w:rsid w:val="00214CD4"/>
    <w:pPr>
      <w:tabs>
        <w:tab w:val="left" w:pos="2977"/>
      </w:tabs>
      <w:spacing w:before="180" w:line="240" w:lineRule="auto"/>
      <w:ind w:left="1985" w:hanging="851"/>
    </w:pPr>
  </w:style>
  <w:style w:type="paragraph" w:styleId="TOC1">
    <w:name w:val="toc 1"/>
    <w:basedOn w:val="OPCParaBase"/>
    <w:next w:val="Normal"/>
    <w:uiPriority w:val="39"/>
    <w:unhideWhenUsed/>
    <w:rsid w:val="00214CD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14CD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14CD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14CD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14CD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14CD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14CD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14CD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14CD4"/>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214CD4"/>
    <w:pPr>
      <w:spacing w:line="240" w:lineRule="auto"/>
    </w:pPr>
    <w:rPr>
      <w:sz w:val="20"/>
    </w:rPr>
  </w:style>
  <w:style w:type="paragraph" w:customStyle="1" w:styleId="ActHead1">
    <w:name w:val="ActHead 1"/>
    <w:aliases w:val="c"/>
    <w:basedOn w:val="OPCParaBase"/>
    <w:next w:val="Normal"/>
    <w:qFormat/>
    <w:rsid w:val="00214CD4"/>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214CD4"/>
    <w:pPr>
      <w:spacing w:line="240" w:lineRule="auto"/>
    </w:pPr>
    <w:rPr>
      <w:rFonts w:ascii="Segoe UI" w:hAnsi="Segoe UI" w:cs="Segoe UI"/>
      <w:sz w:val="18"/>
      <w:szCs w:val="18"/>
    </w:rPr>
  </w:style>
  <w:style w:type="paragraph" w:styleId="Caption">
    <w:name w:val="caption"/>
    <w:basedOn w:val="Normal"/>
    <w:next w:val="Normal"/>
    <w:uiPriority w:val="35"/>
    <w:unhideWhenUsed/>
    <w:qFormat/>
    <w:rsid w:val="00214CD4"/>
    <w:pPr>
      <w:spacing w:after="200" w:line="240" w:lineRule="auto"/>
    </w:pPr>
    <w:rPr>
      <w:i/>
      <w:iCs/>
      <w:color w:val="1F497D" w:themeColor="text2"/>
      <w:sz w:val="18"/>
      <w:szCs w:val="18"/>
    </w:rPr>
  </w:style>
  <w:style w:type="character" w:styleId="CommentReference">
    <w:name w:val="annotation reference"/>
    <w:basedOn w:val="DefaultParagraphFont"/>
    <w:uiPriority w:val="99"/>
    <w:unhideWhenUsed/>
    <w:rsid w:val="00214CD4"/>
    <w:rPr>
      <w:sz w:val="16"/>
      <w:szCs w:val="16"/>
    </w:rPr>
  </w:style>
  <w:style w:type="paragraph" w:styleId="CommentText">
    <w:name w:val="annotation text"/>
    <w:basedOn w:val="Normal"/>
    <w:link w:val="CommentTextChar"/>
    <w:uiPriority w:val="99"/>
    <w:unhideWhenUsed/>
    <w:rsid w:val="00214CD4"/>
    <w:pPr>
      <w:spacing w:line="240" w:lineRule="auto"/>
    </w:pPr>
    <w:rPr>
      <w:sz w:val="20"/>
    </w:rPr>
  </w:style>
  <w:style w:type="paragraph" w:styleId="CommentSubject">
    <w:name w:val="annotation subject"/>
    <w:basedOn w:val="CommentText"/>
    <w:next w:val="CommentText"/>
    <w:link w:val="CommentSubjectChar"/>
    <w:uiPriority w:val="99"/>
    <w:unhideWhenUsed/>
    <w:rsid w:val="00214CD4"/>
    <w:rPr>
      <w:b/>
      <w:bCs/>
    </w:rPr>
  </w:style>
  <w:style w:type="paragraph" w:styleId="DocumentMap">
    <w:name w:val="Document Map"/>
    <w:basedOn w:val="Normal"/>
    <w:link w:val="DocumentMapChar"/>
    <w:uiPriority w:val="99"/>
    <w:unhideWhenUsed/>
    <w:rsid w:val="00214CD4"/>
    <w:pPr>
      <w:spacing w:line="240" w:lineRule="auto"/>
    </w:pPr>
    <w:rPr>
      <w:rFonts w:ascii="Segoe UI" w:hAnsi="Segoe UI" w:cs="Segoe UI"/>
      <w:sz w:val="16"/>
      <w:szCs w:val="16"/>
    </w:rPr>
  </w:style>
  <w:style w:type="paragraph" w:styleId="Index1">
    <w:name w:val="index 1"/>
    <w:basedOn w:val="Normal"/>
    <w:next w:val="Normal"/>
    <w:autoRedefine/>
    <w:uiPriority w:val="99"/>
    <w:unhideWhenUsed/>
    <w:rsid w:val="00214CD4"/>
    <w:pPr>
      <w:spacing w:line="240" w:lineRule="auto"/>
      <w:ind w:left="220" w:hanging="220"/>
    </w:pPr>
  </w:style>
  <w:style w:type="paragraph" w:styleId="Index2">
    <w:name w:val="index 2"/>
    <w:basedOn w:val="Normal"/>
    <w:next w:val="Normal"/>
    <w:autoRedefine/>
    <w:uiPriority w:val="99"/>
    <w:unhideWhenUsed/>
    <w:rsid w:val="00214CD4"/>
    <w:pPr>
      <w:spacing w:line="240" w:lineRule="auto"/>
      <w:ind w:left="440" w:hanging="220"/>
    </w:pPr>
  </w:style>
  <w:style w:type="paragraph" w:styleId="Index3">
    <w:name w:val="index 3"/>
    <w:basedOn w:val="Normal"/>
    <w:next w:val="Normal"/>
    <w:autoRedefine/>
    <w:uiPriority w:val="99"/>
    <w:unhideWhenUsed/>
    <w:rsid w:val="00214CD4"/>
    <w:pPr>
      <w:spacing w:line="240" w:lineRule="auto"/>
      <w:ind w:left="660" w:hanging="220"/>
    </w:pPr>
  </w:style>
  <w:style w:type="paragraph" w:styleId="Index4">
    <w:name w:val="index 4"/>
    <w:basedOn w:val="Normal"/>
    <w:next w:val="Normal"/>
    <w:autoRedefine/>
    <w:uiPriority w:val="99"/>
    <w:unhideWhenUsed/>
    <w:rsid w:val="00214CD4"/>
    <w:pPr>
      <w:spacing w:line="240" w:lineRule="auto"/>
      <w:ind w:left="880" w:hanging="220"/>
    </w:pPr>
  </w:style>
  <w:style w:type="paragraph" w:styleId="Index5">
    <w:name w:val="index 5"/>
    <w:basedOn w:val="Normal"/>
    <w:next w:val="Normal"/>
    <w:autoRedefine/>
    <w:uiPriority w:val="99"/>
    <w:unhideWhenUsed/>
    <w:rsid w:val="00214CD4"/>
    <w:pPr>
      <w:spacing w:line="240" w:lineRule="auto"/>
      <w:ind w:left="1100" w:hanging="220"/>
    </w:pPr>
  </w:style>
  <w:style w:type="paragraph" w:styleId="Index6">
    <w:name w:val="index 6"/>
    <w:basedOn w:val="Normal"/>
    <w:next w:val="Normal"/>
    <w:autoRedefine/>
    <w:uiPriority w:val="99"/>
    <w:unhideWhenUsed/>
    <w:rsid w:val="00214CD4"/>
    <w:pPr>
      <w:spacing w:line="240" w:lineRule="auto"/>
      <w:ind w:left="1320" w:hanging="220"/>
    </w:pPr>
  </w:style>
  <w:style w:type="paragraph" w:styleId="Index7">
    <w:name w:val="index 7"/>
    <w:basedOn w:val="Normal"/>
    <w:next w:val="Normal"/>
    <w:autoRedefine/>
    <w:uiPriority w:val="99"/>
    <w:unhideWhenUsed/>
    <w:rsid w:val="00214CD4"/>
    <w:pPr>
      <w:spacing w:line="240" w:lineRule="auto"/>
      <w:ind w:left="1540" w:hanging="220"/>
    </w:pPr>
  </w:style>
  <w:style w:type="paragraph" w:styleId="Index8">
    <w:name w:val="index 8"/>
    <w:basedOn w:val="Normal"/>
    <w:next w:val="Normal"/>
    <w:autoRedefine/>
    <w:uiPriority w:val="99"/>
    <w:unhideWhenUsed/>
    <w:rsid w:val="00214CD4"/>
    <w:pPr>
      <w:spacing w:line="240" w:lineRule="auto"/>
      <w:ind w:left="1760" w:hanging="220"/>
    </w:pPr>
  </w:style>
  <w:style w:type="paragraph" w:styleId="Index9">
    <w:name w:val="index 9"/>
    <w:basedOn w:val="Normal"/>
    <w:next w:val="Normal"/>
    <w:autoRedefine/>
    <w:uiPriority w:val="99"/>
    <w:unhideWhenUsed/>
    <w:rsid w:val="00214CD4"/>
    <w:pPr>
      <w:spacing w:line="240" w:lineRule="auto"/>
      <w:ind w:left="1980" w:hanging="220"/>
    </w:pPr>
  </w:style>
  <w:style w:type="paragraph" w:styleId="IndexHeading">
    <w:name w:val="index heading"/>
    <w:basedOn w:val="Normal"/>
    <w:next w:val="Index1"/>
    <w:uiPriority w:val="99"/>
    <w:unhideWhenUsed/>
    <w:rsid w:val="00214CD4"/>
    <w:rPr>
      <w:rFonts w:asciiTheme="majorHAnsi" w:eastAsiaTheme="majorEastAsia" w:hAnsiTheme="majorHAnsi" w:cstheme="majorBidi"/>
      <w:b/>
      <w:bCs/>
    </w:rPr>
  </w:style>
  <w:style w:type="paragraph" w:styleId="MacroText">
    <w:name w:val="macro"/>
    <w:link w:val="MacroTextChar"/>
    <w:uiPriority w:val="99"/>
    <w:unhideWhenUsed/>
    <w:rsid w:val="00214CD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TableofAuthorities">
    <w:name w:val="table of authorities"/>
    <w:basedOn w:val="Normal"/>
    <w:next w:val="Normal"/>
    <w:uiPriority w:val="99"/>
    <w:unhideWhenUsed/>
    <w:rsid w:val="00214CD4"/>
    <w:pPr>
      <w:ind w:left="220" w:hanging="220"/>
    </w:pPr>
  </w:style>
  <w:style w:type="paragraph" w:styleId="TableofFigures">
    <w:name w:val="table of figures"/>
    <w:basedOn w:val="Normal"/>
    <w:next w:val="Normal"/>
    <w:uiPriority w:val="99"/>
    <w:unhideWhenUsed/>
    <w:rsid w:val="00214CD4"/>
  </w:style>
  <w:style w:type="paragraph" w:styleId="TOAHeading">
    <w:name w:val="toa heading"/>
    <w:basedOn w:val="Normal"/>
    <w:next w:val="Normal"/>
    <w:uiPriority w:val="99"/>
    <w:unhideWhenUsed/>
    <w:rsid w:val="00214CD4"/>
    <w:pPr>
      <w:spacing w:before="120"/>
    </w:pPr>
    <w:rPr>
      <w:rFonts w:asciiTheme="majorHAnsi" w:eastAsiaTheme="majorEastAsia" w:hAnsiTheme="majorHAnsi" w:cstheme="majorBidi"/>
      <w:b/>
      <w:bCs/>
      <w:sz w:val="24"/>
      <w:szCs w:val="24"/>
    </w:rPr>
  </w:style>
  <w:style w:type="paragraph" w:styleId="ListParagraph">
    <w:name w:val="List Paragraph"/>
    <w:basedOn w:val="Normal"/>
    <w:uiPriority w:val="34"/>
    <w:qFormat/>
    <w:rsid w:val="00214CD4"/>
    <w:pPr>
      <w:ind w:left="720"/>
      <w:contextualSpacing/>
    </w:pPr>
  </w:style>
  <w:style w:type="paragraph" w:customStyle="1" w:styleId="paragraph">
    <w:name w:val="paragraph"/>
    <w:aliases w:val="a"/>
    <w:basedOn w:val="OPCParaBase"/>
    <w:link w:val="paragraphChar"/>
    <w:rsid w:val="00214CD4"/>
    <w:pPr>
      <w:tabs>
        <w:tab w:val="right" w:pos="1531"/>
      </w:tabs>
      <w:spacing w:before="40" w:line="240" w:lineRule="auto"/>
      <w:ind w:left="1644" w:hanging="1644"/>
    </w:pPr>
  </w:style>
  <w:style w:type="paragraph" w:customStyle="1" w:styleId="Subitem">
    <w:name w:val="Subitem"/>
    <w:aliases w:val="iss"/>
    <w:basedOn w:val="OPCParaBase"/>
    <w:rsid w:val="00214CD4"/>
    <w:pPr>
      <w:spacing w:before="180" w:line="240" w:lineRule="auto"/>
      <w:ind w:left="709" w:hanging="709"/>
    </w:pPr>
  </w:style>
  <w:style w:type="character" w:customStyle="1" w:styleId="paragraphChar">
    <w:name w:val="paragraph Char"/>
    <w:aliases w:val="a Char"/>
    <w:basedOn w:val="DefaultParagraphFont"/>
    <w:link w:val="paragraph"/>
    <w:rsid w:val="00CC0B3A"/>
    <w:rPr>
      <w:sz w:val="22"/>
    </w:rPr>
  </w:style>
  <w:style w:type="paragraph" w:customStyle="1" w:styleId="Item">
    <w:name w:val="Item"/>
    <w:aliases w:val="i"/>
    <w:basedOn w:val="OPCParaBase"/>
    <w:next w:val="ItemHead"/>
    <w:rsid w:val="00214CD4"/>
    <w:pPr>
      <w:keepLines/>
      <w:spacing w:before="80" w:line="240" w:lineRule="auto"/>
      <w:ind w:left="709"/>
    </w:pPr>
  </w:style>
  <w:style w:type="character" w:customStyle="1" w:styleId="FooterChar">
    <w:name w:val="Footer Char"/>
    <w:basedOn w:val="DefaultParagraphFont"/>
    <w:link w:val="Footer"/>
    <w:rsid w:val="00214CD4"/>
    <w:rPr>
      <w:sz w:val="22"/>
      <w:szCs w:val="24"/>
    </w:rPr>
  </w:style>
  <w:style w:type="character" w:customStyle="1" w:styleId="HeaderChar">
    <w:name w:val="Header Char"/>
    <w:basedOn w:val="DefaultParagraphFont"/>
    <w:link w:val="Header"/>
    <w:rsid w:val="00214CD4"/>
    <w:rPr>
      <w:sz w:val="16"/>
    </w:rPr>
  </w:style>
  <w:style w:type="paragraph" w:customStyle="1" w:styleId="ActHead2">
    <w:name w:val="ActHead 2"/>
    <w:aliases w:val="p"/>
    <w:basedOn w:val="OPCParaBase"/>
    <w:next w:val="ActHead3"/>
    <w:qFormat/>
    <w:rsid w:val="00214C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14C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14C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14CD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14C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14CD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14C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14CD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14CD4"/>
  </w:style>
  <w:style w:type="paragraph" w:customStyle="1" w:styleId="Blocks">
    <w:name w:val="Blocks"/>
    <w:aliases w:val="bb"/>
    <w:basedOn w:val="OPCParaBase"/>
    <w:qFormat/>
    <w:rsid w:val="00214CD4"/>
    <w:pPr>
      <w:spacing w:line="240" w:lineRule="auto"/>
    </w:pPr>
    <w:rPr>
      <w:sz w:val="24"/>
    </w:rPr>
  </w:style>
  <w:style w:type="paragraph" w:customStyle="1" w:styleId="BoxText">
    <w:name w:val="BoxText"/>
    <w:aliases w:val="bt"/>
    <w:basedOn w:val="OPCParaBase"/>
    <w:qFormat/>
    <w:rsid w:val="00214C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14CD4"/>
    <w:rPr>
      <w:b/>
    </w:rPr>
  </w:style>
  <w:style w:type="paragraph" w:customStyle="1" w:styleId="BoxHeadItalic">
    <w:name w:val="BoxHeadItalic"/>
    <w:aliases w:val="bhi"/>
    <w:basedOn w:val="BoxText"/>
    <w:next w:val="BoxStep"/>
    <w:qFormat/>
    <w:rsid w:val="00214CD4"/>
    <w:rPr>
      <w:i/>
    </w:rPr>
  </w:style>
  <w:style w:type="paragraph" w:customStyle="1" w:styleId="BoxList">
    <w:name w:val="BoxList"/>
    <w:aliases w:val="bl"/>
    <w:basedOn w:val="BoxText"/>
    <w:qFormat/>
    <w:rsid w:val="00214CD4"/>
    <w:pPr>
      <w:ind w:left="1559" w:hanging="425"/>
    </w:pPr>
  </w:style>
  <w:style w:type="paragraph" w:customStyle="1" w:styleId="BoxNote">
    <w:name w:val="BoxNote"/>
    <w:aliases w:val="bn"/>
    <w:basedOn w:val="BoxText"/>
    <w:qFormat/>
    <w:rsid w:val="00214CD4"/>
    <w:pPr>
      <w:tabs>
        <w:tab w:val="left" w:pos="1985"/>
      </w:tabs>
      <w:spacing w:before="122" w:line="198" w:lineRule="exact"/>
      <w:ind w:left="2948" w:hanging="1814"/>
    </w:pPr>
    <w:rPr>
      <w:sz w:val="18"/>
    </w:rPr>
  </w:style>
  <w:style w:type="paragraph" w:customStyle="1" w:styleId="BoxPara">
    <w:name w:val="BoxPara"/>
    <w:aliases w:val="bp"/>
    <w:basedOn w:val="BoxText"/>
    <w:qFormat/>
    <w:rsid w:val="00214CD4"/>
    <w:pPr>
      <w:tabs>
        <w:tab w:val="right" w:pos="2268"/>
      </w:tabs>
      <w:ind w:left="2552" w:hanging="1418"/>
    </w:pPr>
  </w:style>
  <w:style w:type="paragraph" w:customStyle="1" w:styleId="BoxStep">
    <w:name w:val="BoxStep"/>
    <w:aliases w:val="bs"/>
    <w:basedOn w:val="BoxText"/>
    <w:qFormat/>
    <w:rsid w:val="00214CD4"/>
    <w:pPr>
      <w:ind w:left="1985" w:hanging="851"/>
    </w:pPr>
  </w:style>
  <w:style w:type="character" w:customStyle="1" w:styleId="CharAmPartNo">
    <w:name w:val="CharAmPartNo"/>
    <w:basedOn w:val="OPCCharBase"/>
    <w:qFormat/>
    <w:rsid w:val="00214CD4"/>
  </w:style>
  <w:style w:type="character" w:customStyle="1" w:styleId="CharAmPartText">
    <w:name w:val="CharAmPartText"/>
    <w:basedOn w:val="OPCCharBase"/>
    <w:qFormat/>
    <w:rsid w:val="00214CD4"/>
  </w:style>
  <w:style w:type="character" w:customStyle="1" w:styleId="CharBoldItalic">
    <w:name w:val="CharBoldItalic"/>
    <w:basedOn w:val="OPCCharBase"/>
    <w:uiPriority w:val="1"/>
    <w:qFormat/>
    <w:rsid w:val="00214CD4"/>
    <w:rPr>
      <w:b/>
      <w:i/>
    </w:rPr>
  </w:style>
  <w:style w:type="character" w:customStyle="1" w:styleId="CharItalic">
    <w:name w:val="CharItalic"/>
    <w:basedOn w:val="OPCCharBase"/>
    <w:uiPriority w:val="1"/>
    <w:qFormat/>
    <w:rsid w:val="00214CD4"/>
    <w:rPr>
      <w:i/>
    </w:rPr>
  </w:style>
  <w:style w:type="character" w:customStyle="1" w:styleId="CharSubdNo">
    <w:name w:val="CharSubdNo"/>
    <w:basedOn w:val="OPCCharBase"/>
    <w:uiPriority w:val="1"/>
    <w:qFormat/>
    <w:rsid w:val="00214CD4"/>
  </w:style>
  <w:style w:type="character" w:customStyle="1" w:styleId="CharSubdText">
    <w:name w:val="CharSubdText"/>
    <w:basedOn w:val="OPCCharBase"/>
    <w:uiPriority w:val="1"/>
    <w:qFormat/>
    <w:rsid w:val="00214CD4"/>
  </w:style>
  <w:style w:type="paragraph" w:customStyle="1" w:styleId="CTA--">
    <w:name w:val="CTA --"/>
    <w:basedOn w:val="OPCParaBase"/>
    <w:next w:val="Normal"/>
    <w:rsid w:val="00214CD4"/>
    <w:pPr>
      <w:spacing w:before="60" w:line="240" w:lineRule="atLeast"/>
      <w:ind w:left="142" w:hanging="142"/>
    </w:pPr>
    <w:rPr>
      <w:sz w:val="20"/>
    </w:rPr>
  </w:style>
  <w:style w:type="paragraph" w:customStyle="1" w:styleId="CTA-">
    <w:name w:val="CTA -"/>
    <w:basedOn w:val="OPCParaBase"/>
    <w:rsid w:val="00214CD4"/>
    <w:pPr>
      <w:spacing w:before="60" w:line="240" w:lineRule="atLeast"/>
      <w:ind w:left="85" w:hanging="85"/>
    </w:pPr>
    <w:rPr>
      <w:sz w:val="20"/>
    </w:rPr>
  </w:style>
  <w:style w:type="paragraph" w:customStyle="1" w:styleId="CTA---">
    <w:name w:val="CTA ---"/>
    <w:basedOn w:val="OPCParaBase"/>
    <w:next w:val="Normal"/>
    <w:rsid w:val="00214CD4"/>
    <w:pPr>
      <w:spacing w:before="60" w:line="240" w:lineRule="atLeast"/>
      <w:ind w:left="198" w:hanging="198"/>
    </w:pPr>
    <w:rPr>
      <w:sz w:val="20"/>
    </w:rPr>
  </w:style>
  <w:style w:type="paragraph" w:customStyle="1" w:styleId="CTA----">
    <w:name w:val="CTA ----"/>
    <w:basedOn w:val="OPCParaBase"/>
    <w:next w:val="Normal"/>
    <w:rsid w:val="00214CD4"/>
    <w:pPr>
      <w:spacing w:before="60" w:line="240" w:lineRule="atLeast"/>
      <w:ind w:left="255" w:hanging="255"/>
    </w:pPr>
    <w:rPr>
      <w:sz w:val="20"/>
    </w:rPr>
  </w:style>
  <w:style w:type="paragraph" w:customStyle="1" w:styleId="CTA1a">
    <w:name w:val="CTA 1(a)"/>
    <w:basedOn w:val="OPCParaBase"/>
    <w:rsid w:val="00214CD4"/>
    <w:pPr>
      <w:tabs>
        <w:tab w:val="right" w:pos="414"/>
      </w:tabs>
      <w:spacing w:before="40" w:line="240" w:lineRule="atLeast"/>
      <w:ind w:left="675" w:hanging="675"/>
    </w:pPr>
    <w:rPr>
      <w:sz w:val="20"/>
    </w:rPr>
  </w:style>
  <w:style w:type="paragraph" w:customStyle="1" w:styleId="CTA1ai">
    <w:name w:val="CTA 1(a)(i)"/>
    <w:basedOn w:val="OPCParaBase"/>
    <w:rsid w:val="00214CD4"/>
    <w:pPr>
      <w:tabs>
        <w:tab w:val="right" w:pos="1004"/>
      </w:tabs>
      <w:spacing w:before="40" w:line="240" w:lineRule="atLeast"/>
      <w:ind w:left="1253" w:hanging="1253"/>
    </w:pPr>
    <w:rPr>
      <w:sz w:val="20"/>
    </w:rPr>
  </w:style>
  <w:style w:type="paragraph" w:customStyle="1" w:styleId="CTA2a">
    <w:name w:val="CTA 2(a)"/>
    <w:basedOn w:val="OPCParaBase"/>
    <w:rsid w:val="00214CD4"/>
    <w:pPr>
      <w:tabs>
        <w:tab w:val="right" w:pos="482"/>
      </w:tabs>
      <w:spacing w:before="40" w:line="240" w:lineRule="atLeast"/>
      <w:ind w:left="748" w:hanging="748"/>
    </w:pPr>
    <w:rPr>
      <w:sz w:val="20"/>
    </w:rPr>
  </w:style>
  <w:style w:type="paragraph" w:customStyle="1" w:styleId="CTA2ai">
    <w:name w:val="CTA 2(a)(i)"/>
    <w:basedOn w:val="OPCParaBase"/>
    <w:rsid w:val="00214CD4"/>
    <w:pPr>
      <w:tabs>
        <w:tab w:val="right" w:pos="1089"/>
      </w:tabs>
      <w:spacing w:before="40" w:line="240" w:lineRule="atLeast"/>
      <w:ind w:left="1327" w:hanging="1327"/>
    </w:pPr>
    <w:rPr>
      <w:sz w:val="20"/>
    </w:rPr>
  </w:style>
  <w:style w:type="paragraph" w:customStyle="1" w:styleId="CTA3a">
    <w:name w:val="CTA 3(a)"/>
    <w:basedOn w:val="OPCParaBase"/>
    <w:rsid w:val="00214CD4"/>
    <w:pPr>
      <w:tabs>
        <w:tab w:val="right" w:pos="556"/>
      </w:tabs>
      <w:spacing w:before="40" w:line="240" w:lineRule="atLeast"/>
      <w:ind w:left="805" w:hanging="805"/>
    </w:pPr>
    <w:rPr>
      <w:sz w:val="20"/>
    </w:rPr>
  </w:style>
  <w:style w:type="paragraph" w:customStyle="1" w:styleId="CTA3ai">
    <w:name w:val="CTA 3(a)(i)"/>
    <w:basedOn w:val="OPCParaBase"/>
    <w:rsid w:val="00214CD4"/>
    <w:pPr>
      <w:tabs>
        <w:tab w:val="right" w:pos="1140"/>
      </w:tabs>
      <w:spacing w:before="40" w:line="240" w:lineRule="atLeast"/>
      <w:ind w:left="1361" w:hanging="1361"/>
    </w:pPr>
    <w:rPr>
      <w:sz w:val="20"/>
    </w:rPr>
  </w:style>
  <w:style w:type="paragraph" w:customStyle="1" w:styleId="CTA4a">
    <w:name w:val="CTA 4(a)"/>
    <w:basedOn w:val="OPCParaBase"/>
    <w:rsid w:val="00214CD4"/>
    <w:pPr>
      <w:tabs>
        <w:tab w:val="right" w:pos="624"/>
      </w:tabs>
      <w:spacing w:before="40" w:line="240" w:lineRule="atLeast"/>
      <w:ind w:left="873" w:hanging="873"/>
    </w:pPr>
    <w:rPr>
      <w:sz w:val="20"/>
    </w:rPr>
  </w:style>
  <w:style w:type="paragraph" w:customStyle="1" w:styleId="CTA4ai">
    <w:name w:val="CTA 4(a)(i)"/>
    <w:basedOn w:val="OPCParaBase"/>
    <w:rsid w:val="00214CD4"/>
    <w:pPr>
      <w:tabs>
        <w:tab w:val="right" w:pos="1213"/>
      </w:tabs>
      <w:spacing w:before="40" w:line="240" w:lineRule="atLeast"/>
      <w:ind w:left="1452" w:hanging="1452"/>
    </w:pPr>
    <w:rPr>
      <w:sz w:val="20"/>
    </w:rPr>
  </w:style>
  <w:style w:type="paragraph" w:customStyle="1" w:styleId="CTACAPS">
    <w:name w:val="CTA CAPS"/>
    <w:basedOn w:val="OPCParaBase"/>
    <w:rsid w:val="00214CD4"/>
    <w:pPr>
      <w:spacing w:before="60" w:line="240" w:lineRule="atLeast"/>
    </w:pPr>
    <w:rPr>
      <w:sz w:val="20"/>
    </w:rPr>
  </w:style>
  <w:style w:type="paragraph" w:customStyle="1" w:styleId="CTAright">
    <w:name w:val="CTA right"/>
    <w:basedOn w:val="OPCParaBase"/>
    <w:rsid w:val="00214CD4"/>
    <w:pPr>
      <w:spacing w:before="60" w:line="240" w:lineRule="auto"/>
      <w:jc w:val="right"/>
    </w:pPr>
    <w:rPr>
      <w:sz w:val="20"/>
    </w:rPr>
  </w:style>
  <w:style w:type="paragraph" w:customStyle="1" w:styleId="subsection">
    <w:name w:val="subsection"/>
    <w:aliases w:val="ss"/>
    <w:basedOn w:val="OPCParaBase"/>
    <w:link w:val="subsectionChar"/>
    <w:rsid w:val="00214CD4"/>
    <w:pPr>
      <w:tabs>
        <w:tab w:val="right" w:pos="1021"/>
      </w:tabs>
      <w:spacing w:before="180" w:line="240" w:lineRule="auto"/>
      <w:ind w:left="1134" w:hanging="1134"/>
    </w:pPr>
  </w:style>
  <w:style w:type="paragraph" w:customStyle="1" w:styleId="Definition">
    <w:name w:val="Definition"/>
    <w:aliases w:val="dd"/>
    <w:basedOn w:val="OPCParaBase"/>
    <w:rsid w:val="00214CD4"/>
    <w:pPr>
      <w:spacing w:before="180" w:line="240" w:lineRule="auto"/>
      <w:ind w:left="1134"/>
    </w:pPr>
  </w:style>
  <w:style w:type="paragraph" w:customStyle="1" w:styleId="EndNotespara">
    <w:name w:val="EndNotes(para)"/>
    <w:aliases w:val="eta"/>
    <w:basedOn w:val="OPCParaBase"/>
    <w:next w:val="EndNotessubpara"/>
    <w:rsid w:val="00214C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14C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14C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14CD4"/>
    <w:pPr>
      <w:tabs>
        <w:tab w:val="right" w:pos="1412"/>
      </w:tabs>
      <w:spacing w:before="60" w:line="240" w:lineRule="auto"/>
      <w:ind w:left="1525" w:hanging="1525"/>
    </w:pPr>
    <w:rPr>
      <w:sz w:val="20"/>
    </w:rPr>
  </w:style>
  <w:style w:type="paragraph" w:customStyle="1" w:styleId="House">
    <w:name w:val="House"/>
    <w:basedOn w:val="OPCParaBase"/>
    <w:rsid w:val="00214CD4"/>
    <w:pPr>
      <w:spacing w:line="240" w:lineRule="auto"/>
    </w:pPr>
    <w:rPr>
      <w:sz w:val="28"/>
    </w:rPr>
  </w:style>
  <w:style w:type="paragraph" w:customStyle="1" w:styleId="ItemHead">
    <w:name w:val="ItemHead"/>
    <w:aliases w:val="ih"/>
    <w:basedOn w:val="OPCParaBase"/>
    <w:next w:val="Item"/>
    <w:rsid w:val="00214CD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14CD4"/>
    <w:pPr>
      <w:spacing w:line="240" w:lineRule="auto"/>
    </w:pPr>
    <w:rPr>
      <w:b/>
      <w:sz w:val="32"/>
    </w:rPr>
  </w:style>
  <w:style w:type="paragraph" w:customStyle="1" w:styleId="notedraft">
    <w:name w:val="note(draft)"/>
    <w:aliases w:val="nd"/>
    <w:basedOn w:val="OPCParaBase"/>
    <w:rsid w:val="00214CD4"/>
    <w:pPr>
      <w:spacing w:before="240" w:line="240" w:lineRule="auto"/>
      <w:ind w:left="284" w:hanging="284"/>
    </w:pPr>
    <w:rPr>
      <w:i/>
      <w:sz w:val="24"/>
    </w:rPr>
  </w:style>
  <w:style w:type="paragraph" w:customStyle="1" w:styleId="notemargin">
    <w:name w:val="note(margin)"/>
    <w:aliases w:val="nm"/>
    <w:basedOn w:val="OPCParaBase"/>
    <w:rsid w:val="00214CD4"/>
    <w:pPr>
      <w:tabs>
        <w:tab w:val="left" w:pos="709"/>
      </w:tabs>
      <w:spacing w:before="122" w:line="198" w:lineRule="exact"/>
      <w:ind w:left="709" w:hanging="709"/>
    </w:pPr>
    <w:rPr>
      <w:sz w:val="18"/>
    </w:rPr>
  </w:style>
  <w:style w:type="paragraph" w:customStyle="1" w:styleId="noteToPara">
    <w:name w:val="noteToPara"/>
    <w:aliases w:val="ntp"/>
    <w:basedOn w:val="OPCParaBase"/>
    <w:rsid w:val="00214CD4"/>
    <w:pPr>
      <w:spacing w:before="122" w:line="198" w:lineRule="exact"/>
      <w:ind w:left="2353" w:hanging="709"/>
    </w:pPr>
    <w:rPr>
      <w:sz w:val="18"/>
    </w:rPr>
  </w:style>
  <w:style w:type="paragraph" w:customStyle="1" w:styleId="noteParlAmend">
    <w:name w:val="note(ParlAmend)"/>
    <w:aliases w:val="npp"/>
    <w:basedOn w:val="OPCParaBase"/>
    <w:next w:val="ParlAmend"/>
    <w:rsid w:val="00214CD4"/>
    <w:pPr>
      <w:spacing w:line="240" w:lineRule="auto"/>
      <w:jc w:val="right"/>
    </w:pPr>
    <w:rPr>
      <w:rFonts w:ascii="Arial" w:hAnsi="Arial"/>
      <w:b/>
      <w:i/>
    </w:rPr>
  </w:style>
  <w:style w:type="paragraph" w:customStyle="1" w:styleId="Page1">
    <w:name w:val="Page1"/>
    <w:basedOn w:val="OPCParaBase"/>
    <w:rsid w:val="00214CD4"/>
    <w:pPr>
      <w:spacing w:before="5600" w:line="240" w:lineRule="auto"/>
    </w:pPr>
    <w:rPr>
      <w:b/>
      <w:sz w:val="32"/>
    </w:rPr>
  </w:style>
  <w:style w:type="paragraph" w:customStyle="1" w:styleId="paragraphsub">
    <w:name w:val="paragraph(sub)"/>
    <w:aliases w:val="aa"/>
    <w:basedOn w:val="OPCParaBase"/>
    <w:rsid w:val="00214CD4"/>
    <w:pPr>
      <w:tabs>
        <w:tab w:val="right" w:pos="1985"/>
      </w:tabs>
      <w:spacing w:before="40" w:line="240" w:lineRule="auto"/>
      <w:ind w:left="2098" w:hanging="2098"/>
    </w:pPr>
  </w:style>
  <w:style w:type="paragraph" w:customStyle="1" w:styleId="paragraphsub-sub">
    <w:name w:val="paragraph(sub-sub)"/>
    <w:aliases w:val="aaa"/>
    <w:basedOn w:val="OPCParaBase"/>
    <w:rsid w:val="00214CD4"/>
    <w:pPr>
      <w:tabs>
        <w:tab w:val="right" w:pos="2722"/>
      </w:tabs>
      <w:spacing w:before="40" w:line="240" w:lineRule="auto"/>
      <w:ind w:left="2835" w:hanging="2835"/>
    </w:pPr>
  </w:style>
  <w:style w:type="paragraph" w:customStyle="1" w:styleId="ParlAmend">
    <w:name w:val="ParlAmend"/>
    <w:aliases w:val="pp"/>
    <w:basedOn w:val="OPCParaBase"/>
    <w:rsid w:val="00214CD4"/>
    <w:pPr>
      <w:spacing w:before="240" w:line="240" w:lineRule="atLeast"/>
      <w:ind w:hanging="567"/>
    </w:pPr>
    <w:rPr>
      <w:sz w:val="24"/>
    </w:rPr>
  </w:style>
  <w:style w:type="paragraph" w:customStyle="1" w:styleId="Portfolio">
    <w:name w:val="Portfolio"/>
    <w:basedOn w:val="OPCParaBase"/>
    <w:rsid w:val="00214CD4"/>
    <w:pPr>
      <w:spacing w:line="240" w:lineRule="auto"/>
    </w:pPr>
    <w:rPr>
      <w:i/>
      <w:sz w:val="20"/>
    </w:rPr>
  </w:style>
  <w:style w:type="paragraph" w:customStyle="1" w:styleId="Preamble">
    <w:name w:val="Preamble"/>
    <w:basedOn w:val="OPCParaBase"/>
    <w:next w:val="Normal"/>
    <w:rsid w:val="00214C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14CD4"/>
    <w:pPr>
      <w:spacing w:line="240" w:lineRule="auto"/>
    </w:pPr>
    <w:rPr>
      <w:i/>
      <w:sz w:val="20"/>
    </w:rPr>
  </w:style>
  <w:style w:type="paragraph" w:customStyle="1" w:styleId="Session">
    <w:name w:val="Session"/>
    <w:basedOn w:val="OPCParaBase"/>
    <w:rsid w:val="00214CD4"/>
    <w:pPr>
      <w:spacing w:line="240" w:lineRule="auto"/>
    </w:pPr>
    <w:rPr>
      <w:sz w:val="28"/>
    </w:rPr>
  </w:style>
  <w:style w:type="paragraph" w:customStyle="1" w:styleId="Sponsor">
    <w:name w:val="Sponsor"/>
    <w:basedOn w:val="OPCParaBase"/>
    <w:rsid w:val="00214CD4"/>
    <w:pPr>
      <w:spacing w:line="240" w:lineRule="auto"/>
    </w:pPr>
    <w:rPr>
      <w:i/>
    </w:rPr>
  </w:style>
  <w:style w:type="paragraph" w:customStyle="1" w:styleId="SubitemHead">
    <w:name w:val="SubitemHead"/>
    <w:aliases w:val="issh"/>
    <w:basedOn w:val="OPCParaBase"/>
    <w:rsid w:val="00214C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14CD4"/>
    <w:pPr>
      <w:spacing w:before="40" w:line="240" w:lineRule="auto"/>
      <w:ind w:left="1134"/>
    </w:pPr>
  </w:style>
  <w:style w:type="paragraph" w:customStyle="1" w:styleId="SubsectionHead">
    <w:name w:val="SubsectionHead"/>
    <w:aliases w:val="ssh"/>
    <w:basedOn w:val="OPCParaBase"/>
    <w:next w:val="subsection"/>
    <w:rsid w:val="00214CD4"/>
    <w:pPr>
      <w:keepNext/>
      <w:keepLines/>
      <w:spacing w:before="240" w:line="240" w:lineRule="auto"/>
      <w:ind w:left="1134"/>
    </w:pPr>
    <w:rPr>
      <w:i/>
    </w:rPr>
  </w:style>
  <w:style w:type="paragraph" w:customStyle="1" w:styleId="Tablea">
    <w:name w:val="Table(a)"/>
    <w:aliases w:val="ta"/>
    <w:basedOn w:val="OPCParaBase"/>
    <w:rsid w:val="00214CD4"/>
    <w:pPr>
      <w:spacing w:before="60" w:line="240" w:lineRule="auto"/>
      <w:ind w:left="284" w:hanging="284"/>
    </w:pPr>
    <w:rPr>
      <w:sz w:val="20"/>
    </w:rPr>
  </w:style>
  <w:style w:type="paragraph" w:customStyle="1" w:styleId="TableAA">
    <w:name w:val="Table(AA)"/>
    <w:aliases w:val="taaa"/>
    <w:basedOn w:val="OPCParaBase"/>
    <w:rsid w:val="00214CD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14CD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14CD4"/>
    <w:pPr>
      <w:spacing w:before="60" w:line="240" w:lineRule="atLeast"/>
    </w:pPr>
    <w:rPr>
      <w:sz w:val="20"/>
    </w:rPr>
  </w:style>
  <w:style w:type="paragraph" w:customStyle="1" w:styleId="TLPBoxTextnote">
    <w:name w:val="TLPBoxText(note"/>
    <w:aliases w:val="right)"/>
    <w:basedOn w:val="OPCParaBase"/>
    <w:rsid w:val="00214C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14CD4"/>
    <w:pPr>
      <w:numPr>
        <w:numId w:val="1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14CD4"/>
    <w:pPr>
      <w:spacing w:before="122" w:line="198" w:lineRule="exact"/>
      <w:ind w:left="1985" w:hanging="851"/>
      <w:jc w:val="right"/>
    </w:pPr>
    <w:rPr>
      <w:sz w:val="18"/>
    </w:rPr>
  </w:style>
  <w:style w:type="paragraph" w:customStyle="1" w:styleId="TLPTableBullet">
    <w:name w:val="TLPTableBullet"/>
    <w:aliases w:val="ttb"/>
    <w:basedOn w:val="OPCParaBase"/>
    <w:rsid w:val="00214CD4"/>
    <w:pPr>
      <w:spacing w:line="240" w:lineRule="exact"/>
      <w:ind w:left="284" w:hanging="284"/>
    </w:pPr>
    <w:rPr>
      <w:sz w:val="20"/>
    </w:rPr>
  </w:style>
  <w:style w:type="paragraph" w:customStyle="1" w:styleId="TofSectsGroupHeading">
    <w:name w:val="TofSects(GroupHeading)"/>
    <w:basedOn w:val="OPCParaBase"/>
    <w:next w:val="TofSectsSection"/>
    <w:rsid w:val="00214CD4"/>
    <w:pPr>
      <w:keepLines/>
      <w:spacing w:before="240" w:after="120" w:line="240" w:lineRule="auto"/>
      <w:ind w:left="794"/>
    </w:pPr>
    <w:rPr>
      <w:b/>
      <w:kern w:val="28"/>
      <w:sz w:val="20"/>
    </w:rPr>
  </w:style>
  <w:style w:type="paragraph" w:customStyle="1" w:styleId="TofSectsHeading">
    <w:name w:val="TofSects(Heading)"/>
    <w:basedOn w:val="OPCParaBase"/>
    <w:rsid w:val="00214CD4"/>
    <w:pPr>
      <w:spacing w:before="240" w:after="120" w:line="240" w:lineRule="auto"/>
    </w:pPr>
    <w:rPr>
      <w:b/>
      <w:sz w:val="24"/>
    </w:rPr>
  </w:style>
  <w:style w:type="paragraph" w:customStyle="1" w:styleId="TofSectsSection">
    <w:name w:val="TofSects(Section)"/>
    <w:basedOn w:val="OPCParaBase"/>
    <w:rsid w:val="00214CD4"/>
    <w:pPr>
      <w:keepLines/>
      <w:spacing w:before="40" w:line="240" w:lineRule="auto"/>
      <w:ind w:left="1588" w:hanging="794"/>
    </w:pPr>
    <w:rPr>
      <w:kern w:val="28"/>
      <w:sz w:val="18"/>
    </w:rPr>
  </w:style>
  <w:style w:type="paragraph" w:customStyle="1" w:styleId="TofSectsSubdiv">
    <w:name w:val="TofSects(Subdiv)"/>
    <w:basedOn w:val="OPCParaBase"/>
    <w:rsid w:val="00214CD4"/>
    <w:pPr>
      <w:keepLines/>
      <w:spacing w:before="80" w:line="240" w:lineRule="auto"/>
      <w:ind w:left="1588" w:hanging="794"/>
    </w:pPr>
    <w:rPr>
      <w:kern w:val="28"/>
    </w:rPr>
  </w:style>
  <w:style w:type="paragraph" w:customStyle="1" w:styleId="WRStyle">
    <w:name w:val="WR Style"/>
    <w:aliases w:val="WR"/>
    <w:basedOn w:val="OPCParaBase"/>
    <w:rsid w:val="00214CD4"/>
    <w:pPr>
      <w:spacing w:before="240" w:line="240" w:lineRule="auto"/>
      <w:ind w:left="284" w:hanging="284"/>
    </w:pPr>
    <w:rPr>
      <w:b/>
      <w:i/>
      <w:kern w:val="28"/>
      <w:sz w:val="24"/>
    </w:rPr>
  </w:style>
  <w:style w:type="paragraph" w:customStyle="1" w:styleId="notepara">
    <w:name w:val="note(para)"/>
    <w:aliases w:val="na"/>
    <w:basedOn w:val="OPCParaBase"/>
    <w:rsid w:val="00214CD4"/>
    <w:pPr>
      <w:spacing w:before="40" w:line="198" w:lineRule="exact"/>
      <w:ind w:left="2354" w:hanging="369"/>
    </w:pPr>
    <w:rPr>
      <w:sz w:val="18"/>
    </w:rPr>
  </w:style>
  <w:style w:type="table" w:customStyle="1" w:styleId="CFlag">
    <w:name w:val="CFlag"/>
    <w:basedOn w:val="TableNormal"/>
    <w:uiPriority w:val="99"/>
    <w:rsid w:val="00214CD4"/>
    <w:tblPr/>
  </w:style>
  <w:style w:type="character" w:customStyle="1" w:styleId="BalloonTextChar">
    <w:name w:val="Balloon Text Char"/>
    <w:basedOn w:val="DefaultParagraphFont"/>
    <w:link w:val="BalloonText"/>
    <w:uiPriority w:val="99"/>
    <w:rsid w:val="00214CD4"/>
    <w:rPr>
      <w:rFonts w:ascii="Segoe UI" w:eastAsiaTheme="minorHAnsi" w:hAnsi="Segoe UI" w:cs="Segoe UI"/>
      <w:sz w:val="18"/>
      <w:szCs w:val="18"/>
      <w:lang w:eastAsia="en-US"/>
    </w:rPr>
  </w:style>
  <w:style w:type="paragraph" w:customStyle="1" w:styleId="InstNo">
    <w:name w:val="InstNo"/>
    <w:basedOn w:val="OPCParaBase"/>
    <w:next w:val="Normal"/>
    <w:rsid w:val="00214CD4"/>
    <w:rPr>
      <w:b/>
      <w:sz w:val="28"/>
      <w:szCs w:val="32"/>
    </w:rPr>
  </w:style>
  <w:style w:type="paragraph" w:customStyle="1" w:styleId="TerritoryT">
    <w:name w:val="TerritoryT"/>
    <w:basedOn w:val="OPCParaBase"/>
    <w:next w:val="Normal"/>
    <w:rsid w:val="00214CD4"/>
    <w:rPr>
      <w:b/>
      <w:sz w:val="32"/>
    </w:rPr>
  </w:style>
  <w:style w:type="paragraph" w:customStyle="1" w:styleId="LegislationMadeUnder">
    <w:name w:val="LegislationMadeUnder"/>
    <w:basedOn w:val="OPCParaBase"/>
    <w:next w:val="Normal"/>
    <w:rsid w:val="00214CD4"/>
    <w:rPr>
      <w:i/>
      <w:sz w:val="32"/>
      <w:szCs w:val="32"/>
    </w:rPr>
  </w:style>
  <w:style w:type="paragraph" w:customStyle="1" w:styleId="ActHead10">
    <w:name w:val="ActHead 10"/>
    <w:aliases w:val="sp"/>
    <w:basedOn w:val="OPCParaBase"/>
    <w:next w:val="ActHead3"/>
    <w:rsid w:val="00214CD4"/>
    <w:pPr>
      <w:keepNext/>
      <w:spacing w:before="280" w:line="240" w:lineRule="auto"/>
      <w:outlineLvl w:val="1"/>
    </w:pPr>
    <w:rPr>
      <w:b/>
      <w:sz w:val="32"/>
      <w:szCs w:val="30"/>
    </w:rPr>
  </w:style>
  <w:style w:type="paragraph" w:customStyle="1" w:styleId="SignCoverPageEnd">
    <w:name w:val="SignCoverPageEnd"/>
    <w:basedOn w:val="OPCParaBase"/>
    <w:next w:val="Normal"/>
    <w:rsid w:val="00214CD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14CD4"/>
    <w:pPr>
      <w:pBdr>
        <w:top w:val="single" w:sz="4" w:space="1" w:color="auto"/>
      </w:pBdr>
      <w:spacing w:before="360"/>
      <w:ind w:right="397"/>
      <w:jc w:val="both"/>
    </w:pPr>
  </w:style>
  <w:style w:type="paragraph" w:customStyle="1" w:styleId="NotesHeading2">
    <w:name w:val="NotesHeading 2"/>
    <w:basedOn w:val="OPCParaBase"/>
    <w:next w:val="Normal"/>
    <w:rsid w:val="00214CD4"/>
    <w:rPr>
      <w:b/>
      <w:sz w:val="28"/>
      <w:szCs w:val="28"/>
    </w:rPr>
  </w:style>
  <w:style w:type="paragraph" w:customStyle="1" w:styleId="NotesHeading1">
    <w:name w:val="NotesHeading 1"/>
    <w:basedOn w:val="OPCParaBase"/>
    <w:next w:val="Normal"/>
    <w:rsid w:val="00214CD4"/>
    <w:rPr>
      <w:b/>
      <w:sz w:val="28"/>
      <w:szCs w:val="28"/>
    </w:rPr>
  </w:style>
  <w:style w:type="paragraph" w:customStyle="1" w:styleId="CompiledActNo">
    <w:name w:val="CompiledActNo"/>
    <w:basedOn w:val="OPCParaBase"/>
    <w:next w:val="Normal"/>
    <w:rsid w:val="00214CD4"/>
    <w:rPr>
      <w:b/>
      <w:sz w:val="24"/>
      <w:szCs w:val="24"/>
    </w:rPr>
  </w:style>
  <w:style w:type="paragraph" w:customStyle="1" w:styleId="ENotesText">
    <w:name w:val="ENotesText"/>
    <w:aliases w:val="Ent"/>
    <w:basedOn w:val="OPCParaBase"/>
    <w:next w:val="Normal"/>
    <w:rsid w:val="00214CD4"/>
    <w:pPr>
      <w:spacing w:before="120"/>
    </w:pPr>
  </w:style>
  <w:style w:type="paragraph" w:customStyle="1" w:styleId="CompiledMadeUnder">
    <w:name w:val="CompiledMadeUnder"/>
    <w:basedOn w:val="OPCParaBase"/>
    <w:next w:val="Normal"/>
    <w:rsid w:val="00214CD4"/>
    <w:rPr>
      <w:i/>
      <w:sz w:val="24"/>
      <w:szCs w:val="24"/>
    </w:rPr>
  </w:style>
  <w:style w:type="paragraph" w:customStyle="1" w:styleId="Paragraphsub-sub-sub">
    <w:name w:val="Paragraph(sub-sub-sub)"/>
    <w:aliases w:val="aaaa"/>
    <w:basedOn w:val="OPCParaBase"/>
    <w:rsid w:val="00214CD4"/>
    <w:pPr>
      <w:tabs>
        <w:tab w:val="right" w:pos="3402"/>
      </w:tabs>
      <w:spacing w:before="40" w:line="240" w:lineRule="auto"/>
      <w:ind w:left="3402" w:hanging="3402"/>
    </w:pPr>
  </w:style>
  <w:style w:type="paragraph" w:customStyle="1" w:styleId="TableTextEndNotes">
    <w:name w:val="TableTextEndNotes"/>
    <w:aliases w:val="Tten"/>
    <w:basedOn w:val="Normal"/>
    <w:rsid w:val="00214CD4"/>
    <w:pPr>
      <w:spacing w:before="60" w:line="240" w:lineRule="auto"/>
    </w:pPr>
    <w:rPr>
      <w:rFonts w:cs="Arial"/>
      <w:sz w:val="20"/>
      <w:szCs w:val="22"/>
    </w:rPr>
  </w:style>
  <w:style w:type="paragraph" w:customStyle="1" w:styleId="NoteToSubpara">
    <w:name w:val="NoteToSubpara"/>
    <w:aliases w:val="nts"/>
    <w:basedOn w:val="OPCParaBase"/>
    <w:rsid w:val="00214CD4"/>
    <w:pPr>
      <w:spacing w:before="40" w:line="198" w:lineRule="exact"/>
      <w:ind w:left="2835" w:hanging="709"/>
    </w:pPr>
    <w:rPr>
      <w:sz w:val="18"/>
    </w:rPr>
  </w:style>
  <w:style w:type="paragraph" w:customStyle="1" w:styleId="ENoteTableHeading">
    <w:name w:val="ENoteTableHeading"/>
    <w:aliases w:val="enth"/>
    <w:basedOn w:val="OPCParaBase"/>
    <w:rsid w:val="00214CD4"/>
    <w:pPr>
      <w:keepNext/>
      <w:spacing w:before="60" w:line="240" w:lineRule="atLeast"/>
    </w:pPr>
    <w:rPr>
      <w:rFonts w:ascii="Arial" w:hAnsi="Arial"/>
      <w:b/>
      <w:sz w:val="16"/>
    </w:rPr>
  </w:style>
  <w:style w:type="paragraph" w:customStyle="1" w:styleId="ENoteTTi">
    <w:name w:val="ENoteTTi"/>
    <w:aliases w:val="entti"/>
    <w:basedOn w:val="OPCParaBase"/>
    <w:rsid w:val="00214CD4"/>
    <w:pPr>
      <w:keepNext/>
      <w:spacing w:before="60" w:line="240" w:lineRule="atLeast"/>
      <w:ind w:left="170"/>
    </w:pPr>
    <w:rPr>
      <w:sz w:val="16"/>
    </w:rPr>
  </w:style>
  <w:style w:type="paragraph" w:customStyle="1" w:styleId="ENotesHeading1">
    <w:name w:val="ENotesHeading 1"/>
    <w:aliases w:val="Enh1"/>
    <w:basedOn w:val="OPCParaBase"/>
    <w:next w:val="Normal"/>
    <w:rsid w:val="00214CD4"/>
    <w:pPr>
      <w:spacing w:before="120"/>
      <w:outlineLvl w:val="1"/>
    </w:pPr>
    <w:rPr>
      <w:b/>
      <w:sz w:val="28"/>
      <w:szCs w:val="28"/>
    </w:rPr>
  </w:style>
  <w:style w:type="paragraph" w:customStyle="1" w:styleId="ENotesHeading2">
    <w:name w:val="ENotesHeading 2"/>
    <w:aliases w:val="Enh2"/>
    <w:basedOn w:val="OPCParaBase"/>
    <w:next w:val="Normal"/>
    <w:rsid w:val="00214CD4"/>
    <w:pPr>
      <w:spacing w:before="120" w:after="120"/>
      <w:outlineLvl w:val="2"/>
    </w:pPr>
    <w:rPr>
      <w:b/>
      <w:sz w:val="24"/>
      <w:szCs w:val="28"/>
    </w:rPr>
  </w:style>
  <w:style w:type="paragraph" w:customStyle="1" w:styleId="ENotesHeading3">
    <w:name w:val="ENotesHeading 3"/>
    <w:aliases w:val="Enh3"/>
    <w:basedOn w:val="OPCParaBase"/>
    <w:next w:val="Normal"/>
    <w:rsid w:val="00214CD4"/>
    <w:pPr>
      <w:keepNext/>
      <w:spacing w:before="120" w:line="240" w:lineRule="auto"/>
      <w:outlineLvl w:val="4"/>
    </w:pPr>
    <w:rPr>
      <w:b/>
      <w:szCs w:val="24"/>
    </w:rPr>
  </w:style>
  <w:style w:type="paragraph" w:customStyle="1" w:styleId="ENoteTTIndentHeading">
    <w:name w:val="ENoteTTIndentHeading"/>
    <w:aliases w:val="enTTHi"/>
    <w:basedOn w:val="OPCParaBase"/>
    <w:rsid w:val="00214CD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14CD4"/>
    <w:pPr>
      <w:spacing w:before="60" w:line="240" w:lineRule="atLeast"/>
    </w:pPr>
    <w:rPr>
      <w:sz w:val="16"/>
    </w:rPr>
  </w:style>
  <w:style w:type="paragraph" w:customStyle="1" w:styleId="MadeunderText">
    <w:name w:val="MadeunderText"/>
    <w:basedOn w:val="OPCParaBase"/>
    <w:next w:val="Normal"/>
    <w:rsid w:val="00214CD4"/>
    <w:pPr>
      <w:spacing w:before="240"/>
    </w:pPr>
    <w:rPr>
      <w:sz w:val="24"/>
      <w:szCs w:val="24"/>
    </w:rPr>
  </w:style>
  <w:style w:type="paragraph" w:customStyle="1" w:styleId="SubPartCASA">
    <w:name w:val="SubPart(CASA)"/>
    <w:aliases w:val="csp"/>
    <w:basedOn w:val="OPCParaBase"/>
    <w:next w:val="ActHead3"/>
    <w:rsid w:val="00214CD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214CD4"/>
  </w:style>
  <w:style w:type="character" w:customStyle="1" w:styleId="CharSubPartNoCASA">
    <w:name w:val="CharSubPartNo(CASA)"/>
    <w:basedOn w:val="OPCCharBase"/>
    <w:uiPriority w:val="1"/>
    <w:rsid w:val="00214CD4"/>
  </w:style>
  <w:style w:type="paragraph" w:customStyle="1" w:styleId="ENoteTTIndentHeadingSub">
    <w:name w:val="ENoteTTIndentHeadingSub"/>
    <w:aliases w:val="enTTHis"/>
    <w:basedOn w:val="OPCParaBase"/>
    <w:rsid w:val="00214CD4"/>
    <w:pPr>
      <w:keepNext/>
      <w:spacing w:before="60" w:line="240" w:lineRule="atLeast"/>
      <w:ind w:left="340"/>
    </w:pPr>
    <w:rPr>
      <w:b/>
      <w:sz w:val="16"/>
    </w:rPr>
  </w:style>
  <w:style w:type="paragraph" w:customStyle="1" w:styleId="ENoteTTiSub">
    <w:name w:val="ENoteTTiSub"/>
    <w:aliases w:val="enttis"/>
    <w:basedOn w:val="OPCParaBase"/>
    <w:rsid w:val="00214CD4"/>
    <w:pPr>
      <w:keepNext/>
      <w:spacing w:before="60" w:line="240" w:lineRule="atLeast"/>
      <w:ind w:left="340"/>
    </w:pPr>
    <w:rPr>
      <w:sz w:val="16"/>
    </w:rPr>
  </w:style>
  <w:style w:type="paragraph" w:customStyle="1" w:styleId="SubDivisionMigration">
    <w:name w:val="SubDivisionMigration"/>
    <w:aliases w:val="sdm"/>
    <w:basedOn w:val="OPCParaBase"/>
    <w:rsid w:val="00214CD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14CD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14CD4"/>
    <w:pPr>
      <w:spacing w:before="122" w:line="240" w:lineRule="auto"/>
      <w:ind w:left="1985" w:hanging="851"/>
    </w:pPr>
    <w:rPr>
      <w:sz w:val="18"/>
    </w:rPr>
  </w:style>
  <w:style w:type="paragraph" w:customStyle="1" w:styleId="FreeForm">
    <w:name w:val="FreeForm"/>
    <w:rsid w:val="00214CD4"/>
    <w:rPr>
      <w:rFonts w:ascii="Arial" w:eastAsiaTheme="minorHAnsi" w:hAnsi="Arial" w:cstheme="minorBidi"/>
      <w:sz w:val="22"/>
      <w:lang w:eastAsia="en-US"/>
    </w:rPr>
  </w:style>
  <w:style w:type="paragraph" w:customStyle="1" w:styleId="SOTextNote">
    <w:name w:val="SO TextNote"/>
    <w:aliases w:val="sont"/>
    <w:basedOn w:val="SOText"/>
    <w:qFormat/>
    <w:rsid w:val="00214CD4"/>
    <w:pPr>
      <w:spacing w:before="122" w:line="198" w:lineRule="exact"/>
      <w:ind w:left="1843" w:hanging="709"/>
    </w:pPr>
    <w:rPr>
      <w:sz w:val="18"/>
    </w:rPr>
  </w:style>
  <w:style w:type="paragraph" w:customStyle="1" w:styleId="SOPara">
    <w:name w:val="SO Para"/>
    <w:aliases w:val="soa"/>
    <w:basedOn w:val="SOText"/>
    <w:link w:val="SOParaChar"/>
    <w:qFormat/>
    <w:rsid w:val="00214CD4"/>
    <w:pPr>
      <w:tabs>
        <w:tab w:val="right" w:pos="1786"/>
      </w:tabs>
      <w:spacing w:before="40"/>
      <w:ind w:left="2070" w:hanging="936"/>
    </w:pPr>
  </w:style>
  <w:style w:type="character" w:customStyle="1" w:styleId="SOParaChar">
    <w:name w:val="SO Para Char"/>
    <w:aliases w:val="soa Char"/>
    <w:basedOn w:val="DefaultParagraphFont"/>
    <w:link w:val="SOPara"/>
    <w:rsid w:val="00214CD4"/>
    <w:rPr>
      <w:rFonts w:eastAsiaTheme="minorHAnsi" w:cstheme="minorBidi"/>
      <w:sz w:val="22"/>
      <w:lang w:eastAsia="en-US"/>
    </w:rPr>
  </w:style>
  <w:style w:type="paragraph" w:customStyle="1" w:styleId="TableHeading">
    <w:name w:val="TableHeading"/>
    <w:aliases w:val="th"/>
    <w:basedOn w:val="OPCParaBase"/>
    <w:next w:val="Tabletext"/>
    <w:link w:val="TableHeadingChar"/>
    <w:rsid w:val="00214CD4"/>
    <w:pPr>
      <w:keepNext/>
      <w:spacing w:before="60" w:line="240" w:lineRule="atLeast"/>
    </w:pPr>
    <w:rPr>
      <w:b/>
      <w:sz w:val="20"/>
    </w:rPr>
  </w:style>
  <w:style w:type="paragraph" w:customStyle="1" w:styleId="SOHeadBold">
    <w:name w:val="SO HeadBold"/>
    <w:aliases w:val="sohb"/>
    <w:basedOn w:val="SOText"/>
    <w:next w:val="SOText"/>
    <w:link w:val="SOHeadBoldChar"/>
    <w:qFormat/>
    <w:rsid w:val="00214CD4"/>
    <w:rPr>
      <w:b/>
    </w:rPr>
  </w:style>
  <w:style w:type="character" w:customStyle="1" w:styleId="SOHeadBoldChar">
    <w:name w:val="SO HeadBold Char"/>
    <w:aliases w:val="sohb Char"/>
    <w:basedOn w:val="DefaultParagraphFont"/>
    <w:link w:val="SOHeadBold"/>
    <w:rsid w:val="00214CD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14CD4"/>
    <w:rPr>
      <w:i/>
    </w:rPr>
  </w:style>
  <w:style w:type="character" w:customStyle="1" w:styleId="SOHeadItalicChar">
    <w:name w:val="SO HeadItalic Char"/>
    <w:aliases w:val="sohi Char"/>
    <w:basedOn w:val="DefaultParagraphFont"/>
    <w:link w:val="SOHeadItalic"/>
    <w:rsid w:val="00214CD4"/>
    <w:rPr>
      <w:rFonts w:eastAsiaTheme="minorHAnsi" w:cstheme="minorBidi"/>
      <w:i/>
      <w:sz w:val="22"/>
      <w:lang w:eastAsia="en-US"/>
    </w:rPr>
  </w:style>
  <w:style w:type="paragraph" w:customStyle="1" w:styleId="SOBullet">
    <w:name w:val="SO Bullet"/>
    <w:aliases w:val="sotb"/>
    <w:basedOn w:val="SOText"/>
    <w:link w:val="SOBulletChar"/>
    <w:qFormat/>
    <w:rsid w:val="00214CD4"/>
    <w:pPr>
      <w:ind w:left="1559" w:hanging="425"/>
    </w:pPr>
  </w:style>
  <w:style w:type="character" w:customStyle="1" w:styleId="SOBulletChar">
    <w:name w:val="SO Bullet Char"/>
    <w:aliases w:val="sotb Char"/>
    <w:basedOn w:val="DefaultParagraphFont"/>
    <w:link w:val="SOBullet"/>
    <w:rsid w:val="00214CD4"/>
    <w:rPr>
      <w:rFonts w:eastAsiaTheme="minorHAnsi" w:cstheme="minorBidi"/>
      <w:sz w:val="22"/>
      <w:lang w:eastAsia="en-US"/>
    </w:rPr>
  </w:style>
  <w:style w:type="paragraph" w:customStyle="1" w:styleId="SOBulletNote">
    <w:name w:val="SO BulletNote"/>
    <w:aliases w:val="sonb"/>
    <w:basedOn w:val="SOTextNote"/>
    <w:link w:val="SOBulletNoteChar"/>
    <w:qFormat/>
    <w:rsid w:val="00214CD4"/>
    <w:pPr>
      <w:tabs>
        <w:tab w:val="left" w:pos="1560"/>
      </w:tabs>
      <w:ind w:left="2268" w:hanging="1134"/>
    </w:pPr>
  </w:style>
  <w:style w:type="character" w:customStyle="1" w:styleId="SOBulletNoteChar">
    <w:name w:val="SO BulletNote Char"/>
    <w:aliases w:val="sonb Char"/>
    <w:basedOn w:val="DefaultParagraphFont"/>
    <w:link w:val="SOBulletNote"/>
    <w:rsid w:val="00214CD4"/>
    <w:rPr>
      <w:rFonts w:eastAsiaTheme="minorHAnsi" w:cstheme="minorBidi"/>
      <w:sz w:val="18"/>
      <w:lang w:eastAsia="en-US"/>
    </w:rPr>
  </w:style>
  <w:style w:type="paragraph" w:customStyle="1" w:styleId="Specials">
    <w:name w:val="Special s"/>
    <w:basedOn w:val="ActHead5"/>
    <w:link w:val="SpecialsChar"/>
    <w:rsid w:val="00C65FFD"/>
    <w:pPr>
      <w:outlineLvl w:val="9"/>
    </w:pPr>
  </w:style>
  <w:style w:type="character" w:customStyle="1" w:styleId="OPCParaBaseChar">
    <w:name w:val="OPCParaBase Char"/>
    <w:basedOn w:val="DefaultParagraphFont"/>
    <w:link w:val="OPCParaBase"/>
    <w:rsid w:val="00C65FFD"/>
    <w:rPr>
      <w:sz w:val="22"/>
    </w:rPr>
  </w:style>
  <w:style w:type="character" w:customStyle="1" w:styleId="ActHead5Char">
    <w:name w:val="ActHead 5 Char"/>
    <w:aliases w:val="s Char"/>
    <w:basedOn w:val="OPCParaBaseChar"/>
    <w:link w:val="ActHead5"/>
    <w:rsid w:val="00C65FFD"/>
    <w:rPr>
      <w:b/>
      <w:kern w:val="28"/>
      <w:sz w:val="24"/>
    </w:rPr>
  </w:style>
  <w:style w:type="character" w:customStyle="1" w:styleId="SpecialsChar">
    <w:name w:val="Special s Char"/>
    <w:basedOn w:val="ActHead5Char"/>
    <w:link w:val="Specials"/>
    <w:rsid w:val="00C65FFD"/>
    <w:rPr>
      <w:b/>
      <w:kern w:val="28"/>
      <w:sz w:val="24"/>
    </w:rPr>
  </w:style>
  <w:style w:type="paragraph" w:styleId="Revision">
    <w:name w:val="Revision"/>
    <w:hidden/>
    <w:uiPriority w:val="99"/>
    <w:semiHidden/>
    <w:rsid w:val="00004419"/>
    <w:rPr>
      <w:rFonts w:eastAsiaTheme="minorHAnsi" w:cstheme="minorBidi"/>
      <w:sz w:val="22"/>
      <w:lang w:eastAsia="en-US"/>
    </w:rPr>
  </w:style>
  <w:style w:type="character" w:customStyle="1" w:styleId="TableHeadingChar">
    <w:name w:val="TableHeading Char"/>
    <w:aliases w:val="th Char"/>
    <w:basedOn w:val="OPCParaBaseChar"/>
    <w:link w:val="TableHeading"/>
    <w:rsid w:val="00E47E0A"/>
    <w:rPr>
      <w:b/>
      <w:sz w:val="22"/>
    </w:rPr>
  </w:style>
  <w:style w:type="character" w:customStyle="1" w:styleId="subsectionChar">
    <w:name w:val="subsection Char"/>
    <w:aliases w:val="ss Char"/>
    <w:basedOn w:val="DefaultParagraphFont"/>
    <w:link w:val="subsection"/>
    <w:locked/>
    <w:rsid w:val="000D0ABB"/>
    <w:rPr>
      <w:sz w:val="22"/>
    </w:rPr>
  </w:style>
  <w:style w:type="character" w:customStyle="1" w:styleId="notetextChar">
    <w:name w:val="note(text) Char"/>
    <w:aliases w:val="n Char"/>
    <w:basedOn w:val="DefaultParagraphFont"/>
    <w:link w:val="notetext"/>
    <w:rsid w:val="00180536"/>
    <w:rPr>
      <w:sz w:val="18"/>
    </w:rPr>
  </w:style>
  <w:style w:type="paragraph" w:customStyle="1" w:styleId="EnStatement">
    <w:name w:val="EnStatement"/>
    <w:basedOn w:val="Normal"/>
    <w:rsid w:val="00214CD4"/>
    <w:pPr>
      <w:numPr>
        <w:numId w:val="21"/>
      </w:numPr>
    </w:pPr>
    <w:rPr>
      <w:rFonts w:eastAsia="Times New Roman" w:cs="Times New Roman"/>
      <w:lang w:eastAsia="en-AU"/>
    </w:rPr>
  </w:style>
  <w:style w:type="paragraph" w:customStyle="1" w:styleId="EnStatementHeading">
    <w:name w:val="EnStatementHeading"/>
    <w:basedOn w:val="Normal"/>
    <w:rsid w:val="00214CD4"/>
    <w:rPr>
      <w:rFonts w:eastAsia="Times New Roman" w:cs="Times New Roman"/>
      <w:b/>
      <w:lang w:eastAsia="en-AU"/>
    </w:rPr>
  </w:style>
  <w:style w:type="paragraph" w:customStyle="1" w:styleId="Transitional">
    <w:name w:val="Transitional"/>
    <w:aliases w:val="tr"/>
    <w:basedOn w:val="ItemHead"/>
    <w:next w:val="Item"/>
    <w:rsid w:val="00214CD4"/>
  </w:style>
  <w:style w:type="character" w:customStyle="1" w:styleId="Heading1Char">
    <w:name w:val="Heading 1 Char"/>
    <w:basedOn w:val="DefaultParagraphFont"/>
    <w:link w:val="Heading1"/>
    <w:uiPriority w:val="9"/>
    <w:rsid w:val="00214CD4"/>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214CD4"/>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214CD4"/>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214CD4"/>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214CD4"/>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214CD4"/>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214CD4"/>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214CD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214CD4"/>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214CD4"/>
  </w:style>
  <w:style w:type="character" w:customStyle="1" w:styleId="BodyTextChar">
    <w:name w:val="Body Text Char"/>
    <w:basedOn w:val="DefaultParagraphFont"/>
    <w:link w:val="BodyText"/>
    <w:uiPriority w:val="99"/>
    <w:rsid w:val="00214CD4"/>
    <w:rPr>
      <w:rFonts w:eastAsiaTheme="minorHAnsi" w:cstheme="minorBidi"/>
      <w:sz w:val="22"/>
      <w:lang w:eastAsia="en-US"/>
    </w:rPr>
  </w:style>
  <w:style w:type="character" w:customStyle="1" w:styleId="BodyText2Char">
    <w:name w:val="Body Text 2 Char"/>
    <w:basedOn w:val="DefaultParagraphFont"/>
    <w:link w:val="BodyText2"/>
    <w:uiPriority w:val="99"/>
    <w:rsid w:val="00214CD4"/>
    <w:rPr>
      <w:rFonts w:eastAsiaTheme="minorHAnsi" w:cstheme="minorBidi"/>
      <w:sz w:val="22"/>
      <w:lang w:eastAsia="en-US"/>
    </w:rPr>
  </w:style>
  <w:style w:type="character" w:customStyle="1" w:styleId="BodyText3Char">
    <w:name w:val="Body Text 3 Char"/>
    <w:basedOn w:val="DefaultParagraphFont"/>
    <w:link w:val="BodyText3"/>
    <w:uiPriority w:val="99"/>
    <w:rsid w:val="00214CD4"/>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214CD4"/>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214CD4"/>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214CD4"/>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214CD4"/>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214CD4"/>
    <w:rPr>
      <w:rFonts w:eastAsiaTheme="minorHAnsi" w:cstheme="minorBidi"/>
      <w:sz w:val="16"/>
      <w:szCs w:val="16"/>
      <w:lang w:eastAsia="en-US"/>
    </w:rPr>
  </w:style>
  <w:style w:type="character" w:styleId="BookTitle">
    <w:name w:val="Book Title"/>
    <w:basedOn w:val="DefaultParagraphFont"/>
    <w:uiPriority w:val="33"/>
    <w:qFormat/>
    <w:rsid w:val="00214CD4"/>
    <w:rPr>
      <w:b/>
      <w:bCs/>
      <w:i/>
      <w:iCs/>
      <w:spacing w:val="5"/>
    </w:rPr>
  </w:style>
  <w:style w:type="character" w:customStyle="1" w:styleId="ClosingChar">
    <w:name w:val="Closing Char"/>
    <w:basedOn w:val="DefaultParagraphFont"/>
    <w:link w:val="Closing"/>
    <w:uiPriority w:val="99"/>
    <w:rsid w:val="00214CD4"/>
    <w:rPr>
      <w:rFonts w:eastAsiaTheme="minorHAnsi" w:cstheme="minorBidi"/>
      <w:sz w:val="22"/>
      <w:lang w:eastAsia="en-US"/>
    </w:rPr>
  </w:style>
  <w:style w:type="table" w:styleId="ColorfulGrid">
    <w:name w:val="Colorful Grid"/>
    <w:basedOn w:val="TableNormal"/>
    <w:uiPriority w:val="73"/>
    <w:semiHidden/>
    <w:unhideWhenUsed/>
    <w:rsid w:val="00214CD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14CD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14CD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14CD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14CD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14CD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14CD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14CD4"/>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14CD4"/>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14CD4"/>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14CD4"/>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14CD4"/>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14CD4"/>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14CD4"/>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14CD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14CD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14CD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14CD4"/>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14CD4"/>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14CD4"/>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14CD4"/>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214CD4"/>
    <w:rPr>
      <w:rFonts w:eastAsiaTheme="minorHAnsi" w:cstheme="minorBidi"/>
      <w:lang w:eastAsia="en-US"/>
    </w:rPr>
  </w:style>
  <w:style w:type="character" w:customStyle="1" w:styleId="CommentSubjectChar">
    <w:name w:val="Comment Subject Char"/>
    <w:basedOn w:val="CommentTextChar"/>
    <w:link w:val="CommentSubject"/>
    <w:uiPriority w:val="99"/>
    <w:rsid w:val="00214CD4"/>
    <w:rPr>
      <w:rFonts w:eastAsiaTheme="minorHAnsi" w:cstheme="minorBidi"/>
      <w:b/>
      <w:bCs/>
      <w:lang w:eastAsia="en-US"/>
    </w:rPr>
  </w:style>
  <w:style w:type="table" w:styleId="DarkList">
    <w:name w:val="Dark List"/>
    <w:basedOn w:val="TableNormal"/>
    <w:uiPriority w:val="70"/>
    <w:semiHidden/>
    <w:unhideWhenUsed/>
    <w:rsid w:val="00214CD4"/>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14CD4"/>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14CD4"/>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14CD4"/>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14CD4"/>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14CD4"/>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14CD4"/>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214CD4"/>
    <w:rPr>
      <w:rFonts w:eastAsiaTheme="minorHAnsi" w:cstheme="minorBidi"/>
      <w:sz w:val="22"/>
      <w:lang w:eastAsia="en-US"/>
    </w:rPr>
  </w:style>
  <w:style w:type="character" w:customStyle="1" w:styleId="DocumentMapChar">
    <w:name w:val="Document Map Char"/>
    <w:basedOn w:val="DefaultParagraphFont"/>
    <w:link w:val="DocumentMap"/>
    <w:uiPriority w:val="99"/>
    <w:rsid w:val="00214CD4"/>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214CD4"/>
    <w:rPr>
      <w:rFonts w:eastAsiaTheme="minorHAnsi" w:cstheme="minorBidi"/>
      <w:sz w:val="22"/>
      <w:lang w:eastAsia="en-US"/>
    </w:rPr>
  </w:style>
  <w:style w:type="character" w:customStyle="1" w:styleId="EndnoteTextChar">
    <w:name w:val="Endnote Text Char"/>
    <w:basedOn w:val="DefaultParagraphFont"/>
    <w:link w:val="EndnoteText"/>
    <w:uiPriority w:val="99"/>
    <w:rsid w:val="00214CD4"/>
    <w:rPr>
      <w:rFonts w:eastAsiaTheme="minorHAnsi" w:cstheme="minorBidi"/>
      <w:lang w:eastAsia="en-US"/>
    </w:rPr>
  </w:style>
  <w:style w:type="character" w:customStyle="1" w:styleId="FootnoteTextChar">
    <w:name w:val="Footnote Text Char"/>
    <w:basedOn w:val="DefaultParagraphFont"/>
    <w:link w:val="FootnoteText"/>
    <w:uiPriority w:val="99"/>
    <w:rsid w:val="00214CD4"/>
    <w:rPr>
      <w:rFonts w:eastAsiaTheme="minorHAnsi" w:cstheme="minorBidi"/>
      <w:lang w:eastAsia="en-US"/>
    </w:rPr>
  </w:style>
  <w:style w:type="table" w:styleId="GridTable1Light">
    <w:name w:val="Grid Table 1 Light"/>
    <w:basedOn w:val="TableNormal"/>
    <w:uiPriority w:val="46"/>
    <w:rsid w:val="00214CD4"/>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4CD4"/>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4CD4"/>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4CD4"/>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4CD4"/>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4CD4"/>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4CD4"/>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14CD4"/>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14CD4"/>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14CD4"/>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14CD4"/>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14CD4"/>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14CD4"/>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14CD4"/>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14CD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14CD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14CD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14CD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14CD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14CD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14CD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14CD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14CD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14CD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14CD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14CD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14CD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14CD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14CD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14CD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14CD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14CD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14CD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14CD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14CD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14CD4"/>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14CD4"/>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14CD4"/>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14CD4"/>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14CD4"/>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14CD4"/>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14CD4"/>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14CD4"/>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14CD4"/>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14CD4"/>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14CD4"/>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14CD4"/>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14CD4"/>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14CD4"/>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14CD4"/>
    <w:rPr>
      <w:color w:val="2B579A"/>
      <w:shd w:val="clear" w:color="auto" w:fill="E1DFDD"/>
    </w:rPr>
  </w:style>
  <w:style w:type="character" w:customStyle="1" w:styleId="HTMLAddressChar">
    <w:name w:val="HTML Address Char"/>
    <w:basedOn w:val="DefaultParagraphFont"/>
    <w:link w:val="HTMLAddress"/>
    <w:uiPriority w:val="99"/>
    <w:rsid w:val="00214CD4"/>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214CD4"/>
    <w:rPr>
      <w:rFonts w:ascii="Consolas" w:eastAsiaTheme="minorHAnsi" w:hAnsi="Consolas" w:cstheme="minorBidi"/>
      <w:lang w:eastAsia="en-US"/>
    </w:rPr>
  </w:style>
  <w:style w:type="character" w:styleId="IntenseEmphasis">
    <w:name w:val="Intense Emphasis"/>
    <w:basedOn w:val="DefaultParagraphFont"/>
    <w:uiPriority w:val="21"/>
    <w:qFormat/>
    <w:rsid w:val="00214CD4"/>
    <w:rPr>
      <w:i/>
      <w:iCs/>
      <w:color w:val="4F81BD" w:themeColor="accent1"/>
    </w:rPr>
  </w:style>
  <w:style w:type="paragraph" w:styleId="IntenseQuote">
    <w:name w:val="Intense Quote"/>
    <w:basedOn w:val="Normal"/>
    <w:next w:val="Normal"/>
    <w:link w:val="IntenseQuoteChar"/>
    <w:uiPriority w:val="30"/>
    <w:qFormat/>
    <w:rsid w:val="00214CD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14CD4"/>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214CD4"/>
    <w:rPr>
      <w:b/>
      <w:bCs/>
      <w:smallCaps/>
      <w:color w:val="4F81BD" w:themeColor="accent1"/>
      <w:spacing w:val="5"/>
    </w:rPr>
  </w:style>
  <w:style w:type="table" w:styleId="LightGrid">
    <w:name w:val="Light Grid"/>
    <w:basedOn w:val="TableNormal"/>
    <w:uiPriority w:val="62"/>
    <w:semiHidden/>
    <w:unhideWhenUsed/>
    <w:rsid w:val="00214CD4"/>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14CD4"/>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14CD4"/>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14CD4"/>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14CD4"/>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14CD4"/>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14CD4"/>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14CD4"/>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14CD4"/>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14CD4"/>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14CD4"/>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14CD4"/>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14CD4"/>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14CD4"/>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14CD4"/>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14CD4"/>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14CD4"/>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14CD4"/>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14CD4"/>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14CD4"/>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14CD4"/>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214CD4"/>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14CD4"/>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14CD4"/>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14CD4"/>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14CD4"/>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14CD4"/>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14CD4"/>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14CD4"/>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14CD4"/>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14CD4"/>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14CD4"/>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14CD4"/>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14CD4"/>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14CD4"/>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14CD4"/>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14CD4"/>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14CD4"/>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14CD4"/>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14CD4"/>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14CD4"/>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14CD4"/>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14CD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14CD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14CD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14CD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14CD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14CD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14CD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14CD4"/>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4CD4"/>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4CD4"/>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4CD4"/>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4CD4"/>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4CD4"/>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4CD4"/>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4CD4"/>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14CD4"/>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14CD4"/>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14CD4"/>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14CD4"/>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14CD4"/>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14CD4"/>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14CD4"/>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4CD4"/>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4CD4"/>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4CD4"/>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4CD4"/>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4CD4"/>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4CD4"/>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214CD4"/>
    <w:rPr>
      <w:rFonts w:ascii="Consolas" w:eastAsiaTheme="minorHAnsi" w:hAnsi="Consolas" w:cstheme="minorBidi"/>
      <w:lang w:eastAsia="en-US"/>
    </w:rPr>
  </w:style>
  <w:style w:type="table" w:styleId="MediumGrid1">
    <w:name w:val="Medium Grid 1"/>
    <w:basedOn w:val="TableNormal"/>
    <w:uiPriority w:val="67"/>
    <w:semiHidden/>
    <w:unhideWhenUsed/>
    <w:rsid w:val="00214CD4"/>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14CD4"/>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14CD4"/>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14CD4"/>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14CD4"/>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14CD4"/>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14CD4"/>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14CD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14CD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14CD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14CD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14CD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14CD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14CD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14CD4"/>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14CD4"/>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14CD4"/>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14CD4"/>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14CD4"/>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14CD4"/>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14CD4"/>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4CD4"/>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14CD4"/>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4CD4"/>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4CD4"/>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4CD4"/>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4CD4"/>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4CD4"/>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4CD4"/>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4CD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14CD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14CD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14CD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14CD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14CD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14CD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14CD4"/>
    <w:rPr>
      <w:color w:val="2B579A"/>
      <w:shd w:val="clear" w:color="auto" w:fill="E1DFDD"/>
    </w:rPr>
  </w:style>
  <w:style w:type="character" w:customStyle="1" w:styleId="MessageHeaderChar">
    <w:name w:val="Message Header Char"/>
    <w:basedOn w:val="DefaultParagraphFont"/>
    <w:link w:val="MessageHeader"/>
    <w:uiPriority w:val="99"/>
    <w:rsid w:val="00214CD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14CD4"/>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214CD4"/>
    <w:pPr>
      <w:spacing w:line="240" w:lineRule="auto"/>
    </w:pPr>
  </w:style>
  <w:style w:type="character" w:customStyle="1" w:styleId="NoteHeadingChar">
    <w:name w:val="Note Heading Char"/>
    <w:basedOn w:val="DefaultParagraphFont"/>
    <w:link w:val="NoteHeading"/>
    <w:uiPriority w:val="99"/>
    <w:semiHidden/>
    <w:rsid w:val="00214CD4"/>
    <w:rPr>
      <w:rFonts w:eastAsiaTheme="minorHAnsi" w:cstheme="minorBidi"/>
      <w:sz w:val="22"/>
      <w:lang w:eastAsia="en-US"/>
    </w:rPr>
  </w:style>
  <w:style w:type="character" w:styleId="PlaceholderText">
    <w:name w:val="Placeholder Text"/>
    <w:basedOn w:val="DefaultParagraphFont"/>
    <w:uiPriority w:val="99"/>
    <w:semiHidden/>
    <w:rsid w:val="00214CD4"/>
    <w:rPr>
      <w:color w:val="808080"/>
    </w:rPr>
  </w:style>
  <w:style w:type="table" w:styleId="PlainTable1">
    <w:name w:val="Plain Table 1"/>
    <w:basedOn w:val="TableNormal"/>
    <w:uiPriority w:val="41"/>
    <w:rsid w:val="00214CD4"/>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4CD4"/>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4CD4"/>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4CD4"/>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4CD4"/>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214CD4"/>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214C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4CD4"/>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214CD4"/>
    <w:rPr>
      <w:rFonts w:eastAsiaTheme="minorHAnsi" w:cstheme="minorBidi"/>
      <w:sz w:val="22"/>
      <w:lang w:eastAsia="en-US"/>
    </w:rPr>
  </w:style>
  <w:style w:type="character" w:customStyle="1" w:styleId="SignatureChar">
    <w:name w:val="Signature Char"/>
    <w:basedOn w:val="DefaultParagraphFont"/>
    <w:link w:val="Signature"/>
    <w:uiPriority w:val="99"/>
    <w:rsid w:val="00214CD4"/>
    <w:rPr>
      <w:rFonts w:eastAsiaTheme="minorHAnsi" w:cstheme="minorBidi"/>
      <w:sz w:val="22"/>
      <w:lang w:eastAsia="en-US"/>
    </w:rPr>
  </w:style>
  <w:style w:type="character" w:styleId="SmartHyperlink">
    <w:name w:val="Smart Hyperlink"/>
    <w:basedOn w:val="DefaultParagraphFont"/>
    <w:uiPriority w:val="99"/>
    <w:semiHidden/>
    <w:unhideWhenUsed/>
    <w:rsid w:val="00214CD4"/>
    <w:rPr>
      <w:u w:val="dotted"/>
    </w:rPr>
  </w:style>
  <w:style w:type="character" w:customStyle="1" w:styleId="SubtitleChar">
    <w:name w:val="Subtitle Char"/>
    <w:basedOn w:val="DefaultParagraphFont"/>
    <w:link w:val="Subtitle"/>
    <w:uiPriority w:val="11"/>
    <w:rsid w:val="00214CD4"/>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14CD4"/>
    <w:rPr>
      <w:i/>
      <w:iCs/>
      <w:color w:val="404040" w:themeColor="text1" w:themeTint="BF"/>
    </w:rPr>
  </w:style>
  <w:style w:type="character" w:styleId="SubtleReference">
    <w:name w:val="Subtle Reference"/>
    <w:basedOn w:val="DefaultParagraphFont"/>
    <w:uiPriority w:val="31"/>
    <w:qFormat/>
    <w:rsid w:val="00214CD4"/>
    <w:rPr>
      <w:smallCaps/>
      <w:color w:val="5A5A5A" w:themeColor="text1" w:themeTint="A5"/>
    </w:rPr>
  </w:style>
  <w:style w:type="table" w:styleId="TableGridLight">
    <w:name w:val="Grid Table Light"/>
    <w:basedOn w:val="TableNormal"/>
    <w:uiPriority w:val="40"/>
    <w:rsid w:val="00214CD4"/>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214CD4"/>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214CD4"/>
    <w:pPr>
      <w:numPr>
        <w:numId w:val="0"/>
      </w:numPr>
      <w:outlineLvl w:val="9"/>
    </w:pPr>
  </w:style>
  <w:style w:type="character" w:styleId="UnresolvedMention">
    <w:name w:val="Unresolved Mention"/>
    <w:basedOn w:val="DefaultParagraphFont"/>
    <w:uiPriority w:val="99"/>
    <w:semiHidden/>
    <w:unhideWhenUsed/>
    <w:rsid w:val="00214CD4"/>
    <w:rPr>
      <w:color w:val="605E5C"/>
      <w:shd w:val="clear" w:color="auto" w:fill="E1DFDD"/>
    </w:rPr>
  </w:style>
  <w:style w:type="paragraph" w:customStyle="1" w:styleId="SOText2">
    <w:name w:val="SO Text2"/>
    <w:aliases w:val="sot2"/>
    <w:basedOn w:val="Normal"/>
    <w:next w:val="SOText"/>
    <w:link w:val="SOText2Char"/>
    <w:rsid w:val="00214CD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14CD4"/>
    <w:rPr>
      <w:rFonts w:eastAsiaTheme="minorHAnsi" w:cstheme="minorBidi"/>
      <w:sz w:val="22"/>
      <w:lang w:eastAsia="en-US"/>
    </w:rPr>
  </w:style>
  <w:style w:type="paragraph" w:customStyle="1" w:styleId="ETAsubitem">
    <w:name w:val="ETA(subitem)"/>
    <w:basedOn w:val="OPCParaBase"/>
    <w:rsid w:val="00214CD4"/>
    <w:pPr>
      <w:tabs>
        <w:tab w:val="right" w:pos="340"/>
      </w:tabs>
      <w:spacing w:before="60" w:line="240" w:lineRule="auto"/>
      <w:ind w:left="454" w:hanging="454"/>
    </w:pPr>
    <w:rPr>
      <w:sz w:val="20"/>
    </w:rPr>
  </w:style>
  <w:style w:type="paragraph" w:customStyle="1" w:styleId="ETApara">
    <w:name w:val="ETA(para)"/>
    <w:basedOn w:val="OPCParaBase"/>
    <w:rsid w:val="00214CD4"/>
    <w:pPr>
      <w:tabs>
        <w:tab w:val="right" w:pos="754"/>
      </w:tabs>
      <w:spacing w:before="60" w:line="240" w:lineRule="auto"/>
      <w:ind w:left="828" w:hanging="828"/>
    </w:pPr>
    <w:rPr>
      <w:sz w:val="20"/>
    </w:rPr>
  </w:style>
  <w:style w:type="paragraph" w:customStyle="1" w:styleId="ETAsubpara">
    <w:name w:val="ETA(subpara)"/>
    <w:basedOn w:val="OPCParaBase"/>
    <w:rsid w:val="00214CD4"/>
    <w:pPr>
      <w:tabs>
        <w:tab w:val="right" w:pos="1083"/>
      </w:tabs>
      <w:spacing w:before="60" w:line="240" w:lineRule="auto"/>
      <w:ind w:left="1191" w:hanging="1191"/>
    </w:pPr>
    <w:rPr>
      <w:sz w:val="20"/>
    </w:rPr>
  </w:style>
  <w:style w:type="paragraph" w:customStyle="1" w:styleId="ETAsub-subpara">
    <w:name w:val="ETA(sub-subpara)"/>
    <w:basedOn w:val="OPCParaBase"/>
    <w:rsid w:val="00214CD4"/>
    <w:pPr>
      <w:tabs>
        <w:tab w:val="right" w:pos="1412"/>
      </w:tabs>
      <w:spacing w:before="60" w:line="240" w:lineRule="auto"/>
      <w:ind w:left="1525" w:hanging="1525"/>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7.xml"/><Relationship Id="rId42" Type="http://schemas.openxmlformats.org/officeDocument/2006/relationships/footer" Target="footer16.xml"/><Relationship Id="rId47" Type="http://schemas.openxmlformats.org/officeDocument/2006/relationships/footer" Target="footer18.xml"/><Relationship Id="rId63" Type="http://schemas.openxmlformats.org/officeDocument/2006/relationships/header" Target="header28.xml"/><Relationship Id="rId68" Type="http://schemas.openxmlformats.org/officeDocument/2006/relationships/footer" Target="footer29.xml"/><Relationship Id="rId84" Type="http://schemas.openxmlformats.org/officeDocument/2006/relationships/header" Target="header36.xml"/><Relationship Id="rId89" Type="http://schemas.openxmlformats.org/officeDocument/2006/relationships/footer" Target="footer36.xml"/><Relationship Id="rId7" Type="http://schemas.openxmlformats.org/officeDocument/2006/relationships/endnotes" Target="endnotes.xml"/><Relationship Id="rId71" Type="http://schemas.openxmlformats.org/officeDocument/2006/relationships/image" Target="media/image4.png"/><Relationship Id="rId92" Type="http://schemas.openxmlformats.org/officeDocument/2006/relationships/footer" Target="footer38.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1.xml"/><Relationship Id="rId58" Type="http://schemas.openxmlformats.org/officeDocument/2006/relationships/header" Target="header26.xml"/><Relationship Id="rId66" Type="http://schemas.openxmlformats.org/officeDocument/2006/relationships/footer" Target="footer28.xml"/><Relationship Id="rId74" Type="http://schemas.openxmlformats.org/officeDocument/2006/relationships/header" Target="header31.xml"/><Relationship Id="rId79" Type="http://schemas.openxmlformats.org/officeDocument/2006/relationships/footer" Target="footer32.xml"/><Relationship Id="rId87" Type="http://schemas.openxmlformats.org/officeDocument/2006/relationships/header" Target="header37.xml"/><Relationship Id="rId102" Type="http://schemas.openxmlformats.org/officeDocument/2006/relationships/footer" Target="footer43.xml"/><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footer" Target="footer33.xml"/><Relationship Id="rId90" Type="http://schemas.openxmlformats.org/officeDocument/2006/relationships/footer" Target="footer37.xml"/><Relationship Id="rId95" Type="http://schemas.openxmlformats.org/officeDocument/2006/relationships/footer" Target="footer39.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8.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header" Target="header29.xml"/><Relationship Id="rId69" Type="http://schemas.openxmlformats.org/officeDocument/2006/relationships/image" Target="media/image2.png"/><Relationship Id="rId77" Type="http://schemas.openxmlformats.org/officeDocument/2006/relationships/footer" Target="footer31.xml"/><Relationship Id="rId100" Type="http://schemas.openxmlformats.org/officeDocument/2006/relationships/footer" Target="footer42.xml"/><Relationship Id="rId8" Type="http://schemas.openxmlformats.org/officeDocument/2006/relationships/image" Target="media/image1.wmf"/><Relationship Id="rId51" Type="http://schemas.openxmlformats.org/officeDocument/2006/relationships/header" Target="header22.xml"/><Relationship Id="rId72" Type="http://schemas.openxmlformats.org/officeDocument/2006/relationships/image" Target="media/image5.wmf"/><Relationship Id="rId80" Type="http://schemas.openxmlformats.org/officeDocument/2006/relationships/header" Target="header34.xml"/><Relationship Id="rId85" Type="http://schemas.openxmlformats.org/officeDocument/2006/relationships/footer" Target="footer35.xml"/><Relationship Id="rId93" Type="http://schemas.openxmlformats.org/officeDocument/2006/relationships/header" Target="header40.xml"/><Relationship Id="rId98" Type="http://schemas.openxmlformats.org/officeDocument/2006/relationships/header" Target="header4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header" Target="header20.xml"/><Relationship Id="rId59" Type="http://schemas.openxmlformats.org/officeDocument/2006/relationships/footer" Target="footer24.xml"/><Relationship Id="rId67" Type="http://schemas.openxmlformats.org/officeDocument/2006/relationships/header" Target="header30.xml"/><Relationship Id="rId103"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footer" Target="footer15.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image" Target="media/image3.wmf"/><Relationship Id="rId75" Type="http://schemas.openxmlformats.org/officeDocument/2006/relationships/header" Target="header32.xml"/><Relationship Id="rId83" Type="http://schemas.openxmlformats.org/officeDocument/2006/relationships/footer" Target="footer34.xml"/><Relationship Id="rId88" Type="http://schemas.openxmlformats.org/officeDocument/2006/relationships/header" Target="header38.xml"/><Relationship Id="rId91" Type="http://schemas.openxmlformats.org/officeDocument/2006/relationships/header" Target="header39.xml"/><Relationship Id="rId96"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1.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header" Target="header23.xml"/><Relationship Id="rId60" Type="http://schemas.openxmlformats.org/officeDocument/2006/relationships/footer" Target="footer25.xml"/><Relationship Id="rId65" Type="http://schemas.openxmlformats.org/officeDocument/2006/relationships/footer" Target="footer27.xml"/><Relationship Id="rId73" Type="http://schemas.openxmlformats.org/officeDocument/2006/relationships/image" Target="media/image6.wmf"/><Relationship Id="rId78" Type="http://schemas.openxmlformats.org/officeDocument/2006/relationships/header" Target="header33.xml"/><Relationship Id="rId81" Type="http://schemas.openxmlformats.org/officeDocument/2006/relationships/header" Target="header35.xml"/><Relationship Id="rId86" Type="http://schemas.openxmlformats.org/officeDocument/2006/relationships/image" Target="media/image7.wmf"/><Relationship Id="rId94" Type="http://schemas.openxmlformats.org/officeDocument/2006/relationships/header" Target="header41.xml"/><Relationship Id="rId99" Type="http://schemas.openxmlformats.org/officeDocument/2006/relationships/footer" Target="footer41.xml"/><Relationship Id="rId101" Type="http://schemas.openxmlformats.org/officeDocument/2006/relationships/header" Target="header44.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0.xml"/><Relationship Id="rId55" Type="http://schemas.openxmlformats.org/officeDocument/2006/relationships/header" Target="header24.xml"/><Relationship Id="rId76" Type="http://schemas.openxmlformats.org/officeDocument/2006/relationships/footer" Target="footer30.xml"/><Relationship Id="rId97" Type="http://schemas.openxmlformats.org/officeDocument/2006/relationships/header" Target="header42.xml"/><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973EF-7F2E-4D90-AE3B-2A89F2D5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520</Pages>
  <Words>156196</Words>
  <Characters>781022</Characters>
  <Application>Microsoft Office Word</Application>
  <DocSecurity>0</DocSecurity>
  <PresentationFormat/>
  <Lines>19040</Lines>
  <Paragraphs>11986</Paragraphs>
  <ScaleCrop>false</ScaleCrop>
  <HeadingPairs>
    <vt:vector size="2" baseType="variant">
      <vt:variant>
        <vt:lpstr>Title</vt:lpstr>
      </vt:variant>
      <vt:variant>
        <vt:i4>1</vt:i4>
      </vt:variant>
    </vt:vector>
  </HeadingPairs>
  <TitlesOfParts>
    <vt:vector size="1" baseType="lpstr">
      <vt:lpstr>Work Health and Safety Regulations 2011</vt:lpstr>
    </vt:vector>
  </TitlesOfParts>
  <Manager/>
  <Company/>
  <LinksUpToDate>false</LinksUpToDate>
  <CharactersWithSpaces>930589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Health and Safety Regulations 2011</dc:title>
  <dc:subject/>
  <dc:creator/>
  <cp:keywords/>
  <dc:description/>
  <cp:lastModifiedBy/>
  <cp:revision>1</cp:revision>
  <cp:lastPrinted>2014-07-09T03:02:00Z</cp:lastPrinted>
  <dcterms:created xsi:type="dcterms:W3CDTF">2023-11-20T22:54:00Z</dcterms:created>
  <dcterms:modified xsi:type="dcterms:W3CDTF">2023-11-20T22:54:00Z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Work Health and Safety Regulations 2011</vt:lpwstr>
  </property>
  <property fmtid="{D5CDD505-2E9C-101B-9397-08002B2CF9AE}" pid="6" name="Compilation">
    <vt:lpwstr>Yes</vt:lpwstr>
  </property>
  <property fmtid="{D5CDD505-2E9C-101B-9397-08002B2CF9AE}" pid="7" name="Type">
    <vt:lpwstr>SLI</vt:lpwstr>
  </property>
  <property fmtid="{D5CDD505-2E9C-101B-9397-08002B2CF9AE}" pid="8" name="DocType">
    <vt:lpwstr>NEW</vt:lpwstr>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2023</vt:lpwstr>
  </property>
  <property fmtid="{D5CDD505-2E9C-101B-9397-08002B2CF9AE}" pid="13" name="EXCO">
    <vt:lpwstr> </vt:lpwstr>
  </property>
  <property fmtid="{D5CDD505-2E9C-101B-9397-08002B2CF9AE}" pid="14" name="Authority">
    <vt:lpwstr> </vt:lpwstr>
  </property>
  <property fmtid="{D5CDD505-2E9C-101B-9397-08002B2CF9AE}" pid="15" name="DoNotAsk">
    <vt:lpwstr>1</vt:lpwstr>
  </property>
  <property fmtid="{D5CDD505-2E9C-101B-9397-08002B2CF9AE}" pid="16" name="ChangedTitle">
    <vt:lpwstr>Work Health and Safety Regulations 2011</vt:lpwstr>
  </property>
  <property fmtid="{D5CDD505-2E9C-101B-9397-08002B2CF9AE}" pid="17" name="CompilationVersion">
    <vt:i4>3</vt:i4>
  </property>
  <property fmtid="{D5CDD505-2E9C-101B-9397-08002B2CF9AE}" pid="18" name="CompilationNumber">
    <vt:lpwstr>20</vt:lpwstr>
  </property>
  <property fmtid="{D5CDD505-2E9C-101B-9397-08002B2CF9AE}" pid="19" name="StartDate">
    <vt:lpwstr>31 October 2023</vt:lpwstr>
  </property>
  <property fmtid="{D5CDD505-2E9C-101B-9397-08002B2CF9AE}" pid="20" name="PreparedDate">
    <vt:filetime>2016-02-28T14:00:00Z</vt:filetime>
  </property>
  <property fmtid="{D5CDD505-2E9C-101B-9397-08002B2CF9AE}" pid="21" name="RegisteredDate">
    <vt:lpwstr>21 November 2023</vt:lpwstr>
  </property>
  <property fmtid="{D5CDD505-2E9C-101B-9397-08002B2CF9AE}" pid="22" name="IncludesUpTo">
    <vt:lpwstr>F2023L01441</vt:lpwstr>
  </property>
</Properties>
</file>