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23C" w:rsidRPr="0048179B" w:rsidRDefault="002D223C" w:rsidP="002D223C">
      <w:pPr>
        <w:ind w:right="91"/>
        <w:jc w:val="center"/>
        <w:rPr>
          <w:rFonts w:ascii="Times New Roman" w:hAnsi="Times New Roman" w:cs="Times New Roman"/>
          <w:b/>
          <w:sz w:val="24"/>
          <w:szCs w:val="24"/>
          <w:u w:val="single"/>
        </w:rPr>
      </w:pPr>
      <w:r w:rsidRPr="0048179B">
        <w:rPr>
          <w:rFonts w:ascii="Times New Roman" w:hAnsi="Times New Roman" w:cs="Times New Roman"/>
          <w:b/>
          <w:sz w:val="24"/>
          <w:szCs w:val="24"/>
          <w:u w:val="single"/>
        </w:rPr>
        <w:t xml:space="preserve">EXPLANATORY </w:t>
      </w:r>
      <w:r w:rsidR="0048179B" w:rsidRPr="0048179B">
        <w:rPr>
          <w:rFonts w:ascii="Times New Roman" w:hAnsi="Times New Roman" w:cs="Times New Roman"/>
          <w:b/>
          <w:sz w:val="24"/>
          <w:szCs w:val="24"/>
          <w:u w:val="single"/>
        </w:rPr>
        <w:t>STATEMENT</w:t>
      </w:r>
    </w:p>
    <w:p w:rsidR="0048179B" w:rsidRPr="0048179B" w:rsidRDefault="0048179B" w:rsidP="002D223C">
      <w:pPr>
        <w:ind w:right="91"/>
        <w:jc w:val="center"/>
        <w:rPr>
          <w:rFonts w:ascii="Times New Roman" w:hAnsi="Times New Roman" w:cs="Times New Roman"/>
          <w:b/>
          <w:sz w:val="24"/>
          <w:szCs w:val="24"/>
          <w:u w:val="single"/>
        </w:rPr>
      </w:pPr>
      <w:r w:rsidRPr="0048179B">
        <w:rPr>
          <w:rFonts w:ascii="Times New Roman" w:hAnsi="Times New Roman" w:cs="Times New Roman"/>
          <w:b/>
          <w:sz w:val="24"/>
          <w:szCs w:val="24"/>
          <w:u w:val="single"/>
        </w:rPr>
        <w:t>Select Le</w:t>
      </w:r>
      <w:r w:rsidR="00DA131C">
        <w:rPr>
          <w:rFonts w:ascii="Times New Roman" w:hAnsi="Times New Roman" w:cs="Times New Roman"/>
          <w:b/>
          <w:sz w:val="24"/>
          <w:szCs w:val="24"/>
          <w:u w:val="single"/>
        </w:rPr>
        <w:t>gislative Instrument 2011 No. 274</w:t>
      </w:r>
    </w:p>
    <w:p w:rsidR="002D223C" w:rsidRPr="0048179B" w:rsidRDefault="0048179B" w:rsidP="0048179B">
      <w:pPr>
        <w:spacing w:after="60"/>
        <w:jc w:val="center"/>
        <w:outlineLvl w:val="5"/>
        <w:rPr>
          <w:rFonts w:ascii="Times New Roman" w:hAnsi="Times New Roman" w:cs="Times New Roman"/>
          <w:bCs/>
          <w:sz w:val="24"/>
          <w:szCs w:val="24"/>
          <w:u w:val="single"/>
        </w:rPr>
      </w:pPr>
      <w:r w:rsidRPr="0048179B">
        <w:rPr>
          <w:rFonts w:ascii="Times New Roman" w:hAnsi="Times New Roman" w:cs="Times New Roman"/>
          <w:bCs/>
          <w:sz w:val="24"/>
          <w:szCs w:val="24"/>
          <w:u w:val="single"/>
        </w:rPr>
        <w:t>Issued by the authority of the</w:t>
      </w:r>
      <w:r w:rsidR="002D223C" w:rsidRPr="0048179B">
        <w:rPr>
          <w:rFonts w:ascii="Times New Roman" w:hAnsi="Times New Roman" w:cs="Times New Roman"/>
          <w:bCs/>
          <w:sz w:val="24"/>
          <w:szCs w:val="24"/>
          <w:u w:val="single"/>
        </w:rPr>
        <w:t xml:space="preserve"> Assistant Treasurer and Minister for Financial Services and Superannuation</w:t>
      </w:r>
    </w:p>
    <w:p w:rsidR="00A11244" w:rsidRPr="0048179B" w:rsidRDefault="00A11244" w:rsidP="002D223C">
      <w:pPr>
        <w:spacing w:after="60"/>
        <w:jc w:val="center"/>
        <w:outlineLvl w:val="5"/>
        <w:rPr>
          <w:rFonts w:ascii="Times New Roman" w:hAnsi="Times New Roman" w:cs="Times New Roman"/>
          <w:bCs/>
          <w:sz w:val="24"/>
          <w:szCs w:val="24"/>
          <w:u w:val="single"/>
        </w:rPr>
      </w:pPr>
    </w:p>
    <w:p w:rsidR="002D223C" w:rsidRPr="0048179B" w:rsidRDefault="002D223C" w:rsidP="00A11244">
      <w:pPr>
        <w:spacing w:after="120"/>
        <w:ind w:right="91"/>
        <w:jc w:val="center"/>
        <w:rPr>
          <w:rFonts w:ascii="Times New Roman" w:hAnsi="Times New Roman" w:cs="Times New Roman"/>
          <w:i/>
          <w:sz w:val="24"/>
          <w:szCs w:val="24"/>
        </w:rPr>
      </w:pPr>
      <w:r w:rsidRPr="0048179B">
        <w:rPr>
          <w:rFonts w:ascii="Times New Roman" w:hAnsi="Times New Roman" w:cs="Times New Roman"/>
          <w:i/>
          <w:sz w:val="24"/>
          <w:szCs w:val="24"/>
        </w:rPr>
        <w:t>Corporations Act 2001</w:t>
      </w:r>
    </w:p>
    <w:p w:rsidR="002D223C" w:rsidRDefault="002D223C" w:rsidP="00A11244">
      <w:pPr>
        <w:spacing w:after="120"/>
        <w:ind w:right="91"/>
        <w:jc w:val="center"/>
        <w:rPr>
          <w:rFonts w:ascii="Times New Roman" w:hAnsi="Times New Roman" w:cs="Times New Roman"/>
          <w:i/>
          <w:sz w:val="24"/>
          <w:szCs w:val="24"/>
        </w:rPr>
      </w:pPr>
      <w:r w:rsidRPr="0048179B">
        <w:rPr>
          <w:rFonts w:ascii="Times New Roman" w:hAnsi="Times New Roman" w:cs="Times New Roman"/>
          <w:i/>
          <w:sz w:val="24"/>
          <w:szCs w:val="24"/>
        </w:rPr>
        <w:t xml:space="preserve">Corporations </w:t>
      </w:r>
      <w:r w:rsidR="00265CF1" w:rsidRPr="0048179B">
        <w:rPr>
          <w:rFonts w:ascii="Times New Roman" w:hAnsi="Times New Roman" w:cs="Times New Roman"/>
          <w:i/>
          <w:sz w:val="24"/>
          <w:szCs w:val="24"/>
        </w:rPr>
        <w:t xml:space="preserve">Legislation </w:t>
      </w:r>
      <w:r w:rsidRPr="0048179B">
        <w:rPr>
          <w:rFonts w:ascii="Times New Roman" w:hAnsi="Times New Roman" w:cs="Times New Roman"/>
          <w:i/>
          <w:sz w:val="24"/>
          <w:szCs w:val="24"/>
        </w:rPr>
        <w:t>A</w:t>
      </w:r>
      <w:r w:rsidR="00DA131C">
        <w:rPr>
          <w:rFonts w:ascii="Times New Roman" w:hAnsi="Times New Roman" w:cs="Times New Roman"/>
          <w:i/>
          <w:sz w:val="24"/>
          <w:szCs w:val="24"/>
        </w:rPr>
        <w:t>mendment Regulations 2011 (No. 2</w:t>
      </w:r>
      <w:r w:rsidRPr="0048179B">
        <w:rPr>
          <w:rFonts w:ascii="Times New Roman" w:hAnsi="Times New Roman" w:cs="Times New Roman"/>
          <w:i/>
          <w:sz w:val="24"/>
          <w:szCs w:val="24"/>
        </w:rPr>
        <w:t>)</w:t>
      </w:r>
    </w:p>
    <w:p w:rsidR="00265CF1" w:rsidRPr="002D223C" w:rsidRDefault="00265CF1" w:rsidP="002D223C">
      <w:pPr>
        <w:ind w:right="91"/>
        <w:jc w:val="center"/>
        <w:rPr>
          <w:rFonts w:ascii="Times New Roman" w:hAnsi="Times New Roman" w:cs="Times New Roman"/>
          <w:i/>
          <w:sz w:val="24"/>
          <w:szCs w:val="24"/>
        </w:rPr>
      </w:pPr>
    </w:p>
    <w:p w:rsidR="002D223C" w:rsidRPr="002D223C" w:rsidRDefault="002D223C" w:rsidP="002D223C">
      <w:pPr>
        <w:spacing w:before="120"/>
        <w:ind w:right="32"/>
        <w:rPr>
          <w:rFonts w:ascii="Times New Roman" w:hAnsi="Times New Roman" w:cs="Times New Roman"/>
          <w:sz w:val="24"/>
          <w:szCs w:val="24"/>
        </w:rPr>
      </w:pPr>
      <w:r w:rsidRPr="002D223C">
        <w:rPr>
          <w:rFonts w:ascii="Times New Roman" w:hAnsi="Times New Roman" w:cs="Times New Roman"/>
          <w:sz w:val="24"/>
          <w:szCs w:val="24"/>
        </w:rPr>
        <w:t xml:space="preserve">The </w:t>
      </w:r>
      <w:r w:rsidRPr="002D223C">
        <w:rPr>
          <w:rFonts w:ascii="Times New Roman" w:hAnsi="Times New Roman" w:cs="Times New Roman"/>
          <w:i/>
          <w:sz w:val="24"/>
          <w:szCs w:val="24"/>
        </w:rPr>
        <w:t>Corporations Act 2001</w:t>
      </w:r>
      <w:r w:rsidRPr="002D223C">
        <w:rPr>
          <w:rFonts w:ascii="Times New Roman" w:hAnsi="Times New Roman" w:cs="Times New Roman"/>
          <w:sz w:val="24"/>
          <w:szCs w:val="24"/>
        </w:rPr>
        <w:t xml:space="preserve"> (the Corporations Act) and the </w:t>
      </w:r>
      <w:r w:rsidRPr="002D223C">
        <w:rPr>
          <w:rFonts w:ascii="Times New Roman" w:hAnsi="Times New Roman" w:cs="Times New Roman"/>
          <w:i/>
          <w:sz w:val="24"/>
          <w:szCs w:val="24"/>
        </w:rPr>
        <w:t>Corporations Regulations 2001</w:t>
      </w:r>
      <w:r w:rsidRPr="002D223C">
        <w:rPr>
          <w:rFonts w:ascii="Times New Roman" w:hAnsi="Times New Roman" w:cs="Times New Roman"/>
          <w:sz w:val="24"/>
          <w:szCs w:val="24"/>
        </w:rPr>
        <w:t xml:space="preserve"> (the Principal Regulations) provide for the regulation of corporations, financial markets, products and services, including in relation to financial product licensing, conduct, advice and disclosure.  </w:t>
      </w:r>
    </w:p>
    <w:p w:rsidR="00507865" w:rsidRPr="002D223C" w:rsidRDefault="00507865" w:rsidP="00507865">
      <w:pPr>
        <w:spacing w:before="120"/>
        <w:ind w:right="32"/>
        <w:rPr>
          <w:rFonts w:ascii="Times New Roman" w:hAnsi="Times New Roman" w:cs="Times New Roman"/>
          <w:sz w:val="24"/>
          <w:szCs w:val="24"/>
        </w:rPr>
      </w:pPr>
      <w:r w:rsidRPr="002D223C">
        <w:rPr>
          <w:rFonts w:ascii="Times New Roman" w:hAnsi="Times New Roman" w:cs="Times New Roman"/>
          <w:sz w:val="24"/>
          <w:szCs w:val="24"/>
        </w:rPr>
        <w:t>Subsection 1364(1) of the</w:t>
      </w:r>
      <w:r>
        <w:rPr>
          <w:rFonts w:ascii="Times New Roman" w:hAnsi="Times New Roman" w:cs="Times New Roman"/>
          <w:sz w:val="24"/>
          <w:szCs w:val="24"/>
        </w:rPr>
        <w:t xml:space="preserve"> Corporations</w:t>
      </w:r>
      <w:r w:rsidRPr="002D223C">
        <w:rPr>
          <w:rFonts w:ascii="Times New Roman" w:hAnsi="Times New Roman" w:cs="Times New Roman"/>
          <w:sz w:val="24"/>
          <w:szCs w:val="24"/>
        </w:rPr>
        <w:t xml:space="preserve"> Act provides that the Governor-General may make regulations prescribing matters required or permitted by the</w:t>
      </w:r>
      <w:r>
        <w:rPr>
          <w:rFonts w:ascii="Times New Roman" w:hAnsi="Times New Roman" w:cs="Times New Roman"/>
          <w:sz w:val="24"/>
          <w:szCs w:val="24"/>
        </w:rPr>
        <w:t xml:space="preserve"> Corporations </w:t>
      </w:r>
      <w:r w:rsidRPr="002D223C">
        <w:rPr>
          <w:rFonts w:ascii="Times New Roman" w:hAnsi="Times New Roman" w:cs="Times New Roman"/>
          <w:sz w:val="24"/>
          <w:szCs w:val="24"/>
        </w:rPr>
        <w:t xml:space="preserve">Act to be prescribed by regulations, or necessary or convenient to be prescribed by such regulations for carrying out or giving effect to the Act.  </w:t>
      </w:r>
    </w:p>
    <w:p w:rsidR="00507865" w:rsidRPr="002D223C" w:rsidRDefault="00507865" w:rsidP="00507865">
      <w:pPr>
        <w:spacing w:before="120"/>
        <w:ind w:right="32"/>
        <w:rPr>
          <w:rFonts w:ascii="Times New Roman" w:hAnsi="Times New Roman" w:cs="Times New Roman"/>
          <w:sz w:val="24"/>
          <w:szCs w:val="24"/>
        </w:rPr>
      </w:pPr>
      <w:r w:rsidRPr="002D223C">
        <w:rPr>
          <w:rFonts w:ascii="Times New Roman" w:hAnsi="Times New Roman" w:cs="Times New Roman"/>
          <w:sz w:val="24"/>
          <w:szCs w:val="24"/>
        </w:rPr>
        <w:t xml:space="preserve">Section 1020G of the </w:t>
      </w:r>
      <w:r>
        <w:rPr>
          <w:rFonts w:ascii="Times New Roman" w:hAnsi="Times New Roman" w:cs="Times New Roman"/>
          <w:sz w:val="24"/>
          <w:szCs w:val="24"/>
        </w:rPr>
        <w:t xml:space="preserve">Corporations </w:t>
      </w:r>
      <w:r w:rsidRPr="002D223C">
        <w:rPr>
          <w:rFonts w:ascii="Times New Roman" w:hAnsi="Times New Roman" w:cs="Times New Roman"/>
          <w:sz w:val="24"/>
          <w:szCs w:val="24"/>
        </w:rPr>
        <w:t xml:space="preserve">Act provides that the regulations may modify the effect of Part 7.9 of the </w:t>
      </w:r>
      <w:r>
        <w:rPr>
          <w:rFonts w:ascii="Times New Roman" w:hAnsi="Times New Roman" w:cs="Times New Roman"/>
          <w:sz w:val="24"/>
          <w:szCs w:val="24"/>
        </w:rPr>
        <w:t xml:space="preserve">Corporations </w:t>
      </w:r>
      <w:r w:rsidRPr="002D223C">
        <w:rPr>
          <w:rFonts w:ascii="Times New Roman" w:hAnsi="Times New Roman" w:cs="Times New Roman"/>
          <w:sz w:val="24"/>
          <w:szCs w:val="24"/>
        </w:rPr>
        <w:t xml:space="preserve">Act.  </w:t>
      </w:r>
    </w:p>
    <w:p w:rsidR="00507865" w:rsidRDefault="00507865" w:rsidP="00507865">
      <w:pPr>
        <w:rPr>
          <w:rFonts w:ascii="Times New Roman" w:hAnsi="Times New Roman" w:cs="Times New Roman"/>
          <w:sz w:val="24"/>
          <w:szCs w:val="24"/>
        </w:rPr>
      </w:pPr>
      <w:r w:rsidRPr="002D223C">
        <w:rPr>
          <w:rFonts w:ascii="Times New Roman" w:hAnsi="Times New Roman" w:cs="Times New Roman"/>
          <w:sz w:val="24"/>
          <w:szCs w:val="24"/>
        </w:rPr>
        <w:t xml:space="preserve">In 2010 the </w:t>
      </w:r>
      <w:r w:rsidRPr="002D223C">
        <w:rPr>
          <w:rFonts w:ascii="Times New Roman" w:hAnsi="Times New Roman" w:cs="Times New Roman"/>
          <w:i/>
          <w:sz w:val="24"/>
          <w:szCs w:val="24"/>
        </w:rPr>
        <w:t>Corporations Amendment Regulations 2010 (No. 5)</w:t>
      </w:r>
      <w:r w:rsidRPr="002D223C">
        <w:rPr>
          <w:rFonts w:ascii="Times New Roman" w:hAnsi="Times New Roman" w:cs="Times New Roman"/>
          <w:sz w:val="24"/>
          <w:szCs w:val="24"/>
        </w:rPr>
        <w:t xml:space="preserve"> (CAR5) introduced a shorter and simpler product disclosure statement</w:t>
      </w:r>
      <w:r>
        <w:rPr>
          <w:rFonts w:ascii="Times New Roman" w:hAnsi="Times New Roman" w:cs="Times New Roman"/>
          <w:sz w:val="24"/>
          <w:szCs w:val="24"/>
        </w:rPr>
        <w:t xml:space="preserve"> (PDS)</w:t>
      </w:r>
      <w:r w:rsidRPr="002D223C">
        <w:rPr>
          <w:rFonts w:ascii="Times New Roman" w:hAnsi="Times New Roman" w:cs="Times New Roman"/>
          <w:sz w:val="24"/>
          <w:szCs w:val="24"/>
        </w:rPr>
        <w:t xml:space="preserve"> regime for certain financial products, including superannuation and simple managed investment schemes</w:t>
      </w:r>
      <w:r>
        <w:rPr>
          <w:rFonts w:ascii="Times New Roman" w:hAnsi="Times New Roman" w:cs="Times New Roman"/>
          <w:sz w:val="24"/>
          <w:szCs w:val="24"/>
        </w:rPr>
        <w:t xml:space="preserve"> (SMIS)</w:t>
      </w:r>
      <w:r w:rsidRPr="002D223C">
        <w:rPr>
          <w:rFonts w:ascii="Times New Roman" w:hAnsi="Times New Roman" w:cs="Times New Roman"/>
          <w:sz w:val="24"/>
          <w:szCs w:val="24"/>
        </w:rPr>
        <w:t xml:space="preserve">.  </w:t>
      </w:r>
    </w:p>
    <w:p w:rsidR="00507865" w:rsidRPr="002D223C" w:rsidRDefault="00507865" w:rsidP="00507865">
      <w:pPr>
        <w:rPr>
          <w:rFonts w:ascii="Times New Roman" w:hAnsi="Times New Roman" w:cs="Times New Roman"/>
          <w:sz w:val="24"/>
          <w:szCs w:val="24"/>
        </w:rPr>
      </w:pPr>
      <w:r w:rsidRPr="002D223C">
        <w:rPr>
          <w:rFonts w:ascii="Times New Roman" w:hAnsi="Times New Roman" w:cs="Times New Roman"/>
          <w:sz w:val="24"/>
          <w:szCs w:val="24"/>
        </w:rPr>
        <w:t xml:space="preserve">For regulated superannuation and simple managed investment schemes, </w:t>
      </w:r>
      <w:r>
        <w:rPr>
          <w:rFonts w:ascii="Times New Roman" w:hAnsi="Times New Roman" w:cs="Times New Roman"/>
          <w:sz w:val="24"/>
          <w:szCs w:val="24"/>
        </w:rPr>
        <w:t>CAR5</w:t>
      </w:r>
      <w:r w:rsidRPr="002D223C">
        <w:rPr>
          <w:rFonts w:ascii="Times New Roman" w:hAnsi="Times New Roman" w:cs="Times New Roman"/>
          <w:sz w:val="24"/>
          <w:szCs w:val="24"/>
        </w:rPr>
        <w:t xml:space="preserve"> require</w:t>
      </w:r>
      <w:r>
        <w:rPr>
          <w:rFonts w:ascii="Times New Roman" w:hAnsi="Times New Roman" w:cs="Times New Roman"/>
          <w:sz w:val="24"/>
          <w:szCs w:val="24"/>
        </w:rPr>
        <w:t>s</w:t>
      </w:r>
      <w:r w:rsidRPr="002D223C">
        <w:rPr>
          <w:rFonts w:ascii="Times New Roman" w:hAnsi="Times New Roman" w:cs="Times New Roman"/>
          <w:sz w:val="24"/>
          <w:szCs w:val="24"/>
        </w:rPr>
        <w:t xml:space="preserve"> providers to comply with the requirements for new products and amended PDS</w:t>
      </w:r>
      <w:r>
        <w:rPr>
          <w:rFonts w:ascii="Times New Roman" w:hAnsi="Times New Roman" w:cs="Times New Roman"/>
          <w:sz w:val="24"/>
          <w:szCs w:val="24"/>
        </w:rPr>
        <w:t>s</w:t>
      </w:r>
      <w:r w:rsidRPr="002D223C">
        <w:rPr>
          <w:rFonts w:ascii="Times New Roman" w:hAnsi="Times New Roman" w:cs="Times New Roman"/>
          <w:sz w:val="24"/>
          <w:szCs w:val="24"/>
        </w:rPr>
        <w:t xml:space="preserve"> from 22 June 2011</w:t>
      </w:r>
      <w:r>
        <w:rPr>
          <w:rFonts w:ascii="Times New Roman" w:hAnsi="Times New Roman" w:cs="Times New Roman"/>
          <w:sz w:val="24"/>
          <w:szCs w:val="24"/>
        </w:rPr>
        <w:t>,</w:t>
      </w:r>
      <w:r w:rsidRPr="002D223C">
        <w:rPr>
          <w:rFonts w:ascii="Times New Roman" w:hAnsi="Times New Roman" w:cs="Times New Roman"/>
          <w:sz w:val="24"/>
          <w:szCs w:val="24"/>
        </w:rPr>
        <w:t xml:space="preserve"> with full compliance for all regulated products from 22 June 2012.</w:t>
      </w:r>
      <w:r>
        <w:rPr>
          <w:rFonts w:ascii="Times New Roman" w:hAnsi="Times New Roman" w:cs="Times New Roman"/>
          <w:sz w:val="24"/>
          <w:szCs w:val="24"/>
        </w:rPr>
        <w:t xml:space="preserve">  At the time of drafting these Regulations, ASIC relief (Class </w:t>
      </w:r>
      <w:r w:rsidRPr="00732908">
        <w:rPr>
          <w:rFonts w:ascii="Times New Roman" w:hAnsi="Times New Roman" w:cs="Times New Roman"/>
          <w:sz w:val="24"/>
          <w:szCs w:val="24"/>
        </w:rPr>
        <w:t xml:space="preserve">Order </w:t>
      </w:r>
      <w:r>
        <w:rPr>
          <w:rFonts w:ascii="Times New Roman" w:hAnsi="Times New Roman" w:cs="Times New Roman"/>
          <w:sz w:val="24"/>
          <w:szCs w:val="24"/>
        </w:rPr>
        <w:t>1</w:t>
      </w:r>
      <w:r w:rsidRPr="00732908">
        <w:rPr>
          <w:rFonts w:ascii="Times New Roman" w:hAnsi="Times New Roman" w:cs="Times New Roman"/>
          <w:sz w:val="24"/>
          <w:szCs w:val="24"/>
        </w:rPr>
        <w:t>1/576</w:t>
      </w:r>
      <w:r>
        <w:rPr>
          <w:rFonts w:ascii="Times New Roman" w:hAnsi="Times New Roman" w:cs="Times New Roman"/>
          <w:sz w:val="24"/>
          <w:szCs w:val="24"/>
        </w:rPr>
        <w:t xml:space="preserve">, varied through </w:t>
      </w:r>
      <w:r w:rsidRPr="00DC72BE">
        <w:rPr>
          <w:rFonts w:ascii="Times New Roman" w:hAnsi="Times New Roman" w:cs="Times New Roman"/>
          <w:sz w:val="24"/>
          <w:szCs w:val="24"/>
        </w:rPr>
        <w:t>CO 11/617</w:t>
      </w:r>
      <w:r>
        <w:rPr>
          <w:rFonts w:ascii="Times New Roman" w:hAnsi="Times New Roman" w:cs="Times New Roman"/>
          <w:sz w:val="24"/>
          <w:szCs w:val="24"/>
        </w:rPr>
        <w:t>, effective 27 June 2011)</w:t>
      </w:r>
      <w:r w:rsidRPr="00732908">
        <w:rPr>
          <w:rFonts w:ascii="Times New Roman" w:hAnsi="Times New Roman" w:cs="Times New Roman"/>
          <w:sz w:val="24"/>
          <w:szCs w:val="24"/>
        </w:rPr>
        <w:t xml:space="preserve"> </w:t>
      </w:r>
      <w:r>
        <w:rPr>
          <w:rFonts w:ascii="Times New Roman" w:hAnsi="Times New Roman" w:cs="Times New Roman"/>
          <w:sz w:val="24"/>
          <w:szCs w:val="24"/>
        </w:rPr>
        <w:t xml:space="preserve">applies, extending the 22 June 2011 deadline until these </w:t>
      </w:r>
      <w:r w:rsidR="00E91FE6">
        <w:rPr>
          <w:rFonts w:ascii="Times New Roman" w:hAnsi="Times New Roman" w:cs="Times New Roman"/>
          <w:sz w:val="24"/>
          <w:szCs w:val="24"/>
        </w:rPr>
        <w:t>R</w:t>
      </w:r>
      <w:r>
        <w:rPr>
          <w:rFonts w:ascii="Times New Roman" w:hAnsi="Times New Roman" w:cs="Times New Roman"/>
          <w:sz w:val="24"/>
          <w:szCs w:val="24"/>
        </w:rPr>
        <w:t>egulations commence.</w:t>
      </w:r>
    </w:p>
    <w:p w:rsidR="00507865" w:rsidRPr="002D223C" w:rsidRDefault="00507865" w:rsidP="00507865">
      <w:pPr>
        <w:rPr>
          <w:rFonts w:ascii="Times New Roman" w:hAnsi="Times New Roman" w:cs="Times New Roman"/>
          <w:sz w:val="24"/>
          <w:szCs w:val="24"/>
        </w:rPr>
      </w:pPr>
      <w:r>
        <w:rPr>
          <w:rFonts w:ascii="Times New Roman" w:hAnsi="Times New Roman" w:cs="Times New Roman"/>
          <w:sz w:val="24"/>
          <w:szCs w:val="24"/>
        </w:rPr>
        <w:t>O</w:t>
      </w:r>
      <w:r w:rsidRPr="002D223C">
        <w:rPr>
          <w:rFonts w:ascii="Times New Roman" w:hAnsi="Times New Roman" w:cs="Times New Roman"/>
          <w:sz w:val="24"/>
          <w:szCs w:val="24"/>
        </w:rPr>
        <w:t xml:space="preserve">n 8 June 2011, </w:t>
      </w:r>
      <w:r>
        <w:rPr>
          <w:rFonts w:ascii="Times New Roman" w:hAnsi="Times New Roman" w:cs="Times New Roman"/>
          <w:sz w:val="24"/>
          <w:szCs w:val="24"/>
        </w:rPr>
        <w:t>the Assistant Treasurer and Minister for Financial Services and Superannuation</w:t>
      </w:r>
      <w:r w:rsidRPr="002D223C">
        <w:rPr>
          <w:rFonts w:ascii="Times New Roman" w:hAnsi="Times New Roman" w:cs="Times New Roman"/>
          <w:sz w:val="24"/>
          <w:szCs w:val="24"/>
        </w:rPr>
        <w:t xml:space="preserve"> announced </w:t>
      </w:r>
      <w:r>
        <w:rPr>
          <w:rFonts w:ascii="Times New Roman" w:hAnsi="Times New Roman" w:cs="Times New Roman"/>
          <w:sz w:val="24"/>
          <w:szCs w:val="24"/>
        </w:rPr>
        <w:t xml:space="preserve">proposed </w:t>
      </w:r>
      <w:r w:rsidRPr="002D223C">
        <w:rPr>
          <w:rFonts w:ascii="Times New Roman" w:hAnsi="Times New Roman" w:cs="Times New Roman"/>
          <w:sz w:val="24"/>
          <w:szCs w:val="24"/>
        </w:rPr>
        <w:t>amendments to the</w:t>
      </w:r>
      <w:r>
        <w:rPr>
          <w:rFonts w:ascii="Times New Roman" w:hAnsi="Times New Roman" w:cs="Times New Roman"/>
          <w:sz w:val="24"/>
          <w:szCs w:val="24"/>
        </w:rPr>
        <w:t xml:space="preserve"> Principal</w:t>
      </w:r>
      <w:r w:rsidRPr="002D223C">
        <w:rPr>
          <w:rFonts w:ascii="Times New Roman" w:hAnsi="Times New Roman" w:cs="Times New Roman"/>
          <w:sz w:val="24"/>
          <w:szCs w:val="24"/>
        </w:rPr>
        <w:t xml:space="preserve"> Regulations</w:t>
      </w:r>
      <w:r>
        <w:rPr>
          <w:rFonts w:ascii="Times New Roman" w:hAnsi="Times New Roman" w:cs="Times New Roman"/>
          <w:sz w:val="24"/>
          <w:szCs w:val="24"/>
        </w:rPr>
        <w:t xml:space="preserve"> and CAR5</w:t>
      </w:r>
      <w:r w:rsidRPr="002D223C">
        <w:rPr>
          <w:rFonts w:ascii="Times New Roman" w:hAnsi="Times New Roman" w:cs="Times New Roman"/>
          <w:sz w:val="24"/>
          <w:szCs w:val="24"/>
        </w:rPr>
        <w:t xml:space="preserve"> to better facilitate the transition to the new </w:t>
      </w:r>
      <w:r>
        <w:rPr>
          <w:rFonts w:ascii="Times New Roman" w:hAnsi="Times New Roman" w:cs="Times New Roman"/>
          <w:sz w:val="24"/>
          <w:szCs w:val="24"/>
        </w:rPr>
        <w:t>eight</w:t>
      </w:r>
      <w:r w:rsidRPr="002D223C">
        <w:rPr>
          <w:rFonts w:ascii="Times New Roman" w:hAnsi="Times New Roman" w:cs="Times New Roman"/>
          <w:sz w:val="24"/>
          <w:szCs w:val="24"/>
        </w:rPr>
        <w:t xml:space="preserve"> page PDS regime. </w:t>
      </w:r>
    </w:p>
    <w:p w:rsidR="00507865" w:rsidRPr="002D223C" w:rsidRDefault="00507865" w:rsidP="00507865">
      <w:pPr>
        <w:rPr>
          <w:rFonts w:ascii="Times New Roman" w:hAnsi="Times New Roman" w:cs="Times New Roman"/>
          <w:sz w:val="24"/>
          <w:szCs w:val="24"/>
        </w:rPr>
      </w:pPr>
      <w:r w:rsidRPr="002D223C">
        <w:rPr>
          <w:rFonts w:ascii="Times New Roman" w:hAnsi="Times New Roman" w:cs="Times New Roman"/>
          <w:sz w:val="24"/>
          <w:szCs w:val="24"/>
        </w:rPr>
        <w:t>The</w:t>
      </w:r>
      <w:r>
        <w:rPr>
          <w:rFonts w:ascii="Times New Roman" w:hAnsi="Times New Roman" w:cs="Times New Roman"/>
          <w:sz w:val="24"/>
          <w:szCs w:val="24"/>
        </w:rPr>
        <w:t>se</w:t>
      </w:r>
      <w:r w:rsidRPr="002D223C">
        <w:rPr>
          <w:rFonts w:ascii="Times New Roman" w:hAnsi="Times New Roman" w:cs="Times New Roman"/>
          <w:sz w:val="24"/>
          <w:szCs w:val="24"/>
        </w:rPr>
        <w:t xml:space="preserve"> Regulations implement the changes</w:t>
      </w:r>
      <w:r>
        <w:rPr>
          <w:rFonts w:ascii="Times New Roman" w:hAnsi="Times New Roman" w:cs="Times New Roman"/>
          <w:sz w:val="24"/>
          <w:szCs w:val="24"/>
        </w:rPr>
        <w:t xml:space="preserve"> to provide</w:t>
      </w:r>
      <w:r w:rsidRPr="002D223C">
        <w:rPr>
          <w:rFonts w:ascii="Times New Roman" w:hAnsi="Times New Roman" w:cs="Times New Roman"/>
          <w:sz w:val="24"/>
          <w:szCs w:val="24"/>
        </w:rPr>
        <w:t xml:space="preserve"> </w:t>
      </w:r>
      <w:r>
        <w:rPr>
          <w:rFonts w:ascii="Times New Roman" w:hAnsi="Times New Roman" w:cs="Times New Roman"/>
          <w:sz w:val="24"/>
          <w:szCs w:val="24"/>
        </w:rPr>
        <w:t>increased flexibility</w:t>
      </w:r>
      <w:r w:rsidRPr="002D223C">
        <w:rPr>
          <w:rFonts w:ascii="Times New Roman" w:hAnsi="Times New Roman" w:cs="Times New Roman"/>
          <w:sz w:val="24"/>
          <w:szCs w:val="24"/>
        </w:rPr>
        <w:t xml:space="preserve"> to facilitate transitioning to the new regime, so that </w:t>
      </w:r>
      <w:r>
        <w:rPr>
          <w:rFonts w:ascii="Times New Roman" w:hAnsi="Times New Roman" w:cs="Times New Roman"/>
          <w:sz w:val="24"/>
          <w:szCs w:val="24"/>
        </w:rPr>
        <w:t>issuers</w:t>
      </w:r>
      <w:r w:rsidRPr="002D223C">
        <w:rPr>
          <w:rFonts w:ascii="Times New Roman" w:hAnsi="Times New Roman" w:cs="Times New Roman"/>
          <w:sz w:val="24"/>
          <w:szCs w:val="24"/>
        </w:rPr>
        <w:t xml:space="preserve"> c</w:t>
      </w:r>
      <w:r>
        <w:rPr>
          <w:rFonts w:ascii="Times New Roman" w:hAnsi="Times New Roman" w:cs="Times New Roman"/>
          <w:sz w:val="24"/>
          <w:szCs w:val="24"/>
        </w:rPr>
        <w:t>an</w:t>
      </w:r>
      <w:r w:rsidRPr="002D223C">
        <w:rPr>
          <w:rFonts w:ascii="Times New Roman" w:hAnsi="Times New Roman" w:cs="Times New Roman"/>
          <w:sz w:val="24"/>
          <w:szCs w:val="24"/>
        </w:rPr>
        <w:t>:</w:t>
      </w:r>
    </w:p>
    <w:p w:rsidR="00507865" w:rsidRPr="002D223C" w:rsidRDefault="00507865" w:rsidP="00507865">
      <w:pPr>
        <w:pStyle w:val="Bullet"/>
        <w:spacing w:after="0"/>
        <w:ind w:left="522" w:hanging="522"/>
        <w:rPr>
          <w:rFonts w:ascii="Times New Roman" w:hAnsi="Times New Roman" w:cs="Times New Roman"/>
          <w:sz w:val="24"/>
          <w:szCs w:val="24"/>
        </w:rPr>
      </w:pPr>
      <w:r w:rsidRPr="002D223C">
        <w:rPr>
          <w:rFonts w:ascii="Times New Roman" w:hAnsi="Times New Roman" w:cs="Times New Roman"/>
          <w:sz w:val="24"/>
          <w:szCs w:val="24"/>
        </w:rPr>
        <w:t>remain in the existing regime until 22 June 2012</w:t>
      </w:r>
      <w:r>
        <w:rPr>
          <w:rFonts w:ascii="Times New Roman" w:hAnsi="Times New Roman" w:cs="Times New Roman"/>
          <w:sz w:val="24"/>
          <w:szCs w:val="24"/>
        </w:rPr>
        <w:t xml:space="preserve"> for a particular product and its PDS</w:t>
      </w:r>
      <w:r w:rsidRPr="002D223C">
        <w:rPr>
          <w:rFonts w:ascii="Times New Roman" w:hAnsi="Times New Roman" w:cs="Times New Roman"/>
          <w:sz w:val="24"/>
          <w:szCs w:val="24"/>
        </w:rPr>
        <w:t>;</w:t>
      </w:r>
    </w:p>
    <w:p w:rsidR="00507865" w:rsidRDefault="00507865" w:rsidP="00507865">
      <w:pPr>
        <w:pStyle w:val="Bullet"/>
        <w:spacing w:after="0"/>
        <w:ind w:left="522" w:hanging="522"/>
        <w:rPr>
          <w:rFonts w:ascii="Times New Roman" w:hAnsi="Times New Roman" w:cs="Times New Roman"/>
          <w:sz w:val="24"/>
          <w:szCs w:val="24"/>
        </w:rPr>
      </w:pPr>
      <w:r w:rsidRPr="002D223C">
        <w:rPr>
          <w:rFonts w:ascii="Times New Roman" w:hAnsi="Times New Roman" w:cs="Times New Roman"/>
          <w:sz w:val="24"/>
          <w:szCs w:val="24"/>
        </w:rPr>
        <w:t>opt in to the new shorter PDS regime</w:t>
      </w:r>
      <w:r>
        <w:rPr>
          <w:rFonts w:ascii="Times New Roman" w:hAnsi="Times New Roman" w:cs="Times New Roman"/>
          <w:sz w:val="24"/>
          <w:szCs w:val="24"/>
        </w:rPr>
        <w:t xml:space="preserve"> for a particular product early</w:t>
      </w:r>
      <w:r w:rsidRPr="002D223C">
        <w:rPr>
          <w:rFonts w:ascii="Times New Roman" w:hAnsi="Times New Roman" w:cs="Times New Roman"/>
          <w:sz w:val="24"/>
          <w:szCs w:val="24"/>
        </w:rPr>
        <w:t xml:space="preserve"> if the</w:t>
      </w:r>
      <w:r>
        <w:rPr>
          <w:rFonts w:ascii="Times New Roman" w:hAnsi="Times New Roman" w:cs="Times New Roman"/>
          <w:sz w:val="24"/>
          <w:szCs w:val="24"/>
        </w:rPr>
        <w:t xml:space="preserve"> issuer is</w:t>
      </w:r>
      <w:r w:rsidRPr="002D223C">
        <w:rPr>
          <w:rFonts w:ascii="Times New Roman" w:hAnsi="Times New Roman" w:cs="Times New Roman"/>
          <w:sz w:val="24"/>
          <w:szCs w:val="24"/>
        </w:rPr>
        <w:t xml:space="preserve"> ready to do so</w:t>
      </w:r>
      <w:r>
        <w:rPr>
          <w:rFonts w:ascii="Times New Roman" w:hAnsi="Times New Roman" w:cs="Times New Roman"/>
          <w:sz w:val="24"/>
          <w:szCs w:val="24"/>
        </w:rPr>
        <w:t xml:space="preserve">; or </w:t>
      </w:r>
    </w:p>
    <w:p w:rsidR="00507865" w:rsidRPr="00E63A96" w:rsidRDefault="00507865" w:rsidP="00507865">
      <w:pPr>
        <w:pStyle w:val="Bullet"/>
        <w:spacing w:after="0"/>
        <w:ind w:left="522" w:hanging="522"/>
      </w:pPr>
      <w:r w:rsidRPr="00E63A96">
        <w:rPr>
          <w:rFonts w:ascii="Times New Roman" w:hAnsi="Times New Roman" w:cs="Times New Roman"/>
          <w:sz w:val="24"/>
          <w:szCs w:val="24"/>
        </w:rPr>
        <w:t>continue to issue supplementary PDSs until 22 June 2012 for a particular product where a shorter PDS has already been issued.</w:t>
      </w:r>
    </w:p>
    <w:p w:rsidR="00507865" w:rsidRDefault="00507865" w:rsidP="00507865">
      <w:pPr>
        <w:pStyle w:val="Bullet"/>
        <w:numPr>
          <w:ilvl w:val="0"/>
          <w:numId w:val="0"/>
        </w:numPr>
        <w:spacing w:after="0"/>
        <w:ind w:left="522"/>
      </w:pPr>
    </w:p>
    <w:p w:rsidR="00534708" w:rsidRPr="002D223C" w:rsidRDefault="002D223C" w:rsidP="00F9098C">
      <w:pPr>
        <w:rPr>
          <w:rFonts w:ascii="Times New Roman" w:hAnsi="Times New Roman" w:cs="Times New Roman"/>
          <w:sz w:val="24"/>
          <w:szCs w:val="24"/>
        </w:rPr>
      </w:pPr>
      <w:r>
        <w:rPr>
          <w:rFonts w:ascii="Times New Roman" w:hAnsi="Times New Roman" w:cs="Times New Roman"/>
          <w:sz w:val="24"/>
          <w:szCs w:val="24"/>
        </w:rPr>
        <w:t xml:space="preserve">The </w:t>
      </w:r>
      <w:r w:rsidR="005536E5" w:rsidRPr="002D223C">
        <w:rPr>
          <w:rFonts w:ascii="Times New Roman" w:hAnsi="Times New Roman" w:cs="Times New Roman"/>
          <w:sz w:val="24"/>
          <w:szCs w:val="24"/>
        </w:rPr>
        <w:t xml:space="preserve">Regulations </w:t>
      </w:r>
      <w:r w:rsidR="00F9098C" w:rsidRPr="002D223C">
        <w:rPr>
          <w:rFonts w:ascii="Times New Roman" w:hAnsi="Times New Roman" w:cs="Times New Roman"/>
          <w:sz w:val="24"/>
          <w:szCs w:val="24"/>
        </w:rPr>
        <w:t>also</w:t>
      </w:r>
      <w:r w:rsidR="00534708" w:rsidRPr="002D223C">
        <w:rPr>
          <w:rFonts w:ascii="Times New Roman" w:hAnsi="Times New Roman" w:cs="Times New Roman"/>
          <w:sz w:val="24"/>
          <w:szCs w:val="24"/>
        </w:rPr>
        <w:t>:</w:t>
      </w:r>
    </w:p>
    <w:p w:rsidR="00534708" w:rsidRPr="002D223C" w:rsidRDefault="001E5F03" w:rsidP="001F683E">
      <w:pPr>
        <w:pStyle w:val="Bullet"/>
        <w:spacing w:after="0"/>
        <w:ind w:left="522" w:hanging="522"/>
        <w:rPr>
          <w:rFonts w:ascii="Times New Roman" w:hAnsi="Times New Roman" w:cs="Times New Roman"/>
          <w:sz w:val="24"/>
          <w:szCs w:val="24"/>
        </w:rPr>
      </w:pPr>
      <w:r w:rsidRPr="002D223C">
        <w:rPr>
          <w:rFonts w:ascii="Times New Roman" w:hAnsi="Times New Roman" w:cs="Times New Roman"/>
          <w:sz w:val="24"/>
          <w:szCs w:val="24"/>
        </w:rPr>
        <w:t>confirm that pure risk products are excluded from the regime</w:t>
      </w:r>
      <w:r w:rsidR="00534708" w:rsidRPr="002D223C">
        <w:rPr>
          <w:rFonts w:ascii="Times New Roman" w:hAnsi="Times New Roman" w:cs="Times New Roman"/>
          <w:sz w:val="24"/>
          <w:szCs w:val="24"/>
        </w:rPr>
        <w:t>;</w:t>
      </w:r>
    </w:p>
    <w:p w:rsidR="00534708" w:rsidRPr="002D223C" w:rsidRDefault="005536E5" w:rsidP="001F683E">
      <w:pPr>
        <w:pStyle w:val="Bullet"/>
        <w:spacing w:after="0"/>
        <w:ind w:left="522" w:hanging="522"/>
        <w:rPr>
          <w:rFonts w:ascii="Times New Roman" w:hAnsi="Times New Roman" w:cs="Times New Roman"/>
          <w:sz w:val="24"/>
          <w:szCs w:val="24"/>
        </w:rPr>
      </w:pPr>
      <w:r w:rsidRPr="002D223C">
        <w:rPr>
          <w:rFonts w:ascii="Times New Roman" w:hAnsi="Times New Roman" w:cs="Times New Roman"/>
          <w:sz w:val="24"/>
          <w:szCs w:val="24"/>
        </w:rPr>
        <w:lastRenderedPageBreak/>
        <w:t xml:space="preserve">confirm that </w:t>
      </w:r>
      <w:r w:rsidR="001E5F03" w:rsidRPr="002D223C">
        <w:rPr>
          <w:rFonts w:ascii="Times New Roman" w:hAnsi="Times New Roman" w:cs="Times New Roman"/>
          <w:sz w:val="24"/>
          <w:szCs w:val="24"/>
        </w:rPr>
        <w:t>combined defined benefit and accumulation products are included in the regime</w:t>
      </w:r>
      <w:r w:rsidR="00534708" w:rsidRPr="002D223C">
        <w:rPr>
          <w:rFonts w:ascii="Times New Roman" w:hAnsi="Times New Roman" w:cs="Times New Roman"/>
          <w:sz w:val="24"/>
          <w:szCs w:val="24"/>
        </w:rPr>
        <w:t>;</w:t>
      </w:r>
      <w:r w:rsidR="001E5F03" w:rsidRPr="002D223C">
        <w:rPr>
          <w:rFonts w:ascii="Times New Roman" w:hAnsi="Times New Roman" w:cs="Times New Roman"/>
          <w:sz w:val="24"/>
          <w:szCs w:val="24"/>
        </w:rPr>
        <w:t xml:space="preserve"> </w:t>
      </w:r>
    </w:p>
    <w:p w:rsidR="00F9098C" w:rsidRPr="002D223C" w:rsidRDefault="00C61F05" w:rsidP="001F683E">
      <w:pPr>
        <w:pStyle w:val="Bullet"/>
        <w:spacing w:after="0"/>
        <w:ind w:left="522" w:hanging="522"/>
        <w:rPr>
          <w:rFonts w:ascii="Times New Roman" w:hAnsi="Times New Roman" w:cs="Times New Roman"/>
          <w:sz w:val="24"/>
          <w:szCs w:val="24"/>
        </w:rPr>
      </w:pPr>
      <w:r w:rsidRPr="002D223C">
        <w:rPr>
          <w:rFonts w:ascii="Times New Roman" w:hAnsi="Times New Roman" w:cs="Times New Roman"/>
          <w:sz w:val="24"/>
          <w:szCs w:val="24"/>
        </w:rPr>
        <w:t>address</w:t>
      </w:r>
      <w:r w:rsidR="001E5F03" w:rsidRPr="002D223C">
        <w:rPr>
          <w:rFonts w:ascii="Times New Roman" w:hAnsi="Times New Roman" w:cs="Times New Roman"/>
          <w:sz w:val="24"/>
          <w:szCs w:val="24"/>
        </w:rPr>
        <w:t xml:space="preserve"> situations where applications for financial products </w:t>
      </w:r>
      <w:r w:rsidR="00E077FF" w:rsidRPr="002D223C">
        <w:rPr>
          <w:rFonts w:ascii="Times New Roman" w:hAnsi="Times New Roman" w:cs="Times New Roman"/>
          <w:sz w:val="24"/>
          <w:szCs w:val="24"/>
        </w:rPr>
        <w:t xml:space="preserve">are </w:t>
      </w:r>
      <w:r w:rsidR="001E5F03" w:rsidRPr="002D223C">
        <w:rPr>
          <w:rFonts w:ascii="Times New Roman" w:hAnsi="Times New Roman" w:cs="Times New Roman"/>
          <w:sz w:val="24"/>
          <w:szCs w:val="24"/>
        </w:rPr>
        <w:t>electronically lodged</w:t>
      </w:r>
      <w:r w:rsidR="00FE3A36">
        <w:rPr>
          <w:rFonts w:ascii="Times New Roman" w:hAnsi="Times New Roman" w:cs="Times New Roman"/>
          <w:sz w:val="24"/>
          <w:szCs w:val="24"/>
        </w:rPr>
        <w:t>;</w:t>
      </w:r>
    </w:p>
    <w:p w:rsidR="00035169" w:rsidRPr="002D223C" w:rsidRDefault="00035169" w:rsidP="001F683E">
      <w:pPr>
        <w:pStyle w:val="Bullet"/>
        <w:spacing w:after="0"/>
        <w:ind w:left="522" w:hanging="522"/>
        <w:rPr>
          <w:rFonts w:ascii="Times New Roman" w:hAnsi="Times New Roman" w:cs="Times New Roman"/>
          <w:sz w:val="24"/>
          <w:szCs w:val="24"/>
        </w:rPr>
      </w:pPr>
      <w:r w:rsidRPr="002D223C">
        <w:rPr>
          <w:rFonts w:ascii="Times New Roman" w:hAnsi="Times New Roman" w:cs="Times New Roman"/>
          <w:sz w:val="24"/>
          <w:szCs w:val="24"/>
        </w:rPr>
        <w:t>provide for the inclusion of relevant information for a shorter PDS issued for a brand-new SMIS; and</w:t>
      </w:r>
    </w:p>
    <w:p w:rsidR="00035169" w:rsidRDefault="00035169" w:rsidP="001F683E">
      <w:pPr>
        <w:pStyle w:val="Bullet"/>
        <w:spacing w:after="0"/>
        <w:ind w:left="522" w:hanging="522"/>
        <w:rPr>
          <w:rFonts w:ascii="Times New Roman" w:hAnsi="Times New Roman" w:cs="Times New Roman"/>
          <w:sz w:val="24"/>
          <w:szCs w:val="24"/>
        </w:rPr>
      </w:pPr>
      <w:r w:rsidRPr="002D223C">
        <w:rPr>
          <w:rFonts w:ascii="Times New Roman" w:hAnsi="Times New Roman" w:cs="Times New Roman"/>
          <w:sz w:val="24"/>
          <w:szCs w:val="24"/>
        </w:rPr>
        <w:t>clarify wording in relation to incorporation by reference for the significant benefits and features and the taxation aspects of SMIS.</w:t>
      </w:r>
    </w:p>
    <w:p w:rsidR="001F683E" w:rsidRPr="002D223C" w:rsidRDefault="001F683E" w:rsidP="001F683E">
      <w:pPr>
        <w:pStyle w:val="Bullet"/>
        <w:numPr>
          <w:ilvl w:val="0"/>
          <w:numId w:val="0"/>
        </w:numPr>
        <w:spacing w:after="0"/>
        <w:ind w:left="522"/>
        <w:rPr>
          <w:rFonts w:ascii="Times New Roman" w:hAnsi="Times New Roman" w:cs="Times New Roman"/>
          <w:sz w:val="24"/>
          <w:szCs w:val="24"/>
        </w:rPr>
      </w:pPr>
    </w:p>
    <w:p w:rsidR="002D223C" w:rsidRPr="002D223C" w:rsidRDefault="002D223C" w:rsidP="002D223C">
      <w:pPr>
        <w:rPr>
          <w:rFonts w:ascii="Times New Roman" w:hAnsi="Times New Roman" w:cs="Times New Roman"/>
          <w:sz w:val="24"/>
          <w:szCs w:val="24"/>
        </w:rPr>
      </w:pPr>
      <w:r w:rsidRPr="002D223C">
        <w:rPr>
          <w:rFonts w:ascii="Times New Roman" w:hAnsi="Times New Roman" w:cs="Times New Roman"/>
          <w:sz w:val="24"/>
          <w:szCs w:val="24"/>
        </w:rPr>
        <w:t xml:space="preserve">Details of the Regulations are set out in the </w:t>
      </w:r>
      <w:r w:rsidRPr="002D223C">
        <w:rPr>
          <w:rFonts w:ascii="Times New Roman" w:hAnsi="Times New Roman" w:cs="Times New Roman"/>
          <w:sz w:val="24"/>
          <w:szCs w:val="24"/>
          <w:u w:val="single"/>
        </w:rPr>
        <w:t>Attachment</w:t>
      </w:r>
      <w:r w:rsidRPr="002D223C">
        <w:rPr>
          <w:rFonts w:ascii="Times New Roman" w:hAnsi="Times New Roman" w:cs="Times New Roman"/>
          <w:sz w:val="24"/>
          <w:szCs w:val="24"/>
        </w:rPr>
        <w:t>.</w:t>
      </w:r>
      <w:r w:rsidR="0048179B">
        <w:rPr>
          <w:rFonts w:ascii="Times New Roman" w:hAnsi="Times New Roman" w:cs="Times New Roman"/>
          <w:sz w:val="24"/>
          <w:szCs w:val="24"/>
        </w:rPr>
        <w:t xml:space="preserve">  </w:t>
      </w:r>
      <w:r w:rsidR="009B4864">
        <w:rPr>
          <w:rFonts w:ascii="Times New Roman" w:hAnsi="Times New Roman" w:cs="Times New Roman"/>
          <w:sz w:val="24"/>
          <w:szCs w:val="24"/>
        </w:rPr>
        <w:t>A Regulation Impact Statement was not required for these amendments.</w:t>
      </w:r>
    </w:p>
    <w:p w:rsidR="00366551" w:rsidRPr="008652C7" w:rsidRDefault="002D223C" w:rsidP="002D223C">
      <w:pPr>
        <w:spacing w:before="120"/>
        <w:ind w:right="32"/>
        <w:rPr>
          <w:rFonts w:ascii="Times New Roman" w:hAnsi="Times New Roman" w:cs="Times New Roman"/>
          <w:sz w:val="24"/>
          <w:szCs w:val="24"/>
        </w:rPr>
      </w:pPr>
      <w:r w:rsidRPr="008652C7">
        <w:rPr>
          <w:rFonts w:ascii="Times New Roman" w:hAnsi="Times New Roman" w:cs="Times New Roman"/>
          <w:sz w:val="24"/>
          <w:szCs w:val="24"/>
        </w:rPr>
        <w:t>The</w:t>
      </w:r>
      <w:r w:rsidR="0048179B" w:rsidRPr="008652C7">
        <w:rPr>
          <w:rFonts w:ascii="Times New Roman" w:hAnsi="Times New Roman" w:cs="Times New Roman"/>
          <w:sz w:val="24"/>
          <w:szCs w:val="24"/>
        </w:rPr>
        <w:t xml:space="preserve"> Government consulted before finalising these regulations, with</w:t>
      </w:r>
      <w:r w:rsidRPr="008652C7">
        <w:rPr>
          <w:rFonts w:ascii="Times New Roman" w:hAnsi="Times New Roman" w:cs="Times New Roman"/>
          <w:sz w:val="24"/>
          <w:szCs w:val="24"/>
        </w:rPr>
        <w:t xml:space="preserve"> an initial public consultation </w:t>
      </w:r>
      <w:r w:rsidR="00FE3A36" w:rsidRPr="008652C7">
        <w:rPr>
          <w:rFonts w:ascii="Times New Roman" w:hAnsi="Times New Roman" w:cs="Times New Roman"/>
          <w:sz w:val="24"/>
          <w:szCs w:val="24"/>
        </w:rPr>
        <w:t>period of</w:t>
      </w:r>
      <w:r w:rsidRPr="008652C7">
        <w:rPr>
          <w:rFonts w:ascii="Times New Roman" w:hAnsi="Times New Roman" w:cs="Times New Roman"/>
          <w:sz w:val="24"/>
          <w:szCs w:val="24"/>
        </w:rPr>
        <w:t xml:space="preserve"> 2 two week</w:t>
      </w:r>
      <w:r w:rsidR="00FE3A36" w:rsidRPr="008652C7">
        <w:rPr>
          <w:rFonts w:ascii="Times New Roman" w:hAnsi="Times New Roman" w:cs="Times New Roman"/>
          <w:sz w:val="24"/>
          <w:szCs w:val="24"/>
        </w:rPr>
        <w:t>s commencing in July 2011</w:t>
      </w:r>
      <w:r w:rsidRPr="008652C7">
        <w:rPr>
          <w:rFonts w:ascii="Times New Roman" w:hAnsi="Times New Roman" w:cs="Times New Roman"/>
          <w:sz w:val="24"/>
          <w:szCs w:val="24"/>
        </w:rPr>
        <w:t>.</w:t>
      </w:r>
      <w:r w:rsidR="00366551" w:rsidRPr="008652C7">
        <w:rPr>
          <w:rFonts w:ascii="Times New Roman" w:hAnsi="Times New Roman" w:cs="Times New Roman"/>
          <w:sz w:val="24"/>
          <w:szCs w:val="24"/>
        </w:rPr>
        <w:t xml:space="preserve">  Four</w:t>
      </w:r>
      <w:r w:rsidR="00CA6EFD" w:rsidRPr="008652C7">
        <w:rPr>
          <w:rFonts w:ascii="Times New Roman" w:hAnsi="Times New Roman" w:cs="Times New Roman"/>
          <w:sz w:val="24"/>
          <w:szCs w:val="24"/>
        </w:rPr>
        <w:t xml:space="preserve"> submissions were</w:t>
      </w:r>
      <w:r w:rsidR="00FE3A36" w:rsidRPr="008652C7">
        <w:rPr>
          <w:rFonts w:ascii="Times New Roman" w:hAnsi="Times New Roman" w:cs="Times New Roman"/>
          <w:sz w:val="24"/>
          <w:szCs w:val="24"/>
        </w:rPr>
        <w:t xml:space="preserve"> received</w:t>
      </w:r>
      <w:r w:rsidR="00366551" w:rsidRPr="008652C7">
        <w:rPr>
          <w:rFonts w:ascii="Times New Roman" w:hAnsi="Times New Roman" w:cs="Times New Roman"/>
          <w:sz w:val="24"/>
          <w:szCs w:val="24"/>
        </w:rPr>
        <w:t>, with</w:t>
      </w:r>
      <w:r w:rsidR="0048179B" w:rsidRPr="008652C7">
        <w:rPr>
          <w:rFonts w:ascii="Times New Roman" w:hAnsi="Times New Roman" w:cs="Times New Roman"/>
          <w:sz w:val="24"/>
          <w:szCs w:val="24"/>
        </w:rPr>
        <w:t xml:space="preserve"> some minor technical issues were raised but</w:t>
      </w:r>
      <w:r w:rsidR="00366551" w:rsidRPr="008652C7">
        <w:rPr>
          <w:rFonts w:ascii="Times New Roman" w:hAnsi="Times New Roman" w:cs="Times New Roman"/>
          <w:sz w:val="24"/>
          <w:szCs w:val="24"/>
        </w:rPr>
        <w:t xml:space="preserve"> no major issues.  </w:t>
      </w:r>
      <w:r w:rsidR="006B6971" w:rsidRPr="008652C7">
        <w:rPr>
          <w:rFonts w:ascii="Times New Roman" w:hAnsi="Times New Roman" w:cs="Times New Roman"/>
          <w:sz w:val="24"/>
          <w:szCs w:val="24"/>
        </w:rPr>
        <w:t>Since then through</w:t>
      </w:r>
      <w:r w:rsidR="00366551" w:rsidRPr="008652C7">
        <w:rPr>
          <w:rFonts w:ascii="Times New Roman" w:hAnsi="Times New Roman" w:cs="Times New Roman"/>
          <w:sz w:val="24"/>
          <w:szCs w:val="24"/>
        </w:rPr>
        <w:t xml:space="preserve"> ongoing discussions with stakeholders, </w:t>
      </w:r>
      <w:r w:rsidR="0048179B" w:rsidRPr="008652C7">
        <w:rPr>
          <w:rFonts w:ascii="Times New Roman" w:hAnsi="Times New Roman" w:cs="Times New Roman"/>
          <w:sz w:val="24"/>
          <w:szCs w:val="24"/>
        </w:rPr>
        <w:t xml:space="preserve">additional provisions </w:t>
      </w:r>
      <w:r w:rsidR="006B6971" w:rsidRPr="008652C7">
        <w:rPr>
          <w:rFonts w:ascii="Times New Roman" w:hAnsi="Times New Roman" w:cs="Times New Roman"/>
          <w:sz w:val="24"/>
          <w:szCs w:val="24"/>
        </w:rPr>
        <w:t>have been</w:t>
      </w:r>
      <w:r w:rsidR="0048179B" w:rsidRPr="008652C7">
        <w:rPr>
          <w:rFonts w:ascii="Times New Roman" w:hAnsi="Times New Roman" w:cs="Times New Roman"/>
          <w:sz w:val="24"/>
          <w:szCs w:val="24"/>
        </w:rPr>
        <w:t xml:space="preserve"> included, </w:t>
      </w:r>
      <w:r w:rsidR="00FE3A36" w:rsidRPr="008652C7">
        <w:rPr>
          <w:rFonts w:ascii="Times New Roman" w:hAnsi="Times New Roman" w:cs="Times New Roman"/>
          <w:sz w:val="24"/>
          <w:szCs w:val="24"/>
        </w:rPr>
        <w:t>referred to in</w:t>
      </w:r>
      <w:r w:rsidR="006B6971" w:rsidRPr="008652C7">
        <w:rPr>
          <w:rFonts w:ascii="Times New Roman" w:hAnsi="Times New Roman" w:cs="Times New Roman"/>
          <w:sz w:val="24"/>
          <w:szCs w:val="24"/>
        </w:rPr>
        <w:t xml:space="preserve"> the</w:t>
      </w:r>
      <w:r w:rsidR="00FE3A36" w:rsidRPr="008652C7">
        <w:rPr>
          <w:rFonts w:ascii="Times New Roman" w:hAnsi="Times New Roman" w:cs="Times New Roman"/>
          <w:sz w:val="24"/>
          <w:szCs w:val="24"/>
        </w:rPr>
        <w:t xml:space="preserve"> last two dot points above</w:t>
      </w:r>
      <w:r w:rsidR="0048179B" w:rsidRPr="008652C7">
        <w:rPr>
          <w:rFonts w:ascii="Times New Roman" w:hAnsi="Times New Roman" w:cs="Times New Roman"/>
          <w:sz w:val="24"/>
          <w:szCs w:val="24"/>
        </w:rPr>
        <w:t>,</w:t>
      </w:r>
      <w:r w:rsidR="00366551" w:rsidRPr="008652C7">
        <w:rPr>
          <w:rFonts w:ascii="Times New Roman" w:hAnsi="Times New Roman" w:cs="Times New Roman"/>
          <w:sz w:val="24"/>
          <w:szCs w:val="24"/>
        </w:rPr>
        <w:t xml:space="preserve"> </w:t>
      </w:r>
      <w:r w:rsidR="0048179B" w:rsidRPr="008652C7">
        <w:rPr>
          <w:rFonts w:ascii="Times New Roman" w:hAnsi="Times New Roman" w:cs="Times New Roman"/>
          <w:sz w:val="24"/>
          <w:szCs w:val="24"/>
        </w:rPr>
        <w:t>to</w:t>
      </w:r>
      <w:r w:rsidR="00366551" w:rsidRPr="008652C7">
        <w:rPr>
          <w:rFonts w:ascii="Times New Roman" w:hAnsi="Times New Roman" w:cs="Times New Roman"/>
          <w:sz w:val="24"/>
          <w:szCs w:val="24"/>
        </w:rPr>
        <w:t xml:space="preserve"> clari</w:t>
      </w:r>
      <w:r w:rsidR="0048179B" w:rsidRPr="008652C7">
        <w:rPr>
          <w:rFonts w:ascii="Times New Roman" w:hAnsi="Times New Roman" w:cs="Times New Roman"/>
          <w:sz w:val="24"/>
          <w:szCs w:val="24"/>
        </w:rPr>
        <w:t>f</w:t>
      </w:r>
      <w:r w:rsidR="00366551" w:rsidRPr="008652C7">
        <w:rPr>
          <w:rFonts w:ascii="Times New Roman" w:hAnsi="Times New Roman" w:cs="Times New Roman"/>
          <w:sz w:val="24"/>
          <w:szCs w:val="24"/>
        </w:rPr>
        <w:t xml:space="preserve">y </w:t>
      </w:r>
      <w:r w:rsidR="0048179B" w:rsidRPr="008652C7">
        <w:rPr>
          <w:rFonts w:ascii="Times New Roman" w:hAnsi="Times New Roman" w:cs="Times New Roman"/>
          <w:sz w:val="24"/>
          <w:szCs w:val="24"/>
        </w:rPr>
        <w:t>what sort of information needs to be provided in relation to a SPDS for a new SMIS and when addressing taxation issues</w:t>
      </w:r>
      <w:r w:rsidR="00366551" w:rsidRPr="008652C7">
        <w:rPr>
          <w:rFonts w:ascii="Times New Roman" w:hAnsi="Times New Roman" w:cs="Times New Roman"/>
          <w:sz w:val="24"/>
          <w:szCs w:val="24"/>
        </w:rPr>
        <w:t xml:space="preserve">.  </w:t>
      </w:r>
    </w:p>
    <w:p w:rsidR="006B6971" w:rsidRPr="00921BF2" w:rsidRDefault="006B6971" w:rsidP="006B6971">
      <w:pPr>
        <w:spacing w:before="120"/>
        <w:ind w:right="32"/>
        <w:rPr>
          <w:rFonts w:ascii="Times New Roman" w:hAnsi="Times New Roman" w:cs="Times New Roman"/>
          <w:sz w:val="24"/>
          <w:szCs w:val="24"/>
        </w:rPr>
      </w:pPr>
      <w:r w:rsidRPr="008652C7">
        <w:rPr>
          <w:rFonts w:ascii="Times New Roman" w:hAnsi="Times New Roman" w:cs="Times New Roman"/>
          <w:sz w:val="24"/>
          <w:szCs w:val="24"/>
        </w:rPr>
        <w:t xml:space="preserve">A further short consultation was undertaken in November, with the regulations provided </w:t>
      </w:r>
      <w:r w:rsidR="00F0316A" w:rsidRPr="008652C7">
        <w:rPr>
          <w:rFonts w:ascii="Times New Roman" w:hAnsi="Times New Roman" w:cs="Times New Roman"/>
          <w:sz w:val="24"/>
          <w:szCs w:val="24"/>
        </w:rPr>
        <w:t xml:space="preserve">for feedback </w:t>
      </w:r>
      <w:r w:rsidRPr="008652C7">
        <w:rPr>
          <w:rFonts w:ascii="Times New Roman" w:hAnsi="Times New Roman" w:cs="Times New Roman"/>
          <w:sz w:val="24"/>
          <w:szCs w:val="24"/>
        </w:rPr>
        <w:t xml:space="preserve">to the Financial Services Council, as the main representative body for </w:t>
      </w:r>
      <w:r w:rsidR="00946B3E" w:rsidRPr="008652C7">
        <w:rPr>
          <w:rFonts w:ascii="Times New Roman" w:hAnsi="Times New Roman" w:cs="Times New Roman"/>
          <w:sz w:val="24"/>
          <w:szCs w:val="24"/>
        </w:rPr>
        <w:t>industry</w:t>
      </w:r>
      <w:r w:rsidRPr="008652C7">
        <w:rPr>
          <w:rFonts w:ascii="Times New Roman" w:hAnsi="Times New Roman" w:cs="Times New Roman"/>
          <w:sz w:val="24"/>
          <w:szCs w:val="24"/>
        </w:rPr>
        <w:t xml:space="preserve"> stakeholders on these issues.  As a result, further detail has been provided in this document to provide increased clarity on a number of issues</w:t>
      </w:r>
      <w:r w:rsidR="00946B3E" w:rsidRPr="008652C7">
        <w:rPr>
          <w:rFonts w:ascii="Times New Roman" w:hAnsi="Times New Roman" w:cs="Times New Roman"/>
          <w:sz w:val="24"/>
          <w:szCs w:val="24"/>
        </w:rPr>
        <w:t>.</w:t>
      </w:r>
    </w:p>
    <w:p w:rsidR="0048179B" w:rsidRPr="002D223C" w:rsidRDefault="0048179B" w:rsidP="0048179B">
      <w:pPr>
        <w:spacing w:before="120"/>
        <w:ind w:right="32"/>
        <w:rPr>
          <w:rFonts w:ascii="Times New Roman" w:hAnsi="Times New Roman" w:cs="Times New Roman"/>
          <w:sz w:val="24"/>
          <w:szCs w:val="24"/>
        </w:rPr>
      </w:pPr>
      <w:r w:rsidRPr="002D223C">
        <w:rPr>
          <w:rFonts w:ascii="Times New Roman" w:hAnsi="Times New Roman" w:cs="Times New Roman"/>
          <w:sz w:val="24"/>
          <w:szCs w:val="24"/>
        </w:rPr>
        <w:t>The Act specifies no conditions that need to be satisfied before the power to make the Regulations may be exercised.</w:t>
      </w:r>
    </w:p>
    <w:p w:rsidR="00946B3E" w:rsidRDefault="002D223C" w:rsidP="002D223C">
      <w:pPr>
        <w:spacing w:before="120"/>
        <w:ind w:right="32"/>
        <w:rPr>
          <w:rFonts w:ascii="Times New Roman" w:hAnsi="Times New Roman" w:cs="Times New Roman"/>
          <w:i/>
          <w:sz w:val="24"/>
          <w:szCs w:val="24"/>
        </w:rPr>
      </w:pPr>
      <w:r w:rsidRPr="002D223C">
        <w:rPr>
          <w:rFonts w:ascii="Times New Roman" w:hAnsi="Times New Roman" w:cs="Times New Roman"/>
          <w:sz w:val="24"/>
          <w:szCs w:val="24"/>
        </w:rPr>
        <w:t xml:space="preserve">The Regulations </w:t>
      </w:r>
      <w:r w:rsidR="006F3B58">
        <w:rPr>
          <w:rFonts w:ascii="Times New Roman" w:hAnsi="Times New Roman" w:cs="Times New Roman"/>
          <w:sz w:val="24"/>
          <w:szCs w:val="24"/>
        </w:rPr>
        <w:t>are a</w:t>
      </w:r>
      <w:r w:rsidR="001F683E">
        <w:rPr>
          <w:rFonts w:ascii="Times New Roman" w:hAnsi="Times New Roman" w:cs="Times New Roman"/>
          <w:sz w:val="24"/>
          <w:szCs w:val="24"/>
        </w:rPr>
        <w:t xml:space="preserve"> </w:t>
      </w:r>
      <w:r w:rsidRPr="002D223C">
        <w:rPr>
          <w:rFonts w:ascii="Times New Roman" w:hAnsi="Times New Roman" w:cs="Times New Roman"/>
          <w:sz w:val="24"/>
          <w:szCs w:val="24"/>
        </w:rPr>
        <w:t>legislative instrument of the purposes of the</w:t>
      </w:r>
      <w:r w:rsidRPr="002D223C">
        <w:rPr>
          <w:rFonts w:ascii="Times New Roman" w:hAnsi="Times New Roman" w:cs="Times New Roman"/>
          <w:i/>
          <w:sz w:val="24"/>
          <w:szCs w:val="24"/>
        </w:rPr>
        <w:t xml:space="preserve"> Legislative Instruments Act 2003.</w:t>
      </w:r>
      <w:r w:rsidR="00CA6EFD">
        <w:rPr>
          <w:rFonts w:ascii="Times New Roman" w:hAnsi="Times New Roman" w:cs="Times New Roman"/>
          <w:i/>
          <w:sz w:val="24"/>
          <w:szCs w:val="24"/>
        </w:rPr>
        <w:t xml:space="preserve">  </w:t>
      </w:r>
    </w:p>
    <w:p w:rsidR="002D223C" w:rsidRPr="002D223C" w:rsidRDefault="002D223C" w:rsidP="002D223C">
      <w:pPr>
        <w:spacing w:before="120"/>
        <w:ind w:right="32"/>
        <w:rPr>
          <w:rFonts w:ascii="Times New Roman" w:hAnsi="Times New Roman" w:cs="Times New Roman"/>
          <w:sz w:val="24"/>
          <w:szCs w:val="24"/>
        </w:rPr>
      </w:pPr>
      <w:r w:rsidRPr="002D223C">
        <w:rPr>
          <w:rFonts w:ascii="Times New Roman" w:hAnsi="Times New Roman" w:cs="Times New Roman"/>
          <w:sz w:val="24"/>
          <w:szCs w:val="24"/>
        </w:rPr>
        <w:t>The Regulations commence on the day after they are registered</w:t>
      </w:r>
      <w:r w:rsidR="006F3B58">
        <w:rPr>
          <w:rFonts w:ascii="Times New Roman" w:hAnsi="Times New Roman" w:cs="Times New Roman"/>
          <w:sz w:val="24"/>
          <w:szCs w:val="24"/>
        </w:rPr>
        <w:t xml:space="preserve"> on the Federal Register of Legislative Instruments</w:t>
      </w:r>
      <w:r w:rsidRPr="002D223C">
        <w:rPr>
          <w:rFonts w:ascii="Times New Roman" w:hAnsi="Times New Roman" w:cs="Times New Roman"/>
          <w:sz w:val="24"/>
          <w:szCs w:val="24"/>
        </w:rPr>
        <w:t>.</w:t>
      </w:r>
    </w:p>
    <w:p w:rsidR="007B4145" w:rsidRPr="002D223C" w:rsidRDefault="007B4145" w:rsidP="006F3B58">
      <w:pPr>
        <w:spacing w:after="0"/>
        <w:ind w:right="805"/>
        <w:rPr>
          <w:rFonts w:ascii="Times New Roman" w:hAnsi="Times New Roman" w:cs="Times New Roman"/>
          <w:sz w:val="24"/>
          <w:szCs w:val="24"/>
        </w:rPr>
      </w:pPr>
      <w:r w:rsidRPr="002D223C">
        <w:rPr>
          <w:rFonts w:ascii="Times New Roman" w:hAnsi="Times New Roman" w:cs="Times New Roman"/>
          <w:sz w:val="24"/>
          <w:szCs w:val="24"/>
        </w:rPr>
        <w:br w:type="page"/>
      </w:r>
    </w:p>
    <w:p w:rsidR="0003207B" w:rsidRPr="0003207B" w:rsidRDefault="0003207B" w:rsidP="0003207B">
      <w:pPr>
        <w:jc w:val="right"/>
        <w:rPr>
          <w:b/>
          <w:szCs w:val="24"/>
          <w:u w:val="single"/>
        </w:rPr>
      </w:pPr>
      <w:r w:rsidRPr="0003207B">
        <w:rPr>
          <w:b/>
          <w:szCs w:val="24"/>
          <w:u w:val="single"/>
        </w:rPr>
        <w:lastRenderedPageBreak/>
        <w:t>ATTACHMENT</w:t>
      </w:r>
      <w:r w:rsidR="006F3B58">
        <w:rPr>
          <w:b/>
          <w:szCs w:val="24"/>
          <w:u w:val="single"/>
        </w:rPr>
        <w:t xml:space="preserve"> A</w:t>
      </w:r>
    </w:p>
    <w:p w:rsidR="009F7EEC" w:rsidRPr="0003207B" w:rsidRDefault="009F7EEC" w:rsidP="009F7EEC">
      <w:pPr>
        <w:rPr>
          <w:rFonts w:ascii="Times New Roman" w:hAnsi="Times New Roman" w:cs="Times New Roman"/>
          <w:b/>
          <w:i/>
          <w:sz w:val="24"/>
          <w:szCs w:val="24"/>
          <w:u w:val="single"/>
        </w:rPr>
      </w:pPr>
      <w:r w:rsidRPr="0003207B">
        <w:rPr>
          <w:rFonts w:ascii="Times New Roman" w:hAnsi="Times New Roman" w:cs="Times New Roman"/>
          <w:b/>
          <w:sz w:val="24"/>
          <w:szCs w:val="24"/>
          <w:u w:val="single"/>
        </w:rPr>
        <w:t xml:space="preserve">Details of the </w:t>
      </w:r>
      <w:r w:rsidRPr="0003207B">
        <w:rPr>
          <w:rFonts w:ascii="Times New Roman" w:hAnsi="Times New Roman" w:cs="Times New Roman"/>
          <w:b/>
          <w:i/>
          <w:sz w:val="24"/>
          <w:szCs w:val="24"/>
          <w:u w:val="single"/>
        </w:rPr>
        <w:t xml:space="preserve">Corporations </w:t>
      </w:r>
      <w:r>
        <w:rPr>
          <w:rFonts w:ascii="Times New Roman" w:hAnsi="Times New Roman" w:cs="Times New Roman"/>
          <w:b/>
          <w:i/>
          <w:sz w:val="24"/>
          <w:szCs w:val="24"/>
          <w:u w:val="single"/>
        </w:rPr>
        <w:t xml:space="preserve">Legislation </w:t>
      </w:r>
      <w:r w:rsidRPr="0003207B">
        <w:rPr>
          <w:rFonts w:ascii="Times New Roman" w:hAnsi="Times New Roman" w:cs="Times New Roman"/>
          <w:b/>
          <w:i/>
          <w:sz w:val="24"/>
          <w:szCs w:val="24"/>
          <w:u w:val="single"/>
        </w:rPr>
        <w:t>A</w:t>
      </w:r>
      <w:r w:rsidR="00DA131C">
        <w:rPr>
          <w:rFonts w:ascii="Times New Roman" w:hAnsi="Times New Roman" w:cs="Times New Roman"/>
          <w:b/>
          <w:i/>
          <w:sz w:val="24"/>
          <w:szCs w:val="24"/>
          <w:u w:val="single"/>
        </w:rPr>
        <w:t>mendment Regulations 2011 (No. 2</w:t>
      </w:r>
      <w:r w:rsidRPr="0003207B">
        <w:rPr>
          <w:rFonts w:ascii="Times New Roman" w:hAnsi="Times New Roman" w:cs="Times New Roman"/>
          <w:b/>
          <w:i/>
          <w:sz w:val="24"/>
          <w:szCs w:val="24"/>
          <w:u w:val="single"/>
        </w:rPr>
        <w:t>)</w:t>
      </w:r>
    </w:p>
    <w:p w:rsidR="009F7EEC" w:rsidRPr="002D223C" w:rsidRDefault="009F7EEC" w:rsidP="009F7EEC">
      <w:pPr>
        <w:rPr>
          <w:rFonts w:ascii="Times New Roman" w:hAnsi="Times New Roman" w:cs="Times New Roman"/>
          <w:sz w:val="24"/>
          <w:szCs w:val="24"/>
        </w:rPr>
      </w:pPr>
      <w:r w:rsidRPr="00C82A2C">
        <w:rPr>
          <w:rFonts w:ascii="Times New Roman" w:hAnsi="Times New Roman" w:cs="Times New Roman"/>
          <w:sz w:val="24"/>
          <w:szCs w:val="24"/>
        </w:rPr>
        <w:t>References to ‘Schedule 1’ in the</w:t>
      </w:r>
      <w:r>
        <w:rPr>
          <w:rFonts w:ascii="Times New Roman" w:hAnsi="Times New Roman" w:cs="Times New Roman"/>
          <w:sz w:val="24"/>
          <w:szCs w:val="24"/>
        </w:rPr>
        <w:t>se</w:t>
      </w:r>
      <w:r w:rsidRPr="00C82A2C">
        <w:rPr>
          <w:rFonts w:ascii="Times New Roman" w:hAnsi="Times New Roman" w:cs="Times New Roman"/>
          <w:sz w:val="24"/>
          <w:szCs w:val="24"/>
        </w:rPr>
        <w:t xml:space="preserve"> Regulations refer to Schedule 1 of the</w:t>
      </w:r>
      <w:r w:rsidRPr="00C82A2C">
        <w:rPr>
          <w:rFonts w:ascii="Times New Roman" w:hAnsi="Times New Roman" w:cs="Times New Roman"/>
          <w:i/>
          <w:sz w:val="24"/>
          <w:szCs w:val="24"/>
        </w:rPr>
        <w:t xml:space="preserve"> Corporations Amendment Regulations 2010 (No. 5</w:t>
      </w:r>
      <w:r w:rsidRPr="00C82A2C">
        <w:rPr>
          <w:rFonts w:ascii="Times New Roman" w:hAnsi="Times New Roman" w:cs="Times New Roman"/>
          <w:sz w:val="24"/>
          <w:szCs w:val="24"/>
        </w:rPr>
        <w:t>), that is CAR5.</w:t>
      </w:r>
    </w:p>
    <w:p w:rsidR="009F7EEC" w:rsidRDefault="009F7EEC" w:rsidP="009F7EEC">
      <w:pPr>
        <w:rPr>
          <w:rFonts w:ascii="Times New Roman" w:hAnsi="Times New Roman" w:cs="Times New Roman"/>
          <w:b/>
          <w:sz w:val="24"/>
          <w:szCs w:val="24"/>
        </w:rPr>
      </w:pPr>
      <w:r w:rsidRPr="002D223C">
        <w:rPr>
          <w:rFonts w:ascii="Times New Roman" w:hAnsi="Times New Roman" w:cs="Times New Roman"/>
          <w:b/>
          <w:sz w:val="24"/>
          <w:szCs w:val="24"/>
        </w:rPr>
        <w:t>Regulation 1</w:t>
      </w:r>
    </w:p>
    <w:p w:rsidR="009F7EEC" w:rsidRPr="00DA131C" w:rsidRDefault="009F7EEC" w:rsidP="009F7EEC">
      <w:pPr>
        <w:rPr>
          <w:rFonts w:ascii="Times New Roman" w:hAnsi="Times New Roman" w:cs="Times New Roman"/>
          <w:i/>
          <w:sz w:val="24"/>
          <w:szCs w:val="24"/>
        </w:rPr>
      </w:pPr>
      <w:r>
        <w:rPr>
          <w:rFonts w:ascii="Times New Roman" w:hAnsi="Times New Roman" w:cs="Times New Roman"/>
          <w:sz w:val="24"/>
          <w:szCs w:val="24"/>
        </w:rPr>
        <w:t>Provides</w:t>
      </w:r>
      <w:r w:rsidRPr="002D223C">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2D223C">
        <w:rPr>
          <w:rFonts w:ascii="Times New Roman" w:hAnsi="Times New Roman" w:cs="Times New Roman"/>
          <w:sz w:val="24"/>
          <w:szCs w:val="24"/>
        </w:rPr>
        <w:t>the name of the</w:t>
      </w:r>
      <w:r>
        <w:rPr>
          <w:rFonts w:ascii="Times New Roman" w:hAnsi="Times New Roman" w:cs="Times New Roman"/>
          <w:sz w:val="24"/>
          <w:szCs w:val="24"/>
        </w:rPr>
        <w:t xml:space="preserve"> </w:t>
      </w:r>
      <w:r w:rsidRPr="002D223C">
        <w:rPr>
          <w:rFonts w:ascii="Times New Roman" w:hAnsi="Times New Roman" w:cs="Times New Roman"/>
          <w:sz w:val="24"/>
          <w:szCs w:val="24"/>
        </w:rPr>
        <w:t>Regulations</w:t>
      </w:r>
      <w:r>
        <w:rPr>
          <w:rFonts w:ascii="Times New Roman" w:hAnsi="Times New Roman" w:cs="Times New Roman"/>
          <w:sz w:val="24"/>
          <w:szCs w:val="24"/>
        </w:rPr>
        <w:t xml:space="preserve"> is the </w:t>
      </w:r>
      <w:r w:rsidRPr="00DA131C">
        <w:rPr>
          <w:rFonts w:ascii="Times New Roman" w:hAnsi="Times New Roman" w:cs="Times New Roman"/>
          <w:i/>
          <w:sz w:val="24"/>
          <w:szCs w:val="24"/>
        </w:rPr>
        <w:t>Corporations Legislation A</w:t>
      </w:r>
      <w:r w:rsidR="00DA131C">
        <w:rPr>
          <w:rFonts w:ascii="Times New Roman" w:hAnsi="Times New Roman" w:cs="Times New Roman"/>
          <w:i/>
          <w:sz w:val="24"/>
          <w:szCs w:val="24"/>
        </w:rPr>
        <w:t>mendment Regulations 2011 (No. 2</w:t>
      </w:r>
      <w:r w:rsidRPr="00DA131C">
        <w:rPr>
          <w:rFonts w:ascii="Times New Roman" w:hAnsi="Times New Roman" w:cs="Times New Roman"/>
          <w:i/>
          <w:sz w:val="24"/>
          <w:szCs w:val="24"/>
        </w:rPr>
        <w:t>)</w:t>
      </w:r>
    </w:p>
    <w:p w:rsidR="009F7EEC" w:rsidRDefault="009F7EEC" w:rsidP="009F7EEC">
      <w:pPr>
        <w:rPr>
          <w:rFonts w:ascii="Times New Roman" w:hAnsi="Times New Roman" w:cs="Times New Roman"/>
          <w:b/>
          <w:sz w:val="24"/>
          <w:szCs w:val="24"/>
        </w:rPr>
      </w:pPr>
      <w:r w:rsidRPr="002D223C">
        <w:rPr>
          <w:rFonts w:ascii="Times New Roman" w:hAnsi="Times New Roman" w:cs="Times New Roman"/>
          <w:b/>
          <w:sz w:val="24"/>
          <w:szCs w:val="24"/>
        </w:rPr>
        <w:t>Regulation</w:t>
      </w:r>
      <w:r>
        <w:rPr>
          <w:rFonts w:ascii="Times New Roman" w:hAnsi="Times New Roman" w:cs="Times New Roman"/>
          <w:b/>
          <w:sz w:val="24"/>
          <w:szCs w:val="24"/>
        </w:rPr>
        <w:t xml:space="preserve"> 2</w:t>
      </w:r>
    </w:p>
    <w:p w:rsidR="009F7EEC" w:rsidRDefault="009F7EEC" w:rsidP="009F7EEC">
      <w:pPr>
        <w:rPr>
          <w:rFonts w:ascii="Times New Roman" w:hAnsi="Times New Roman" w:cs="Times New Roman"/>
          <w:b/>
          <w:sz w:val="24"/>
          <w:szCs w:val="24"/>
        </w:rPr>
      </w:pPr>
      <w:r>
        <w:rPr>
          <w:rFonts w:ascii="Times New Roman" w:hAnsi="Times New Roman" w:cs="Times New Roman"/>
          <w:sz w:val="24"/>
          <w:szCs w:val="24"/>
        </w:rPr>
        <w:t>Provides that the commencement date for the Regulations is the day after they are registered</w:t>
      </w:r>
      <w:r w:rsidRPr="002D223C">
        <w:rPr>
          <w:rFonts w:ascii="Times New Roman" w:hAnsi="Times New Roman" w:cs="Times New Roman"/>
          <w:sz w:val="24"/>
          <w:szCs w:val="24"/>
        </w:rPr>
        <w:t>.</w:t>
      </w:r>
    </w:p>
    <w:p w:rsidR="009F7EEC" w:rsidRDefault="009F7EEC" w:rsidP="009F7EEC">
      <w:pPr>
        <w:rPr>
          <w:rFonts w:ascii="Times New Roman" w:hAnsi="Times New Roman" w:cs="Times New Roman"/>
          <w:b/>
          <w:sz w:val="24"/>
          <w:szCs w:val="24"/>
        </w:rPr>
      </w:pPr>
      <w:r w:rsidRPr="002D223C">
        <w:rPr>
          <w:rFonts w:ascii="Times New Roman" w:hAnsi="Times New Roman" w:cs="Times New Roman"/>
          <w:b/>
          <w:sz w:val="24"/>
          <w:szCs w:val="24"/>
        </w:rPr>
        <w:t>Regulation</w:t>
      </w:r>
      <w:r>
        <w:rPr>
          <w:rFonts w:ascii="Times New Roman" w:hAnsi="Times New Roman" w:cs="Times New Roman"/>
          <w:b/>
          <w:sz w:val="24"/>
          <w:szCs w:val="24"/>
        </w:rPr>
        <w:t xml:space="preserve"> 3</w:t>
      </w:r>
    </w:p>
    <w:p w:rsidR="009F7EEC" w:rsidRPr="001F683E" w:rsidRDefault="009F7EEC" w:rsidP="009F7EEC">
      <w:pPr>
        <w:rPr>
          <w:rFonts w:ascii="Times New Roman" w:hAnsi="Times New Roman" w:cs="Times New Roman"/>
          <w:sz w:val="24"/>
          <w:szCs w:val="24"/>
        </w:rPr>
      </w:pPr>
      <w:r w:rsidRPr="001F683E">
        <w:rPr>
          <w:rFonts w:ascii="Times New Roman" w:hAnsi="Times New Roman" w:cs="Times New Roman"/>
          <w:sz w:val="24"/>
          <w:szCs w:val="24"/>
        </w:rPr>
        <w:t>Provides that Schedule 1 of the</w:t>
      </w:r>
      <w:r>
        <w:rPr>
          <w:rFonts w:ascii="Times New Roman" w:hAnsi="Times New Roman" w:cs="Times New Roman"/>
          <w:sz w:val="24"/>
          <w:szCs w:val="24"/>
        </w:rPr>
        <w:t xml:space="preserve"> </w:t>
      </w:r>
      <w:r w:rsidRPr="001F683E">
        <w:rPr>
          <w:rFonts w:ascii="Times New Roman" w:hAnsi="Times New Roman" w:cs="Times New Roman"/>
          <w:sz w:val="24"/>
          <w:szCs w:val="24"/>
        </w:rPr>
        <w:t>Regulations amend</w:t>
      </w:r>
      <w:r>
        <w:rPr>
          <w:rFonts w:ascii="Times New Roman" w:hAnsi="Times New Roman" w:cs="Times New Roman"/>
          <w:sz w:val="24"/>
          <w:szCs w:val="24"/>
        </w:rPr>
        <w:t>s</w:t>
      </w:r>
      <w:r w:rsidRPr="001F683E">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1F683E">
        <w:rPr>
          <w:rFonts w:ascii="Times New Roman" w:hAnsi="Times New Roman" w:cs="Times New Roman"/>
          <w:i/>
          <w:sz w:val="24"/>
          <w:szCs w:val="24"/>
        </w:rPr>
        <w:t>Corporations Amendment Regulations 2010 (No.</w:t>
      </w:r>
      <w:r>
        <w:rPr>
          <w:rFonts w:ascii="Times New Roman" w:hAnsi="Times New Roman" w:cs="Times New Roman"/>
          <w:i/>
          <w:sz w:val="24"/>
          <w:szCs w:val="24"/>
        </w:rPr>
        <w:t xml:space="preserve"> 5</w:t>
      </w:r>
      <w:r w:rsidRPr="001F683E">
        <w:rPr>
          <w:rFonts w:ascii="Times New Roman" w:hAnsi="Times New Roman" w:cs="Times New Roman"/>
          <w:i/>
          <w:sz w:val="24"/>
          <w:szCs w:val="24"/>
        </w:rPr>
        <w:t>)</w:t>
      </w:r>
      <w:r>
        <w:rPr>
          <w:rFonts w:ascii="Times New Roman" w:hAnsi="Times New Roman" w:cs="Times New Roman"/>
          <w:i/>
          <w:sz w:val="24"/>
          <w:szCs w:val="24"/>
        </w:rPr>
        <w:t xml:space="preserve"> (CAR5).</w:t>
      </w:r>
    </w:p>
    <w:p w:rsidR="009F7EEC" w:rsidRDefault="009F7EEC" w:rsidP="009F7EEC">
      <w:pPr>
        <w:rPr>
          <w:rFonts w:ascii="Times New Roman" w:hAnsi="Times New Roman" w:cs="Times New Roman"/>
          <w:b/>
          <w:sz w:val="24"/>
          <w:szCs w:val="24"/>
        </w:rPr>
      </w:pPr>
      <w:r w:rsidRPr="002D223C">
        <w:rPr>
          <w:rFonts w:ascii="Times New Roman" w:hAnsi="Times New Roman" w:cs="Times New Roman"/>
          <w:b/>
          <w:sz w:val="24"/>
          <w:szCs w:val="24"/>
        </w:rPr>
        <w:t>Regulation</w:t>
      </w:r>
      <w:r>
        <w:rPr>
          <w:rFonts w:ascii="Times New Roman" w:hAnsi="Times New Roman" w:cs="Times New Roman"/>
          <w:b/>
          <w:sz w:val="24"/>
          <w:szCs w:val="24"/>
        </w:rPr>
        <w:t xml:space="preserve"> 4</w:t>
      </w:r>
    </w:p>
    <w:p w:rsidR="009F7EEC" w:rsidRPr="001F683E" w:rsidRDefault="009F7EEC" w:rsidP="009F7EEC">
      <w:pPr>
        <w:spacing w:before="120"/>
        <w:rPr>
          <w:rFonts w:ascii="Times New Roman" w:hAnsi="Times New Roman" w:cs="Times New Roman"/>
          <w:sz w:val="24"/>
          <w:szCs w:val="24"/>
        </w:rPr>
      </w:pPr>
      <w:r w:rsidRPr="001F683E">
        <w:rPr>
          <w:rFonts w:ascii="Times New Roman" w:hAnsi="Times New Roman" w:cs="Times New Roman"/>
          <w:sz w:val="24"/>
          <w:szCs w:val="24"/>
        </w:rPr>
        <w:t xml:space="preserve">Provides that Schedule </w:t>
      </w:r>
      <w:r>
        <w:rPr>
          <w:rFonts w:ascii="Times New Roman" w:hAnsi="Times New Roman" w:cs="Times New Roman"/>
          <w:sz w:val="24"/>
          <w:szCs w:val="24"/>
        </w:rPr>
        <w:t>2</w:t>
      </w:r>
      <w:r w:rsidRPr="001F683E">
        <w:rPr>
          <w:rFonts w:ascii="Times New Roman" w:hAnsi="Times New Roman" w:cs="Times New Roman"/>
          <w:sz w:val="24"/>
          <w:szCs w:val="24"/>
        </w:rPr>
        <w:t xml:space="preserve"> of the Regulations amend</w:t>
      </w:r>
      <w:r>
        <w:rPr>
          <w:rFonts w:ascii="Times New Roman" w:hAnsi="Times New Roman" w:cs="Times New Roman"/>
          <w:sz w:val="24"/>
          <w:szCs w:val="24"/>
        </w:rPr>
        <w:t>s</w:t>
      </w:r>
      <w:r w:rsidRPr="001F683E">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1F683E">
        <w:rPr>
          <w:rFonts w:ascii="Times New Roman" w:hAnsi="Times New Roman" w:cs="Times New Roman"/>
          <w:i/>
          <w:sz w:val="24"/>
          <w:szCs w:val="24"/>
        </w:rPr>
        <w:t>Corporations Regulations 20</w:t>
      </w:r>
      <w:r>
        <w:rPr>
          <w:rFonts w:ascii="Times New Roman" w:hAnsi="Times New Roman" w:cs="Times New Roman"/>
          <w:i/>
          <w:sz w:val="24"/>
          <w:szCs w:val="24"/>
        </w:rPr>
        <w:t>01.</w:t>
      </w:r>
    </w:p>
    <w:p w:rsidR="009F7EEC" w:rsidRDefault="009F7EEC" w:rsidP="009F7EEC">
      <w:pPr>
        <w:spacing w:before="120"/>
        <w:rPr>
          <w:rFonts w:ascii="Times New Roman" w:hAnsi="Times New Roman" w:cs="Times New Roman"/>
          <w:b/>
          <w:sz w:val="24"/>
          <w:szCs w:val="24"/>
        </w:rPr>
      </w:pPr>
      <w:r w:rsidRPr="002D223C">
        <w:rPr>
          <w:rFonts w:ascii="Times New Roman" w:hAnsi="Times New Roman" w:cs="Times New Roman"/>
          <w:b/>
          <w:sz w:val="24"/>
          <w:szCs w:val="24"/>
        </w:rPr>
        <w:t>SCHEDULE 1</w:t>
      </w:r>
      <w:r>
        <w:rPr>
          <w:rFonts w:ascii="Times New Roman" w:hAnsi="Times New Roman" w:cs="Times New Roman"/>
          <w:b/>
          <w:sz w:val="24"/>
          <w:szCs w:val="24"/>
        </w:rPr>
        <w:t xml:space="preserve"> </w:t>
      </w:r>
    </w:p>
    <w:p w:rsidR="009F7EEC" w:rsidRPr="002D223C" w:rsidRDefault="009F7EEC" w:rsidP="009F7EEC">
      <w:pPr>
        <w:spacing w:before="120"/>
        <w:rPr>
          <w:rFonts w:ascii="Times New Roman" w:hAnsi="Times New Roman" w:cs="Times New Roman"/>
          <w:sz w:val="24"/>
          <w:szCs w:val="24"/>
        </w:rPr>
      </w:pPr>
      <w:r w:rsidRPr="006023E0">
        <w:rPr>
          <w:rFonts w:ascii="Times New Roman" w:hAnsi="Times New Roman" w:cs="Times New Roman"/>
          <w:b/>
          <w:sz w:val="24"/>
          <w:szCs w:val="24"/>
        </w:rPr>
        <w:t>Amendment</w:t>
      </w:r>
      <w:r w:rsidRPr="002D223C">
        <w:rPr>
          <w:rFonts w:ascii="Times New Roman" w:hAnsi="Times New Roman" w:cs="Times New Roman"/>
          <w:sz w:val="24"/>
          <w:szCs w:val="24"/>
        </w:rPr>
        <w:t xml:space="preserve"> </w:t>
      </w:r>
      <w:r w:rsidRPr="006023E0">
        <w:rPr>
          <w:rFonts w:ascii="Times New Roman" w:hAnsi="Times New Roman" w:cs="Times New Roman"/>
          <w:b/>
          <w:sz w:val="24"/>
          <w:szCs w:val="24"/>
        </w:rPr>
        <w:t xml:space="preserve">of </w:t>
      </w:r>
      <w:r w:rsidRPr="006023E0">
        <w:rPr>
          <w:rFonts w:ascii="Times New Roman" w:hAnsi="Times New Roman" w:cs="Times New Roman"/>
          <w:b/>
          <w:i/>
          <w:sz w:val="24"/>
          <w:szCs w:val="24"/>
        </w:rPr>
        <w:t>Corporation</w:t>
      </w:r>
      <w:r w:rsidR="00DA131C">
        <w:rPr>
          <w:rFonts w:ascii="Times New Roman" w:hAnsi="Times New Roman" w:cs="Times New Roman"/>
          <w:b/>
          <w:i/>
          <w:sz w:val="24"/>
          <w:szCs w:val="24"/>
        </w:rPr>
        <w:t>s Amendment Regulations 2010 (No.</w:t>
      </w:r>
      <w:r w:rsidRPr="006023E0">
        <w:rPr>
          <w:rFonts w:ascii="Times New Roman" w:hAnsi="Times New Roman" w:cs="Times New Roman"/>
          <w:b/>
          <w:i/>
          <w:sz w:val="24"/>
          <w:szCs w:val="24"/>
        </w:rPr>
        <w:t xml:space="preserve"> 5)</w:t>
      </w:r>
    </w:p>
    <w:p w:rsidR="009F7EEC" w:rsidRPr="002D223C" w:rsidRDefault="009F7EEC" w:rsidP="009F7EEC">
      <w:pPr>
        <w:rPr>
          <w:rFonts w:ascii="Times New Roman" w:hAnsi="Times New Roman" w:cs="Times New Roman"/>
          <w:b/>
          <w:sz w:val="24"/>
          <w:szCs w:val="24"/>
        </w:rPr>
      </w:pPr>
      <w:r w:rsidRPr="002D223C">
        <w:rPr>
          <w:rFonts w:ascii="Times New Roman" w:hAnsi="Times New Roman" w:cs="Times New Roman"/>
          <w:b/>
          <w:sz w:val="24"/>
          <w:szCs w:val="24"/>
        </w:rPr>
        <w:t xml:space="preserve">Item [1], after </w:t>
      </w:r>
      <w:proofErr w:type="spellStart"/>
      <w:r w:rsidRPr="002D223C">
        <w:rPr>
          <w:rFonts w:ascii="Times New Roman" w:hAnsi="Times New Roman" w:cs="Times New Roman"/>
          <w:b/>
          <w:sz w:val="24"/>
          <w:szCs w:val="24"/>
        </w:rPr>
        <w:t>subregulation</w:t>
      </w:r>
      <w:proofErr w:type="spellEnd"/>
      <w:r w:rsidRPr="002D223C">
        <w:rPr>
          <w:rFonts w:ascii="Times New Roman" w:hAnsi="Times New Roman" w:cs="Times New Roman"/>
          <w:b/>
          <w:sz w:val="24"/>
          <w:szCs w:val="24"/>
        </w:rPr>
        <w:t xml:space="preserve"> 4 (1)</w:t>
      </w:r>
    </w:p>
    <w:p w:rsidR="009F7EEC" w:rsidRPr="002D223C" w:rsidRDefault="009F7EEC" w:rsidP="009F7EEC">
      <w:pPr>
        <w:pStyle w:val="Bullet"/>
        <w:numPr>
          <w:ilvl w:val="0"/>
          <w:numId w:val="0"/>
        </w:numPr>
        <w:rPr>
          <w:rFonts w:ascii="Times New Roman" w:hAnsi="Times New Roman" w:cs="Times New Roman"/>
          <w:sz w:val="24"/>
          <w:szCs w:val="24"/>
        </w:rPr>
      </w:pPr>
      <w:r w:rsidRPr="002D223C">
        <w:rPr>
          <w:rFonts w:ascii="Times New Roman" w:hAnsi="Times New Roman" w:cs="Times New Roman"/>
          <w:sz w:val="24"/>
          <w:szCs w:val="24"/>
        </w:rPr>
        <w:t>This</w:t>
      </w:r>
      <w:r>
        <w:rPr>
          <w:rFonts w:ascii="Times New Roman" w:hAnsi="Times New Roman" w:cs="Times New Roman"/>
          <w:sz w:val="24"/>
          <w:szCs w:val="24"/>
        </w:rPr>
        <w:t xml:space="preserve"> </w:t>
      </w:r>
      <w:r w:rsidRPr="002D223C">
        <w:rPr>
          <w:rFonts w:ascii="Times New Roman" w:hAnsi="Times New Roman" w:cs="Times New Roman"/>
          <w:sz w:val="24"/>
          <w:szCs w:val="24"/>
        </w:rPr>
        <w:t>a</w:t>
      </w:r>
      <w:r>
        <w:rPr>
          <w:rFonts w:ascii="Times New Roman" w:hAnsi="Times New Roman" w:cs="Times New Roman"/>
          <w:sz w:val="24"/>
          <w:szCs w:val="24"/>
        </w:rPr>
        <w:t>mends</w:t>
      </w:r>
      <w:r w:rsidRPr="002D223C">
        <w:rPr>
          <w:rFonts w:ascii="Times New Roman" w:hAnsi="Times New Roman" w:cs="Times New Roman"/>
          <w:sz w:val="24"/>
          <w:szCs w:val="24"/>
        </w:rPr>
        <w:t xml:space="preserve"> </w:t>
      </w:r>
      <w:r>
        <w:rPr>
          <w:rFonts w:ascii="Times New Roman" w:hAnsi="Times New Roman" w:cs="Times New Roman"/>
          <w:i/>
          <w:sz w:val="24"/>
          <w:szCs w:val="24"/>
        </w:rPr>
        <w:t>r</w:t>
      </w:r>
      <w:r w:rsidRPr="002D223C">
        <w:rPr>
          <w:rFonts w:ascii="Times New Roman" w:hAnsi="Times New Roman" w:cs="Times New Roman"/>
          <w:i/>
          <w:sz w:val="24"/>
          <w:szCs w:val="24"/>
        </w:rPr>
        <w:t xml:space="preserve">egulation 4 </w:t>
      </w:r>
      <w:r>
        <w:rPr>
          <w:rFonts w:ascii="Times New Roman" w:hAnsi="Times New Roman" w:cs="Times New Roman"/>
          <w:sz w:val="24"/>
          <w:szCs w:val="24"/>
        </w:rPr>
        <w:t>of</w:t>
      </w:r>
      <w:r w:rsidRPr="002D223C">
        <w:rPr>
          <w:rFonts w:ascii="Times New Roman" w:hAnsi="Times New Roman" w:cs="Times New Roman"/>
          <w:sz w:val="24"/>
          <w:szCs w:val="24"/>
        </w:rPr>
        <w:t xml:space="preserve"> CAR5 </w:t>
      </w:r>
      <w:r>
        <w:rPr>
          <w:rFonts w:ascii="Times New Roman" w:hAnsi="Times New Roman" w:cs="Times New Roman"/>
          <w:sz w:val="24"/>
          <w:szCs w:val="24"/>
        </w:rPr>
        <w:t>by providing</w:t>
      </w:r>
      <w:r w:rsidRPr="002D223C">
        <w:rPr>
          <w:rFonts w:ascii="Times New Roman" w:hAnsi="Times New Roman" w:cs="Times New Roman"/>
          <w:sz w:val="24"/>
          <w:szCs w:val="24"/>
        </w:rPr>
        <w:t xml:space="preserve"> that:</w:t>
      </w:r>
    </w:p>
    <w:p w:rsidR="009F7EEC" w:rsidRPr="00F3521B" w:rsidRDefault="009F7EEC" w:rsidP="009F7EEC">
      <w:pPr>
        <w:pStyle w:val="Bullet"/>
        <w:rPr>
          <w:rFonts w:ascii="Times New Roman" w:hAnsi="Times New Roman" w:cs="Times New Roman"/>
          <w:sz w:val="24"/>
          <w:szCs w:val="24"/>
        </w:rPr>
      </w:pPr>
      <w:r w:rsidRPr="00F3521B">
        <w:rPr>
          <w:rFonts w:ascii="Times New Roman" w:hAnsi="Times New Roman" w:cs="Times New Roman"/>
          <w:sz w:val="24"/>
          <w:szCs w:val="24"/>
        </w:rPr>
        <w:t xml:space="preserve">In </w:t>
      </w:r>
      <w:proofErr w:type="spellStart"/>
      <w:r w:rsidRPr="00F3521B">
        <w:rPr>
          <w:rFonts w:ascii="Times New Roman" w:hAnsi="Times New Roman" w:cs="Times New Roman"/>
          <w:sz w:val="24"/>
          <w:szCs w:val="24"/>
        </w:rPr>
        <w:t>subregulation</w:t>
      </w:r>
      <w:proofErr w:type="spellEnd"/>
      <w:r w:rsidRPr="00F3521B">
        <w:rPr>
          <w:rFonts w:ascii="Times New Roman" w:hAnsi="Times New Roman" w:cs="Times New Roman"/>
          <w:sz w:val="24"/>
          <w:szCs w:val="24"/>
        </w:rPr>
        <w:t xml:space="preserve"> 4(1A), where a person has issued a shorter PDS which existed prior to commencement of these amending regulations (that is, </w:t>
      </w:r>
      <w:r w:rsidRPr="00667356">
        <w:rPr>
          <w:rFonts w:ascii="Times New Roman" w:hAnsi="Times New Roman" w:cs="Times New Roman"/>
          <w:sz w:val="24"/>
          <w:szCs w:val="24"/>
        </w:rPr>
        <w:t>ASIC class order</w:t>
      </w:r>
      <w:r w:rsidRPr="00667356">
        <w:rPr>
          <w:rFonts w:ascii="Arial" w:hAnsi="Arial" w:cs="Arial"/>
          <w:sz w:val="20"/>
          <w:szCs w:val="20"/>
        </w:rPr>
        <w:t xml:space="preserve"> </w:t>
      </w:r>
      <w:r w:rsidRPr="00667356">
        <w:rPr>
          <w:rFonts w:ascii="Times New Roman" w:hAnsi="Times New Roman" w:cs="Times New Roman"/>
          <w:sz w:val="24"/>
          <w:szCs w:val="24"/>
        </w:rPr>
        <w:t>11/576, which was amended by CO 11/617</w:t>
      </w:r>
      <w:r>
        <w:rPr>
          <w:rFonts w:ascii="Times New Roman" w:hAnsi="Times New Roman" w:cs="Times New Roman"/>
          <w:sz w:val="24"/>
          <w:szCs w:val="24"/>
        </w:rPr>
        <w:t>,</w:t>
      </w:r>
      <w:r w:rsidRPr="00F3521B">
        <w:rPr>
          <w:rFonts w:ascii="Times New Roman" w:hAnsi="Times New Roman" w:cs="Times New Roman"/>
          <w:sz w:val="24"/>
          <w:szCs w:val="24"/>
        </w:rPr>
        <w:t xml:space="preserve"> permitted early entry into the regime prior to these regulations being made), the person can also issue a supplementary PDS to that shorter PDS, if needed, but only up until 22 June 2012 (after which time a supplementary PDS to the shorter PDS is not permitted); and</w:t>
      </w:r>
    </w:p>
    <w:p w:rsidR="009F7EEC" w:rsidRDefault="009F7EEC" w:rsidP="009F7EEC">
      <w:pPr>
        <w:pStyle w:val="Bullet"/>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subregulation</w:t>
      </w:r>
      <w:proofErr w:type="spellEnd"/>
      <w:r>
        <w:rPr>
          <w:rFonts w:ascii="Times New Roman" w:hAnsi="Times New Roman" w:cs="Times New Roman"/>
          <w:sz w:val="24"/>
          <w:szCs w:val="24"/>
        </w:rPr>
        <w:t xml:space="preserve"> 4(1B), </w:t>
      </w:r>
      <w:r w:rsidRPr="00F3521B">
        <w:rPr>
          <w:rFonts w:ascii="Times New Roman" w:hAnsi="Times New Roman" w:cs="Times New Roman"/>
          <w:sz w:val="24"/>
          <w:szCs w:val="24"/>
        </w:rPr>
        <w:t>an issuer can choose to stay in the existing regime for a particular product</w:t>
      </w:r>
      <w:r>
        <w:rPr>
          <w:rFonts w:ascii="Times New Roman" w:hAnsi="Times New Roman" w:cs="Times New Roman"/>
          <w:sz w:val="24"/>
          <w:szCs w:val="24"/>
        </w:rPr>
        <w:t xml:space="preserve"> </w:t>
      </w:r>
      <w:r w:rsidRPr="00F3521B">
        <w:rPr>
          <w:rFonts w:ascii="Times New Roman" w:hAnsi="Times New Roman" w:cs="Times New Roman"/>
          <w:sz w:val="24"/>
          <w:szCs w:val="24"/>
        </w:rPr>
        <w:t xml:space="preserve">and PDS, rather than move to the new shorter PDS regime, up until 22 June 2012 (after which time the shorter PDS regime then applies).  This means the person </w:t>
      </w:r>
      <w:r>
        <w:rPr>
          <w:rFonts w:ascii="Times New Roman" w:hAnsi="Times New Roman" w:cs="Times New Roman"/>
          <w:sz w:val="24"/>
          <w:szCs w:val="24"/>
        </w:rPr>
        <w:t xml:space="preserve">can choose to issue a longer PDS after commencement of the regulations, but if so, they cannot </w:t>
      </w:r>
      <w:r w:rsidRPr="00F3521B">
        <w:rPr>
          <w:rFonts w:ascii="Times New Roman" w:hAnsi="Times New Roman" w:cs="Times New Roman"/>
          <w:sz w:val="24"/>
          <w:szCs w:val="24"/>
        </w:rPr>
        <w:t xml:space="preserve">then issue </w:t>
      </w:r>
      <w:r>
        <w:rPr>
          <w:rFonts w:ascii="Times New Roman" w:hAnsi="Times New Roman" w:cs="Times New Roman"/>
          <w:sz w:val="24"/>
          <w:szCs w:val="24"/>
        </w:rPr>
        <w:t>a</w:t>
      </w:r>
      <w:r w:rsidRPr="00F3521B">
        <w:rPr>
          <w:rFonts w:ascii="Times New Roman" w:hAnsi="Times New Roman" w:cs="Times New Roman"/>
          <w:sz w:val="24"/>
          <w:szCs w:val="24"/>
        </w:rPr>
        <w:t xml:space="preserve"> shorter PDS for that</w:t>
      </w:r>
      <w:r>
        <w:rPr>
          <w:rFonts w:ascii="Times New Roman" w:hAnsi="Times New Roman" w:cs="Times New Roman"/>
          <w:sz w:val="24"/>
          <w:szCs w:val="24"/>
        </w:rPr>
        <w:t xml:space="preserve"> same</w:t>
      </w:r>
      <w:r w:rsidRPr="00F3521B">
        <w:rPr>
          <w:rFonts w:ascii="Times New Roman" w:hAnsi="Times New Roman" w:cs="Times New Roman"/>
          <w:sz w:val="24"/>
          <w:szCs w:val="24"/>
        </w:rPr>
        <w:t xml:space="preserve"> product before 22 June 2012</w:t>
      </w:r>
      <w:r>
        <w:rPr>
          <w:rFonts w:ascii="Times New Roman" w:hAnsi="Times New Roman" w:cs="Times New Roman"/>
          <w:sz w:val="24"/>
          <w:szCs w:val="24"/>
        </w:rPr>
        <w:t xml:space="preserve"> (</w:t>
      </w:r>
      <w:r w:rsidRPr="00F3521B">
        <w:rPr>
          <w:rFonts w:ascii="Times New Roman" w:hAnsi="Times New Roman" w:cs="Times New Roman"/>
          <w:sz w:val="24"/>
          <w:szCs w:val="24"/>
        </w:rPr>
        <w:t>that is</w:t>
      </w:r>
      <w:r>
        <w:rPr>
          <w:rFonts w:ascii="Times New Roman" w:hAnsi="Times New Roman" w:cs="Times New Roman"/>
          <w:sz w:val="24"/>
          <w:szCs w:val="24"/>
        </w:rPr>
        <w:t xml:space="preserve"> they cannot</w:t>
      </w:r>
      <w:r w:rsidRPr="00F3521B">
        <w:rPr>
          <w:rFonts w:ascii="Times New Roman" w:hAnsi="Times New Roman" w:cs="Times New Roman"/>
          <w:sz w:val="24"/>
          <w:szCs w:val="24"/>
        </w:rPr>
        <w:t xml:space="preserve"> change which regime the particular PDS is to comply with</w:t>
      </w:r>
      <w:r>
        <w:rPr>
          <w:rFonts w:ascii="Times New Roman" w:hAnsi="Times New Roman" w:cs="Times New Roman"/>
          <w:sz w:val="24"/>
          <w:szCs w:val="24"/>
        </w:rPr>
        <w:t>)</w:t>
      </w:r>
      <w:r w:rsidRPr="00F3521B">
        <w:rPr>
          <w:rFonts w:ascii="Times New Roman" w:hAnsi="Times New Roman" w:cs="Times New Roman"/>
          <w:sz w:val="24"/>
          <w:szCs w:val="24"/>
        </w:rPr>
        <w:t xml:space="preserve">.  </w:t>
      </w:r>
    </w:p>
    <w:p w:rsidR="009F7EEC" w:rsidRPr="00667356" w:rsidRDefault="009F7EEC" w:rsidP="009F7EEC">
      <w:pPr>
        <w:pStyle w:val="Bullet"/>
        <w:spacing w:after="200" w:line="276" w:lineRule="auto"/>
        <w:rPr>
          <w:rFonts w:ascii="Times New Roman" w:hAnsi="Times New Roman" w:cs="Times New Roman"/>
          <w:b/>
          <w:sz w:val="24"/>
          <w:szCs w:val="24"/>
        </w:rPr>
      </w:pPr>
      <w:r w:rsidRPr="00667356">
        <w:rPr>
          <w:rFonts w:ascii="Times New Roman" w:hAnsi="Times New Roman" w:cs="Times New Roman"/>
          <w:sz w:val="24"/>
          <w:szCs w:val="24"/>
        </w:rPr>
        <w:t>Also, in this context, the phrase ‘of that kind’ relates to the specific product being issued.  That is, during this transitional period, an issuer can utilise the shorter PDS for one product, and a longer PDS for another – that is, the issuer can make a decision about each particular product as to which regime to use.</w:t>
      </w:r>
      <w:r w:rsidRPr="00667356">
        <w:rPr>
          <w:rFonts w:ascii="Times New Roman" w:hAnsi="Times New Roman" w:cs="Times New Roman"/>
          <w:b/>
          <w:sz w:val="24"/>
          <w:szCs w:val="24"/>
        </w:rPr>
        <w:br w:type="page"/>
      </w:r>
    </w:p>
    <w:p w:rsidR="009F7EEC" w:rsidRPr="00F3521B" w:rsidRDefault="009F7EEC" w:rsidP="009F7EEC">
      <w:pPr>
        <w:rPr>
          <w:rFonts w:ascii="Times New Roman" w:hAnsi="Times New Roman" w:cs="Times New Roman"/>
          <w:b/>
          <w:sz w:val="24"/>
          <w:szCs w:val="24"/>
        </w:rPr>
      </w:pPr>
      <w:r w:rsidRPr="00F3521B">
        <w:rPr>
          <w:rFonts w:ascii="Times New Roman" w:hAnsi="Times New Roman" w:cs="Times New Roman"/>
          <w:b/>
          <w:sz w:val="24"/>
          <w:szCs w:val="24"/>
        </w:rPr>
        <w:lastRenderedPageBreak/>
        <w:t xml:space="preserve">Item [2], </w:t>
      </w:r>
      <w:proofErr w:type="spellStart"/>
      <w:r w:rsidRPr="00F3521B">
        <w:rPr>
          <w:rFonts w:ascii="Times New Roman" w:hAnsi="Times New Roman" w:cs="Times New Roman"/>
          <w:b/>
          <w:sz w:val="24"/>
          <w:szCs w:val="24"/>
        </w:rPr>
        <w:t>Subregulation</w:t>
      </w:r>
      <w:proofErr w:type="spellEnd"/>
      <w:r w:rsidRPr="00F3521B">
        <w:rPr>
          <w:rFonts w:ascii="Times New Roman" w:hAnsi="Times New Roman" w:cs="Times New Roman"/>
          <w:b/>
          <w:sz w:val="24"/>
          <w:szCs w:val="24"/>
        </w:rPr>
        <w:t xml:space="preserve"> 4(3)</w:t>
      </w:r>
    </w:p>
    <w:p w:rsidR="009F7EEC" w:rsidRPr="002D223C" w:rsidRDefault="009F7EEC" w:rsidP="009F7EEC">
      <w:pPr>
        <w:rPr>
          <w:rFonts w:ascii="Times New Roman" w:hAnsi="Times New Roman" w:cs="Times New Roman"/>
          <w:sz w:val="24"/>
          <w:szCs w:val="24"/>
        </w:rPr>
      </w:pPr>
      <w:proofErr w:type="spellStart"/>
      <w:r w:rsidRPr="003B05F7">
        <w:rPr>
          <w:rFonts w:ascii="Times New Roman" w:hAnsi="Times New Roman" w:cs="Times New Roman"/>
          <w:sz w:val="24"/>
          <w:szCs w:val="24"/>
        </w:rPr>
        <w:t>Subregulation</w:t>
      </w:r>
      <w:proofErr w:type="spellEnd"/>
      <w:r w:rsidRPr="003B05F7">
        <w:rPr>
          <w:rFonts w:ascii="Times New Roman" w:hAnsi="Times New Roman" w:cs="Times New Roman"/>
          <w:sz w:val="24"/>
          <w:szCs w:val="24"/>
        </w:rPr>
        <w:t xml:space="preserve"> 4(3) in CAR5</w:t>
      </w:r>
      <w:r w:rsidRPr="00F3521B">
        <w:rPr>
          <w:rFonts w:ascii="Times New Roman" w:hAnsi="Times New Roman" w:cs="Times New Roman"/>
          <w:i/>
          <w:sz w:val="24"/>
          <w:szCs w:val="24"/>
        </w:rPr>
        <w:t xml:space="preserve"> </w:t>
      </w:r>
      <w:r w:rsidRPr="00F3521B">
        <w:rPr>
          <w:rFonts w:ascii="Times New Roman" w:hAnsi="Times New Roman" w:cs="Times New Roman"/>
          <w:sz w:val="24"/>
          <w:szCs w:val="24"/>
        </w:rPr>
        <w:t>presently provides</w:t>
      </w:r>
      <w:r w:rsidRPr="002D223C">
        <w:rPr>
          <w:rFonts w:ascii="Times New Roman" w:hAnsi="Times New Roman" w:cs="Times New Roman"/>
          <w:sz w:val="24"/>
          <w:szCs w:val="24"/>
        </w:rPr>
        <w:t xml:space="preserve"> that if changes are made to a regulated superannuation product PDS which existed prior to 22 June 2011, that after that date a new PDS under the shorter PDS regime need</w:t>
      </w:r>
      <w:r>
        <w:rPr>
          <w:rFonts w:ascii="Times New Roman" w:hAnsi="Times New Roman" w:cs="Times New Roman"/>
          <w:sz w:val="24"/>
          <w:szCs w:val="24"/>
        </w:rPr>
        <w:t>s</w:t>
      </w:r>
      <w:r w:rsidRPr="002D223C">
        <w:rPr>
          <w:rFonts w:ascii="Times New Roman" w:hAnsi="Times New Roman" w:cs="Times New Roman"/>
          <w:sz w:val="24"/>
          <w:szCs w:val="24"/>
        </w:rPr>
        <w:t xml:space="preserve"> to be issued. </w:t>
      </w:r>
    </w:p>
    <w:p w:rsidR="009F7EEC" w:rsidRPr="002D223C" w:rsidRDefault="009F7EEC" w:rsidP="009F7EEC">
      <w:pPr>
        <w:rPr>
          <w:rFonts w:ascii="Times New Roman" w:hAnsi="Times New Roman" w:cs="Times New Roman"/>
          <w:sz w:val="24"/>
          <w:szCs w:val="24"/>
        </w:rPr>
      </w:pPr>
      <w:r>
        <w:rPr>
          <w:rFonts w:ascii="Times New Roman" w:hAnsi="Times New Roman" w:cs="Times New Roman"/>
          <w:sz w:val="24"/>
          <w:szCs w:val="24"/>
        </w:rPr>
        <w:t>This</w:t>
      </w:r>
      <w:r w:rsidRPr="002D223C">
        <w:rPr>
          <w:rFonts w:ascii="Times New Roman" w:hAnsi="Times New Roman" w:cs="Times New Roman"/>
          <w:sz w:val="24"/>
          <w:szCs w:val="24"/>
        </w:rPr>
        <w:t xml:space="preserve"> provision</w:t>
      </w:r>
      <w:r>
        <w:rPr>
          <w:rFonts w:ascii="Times New Roman" w:hAnsi="Times New Roman" w:cs="Times New Roman"/>
          <w:sz w:val="24"/>
          <w:szCs w:val="24"/>
        </w:rPr>
        <w:t xml:space="preserve"> </w:t>
      </w:r>
      <w:r w:rsidRPr="002D223C">
        <w:rPr>
          <w:rFonts w:ascii="Times New Roman" w:hAnsi="Times New Roman" w:cs="Times New Roman"/>
          <w:sz w:val="24"/>
          <w:szCs w:val="24"/>
        </w:rPr>
        <w:t>provide</w:t>
      </w:r>
      <w:r>
        <w:rPr>
          <w:rFonts w:ascii="Times New Roman" w:hAnsi="Times New Roman" w:cs="Times New Roman"/>
          <w:sz w:val="24"/>
          <w:szCs w:val="24"/>
        </w:rPr>
        <w:t>s</w:t>
      </w:r>
      <w:r w:rsidRPr="002D223C">
        <w:rPr>
          <w:rFonts w:ascii="Times New Roman" w:hAnsi="Times New Roman" w:cs="Times New Roman"/>
          <w:sz w:val="24"/>
          <w:szCs w:val="24"/>
        </w:rPr>
        <w:t xml:space="preserve"> that this requirement does not</w:t>
      </w:r>
      <w:r>
        <w:rPr>
          <w:rFonts w:ascii="Times New Roman" w:hAnsi="Times New Roman" w:cs="Times New Roman"/>
          <w:sz w:val="24"/>
          <w:szCs w:val="24"/>
        </w:rPr>
        <w:t xml:space="preserve"> now</w:t>
      </w:r>
      <w:r w:rsidRPr="002D223C">
        <w:rPr>
          <w:rFonts w:ascii="Times New Roman" w:hAnsi="Times New Roman" w:cs="Times New Roman"/>
          <w:sz w:val="24"/>
          <w:szCs w:val="24"/>
        </w:rPr>
        <w:t xml:space="preserve"> apply until </w:t>
      </w:r>
      <w:r>
        <w:rPr>
          <w:rFonts w:ascii="Times New Roman" w:hAnsi="Times New Roman" w:cs="Times New Roman"/>
          <w:sz w:val="24"/>
          <w:szCs w:val="24"/>
        </w:rPr>
        <w:t xml:space="preserve">on or </w:t>
      </w:r>
      <w:r w:rsidRPr="002D223C">
        <w:rPr>
          <w:rFonts w:ascii="Times New Roman" w:hAnsi="Times New Roman" w:cs="Times New Roman"/>
          <w:sz w:val="24"/>
          <w:szCs w:val="24"/>
        </w:rPr>
        <w:t>after 22</w:t>
      </w:r>
      <w:r>
        <w:rPr>
          <w:rFonts w:ascii="Times New Roman" w:hAnsi="Times New Roman" w:cs="Times New Roman"/>
          <w:sz w:val="24"/>
          <w:szCs w:val="24"/>
        </w:rPr>
        <w:t> </w:t>
      </w:r>
      <w:r w:rsidRPr="002D223C">
        <w:rPr>
          <w:rFonts w:ascii="Times New Roman" w:hAnsi="Times New Roman" w:cs="Times New Roman"/>
          <w:sz w:val="24"/>
          <w:szCs w:val="24"/>
        </w:rPr>
        <w:t xml:space="preserve">June 2012. </w:t>
      </w:r>
    </w:p>
    <w:p w:rsidR="009F7EEC" w:rsidRPr="002D223C" w:rsidRDefault="009F7EEC" w:rsidP="009F7EEC">
      <w:pPr>
        <w:spacing w:after="200" w:line="276" w:lineRule="auto"/>
        <w:rPr>
          <w:rFonts w:ascii="Times New Roman" w:hAnsi="Times New Roman" w:cs="Times New Roman"/>
          <w:b/>
          <w:sz w:val="24"/>
          <w:szCs w:val="24"/>
        </w:rPr>
      </w:pPr>
      <w:r w:rsidRPr="002D223C">
        <w:rPr>
          <w:rFonts w:ascii="Times New Roman" w:hAnsi="Times New Roman" w:cs="Times New Roman"/>
          <w:b/>
          <w:sz w:val="24"/>
          <w:szCs w:val="24"/>
        </w:rPr>
        <w:t xml:space="preserve">Item [3], </w:t>
      </w:r>
      <w:proofErr w:type="spellStart"/>
      <w:r w:rsidRPr="002D223C">
        <w:rPr>
          <w:rFonts w:ascii="Times New Roman" w:hAnsi="Times New Roman" w:cs="Times New Roman"/>
          <w:b/>
          <w:sz w:val="24"/>
          <w:szCs w:val="24"/>
        </w:rPr>
        <w:t>Subregulation</w:t>
      </w:r>
      <w:proofErr w:type="spellEnd"/>
      <w:r w:rsidRPr="002D223C">
        <w:rPr>
          <w:rFonts w:ascii="Times New Roman" w:hAnsi="Times New Roman" w:cs="Times New Roman"/>
          <w:b/>
          <w:sz w:val="24"/>
          <w:szCs w:val="24"/>
        </w:rPr>
        <w:t xml:space="preserve"> 4(4)</w:t>
      </w:r>
    </w:p>
    <w:p w:rsidR="009F7EEC" w:rsidRPr="002D223C" w:rsidRDefault="009F7EEC" w:rsidP="009F7EEC">
      <w:pPr>
        <w:rPr>
          <w:rFonts w:ascii="Times New Roman" w:hAnsi="Times New Roman" w:cs="Times New Roman"/>
          <w:sz w:val="24"/>
          <w:szCs w:val="24"/>
        </w:rPr>
      </w:pPr>
      <w:proofErr w:type="spellStart"/>
      <w:r w:rsidRPr="003B05F7">
        <w:rPr>
          <w:rFonts w:ascii="Times New Roman" w:hAnsi="Times New Roman" w:cs="Times New Roman"/>
          <w:sz w:val="24"/>
          <w:szCs w:val="24"/>
        </w:rPr>
        <w:t>Subregulation</w:t>
      </w:r>
      <w:proofErr w:type="spellEnd"/>
      <w:r w:rsidRPr="003B05F7">
        <w:rPr>
          <w:rFonts w:ascii="Times New Roman" w:hAnsi="Times New Roman" w:cs="Times New Roman"/>
          <w:sz w:val="24"/>
          <w:szCs w:val="24"/>
        </w:rPr>
        <w:t xml:space="preserve"> 4(4)</w:t>
      </w:r>
      <w:r w:rsidRPr="002D223C">
        <w:rPr>
          <w:rFonts w:ascii="Times New Roman" w:hAnsi="Times New Roman" w:cs="Times New Roman"/>
          <w:i/>
          <w:sz w:val="24"/>
          <w:szCs w:val="24"/>
        </w:rPr>
        <w:t xml:space="preserve"> </w:t>
      </w:r>
      <w:r w:rsidRPr="002654A0">
        <w:rPr>
          <w:rFonts w:ascii="Times New Roman" w:hAnsi="Times New Roman" w:cs="Times New Roman"/>
          <w:sz w:val="24"/>
          <w:szCs w:val="24"/>
        </w:rPr>
        <w:t>in CAR5</w:t>
      </w:r>
      <w:r>
        <w:rPr>
          <w:rFonts w:ascii="Times New Roman" w:hAnsi="Times New Roman" w:cs="Times New Roman"/>
          <w:i/>
          <w:sz w:val="24"/>
          <w:szCs w:val="24"/>
        </w:rPr>
        <w:t xml:space="preserve"> </w:t>
      </w:r>
      <w:r w:rsidRPr="002D223C">
        <w:rPr>
          <w:rFonts w:ascii="Times New Roman" w:hAnsi="Times New Roman" w:cs="Times New Roman"/>
          <w:sz w:val="24"/>
          <w:szCs w:val="24"/>
        </w:rPr>
        <w:t>presently provides that if changes are made to a simple managed investment scheme PDS which existed prior to 22 June 2011 that after that time a new PDS under the shorter PDS regime need</w:t>
      </w:r>
      <w:r>
        <w:rPr>
          <w:rFonts w:ascii="Times New Roman" w:hAnsi="Times New Roman" w:cs="Times New Roman"/>
          <w:sz w:val="24"/>
          <w:szCs w:val="24"/>
        </w:rPr>
        <w:t>s</w:t>
      </w:r>
      <w:r w:rsidRPr="002D223C">
        <w:rPr>
          <w:rFonts w:ascii="Times New Roman" w:hAnsi="Times New Roman" w:cs="Times New Roman"/>
          <w:sz w:val="24"/>
          <w:szCs w:val="24"/>
        </w:rPr>
        <w:t xml:space="preserve"> to be issued.  </w:t>
      </w:r>
      <w:r>
        <w:rPr>
          <w:rFonts w:ascii="Times New Roman" w:hAnsi="Times New Roman" w:cs="Times New Roman"/>
          <w:sz w:val="24"/>
          <w:szCs w:val="24"/>
        </w:rPr>
        <w:tab/>
      </w:r>
    </w:p>
    <w:p w:rsidR="009F7EEC" w:rsidRPr="002D223C" w:rsidRDefault="009F7EEC" w:rsidP="009F7EEC">
      <w:pPr>
        <w:rPr>
          <w:rFonts w:ascii="Times New Roman" w:hAnsi="Times New Roman" w:cs="Times New Roman"/>
          <w:sz w:val="24"/>
          <w:szCs w:val="24"/>
        </w:rPr>
      </w:pPr>
      <w:r w:rsidRPr="002D223C">
        <w:rPr>
          <w:rFonts w:ascii="Times New Roman" w:hAnsi="Times New Roman" w:cs="Times New Roman"/>
          <w:sz w:val="24"/>
          <w:szCs w:val="24"/>
        </w:rPr>
        <w:t>This revised provision</w:t>
      </w:r>
      <w:r>
        <w:rPr>
          <w:rFonts w:ascii="Times New Roman" w:hAnsi="Times New Roman" w:cs="Times New Roman"/>
          <w:sz w:val="24"/>
          <w:szCs w:val="24"/>
        </w:rPr>
        <w:t xml:space="preserve"> </w:t>
      </w:r>
      <w:r w:rsidRPr="002D223C">
        <w:rPr>
          <w:rFonts w:ascii="Times New Roman" w:hAnsi="Times New Roman" w:cs="Times New Roman"/>
          <w:sz w:val="24"/>
          <w:szCs w:val="24"/>
        </w:rPr>
        <w:t>provide</w:t>
      </w:r>
      <w:r>
        <w:rPr>
          <w:rFonts w:ascii="Times New Roman" w:hAnsi="Times New Roman" w:cs="Times New Roman"/>
          <w:sz w:val="24"/>
          <w:szCs w:val="24"/>
        </w:rPr>
        <w:t>s</w:t>
      </w:r>
      <w:r w:rsidRPr="002D223C">
        <w:rPr>
          <w:rFonts w:ascii="Times New Roman" w:hAnsi="Times New Roman" w:cs="Times New Roman"/>
          <w:sz w:val="24"/>
          <w:szCs w:val="24"/>
        </w:rPr>
        <w:t xml:space="preserve"> that this requirement now applies from 22 June 2012. </w:t>
      </w:r>
    </w:p>
    <w:p w:rsidR="009F7EEC" w:rsidRPr="002D223C" w:rsidRDefault="009F7EEC" w:rsidP="009F7EEC">
      <w:pPr>
        <w:rPr>
          <w:rFonts w:ascii="Times New Roman" w:hAnsi="Times New Roman" w:cs="Times New Roman"/>
          <w:b/>
          <w:sz w:val="24"/>
          <w:szCs w:val="24"/>
        </w:rPr>
      </w:pPr>
      <w:r w:rsidRPr="002D223C">
        <w:rPr>
          <w:rFonts w:ascii="Times New Roman" w:hAnsi="Times New Roman" w:cs="Times New Roman"/>
          <w:b/>
          <w:sz w:val="24"/>
          <w:szCs w:val="24"/>
        </w:rPr>
        <w:t xml:space="preserve">Item [4], </w:t>
      </w:r>
      <w:r>
        <w:rPr>
          <w:rFonts w:ascii="Times New Roman" w:hAnsi="Times New Roman" w:cs="Times New Roman"/>
          <w:b/>
          <w:sz w:val="24"/>
          <w:szCs w:val="24"/>
        </w:rPr>
        <w:t xml:space="preserve">After </w:t>
      </w:r>
      <w:proofErr w:type="spellStart"/>
      <w:r>
        <w:rPr>
          <w:rFonts w:ascii="Times New Roman" w:hAnsi="Times New Roman" w:cs="Times New Roman"/>
          <w:b/>
          <w:sz w:val="24"/>
          <w:szCs w:val="24"/>
        </w:rPr>
        <w:t>s</w:t>
      </w:r>
      <w:r w:rsidRPr="002D223C">
        <w:rPr>
          <w:rFonts w:ascii="Times New Roman" w:hAnsi="Times New Roman" w:cs="Times New Roman"/>
          <w:b/>
          <w:sz w:val="24"/>
          <w:szCs w:val="24"/>
        </w:rPr>
        <w:t>ubregulation</w:t>
      </w:r>
      <w:proofErr w:type="spellEnd"/>
      <w:r w:rsidRPr="002D223C">
        <w:rPr>
          <w:rFonts w:ascii="Times New Roman" w:hAnsi="Times New Roman" w:cs="Times New Roman"/>
          <w:b/>
          <w:sz w:val="24"/>
          <w:szCs w:val="24"/>
        </w:rPr>
        <w:t xml:space="preserve"> 4(6)</w:t>
      </w:r>
    </w:p>
    <w:p w:rsidR="009F7EEC" w:rsidRPr="002D223C" w:rsidRDefault="009F7EEC" w:rsidP="009F7EEC">
      <w:pPr>
        <w:tabs>
          <w:tab w:val="left" w:pos="1020"/>
        </w:tabs>
        <w:rPr>
          <w:rFonts w:ascii="Times New Roman" w:hAnsi="Times New Roman" w:cs="Times New Roman"/>
          <w:sz w:val="24"/>
          <w:szCs w:val="24"/>
        </w:rPr>
      </w:pPr>
      <w:r w:rsidRPr="00935299">
        <w:rPr>
          <w:rFonts w:ascii="Times New Roman" w:hAnsi="Times New Roman" w:cs="Times New Roman"/>
          <w:sz w:val="24"/>
          <w:szCs w:val="24"/>
        </w:rPr>
        <w:t>This insert</w:t>
      </w:r>
      <w:r>
        <w:rPr>
          <w:rFonts w:ascii="Times New Roman" w:hAnsi="Times New Roman" w:cs="Times New Roman"/>
          <w:sz w:val="24"/>
          <w:szCs w:val="24"/>
        </w:rPr>
        <w:t>s</w:t>
      </w:r>
      <w:r w:rsidRPr="00935299">
        <w:rPr>
          <w:rFonts w:ascii="Times New Roman" w:hAnsi="Times New Roman" w:cs="Times New Roman"/>
          <w:sz w:val="24"/>
          <w:szCs w:val="24"/>
        </w:rPr>
        <w:t xml:space="preserve"> new </w:t>
      </w:r>
      <w:proofErr w:type="spellStart"/>
      <w:r w:rsidRPr="00935299">
        <w:rPr>
          <w:rFonts w:ascii="Times New Roman" w:hAnsi="Times New Roman" w:cs="Times New Roman"/>
          <w:sz w:val="24"/>
          <w:szCs w:val="24"/>
        </w:rPr>
        <w:t>subregulation</w:t>
      </w:r>
      <w:proofErr w:type="spellEnd"/>
      <w:r w:rsidRPr="00935299">
        <w:rPr>
          <w:rFonts w:ascii="Times New Roman" w:hAnsi="Times New Roman" w:cs="Times New Roman"/>
          <w:sz w:val="24"/>
          <w:szCs w:val="24"/>
        </w:rPr>
        <w:t xml:space="preserve"> 4(7), which allow</w:t>
      </w:r>
      <w:r>
        <w:rPr>
          <w:rFonts w:ascii="Times New Roman" w:hAnsi="Times New Roman" w:cs="Times New Roman"/>
          <w:sz w:val="24"/>
          <w:szCs w:val="24"/>
        </w:rPr>
        <w:t>s</w:t>
      </w:r>
      <w:r w:rsidRPr="00935299">
        <w:rPr>
          <w:rFonts w:ascii="Times New Roman" w:hAnsi="Times New Roman" w:cs="Times New Roman"/>
          <w:sz w:val="24"/>
          <w:szCs w:val="24"/>
        </w:rPr>
        <w:t xml:space="preserve"> issuers to enter into the shorter PDS regime prior to 22 June 2012 if they choose to in relation to a particular product.  Once the person elects to move to the shorter PDS regime for a particular product, they cannot revert back.  A person can elect to move to the shorter PDS regime early on a product by product basis.</w:t>
      </w:r>
    </w:p>
    <w:p w:rsidR="009F7EEC" w:rsidRPr="002D223C" w:rsidRDefault="009F7EEC" w:rsidP="009F7EEC">
      <w:pPr>
        <w:rPr>
          <w:rFonts w:ascii="Times New Roman" w:hAnsi="Times New Roman" w:cs="Times New Roman"/>
          <w:b/>
          <w:sz w:val="24"/>
          <w:szCs w:val="24"/>
        </w:rPr>
      </w:pPr>
      <w:r>
        <w:rPr>
          <w:rFonts w:ascii="Times New Roman" w:hAnsi="Times New Roman" w:cs="Times New Roman"/>
          <w:b/>
          <w:sz w:val="24"/>
          <w:szCs w:val="24"/>
        </w:rPr>
        <w:br/>
      </w:r>
      <w:r w:rsidRPr="002D223C">
        <w:rPr>
          <w:rFonts w:ascii="Times New Roman" w:hAnsi="Times New Roman" w:cs="Times New Roman"/>
          <w:b/>
          <w:sz w:val="24"/>
          <w:szCs w:val="24"/>
        </w:rPr>
        <w:t xml:space="preserve">SCHEDULE 2: </w:t>
      </w:r>
    </w:p>
    <w:p w:rsidR="009F7EEC" w:rsidRPr="002D223C" w:rsidRDefault="009F7EEC" w:rsidP="009F7EEC">
      <w:pPr>
        <w:rPr>
          <w:rFonts w:ascii="Times New Roman" w:hAnsi="Times New Roman" w:cs="Times New Roman"/>
          <w:b/>
          <w:sz w:val="24"/>
          <w:szCs w:val="24"/>
        </w:rPr>
      </w:pPr>
      <w:r w:rsidRPr="002D223C">
        <w:rPr>
          <w:rFonts w:ascii="Times New Roman" w:hAnsi="Times New Roman" w:cs="Times New Roman"/>
          <w:b/>
          <w:sz w:val="24"/>
          <w:szCs w:val="24"/>
        </w:rPr>
        <w:t xml:space="preserve">Amendment of </w:t>
      </w:r>
      <w:r w:rsidRPr="002D223C">
        <w:rPr>
          <w:rFonts w:ascii="Times New Roman" w:hAnsi="Times New Roman" w:cs="Times New Roman"/>
          <w:b/>
          <w:i/>
          <w:sz w:val="24"/>
          <w:szCs w:val="24"/>
        </w:rPr>
        <w:t>Corporations Regulations 2001</w:t>
      </w:r>
    </w:p>
    <w:p w:rsidR="009F7EEC" w:rsidRPr="002D223C" w:rsidRDefault="009F7EEC" w:rsidP="009F7EEC">
      <w:pPr>
        <w:rPr>
          <w:rFonts w:ascii="Times New Roman" w:hAnsi="Times New Roman" w:cs="Times New Roman"/>
          <w:b/>
          <w:sz w:val="24"/>
          <w:szCs w:val="24"/>
        </w:rPr>
      </w:pPr>
      <w:r w:rsidRPr="002D223C">
        <w:rPr>
          <w:rFonts w:ascii="Times New Roman" w:hAnsi="Times New Roman" w:cs="Times New Roman"/>
          <w:b/>
          <w:sz w:val="24"/>
          <w:szCs w:val="24"/>
        </w:rPr>
        <w:t xml:space="preserve">Item [1] – </w:t>
      </w:r>
      <w:proofErr w:type="spellStart"/>
      <w:r w:rsidRPr="002D223C">
        <w:rPr>
          <w:rFonts w:ascii="Times New Roman" w:hAnsi="Times New Roman" w:cs="Times New Roman"/>
          <w:b/>
          <w:sz w:val="24"/>
          <w:szCs w:val="24"/>
        </w:rPr>
        <w:t>Subregulation</w:t>
      </w:r>
      <w:proofErr w:type="spellEnd"/>
      <w:r w:rsidRPr="002D223C">
        <w:rPr>
          <w:rFonts w:ascii="Times New Roman" w:hAnsi="Times New Roman" w:cs="Times New Roman"/>
          <w:b/>
          <w:sz w:val="24"/>
          <w:szCs w:val="24"/>
        </w:rPr>
        <w:t xml:space="preserve"> 7.9.11E(1)</w:t>
      </w:r>
    </w:p>
    <w:p w:rsidR="009F7EEC" w:rsidRPr="002D223C" w:rsidRDefault="009F7EEC" w:rsidP="009F7EEC">
      <w:pPr>
        <w:rPr>
          <w:rFonts w:ascii="Times New Roman" w:hAnsi="Times New Roman" w:cs="Times New Roman"/>
          <w:sz w:val="24"/>
          <w:szCs w:val="24"/>
        </w:rPr>
      </w:pPr>
      <w:r>
        <w:rPr>
          <w:rFonts w:ascii="Times New Roman" w:hAnsi="Times New Roman" w:cs="Times New Roman"/>
          <w:sz w:val="24"/>
          <w:szCs w:val="24"/>
        </w:rPr>
        <w:t xml:space="preserve">This provision makes a correction so that the reference in the </w:t>
      </w:r>
      <w:proofErr w:type="spellStart"/>
      <w:r>
        <w:rPr>
          <w:rFonts w:ascii="Times New Roman" w:hAnsi="Times New Roman" w:cs="Times New Roman"/>
          <w:sz w:val="24"/>
          <w:szCs w:val="24"/>
        </w:rPr>
        <w:t>subregulation</w:t>
      </w:r>
      <w:proofErr w:type="spellEnd"/>
      <w:r>
        <w:rPr>
          <w:rFonts w:ascii="Times New Roman" w:hAnsi="Times New Roman" w:cs="Times New Roman"/>
          <w:sz w:val="24"/>
          <w:szCs w:val="24"/>
        </w:rPr>
        <w:t xml:space="preserve"> now refers to </w:t>
      </w:r>
      <w:r w:rsidRPr="002D223C">
        <w:rPr>
          <w:rFonts w:ascii="Times New Roman" w:hAnsi="Times New Roman" w:cs="Times New Roman"/>
          <w:sz w:val="24"/>
          <w:szCs w:val="24"/>
        </w:rPr>
        <w:t>subsection</w:t>
      </w:r>
      <w:r>
        <w:rPr>
          <w:rFonts w:ascii="Times New Roman" w:hAnsi="Times New Roman" w:cs="Times New Roman"/>
          <w:sz w:val="24"/>
          <w:szCs w:val="24"/>
        </w:rPr>
        <w:t> </w:t>
      </w:r>
      <w:r w:rsidRPr="002D223C">
        <w:rPr>
          <w:rFonts w:ascii="Times New Roman" w:hAnsi="Times New Roman" w:cs="Times New Roman"/>
          <w:sz w:val="24"/>
          <w:szCs w:val="24"/>
        </w:rPr>
        <w:t>1013C (</w:t>
      </w:r>
      <w:r w:rsidRPr="00F33595">
        <w:rPr>
          <w:rFonts w:ascii="Times New Roman" w:hAnsi="Times New Roman" w:cs="Times New Roman"/>
          <w:sz w:val="24"/>
          <w:szCs w:val="24"/>
        </w:rPr>
        <w:t>1D)</w:t>
      </w:r>
      <w:r w:rsidRPr="002D223C">
        <w:rPr>
          <w:rFonts w:ascii="Times New Roman" w:hAnsi="Times New Roman" w:cs="Times New Roman"/>
          <w:sz w:val="24"/>
          <w:szCs w:val="24"/>
        </w:rPr>
        <w:t>.</w:t>
      </w:r>
    </w:p>
    <w:p w:rsidR="009F7EEC" w:rsidRPr="002D223C" w:rsidRDefault="009F7EEC" w:rsidP="009F7EEC">
      <w:pPr>
        <w:rPr>
          <w:rFonts w:ascii="Times New Roman" w:hAnsi="Times New Roman" w:cs="Times New Roman"/>
          <w:b/>
          <w:sz w:val="24"/>
          <w:szCs w:val="24"/>
        </w:rPr>
      </w:pPr>
      <w:r w:rsidRPr="002D223C">
        <w:rPr>
          <w:rFonts w:ascii="Times New Roman" w:hAnsi="Times New Roman" w:cs="Times New Roman"/>
          <w:b/>
          <w:sz w:val="24"/>
          <w:szCs w:val="24"/>
        </w:rPr>
        <w:t xml:space="preserve">Item [2] – </w:t>
      </w:r>
      <w:proofErr w:type="spellStart"/>
      <w:r w:rsidRPr="002D223C">
        <w:rPr>
          <w:rFonts w:ascii="Times New Roman" w:hAnsi="Times New Roman" w:cs="Times New Roman"/>
          <w:b/>
          <w:sz w:val="24"/>
          <w:szCs w:val="24"/>
        </w:rPr>
        <w:t>Subregulation</w:t>
      </w:r>
      <w:proofErr w:type="spellEnd"/>
      <w:r w:rsidRPr="002D223C">
        <w:rPr>
          <w:rFonts w:ascii="Times New Roman" w:hAnsi="Times New Roman" w:cs="Times New Roman"/>
          <w:b/>
          <w:sz w:val="24"/>
          <w:szCs w:val="24"/>
        </w:rPr>
        <w:t xml:space="preserve"> 7.9.11K (2)</w:t>
      </w:r>
    </w:p>
    <w:p w:rsidR="009F7EEC" w:rsidRPr="002D223C" w:rsidRDefault="009F7EEC" w:rsidP="009F7EEC">
      <w:pPr>
        <w:rPr>
          <w:rFonts w:ascii="Times New Roman" w:hAnsi="Times New Roman" w:cs="Times New Roman"/>
          <w:sz w:val="24"/>
          <w:szCs w:val="24"/>
        </w:rPr>
      </w:pPr>
      <w:r w:rsidRPr="002D223C">
        <w:rPr>
          <w:rFonts w:ascii="Times New Roman" w:hAnsi="Times New Roman" w:cs="Times New Roman"/>
          <w:sz w:val="24"/>
          <w:szCs w:val="24"/>
        </w:rPr>
        <w:t>In relation to superannuation products, th</w:t>
      </w:r>
      <w:r>
        <w:rPr>
          <w:rFonts w:ascii="Times New Roman" w:hAnsi="Times New Roman" w:cs="Times New Roman"/>
          <w:sz w:val="24"/>
          <w:szCs w:val="24"/>
        </w:rPr>
        <w:t>is</w:t>
      </w:r>
      <w:r w:rsidRPr="002D223C">
        <w:rPr>
          <w:rFonts w:ascii="Times New Roman" w:hAnsi="Times New Roman" w:cs="Times New Roman"/>
          <w:sz w:val="24"/>
          <w:szCs w:val="24"/>
        </w:rPr>
        <w:t xml:space="preserve"> amendment</w:t>
      </w:r>
      <w:r>
        <w:rPr>
          <w:rFonts w:ascii="Times New Roman" w:hAnsi="Times New Roman" w:cs="Times New Roman"/>
          <w:sz w:val="24"/>
          <w:szCs w:val="24"/>
        </w:rPr>
        <w:t xml:space="preserve"> substitutes the existing </w:t>
      </w:r>
      <w:proofErr w:type="spellStart"/>
      <w:r>
        <w:rPr>
          <w:rFonts w:ascii="Times New Roman" w:hAnsi="Times New Roman" w:cs="Times New Roman"/>
          <w:sz w:val="24"/>
          <w:szCs w:val="24"/>
        </w:rPr>
        <w:t>subregulation</w:t>
      </w:r>
      <w:proofErr w:type="spellEnd"/>
      <w:r>
        <w:rPr>
          <w:rFonts w:ascii="Times New Roman" w:hAnsi="Times New Roman" w:cs="Times New Roman"/>
          <w:sz w:val="24"/>
          <w:szCs w:val="24"/>
        </w:rPr>
        <w:t xml:space="preserve"> with a new 7.9.11K (2) to include the following changes</w:t>
      </w:r>
      <w:r w:rsidRPr="002D223C">
        <w:rPr>
          <w:rFonts w:ascii="Times New Roman" w:hAnsi="Times New Roman" w:cs="Times New Roman"/>
          <w:sz w:val="24"/>
          <w:szCs w:val="24"/>
        </w:rPr>
        <w:t>:</w:t>
      </w:r>
    </w:p>
    <w:p w:rsidR="009F7EEC" w:rsidRPr="002D223C" w:rsidRDefault="009F7EEC" w:rsidP="009F7EEC">
      <w:pPr>
        <w:pStyle w:val="Bullet"/>
        <w:spacing w:after="120"/>
        <w:ind w:left="522" w:hanging="522"/>
        <w:rPr>
          <w:rFonts w:ascii="Times New Roman" w:hAnsi="Times New Roman" w:cs="Times New Roman"/>
          <w:sz w:val="24"/>
          <w:szCs w:val="24"/>
        </w:rPr>
      </w:pPr>
      <w:r>
        <w:rPr>
          <w:rFonts w:ascii="Times New Roman" w:hAnsi="Times New Roman" w:cs="Times New Roman"/>
          <w:sz w:val="24"/>
          <w:szCs w:val="24"/>
        </w:rPr>
        <w:t xml:space="preserve">clarify </w:t>
      </w:r>
      <w:r w:rsidRPr="002D223C">
        <w:rPr>
          <w:rFonts w:ascii="Times New Roman" w:hAnsi="Times New Roman" w:cs="Times New Roman"/>
          <w:sz w:val="24"/>
          <w:szCs w:val="24"/>
        </w:rPr>
        <w:t>that sole defined benefit interests are not included in the regime; and</w:t>
      </w:r>
    </w:p>
    <w:p w:rsidR="009F7EEC" w:rsidRPr="002D223C" w:rsidRDefault="009F7EEC" w:rsidP="009F7EEC">
      <w:pPr>
        <w:pStyle w:val="Bullet"/>
        <w:rPr>
          <w:rFonts w:ascii="Times New Roman" w:hAnsi="Times New Roman" w:cs="Times New Roman"/>
          <w:sz w:val="24"/>
          <w:szCs w:val="24"/>
        </w:rPr>
      </w:pPr>
      <w:r w:rsidRPr="002D223C">
        <w:rPr>
          <w:rFonts w:ascii="Times New Roman" w:hAnsi="Times New Roman" w:cs="Times New Roman"/>
          <w:sz w:val="24"/>
          <w:szCs w:val="24"/>
        </w:rPr>
        <w:t>add</w:t>
      </w:r>
      <w:r>
        <w:rPr>
          <w:rFonts w:ascii="Times New Roman" w:hAnsi="Times New Roman" w:cs="Times New Roman"/>
          <w:sz w:val="24"/>
          <w:szCs w:val="24"/>
        </w:rPr>
        <w:t xml:space="preserve"> an additional third excluded item </w:t>
      </w:r>
      <w:r w:rsidRPr="002D223C">
        <w:rPr>
          <w:rFonts w:ascii="Times New Roman" w:hAnsi="Times New Roman" w:cs="Times New Roman"/>
          <w:sz w:val="24"/>
          <w:szCs w:val="24"/>
        </w:rPr>
        <w:t>to the list, being risk only superannuation products.</w:t>
      </w:r>
    </w:p>
    <w:p w:rsidR="009F7EEC" w:rsidRPr="002D223C" w:rsidRDefault="009F7EEC" w:rsidP="009F7EEC">
      <w:pPr>
        <w:rPr>
          <w:rFonts w:ascii="Times New Roman" w:hAnsi="Times New Roman" w:cs="Times New Roman"/>
          <w:b/>
          <w:sz w:val="24"/>
          <w:szCs w:val="24"/>
        </w:rPr>
      </w:pPr>
      <w:r w:rsidRPr="002D223C">
        <w:rPr>
          <w:rFonts w:ascii="Times New Roman" w:hAnsi="Times New Roman" w:cs="Times New Roman"/>
          <w:b/>
          <w:sz w:val="24"/>
          <w:szCs w:val="24"/>
        </w:rPr>
        <w:t>Item [3] - Regulation 7.9.11M</w:t>
      </w:r>
    </w:p>
    <w:p w:rsidR="009F7EEC" w:rsidRPr="002D223C" w:rsidRDefault="009F7EEC" w:rsidP="009F7EEC">
      <w:pPr>
        <w:rPr>
          <w:rFonts w:ascii="Times New Roman" w:hAnsi="Times New Roman" w:cs="Times New Roman"/>
          <w:sz w:val="24"/>
          <w:szCs w:val="24"/>
        </w:rPr>
      </w:pPr>
      <w:r w:rsidRPr="002D223C">
        <w:rPr>
          <w:rFonts w:ascii="Times New Roman" w:hAnsi="Times New Roman" w:cs="Times New Roman"/>
          <w:sz w:val="24"/>
          <w:szCs w:val="24"/>
        </w:rPr>
        <w:t xml:space="preserve">This </w:t>
      </w:r>
      <w:r>
        <w:rPr>
          <w:rFonts w:ascii="Times New Roman" w:hAnsi="Times New Roman" w:cs="Times New Roman"/>
          <w:sz w:val="24"/>
          <w:szCs w:val="24"/>
        </w:rPr>
        <w:t xml:space="preserve">minor </w:t>
      </w:r>
      <w:r w:rsidRPr="002D223C">
        <w:rPr>
          <w:rFonts w:ascii="Times New Roman" w:hAnsi="Times New Roman" w:cs="Times New Roman"/>
          <w:sz w:val="24"/>
          <w:szCs w:val="24"/>
        </w:rPr>
        <w:t xml:space="preserve">amendment </w:t>
      </w:r>
      <w:r>
        <w:rPr>
          <w:rFonts w:ascii="Times New Roman" w:hAnsi="Times New Roman" w:cs="Times New Roman"/>
          <w:sz w:val="24"/>
          <w:szCs w:val="24"/>
        </w:rPr>
        <w:t xml:space="preserve">makes a numbering change to the regulations consequential to the amendment in </w:t>
      </w:r>
      <w:r w:rsidRPr="002D223C">
        <w:rPr>
          <w:rFonts w:ascii="Times New Roman" w:hAnsi="Times New Roman" w:cs="Times New Roman"/>
          <w:sz w:val="24"/>
          <w:szCs w:val="24"/>
        </w:rPr>
        <w:t>Item [4] below.</w:t>
      </w:r>
    </w:p>
    <w:p w:rsidR="009F7EEC" w:rsidRPr="002D223C" w:rsidRDefault="009F7EEC" w:rsidP="009F7EEC">
      <w:pPr>
        <w:rPr>
          <w:rFonts w:ascii="Times New Roman" w:hAnsi="Times New Roman" w:cs="Times New Roman"/>
          <w:b/>
          <w:sz w:val="24"/>
          <w:szCs w:val="24"/>
        </w:rPr>
      </w:pPr>
      <w:r w:rsidRPr="002D223C">
        <w:rPr>
          <w:rFonts w:ascii="Times New Roman" w:hAnsi="Times New Roman" w:cs="Times New Roman"/>
          <w:b/>
          <w:sz w:val="24"/>
          <w:szCs w:val="24"/>
        </w:rPr>
        <w:t>Item [4] – Regulation 7.9.11M</w:t>
      </w:r>
    </w:p>
    <w:p w:rsidR="009F7EEC" w:rsidRPr="002D223C" w:rsidRDefault="009F7EEC" w:rsidP="009F7EEC">
      <w:pPr>
        <w:rPr>
          <w:rFonts w:ascii="Times New Roman" w:hAnsi="Times New Roman" w:cs="Times New Roman"/>
          <w:sz w:val="24"/>
          <w:szCs w:val="24"/>
        </w:rPr>
      </w:pPr>
      <w:r w:rsidRPr="002D223C">
        <w:rPr>
          <w:rFonts w:ascii="Times New Roman" w:hAnsi="Times New Roman" w:cs="Times New Roman"/>
          <w:sz w:val="24"/>
          <w:szCs w:val="24"/>
        </w:rPr>
        <w:t xml:space="preserve">This amendment </w:t>
      </w:r>
      <w:r>
        <w:rPr>
          <w:rFonts w:ascii="Times New Roman" w:hAnsi="Times New Roman" w:cs="Times New Roman"/>
          <w:sz w:val="24"/>
          <w:szCs w:val="24"/>
        </w:rPr>
        <w:t xml:space="preserve">adds a new </w:t>
      </w:r>
      <w:proofErr w:type="spellStart"/>
      <w:r>
        <w:rPr>
          <w:rFonts w:ascii="Times New Roman" w:hAnsi="Times New Roman" w:cs="Times New Roman"/>
          <w:sz w:val="24"/>
          <w:szCs w:val="24"/>
        </w:rPr>
        <w:t>subregulation</w:t>
      </w:r>
      <w:proofErr w:type="spellEnd"/>
      <w:r>
        <w:rPr>
          <w:rFonts w:ascii="Times New Roman" w:hAnsi="Times New Roman" w:cs="Times New Roman"/>
          <w:sz w:val="24"/>
          <w:szCs w:val="24"/>
        </w:rPr>
        <w:t xml:space="preserve"> to </w:t>
      </w:r>
      <w:r w:rsidRPr="002D223C">
        <w:rPr>
          <w:rFonts w:ascii="Times New Roman" w:hAnsi="Times New Roman" w:cs="Times New Roman"/>
          <w:sz w:val="24"/>
          <w:szCs w:val="24"/>
        </w:rPr>
        <w:t>ensure that superannuation product providers</w:t>
      </w:r>
      <w:r>
        <w:rPr>
          <w:rFonts w:ascii="Times New Roman" w:hAnsi="Times New Roman" w:cs="Times New Roman"/>
          <w:sz w:val="24"/>
          <w:szCs w:val="24"/>
        </w:rPr>
        <w:t xml:space="preserve"> who wish to remain outside of the shorter PDS regime for the transitional period</w:t>
      </w:r>
      <w:r w:rsidRPr="002D223C">
        <w:rPr>
          <w:rFonts w:ascii="Times New Roman" w:hAnsi="Times New Roman" w:cs="Times New Roman"/>
          <w:sz w:val="24"/>
          <w:szCs w:val="24"/>
        </w:rPr>
        <w:t xml:space="preserve"> are not caught by provisions they would otherwise be excluded from due to these Regulations (</w:t>
      </w:r>
      <w:r>
        <w:rPr>
          <w:rFonts w:ascii="Times New Roman" w:hAnsi="Times New Roman" w:cs="Times New Roman"/>
          <w:sz w:val="24"/>
          <w:szCs w:val="24"/>
        </w:rPr>
        <w:t xml:space="preserve">that is </w:t>
      </w:r>
      <w:r w:rsidRPr="002D223C">
        <w:rPr>
          <w:rFonts w:ascii="Times New Roman" w:hAnsi="Times New Roman" w:cs="Times New Roman"/>
          <w:sz w:val="24"/>
          <w:szCs w:val="24"/>
        </w:rPr>
        <w:lastRenderedPageBreak/>
        <w:t>CAR5</w:t>
      </w:r>
      <w:r>
        <w:rPr>
          <w:rFonts w:ascii="Times New Roman" w:hAnsi="Times New Roman" w:cs="Times New Roman"/>
          <w:sz w:val="24"/>
          <w:szCs w:val="24"/>
        </w:rPr>
        <w:t>, plus amendments)</w:t>
      </w:r>
      <w:r w:rsidRPr="002D223C">
        <w:rPr>
          <w:rFonts w:ascii="Times New Roman" w:hAnsi="Times New Roman" w:cs="Times New Roman"/>
          <w:sz w:val="24"/>
          <w:szCs w:val="24"/>
        </w:rPr>
        <w:t>.  That is, it allow</w:t>
      </w:r>
      <w:r>
        <w:rPr>
          <w:rFonts w:ascii="Times New Roman" w:hAnsi="Times New Roman" w:cs="Times New Roman"/>
          <w:sz w:val="24"/>
          <w:szCs w:val="24"/>
        </w:rPr>
        <w:t>s</w:t>
      </w:r>
      <w:r w:rsidRPr="002D223C">
        <w:rPr>
          <w:rFonts w:ascii="Times New Roman" w:hAnsi="Times New Roman" w:cs="Times New Roman"/>
          <w:sz w:val="24"/>
          <w:szCs w:val="24"/>
        </w:rPr>
        <w:t xml:space="preserve"> superannuation product providers to continue to be subject to the existing Part 7.9 regime until 22 June 2012.</w:t>
      </w:r>
    </w:p>
    <w:p w:rsidR="009F7EEC" w:rsidRPr="002D223C" w:rsidRDefault="009F7EEC" w:rsidP="009F7EEC">
      <w:pPr>
        <w:rPr>
          <w:rFonts w:ascii="Times New Roman" w:hAnsi="Times New Roman" w:cs="Times New Roman"/>
          <w:b/>
          <w:sz w:val="24"/>
          <w:szCs w:val="24"/>
        </w:rPr>
      </w:pPr>
      <w:r w:rsidRPr="002D223C">
        <w:rPr>
          <w:rFonts w:ascii="Times New Roman" w:hAnsi="Times New Roman" w:cs="Times New Roman"/>
          <w:b/>
          <w:sz w:val="24"/>
          <w:szCs w:val="24"/>
        </w:rPr>
        <w:t xml:space="preserve">Item [5] – </w:t>
      </w:r>
      <w:proofErr w:type="spellStart"/>
      <w:r w:rsidRPr="002D223C">
        <w:rPr>
          <w:rFonts w:ascii="Times New Roman" w:hAnsi="Times New Roman" w:cs="Times New Roman"/>
          <w:b/>
          <w:sz w:val="24"/>
          <w:szCs w:val="24"/>
        </w:rPr>
        <w:t>subregulation</w:t>
      </w:r>
      <w:proofErr w:type="spellEnd"/>
      <w:r w:rsidRPr="002D223C">
        <w:rPr>
          <w:rFonts w:ascii="Times New Roman" w:hAnsi="Times New Roman" w:cs="Times New Roman"/>
          <w:b/>
          <w:sz w:val="24"/>
          <w:szCs w:val="24"/>
        </w:rPr>
        <w:t xml:space="preserve"> 7.9.11P(1)</w:t>
      </w:r>
    </w:p>
    <w:p w:rsidR="009F7EEC" w:rsidRPr="002D223C" w:rsidRDefault="009F7EEC" w:rsidP="009F7EEC">
      <w:pPr>
        <w:rPr>
          <w:rFonts w:ascii="Times New Roman" w:hAnsi="Times New Roman" w:cs="Times New Roman"/>
          <w:sz w:val="24"/>
          <w:szCs w:val="24"/>
        </w:rPr>
      </w:pPr>
      <w:r>
        <w:rPr>
          <w:rFonts w:ascii="Times New Roman" w:hAnsi="Times New Roman" w:cs="Times New Roman"/>
          <w:sz w:val="24"/>
          <w:szCs w:val="24"/>
        </w:rPr>
        <w:t xml:space="preserve">This provision makes a correction so that the reference in the </w:t>
      </w:r>
      <w:proofErr w:type="spellStart"/>
      <w:r>
        <w:rPr>
          <w:rFonts w:ascii="Times New Roman" w:hAnsi="Times New Roman" w:cs="Times New Roman"/>
          <w:sz w:val="24"/>
          <w:szCs w:val="24"/>
        </w:rPr>
        <w:t>subregulation</w:t>
      </w:r>
      <w:proofErr w:type="spellEnd"/>
      <w:r>
        <w:rPr>
          <w:rFonts w:ascii="Times New Roman" w:hAnsi="Times New Roman" w:cs="Times New Roman"/>
          <w:sz w:val="24"/>
          <w:szCs w:val="24"/>
        </w:rPr>
        <w:t xml:space="preserve"> now refers to </w:t>
      </w:r>
      <w:r w:rsidRPr="002D223C">
        <w:rPr>
          <w:rFonts w:ascii="Times New Roman" w:hAnsi="Times New Roman" w:cs="Times New Roman"/>
          <w:sz w:val="24"/>
          <w:szCs w:val="24"/>
        </w:rPr>
        <w:t>subsection 1013C (</w:t>
      </w:r>
      <w:r w:rsidRPr="00A92E68">
        <w:rPr>
          <w:rFonts w:ascii="Times New Roman" w:hAnsi="Times New Roman" w:cs="Times New Roman"/>
          <w:sz w:val="24"/>
          <w:szCs w:val="24"/>
        </w:rPr>
        <w:t>1D</w:t>
      </w:r>
      <w:r w:rsidRPr="002D223C">
        <w:rPr>
          <w:rFonts w:ascii="Times New Roman" w:hAnsi="Times New Roman" w:cs="Times New Roman"/>
          <w:sz w:val="24"/>
          <w:szCs w:val="24"/>
        </w:rPr>
        <w:t>).</w:t>
      </w:r>
    </w:p>
    <w:p w:rsidR="009F7EEC" w:rsidRPr="002D223C" w:rsidRDefault="009F7EEC" w:rsidP="009F7EEC">
      <w:pPr>
        <w:rPr>
          <w:rFonts w:ascii="Times New Roman" w:hAnsi="Times New Roman" w:cs="Times New Roman"/>
          <w:b/>
          <w:sz w:val="24"/>
          <w:szCs w:val="24"/>
        </w:rPr>
      </w:pPr>
      <w:r w:rsidRPr="002D223C">
        <w:rPr>
          <w:rFonts w:ascii="Times New Roman" w:hAnsi="Times New Roman" w:cs="Times New Roman"/>
          <w:b/>
          <w:sz w:val="24"/>
          <w:szCs w:val="24"/>
        </w:rPr>
        <w:t>Item [6] -</w:t>
      </w:r>
      <w:proofErr w:type="spellStart"/>
      <w:r w:rsidRPr="002D223C">
        <w:rPr>
          <w:rFonts w:ascii="Times New Roman" w:hAnsi="Times New Roman" w:cs="Times New Roman"/>
          <w:b/>
          <w:sz w:val="24"/>
          <w:szCs w:val="24"/>
        </w:rPr>
        <w:t>subregulation</w:t>
      </w:r>
      <w:proofErr w:type="spellEnd"/>
      <w:r w:rsidRPr="002D223C">
        <w:rPr>
          <w:rFonts w:ascii="Times New Roman" w:hAnsi="Times New Roman" w:cs="Times New Roman"/>
          <w:b/>
          <w:sz w:val="24"/>
          <w:szCs w:val="24"/>
        </w:rPr>
        <w:t xml:space="preserve"> 7.9.11P(4), table, item 2</w:t>
      </w:r>
    </w:p>
    <w:p w:rsidR="009F7EEC" w:rsidRPr="002D223C" w:rsidRDefault="009F7EEC" w:rsidP="009F7EEC">
      <w:pPr>
        <w:rPr>
          <w:rFonts w:ascii="Times New Roman" w:hAnsi="Times New Roman" w:cs="Times New Roman"/>
          <w:sz w:val="24"/>
          <w:szCs w:val="24"/>
        </w:rPr>
      </w:pPr>
      <w:r w:rsidRPr="002D223C">
        <w:rPr>
          <w:rFonts w:ascii="Times New Roman" w:hAnsi="Times New Roman" w:cs="Times New Roman"/>
          <w:sz w:val="24"/>
          <w:szCs w:val="24"/>
        </w:rPr>
        <w:t>The current</w:t>
      </w:r>
      <w:r>
        <w:rPr>
          <w:rFonts w:ascii="Times New Roman" w:hAnsi="Times New Roman" w:cs="Times New Roman"/>
          <w:sz w:val="24"/>
          <w:szCs w:val="24"/>
        </w:rPr>
        <w:t xml:space="preserve"> wording </w:t>
      </w:r>
      <w:r w:rsidRPr="002D223C">
        <w:rPr>
          <w:rFonts w:ascii="Times New Roman" w:hAnsi="Times New Roman" w:cs="Times New Roman"/>
          <w:sz w:val="24"/>
          <w:szCs w:val="24"/>
        </w:rPr>
        <w:t>in</w:t>
      </w:r>
      <w:r>
        <w:rPr>
          <w:rFonts w:ascii="Times New Roman" w:hAnsi="Times New Roman" w:cs="Times New Roman"/>
          <w:sz w:val="24"/>
          <w:szCs w:val="24"/>
        </w:rPr>
        <w:t xml:space="preserve"> this provision in</w:t>
      </w:r>
      <w:r w:rsidRPr="002D223C">
        <w:rPr>
          <w:rFonts w:ascii="Times New Roman" w:hAnsi="Times New Roman" w:cs="Times New Roman"/>
          <w:sz w:val="24"/>
          <w:szCs w:val="24"/>
        </w:rPr>
        <w:t xml:space="preserve"> CAR5</w:t>
      </w:r>
      <w:r>
        <w:rPr>
          <w:rFonts w:ascii="Times New Roman" w:hAnsi="Times New Roman" w:cs="Times New Roman"/>
          <w:sz w:val="24"/>
          <w:szCs w:val="24"/>
        </w:rPr>
        <w:t xml:space="preserve"> requires that the PDS may include information that is applied, adopted or incorporated as set out by the Regulations, including that the material included in the PDS may have changed since </w:t>
      </w:r>
      <w:r w:rsidRPr="002D223C">
        <w:rPr>
          <w:rFonts w:ascii="Times New Roman" w:hAnsi="Times New Roman" w:cs="Times New Roman"/>
          <w:sz w:val="24"/>
          <w:szCs w:val="24"/>
        </w:rPr>
        <w:t xml:space="preserve">‘the day when you sign the application form’.  </w:t>
      </w:r>
      <w:r>
        <w:rPr>
          <w:rFonts w:ascii="Times New Roman" w:hAnsi="Times New Roman" w:cs="Times New Roman"/>
          <w:sz w:val="24"/>
          <w:szCs w:val="24"/>
        </w:rPr>
        <w:t>T</w:t>
      </w:r>
      <w:r w:rsidRPr="002D223C">
        <w:rPr>
          <w:rFonts w:ascii="Times New Roman" w:hAnsi="Times New Roman" w:cs="Times New Roman"/>
          <w:sz w:val="24"/>
          <w:szCs w:val="24"/>
        </w:rPr>
        <w:t>his wording does not provide for the electronic lodgement of application forms</w:t>
      </w:r>
      <w:r>
        <w:rPr>
          <w:rFonts w:ascii="Times New Roman" w:hAnsi="Times New Roman" w:cs="Times New Roman"/>
          <w:sz w:val="24"/>
          <w:szCs w:val="24"/>
        </w:rPr>
        <w:t xml:space="preserve"> and t</w:t>
      </w:r>
      <w:r w:rsidRPr="002D223C">
        <w:rPr>
          <w:rFonts w:ascii="Times New Roman" w:hAnsi="Times New Roman" w:cs="Times New Roman"/>
          <w:sz w:val="24"/>
          <w:szCs w:val="24"/>
        </w:rPr>
        <w:t>his amendment</w:t>
      </w:r>
      <w:r>
        <w:rPr>
          <w:rFonts w:ascii="Times New Roman" w:hAnsi="Times New Roman" w:cs="Times New Roman"/>
          <w:sz w:val="24"/>
          <w:szCs w:val="24"/>
        </w:rPr>
        <w:t xml:space="preserve"> </w:t>
      </w:r>
      <w:r w:rsidRPr="002D223C">
        <w:rPr>
          <w:rFonts w:ascii="Times New Roman" w:hAnsi="Times New Roman" w:cs="Times New Roman"/>
          <w:sz w:val="24"/>
          <w:szCs w:val="24"/>
        </w:rPr>
        <w:t>allow</w:t>
      </w:r>
      <w:r>
        <w:rPr>
          <w:rFonts w:ascii="Times New Roman" w:hAnsi="Times New Roman" w:cs="Times New Roman"/>
          <w:sz w:val="24"/>
          <w:szCs w:val="24"/>
        </w:rPr>
        <w:t>s</w:t>
      </w:r>
      <w:r w:rsidRPr="002D223C">
        <w:rPr>
          <w:rFonts w:ascii="Times New Roman" w:hAnsi="Times New Roman" w:cs="Times New Roman"/>
          <w:sz w:val="24"/>
          <w:szCs w:val="24"/>
        </w:rPr>
        <w:t xml:space="preserve"> for situation</w:t>
      </w:r>
      <w:r>
        <w:rPr>
          <w:rFonts w:ascii="Times New Roman" w:hAnsi="Times New Roman" w:cs="Times New Roman"/>
          <w:sz w:val="24"/>
          <w:szCs w:val="24"/>
        </w:rPr>
        <w:t>s where a application form is not signed,</w:t>
      </w:r>
      <w:r w:rsidRPr="002D223C">
        <w:rPr>
          <w:rFonts w:ascii="Times New Roman" w:hAnsi="Times New Roman" w:cs="Times New Roman"/>
          <w:sz w:val="24"/>
          <w:szCs w:val="24"/>
        </w:rPr>
        <w:t xml:space="preserve"> by</w:t>
      </w:r>
      <w:r>
        <w:rPr>
          <w:rFonts w:ascii="Times New Roman" w:hAnsi="Times New Roman" w:cs="Times New Roman"/>
          <w:sz w:val="24"/>
          <w:szCs w:val="24"/>
        </w:rPr>
        <w:t xml:space="preserve"> changing the words to refer instead </w:t>
      </w:r>
      <w:r w:rsidRPr="002D223C">
        <w:rPr>
          <w:rFonts w:ascii="Times New Roman" w:hAnsi="Times New Roman" w:cs="Times New Roman"/>
          <w:sz w:val="24"/>
          <w:szCs w:val="24"/>
        </w:rPr>
        <w:t xml:space="preserve">to ‘when you acquire the product‘.  </w:t>
      </w:r>
    </w:p>
    <w:p w:rsidR="009F7EEC" w:rsidRPr="002D223C" w:rsidRDefault="009F7EEC" w:rsidP="009F7EEC">
      <w:pPr>
        <w:rPr>
          <w:rFonts w:ascii="Times New Roman" w:hAnsi="Times New Roman" w:cs="Times New Roman"/>
          <w:b/>
          <w:sz w:val="24"/>
          <w:szCs w:val="24"/>
        </w:rPr>
      </w:pPr>
      <w:r w:rsidRPr="002D223C">
        <w:rPr>
          <w:rFonts w:ascii="Times New Roman" w:hAnsi="Times New Roman" w:cs="Times New Roman"/>
          <w:b/>
          <w:sz w:val="24"/>
          <w:szCs w:val="24"/>
        </w:rPr>
        <w:t>Item [7] -</w:t>
      </w:r>
      <w:proofErr w:type="spellStart"/>
      <w:r w:rsidRPr="002D223C">
        <w:rPr>
          <w:rFonts w:ascii="Times New Roman" w:hAnsi="Times New Roman" w:cs="Times New Roman"/>
          <w:b/>
          <w:sz w:val="24"/>
          <w:szCs w:val="24"/>
        </w:rPr>
        <w:t>subregulation</w:t>
      </w:r>
      <w:proofErr w:type="spellEnd"/>
      <w:r w:rsidRPr="002D223C">
        <w:rPr>
          <w:rFonts w:ascii="Times New Roman" w:hAnsi="Times New Roman" w:cs="Times New Roman"/>
          <w:b/>
          <w:sz w:val="24"/>
          <w:szCs w:val="24"/>
        </w:rPr>
        <w:t xml:space="preserve"> 7.9.11P(7)</w:t>
      </w:r>
    </w:p>
    <w:p w:rsidR="009F7EEC" w:rsidRPr="002D223C" w:rsidRDefault="009F7EEC" w:rsidP="009F7EEC">
      <w:pPr>
        <w:rPr>
          <w:rFonts w:ascii="Times New Roman" w:hAnsi="Times New Roman" w:cs="Times New Roman"/>
          <w:sz w:val="24"/>
          <w:szCs w:val="24"/>
        </w:rPr>
      </w:pPr>
      <w:r w:rsidRPr="002D223C">
        <w:rPr>
          <w:rFonts w:ascii="Times New Roman" w:hAnsi="Times New Roman" w:cs="Times New Roman"/>
          <w:sz w:val="24"/>
          <w:szCs w:val="24"/>
        </w:rPr>
        <w:t xml:space="preserve">Similar to the above </w:t>
      </w:r>
      <w:r>
        <w:rPr>
          <w:rFonts w:ascii="Times New Roman" w:hAnsi="Times New Roman" w:cs="Times New Roman"/>
          <w:sz w:val="24"/>
          <w:szCs w:val="24"/>
        </w:rPr>
        <w:t>provision</w:t>
      </w:r>
      <w:r w:rsidRPr="002D223C">
        <w:rPr>
          <w:rFonts w:ascii="Times New Roman" w:hAnsi="Times New Roman" w:cs="Times New Roman"/>
          <w:sz w:val="24"/>
          <w:szCs w:val="24"/>
        </w:rPr>
        <w:t>, this</w:t>
      </w:r>
      <w:r>
        <w:rPr>
          <w:rFonts w:ascii="Times New Roman" w:hAnsi="Times New Roman" w:cs="Times New Roman"/>
          <w:sz w:val="24"/>
          <w:szCs w:val="24"/>
        </w:rPr>
        <w:t xml:space="preserve"> provision changes the reference to refer to</w:t>
      </w:r>
      <w:r w:rsidRPr="002D223C">
        <w:rPr>
          <w:rFonts w:ascii="Times New Roman" w:hAnsi="Times New Roman" w:cs="Times New Roman"/>
          <w:sz w:val="24"/>
          <w:szCs w:val="24"/>
        </w:rPr>
        <w:t xml:space="preserve"> when ‘the product is acquired’</w:t>
      </w:r>
      <w:r>
        <w:rPr>
          <w:rFonts w:ascii="Times New Roman" w:hAnsi="Times New Roman" w:cs="Times New Roman"/>
          <w:sz w:val="24"/>
          <w:szCs w:val="24"/>
        </w:rPr>
        <w:t xml:space="preserve"> rather than ‘when you sign the application form’</w:t>
      </w:r>
      <w:r w:rsidRPr="002D223C">
        <w:rPr>
          <w:rFonts w:ascii="Times New Roman" w:hAnsi="Times New Roman" w:cs="Times New Roman"/>
          <w:sz w:val="24"/>
          <w:szCs w:val="24"/>
        </w:rPr>
        <w:t xml:space="preserve">. </w:t>
      </w:r>
    </w:p>
    <w:p w:rsidR="009F7EEC" w:rsidRPr="002D223C" w:rsidRDefault="009F7EEC" w:rsidP="009F7EEC">
      <w:pPr>
        <w:rPr>
          <w:rFonts w:ascii="Times New Roman" w:hAnsi="Times New Roman" w:cs="Times New Roman"/>
          <w:b/>
          <w:sz w:val="24"/>
          <w:szCs w:val="24"/>
        </w:rPr>
      </w:pPr>
      <w:r w:rsidRPr="002D223C">
        <w:rPr>
          <w:rFonts w:ascii="Times New Roman" w:hAnsi="Times New Roman" w:cs="Times New Roman"/>
          <w:b/>
          <w:sz w:val="24"/>
          <w:szCs w:val="24"/>
        </w:rPr>
        <w:t>Item [8] – Regulation 7.9.11U</w:t>
      </w:r>
    </w:p>
    <w:p w:rsidR="009F7EEC" w:rsidRPr="002D223C" w:rsidRDefault="009F7EEC" w:rsidP="009F7EEC">
      <w:pPr>
        <w:rPr>
          <w:rFonts w:ascii="Times New Roman" w:hAnsi="Times New Roman" w:cs="Times New Roman"/>
          <w:sz w:val="24"/>
          <w:szCs w:val="24"/>
        </w:rPr>
      </w:pPr>
      <w:r w:rsidRPr="002D223C">
        <w:rPr>
          <w:rFonts w:ascii="Times New Roman" w:hAnsi="Times New Roman" w:cs="Times New Roman"/>
          <w:sz w:val="24"/>
          <w:szCs w:val="24"/>
        </w:rPr>
        <w:t xml:space="preserve">This </w:t>
      </w:r>
      <w:r>
        <w:rPr>
          <w:rFonts w:ascii="Times New Roman" w:hAnsi="Times New Roman" w:cs="Times New Roman"/>
          <w:sz w:val="24"/>
          <w:szCs w:val="24"/>
        </w:rPr>
        <w:t xml:space="preserve">minor </w:t>
      </w:r>
      <w:r w:rsidRPr="002D223C">
        <w:rPr>
          <w:rFonts w:ascii="Times New Roman" w:hAnsi="Times New Roman" w:cs="Times New Roman"/>
          <w:sz w:val="24"/>
          <w:szCs w:val="24"/>
        </w:rPr>
        <w:t xml:space="preserve">amendment </w:t>
      </w:r>
      <w:r>
        <w:rPr>
          <w:rFonts w:ascii="Times New Roman" w:hAnsi="Times New Roman" w:cs="Times New Roman"/>
          <w:sz w:val="24"/>
          <w:szCs w:val="24"/>
        </w:rPr>
        <w:t xml:space="preserve">makes a numbering change to the regulations consequential to the amendment in Item </w:t>
      </w:r>
      <w:r w:rsidRPr="002D223C">
        <w:rPr>
          <w:rFonts w:ascii="Times New Roman" w:hAnsi="Times New Roman" w:cs="Times New Roman"/>
          <w:sz w:val="24"/>
          <w:szCs w:val="24"/>
        </w:rPr>
        <w:t>[9] below.</w:t>
      </w:r>
    </w:p>
    <w:p w:rsidR="009F7EEC" w:rsidRPr="002D223C" w:rsidRDefault="009F7EEC" w:rsidP="009F7EEC">
      <w:pPr>
        <w:rPr>
          <w:rFonts w:ascii="Times New Roman" w:hAnsi="Times New Roman" w:cs="Times New Roman"/>
          <w:b/>
          <w:sz w:val="24"/>
          <w:szCs w:val="24"/>
        </w:rPr>
      </w:pPr>
      <w:r w:rsidRPr="002D223C">
        <w:rPr>
          <w:rFonts w:ascii="Times New Roman" w:hAnsi="Times New Roman" w:cs="Times New Roman"/>
          <w:b/>
          <w:sz w:val="24"/>
          <w:szCs w:val="24"/>
        </w:rPr>
        <w:t>Item [9] – Regulation 7.9.11U</w:t>
      </w:r>
    </w:p>
    <w:p w:rsidR="009F7EEC" w:rsidRPr="002D223C" w:rsidRDefault="009F7EEC" w:rsidP="009F7EEC">
      <w:pPr>
        <w:rPr>
          <w:rFonts w:ascii="Times New Roman" w:hAnsi="Times New Roman" w:cs="Times New Roman"/>
          <w:sz w:val="24"/>
          <w:szCs w:val="24"/>
        </w:rPr>
      </w:pPr>
      <w:r w:rsidRPr="002D223C">
        <w:rPr>
          <w:rFonts w:ascii="Times New Roman" w:hAnsi="Times New Roman" w:cs="Times New Roman"/>
          <w:sz w:val="24"/>
          <w:szCs w:val="24"/>
        </w:rPr>
        <w:t xml:space="preserve">This amendment </w:t>
      </w:r>
      <w:r>
        <w:rPr>
          <w:rFonts w:ascii="Times New Roman" w:hAnsi="Times New Roman" w:cs="Times New Roman"/>
          <w:sz w:val="24"/>
          <w:szCs w:val="24"/>
        </w:rPr>
        <w:t xml:space="preserve">adds a new </w:t>
      </w:r>
      <w:proofErr w:type="spellStart"/>
      <w:r>
        <w:rPr>
          <w:rFonts w:ascii="Times New Roman" w:hAnsi="Times New Roman" w:cs="Times New Roman"/>
          <w:sz w:val="24"/>
          <w:szCs w:val="24"/>
        </w:rPr>
        <w:t>subregulation</w:t>
      </w:r>
      <w:proofErr w:type="spellEnd"/>
      <w:r>
        <w:rPr>
          <w:rFonts w:ascii="Times New Roman" w:hAnsi="Times New Roman" w:cs="Times New Roman"/>
          <w:sz w:val="24"/>
          <w:szCs w:val="24"/>
        </w:rPr>
        <w:t xml:space="preserve"> to </w:t>
      </w:r>
      <w:r w:rsidRPr="002D223C">
        <w:rPr>
          <w:rFonts w:ascii="Times New Roman" w:hAnsi="Times New Roman" w:cs="Times New Roman"/>
          <w:sz w:val="24"/>
          <w:szCs w:val="24"/>
        </w:rPr>
        <w:t xml:space="preserve">ensure that </w:t>
      </w:r>
      <w:r>
        <w:rPr>
          <w:rFonts w:ascii="Times New Roman" w:hAnsi="Times New Roman" w:cs="Times New Roman"/>
          <w:sz w:val="24"/>
          <w:szCs w:val="24"/>
        </w:rPr>
        <w:t xml:space="preserve">SMIS PDS </w:t>
      </w:r>
      <w:r w:rsidRPr="002D223C">
        <w:rPr>
          <w:rFonts w:ascii="Times New Roman" w:hAnsi="Times New Roman" w:cs="Times New Roman"/>
          <w:sz w:val="24"/>
          <w:szCs w:val="24"/>
        </w:rPr>
        <w:t>providers</w:t>
      </w:r>
      <w:r>
        <w:rPr>
          <w:rFonts w:ascii="Times New Roman" w:hAnsi="Times New Roman" w:cs="Times New Roman"/>
          <w:sz w:val="24"/>
          <w:szCs w:val="24"/>
        </w:rPr>
        <w:t xml:space="preserve"> who wish to remain outside of the shorter PDS regime for the transitional period</w:t>
      </w:r>
      <w:r w:rsidRPr="002D223C">
        <w:rPr>
          <w:rFonts w:ascii="Times New Roman" w:hAnsi="Times New Roman" w:cs="Times New Roman"/>
          <w:sz w:val="24"/>
          <w:szCs w:val="24"/>
        </w:rPr>
        <w:t xml:space="preserve"> are not caught by provisions they would otherwise be excluded from due to these Regulations (</w:t>
      </w:r>
      <w:r>
        <w:rPr>
          <w:rFonts w:ascii="Times New Roman" w:hAnsi="Times New Roman" w:cs="Times New Roman"/>
          <w:sz w:val="24"/>
          <w:szCs w:val="24"/>
        </w:rPr>
        <w:t xml:space="preserve">that is </w:t>
      </w:r>
      <w:r w:rsidRPr="002D223C">
        <w:rPr>
          <w:rFonts w:ascii="Times New Roman" w:hAnsi="Times New Roman" w:cs="Times New Roman"/>
          <w:sz w:val="24"/>
          <w:szCs w:val="24"/>
        </w:rPr>
        <w:t>CAR5</w:t>
      </w:r>
      <w:r>
        <w:rPr>
          <w:rFonts w:ascii="Times New Roman" w:hAnsi="Times New Roman" w:cs="Times New Roman"/>
          <w:sz w:val="24"/>
          <w:szCs w:val="24"/>
        </w:rPr>
        <w:t>, plus amendments)</w:t>
      </w:r>
      <w:r w:rsidRPr="002D223C">
        <w:rPr>
          <w:rFonts w:ascii="Times New Roman" w:hAnsi="Times New Roman" w:cs="Times New Roman"/>
          <w:sz w:val="24"/>
          <w:szCs w:val="24"/>
        </w:rPr>
        <w:t>.  That is, it allow</w:t>
      </w:r>
      <w:r w:rsidR="00E91FE6">
        <w:rPr>
          <w:rFonts w:ascii="Times New Roman" w:hAnsi="Times New Roman" w:cs="Times New Roman"/>
          <w:sz w:val="24"/>
          <w:szCs w:val="24"/>
        </w:rPr>
        <w:t>s</w:t>
      </w:r>
      <w:r w:rsidRPr="002D223C">
        <w:rPr>
          <w:rFonts w:ascii="Times New Roman" w:hAnsi="Times New Roman" w:cs="Times New Roman"/>
          <w:sz w:val="24"/>
          <w:szCs w:val="24"/>
        </w:rPr>
        <w:t xml:space="preserve"> product providers to continue to be subject to the existing Part 7.9 regime until 22 June 2012.</w:t>
      </w:r>
    </w:p>
    <w:p w:rsidR="009F7EEC" w:rsidRPr="002D223C" w:rsidRDefault="009F7EEC" w:rsidP="009F7EEC">
      <w:pPr>
        <w:rPr>
          <w:rFonts w:ascii="Times New Roman" w:hAnsi="Times New Roman" w:cs="Times New Roman"/>
          <w:b/>
          <w:sz w:val="24"/>
          <w:szCs w:val="24"/>
        </w:rPr>
      </w:pPr>
      <w:r w:rsidRPr="002D223C">
        <w:rPr>
          <w:rFonts w:ascii="Times New Roman" w:hAnsi="Times New Roman" w:cs="Times New Roman"/>
          <w:b/>
          <w:sz w:val="24"/>
          <w:szCs w:val="24"/>
        </w:rPr>
        <w:t xml:space="preserve">Item [10] – </w:t>
      </w:r>
      <w:proofErr w:type="spellStart"/>
      <w:r w:rsidRPr="002D223C">
        <w:rPr>
          <w:rFonts w:ascii="Times New Roman" w:hAnsi="Times New Roman" w:cs="Times New Roman"/>
          <w:b/>
          <w:sz w:val="24"/>
          <w:szCs w:val="24"/>
        </w:rPr>
        <w:t>Subregulation</w:t>
      </w:r>
      <w:proofErr w:type="spellEnd"/>
      <w:r w:rsidRPr="002D223C">
        <w:rPr>
          <w:rFonts w:ascii="Times New Roman" w:hAnsi="Times New Roman" w:cs="Times New Roman"/>
          <w:b/>
          <w:sz w:val="24"/>
          <w:szCs w:val="24"/>
        </w:rPr>
        <w:t xml:space="preserve"> 7.9.11X(1)</w:t>
      </w:r>
    </w:p>
    <w:p w:rsidR="009F7EEC" w:rsidRPr="002D223C" w:rsidRDefault="009F7EEC" w:rsidP="009F7EEC">
      <w:pPr>
        <w:rPr>
          <w:rFonts w:ascii="Times New Roman" w:hAnsi="Times New Roman" w:cs="Times New Roman"/>
          <w:sz w:val="24"/>
          <w:szCs w:val="24"/>
        </w:rPr>
      </w:pPr>
      <w:r w:rsidRPr="002D223C">
        <w:rPr>
          <w:rFonts w:ascii="Times New Roman" w:hAnsi="Times New Roman" w:cs="Times New Roman"/>
          <w:sz w:val="24"/>
          <w:szCs w:val="24"/>
        </w:rPr>
        <w:t>This amendment correct</w:t>
      </w:r>
      <w:r w:rsidR="00E91FE6">
        <w:rPr>
          <w:rFonts w:ascii="Times New Roman" w:hAnsi="Times New Roman" w:cs="Times New Roman"/>
          <w:sz w:val="24"/>
          <w:szCs w:val="24"/>
        </w:rPr>
        <w:t>s</w:t>
      </w:r>
      <w:r w:rsidRPr="002D223C">
        <w:rPr>
          <w:rFonts w:ascii="Times New Roman" w:hAnsi="Times New Roman" w:cs="Times New Roman"/>
          <w:sz w:val="24"/>
          <w:szCs w:val="24"/>
        </w:rPr>
        <w:t xml:space="preserve"> an incorrect reference, to</w:t>
      </w:r>
      <w:r>
        <w:rPr>
          <w:rFonts w:ascii="Times New Roman" w:hAnsi="Times New Roman" w:cs="Times New Roman"/>
          <w:sz w:val="24"/>
          <w:szCs w:val="24"/>
        </w:rPr>
        <w:t xml:space="preserve"> now</w:t>
      </w:r>
      <w:r w:rsidRPr="002D223C">
        <w:rPr>
          <w:rFonts w:ascii="Times New Roman" w:hAnsi="Times New Roman" w:cs="Times New Roman"/>
          <w:sz w:val="24"/>
          <w:szCs w:val="24"/>
        </w:rPr>
        <w:t xml:space="preserve"> read subsection 1013C (</w:t>
      </w:r>
      <w:r w:rsidRPr="00A76E52">
        <w:rPr>
          <w:rFonts w:ascii="Times New Roman" w:hAnsi="Times New Roman" w:cs="Times New Roman"/>
          <w:sz w:val="24"/>
          <w:szCs w:val="24"/>
        </w:rPr>
        <w:t>1D</w:t>
      </w:r>
      <w:r w:rsidRPr="001D7102">
        <w:rPr>
          <w:rFonts w:ascii="Times New Roman" w:hAnsi="Times New Roman" w:cs="Times New Roman"/>
          <w:sz w:val="24"/>
          <w:szCs w:val="24"/>
        </w:rPr>
        <w:t>)</w:t>
      </w:r>
      <w:r w:rsidRPr="002D223C">
        <w:rPr>
          <w:rFonts w:ascii="Times New Roman" w:hAnsi="Times New Roman" w:cs="Times New Roman"/>
          <w:sz w:val="24"/>
          <w:szCs w:val="24"/>
        </w:rPr>
        <w:t>.</w:t>
      </w:r>
    </w:p>
    <w:p w:rsidR="009F7EEC" w:rsidRPr="002D223C" w:rsidRDefault="009F7EEC" w:rsidP="009F7EEC">
      <w:pPr>
        <w:rPr>
          <w:rFonts w:ascii="Times New Roman" w:hAnsi="Times New Roman" w:cs="Times New Roman"/>
          <w:b/>
          <w:sz w:val="24"/>
          <w:szCs w:val="24"/>
        </w:rPr>
      </w:pPr>
      <w:r w:rsidRPr="002D223C">
        <w:rPr>
          <w:rFonts w:ascii="Times New Roman" w:hAnsi="Times New Roman" w:cs="Times New Roman"/>
          <w:b/>
          <w:sz w:val="24"/>
          <w:szCs w:val="24"/>
        </w:rPr>
        <w:t>Item [11] -</w:t>
      </w:r>
      <w:proofErr w:type="spellStart"/>
      <w:r w:rsidRPr="002D223C">
        <w:rPr>
          <w:rFonts w:ascii="Times New Roman" w:hAnsi="Times New Roman" w:cs="Times New Roman"/>
          <w:b/>
          <w:sz w:val="24"/>
          <w:szCs w:val="24"/>
        </w:rPr>
        <w:t>subregulation</w:t>
      </w:r>
      <w:proofErr w:type="spellEnd"/>
      <w:r w:rsidRPr="002D223C">
        <w:rPr>
          <w:rFonts w:ascii="Times New Roman" w:hAnsi="Times New Roman" w:cs="Times New Roman"/>
          <w:b/>
          <w:sz w:val="24"/>
          <w:szCs w:val="24"/>
        </w:rPr>
        <w:t xml:space="preserve"> 7.9.11X(4), table, item 2</w:t>
      </w:r>
    </w:p>
    <w:p w:rsidR="009F7EEC" w:rsidRPr="002D223C" w:rsidRDefault="009F7EEC" w:rsidP="009F7EEC">
      <w:pPr>
        <w:rPr>
          <w:rFonts w:ascii="Times New Roman" w:hAnsi="Times New Roman" w:cs="Times New Roman"/>
          <w:sz w:val="24"/>
          <w:szCs w:val="24"/>
        </w:rPr>
      </w:pPr>
      <w:r w:rsidRPr="002D223C">
        <w:rPr>
          <w:rFonts w:ascii="Times New Roman" w:hAnsi="Times New Roman" w:cs="Times New Roman"/>
          <w:sz w:val="24"/>
          <w:szCs w:val="24"/>
        </w:rPr>
        <w:t>The current statement in</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subregulations</w:t>
      </w:r>
      <w:proofErr w:type="spellEnd"/>
      <w:r>
        <w:rPr>
          <w:rFonts w:ascii="Times New Roman" w:hAnsi="Times New Roman" w:cs="Times New Roman"/>
          <w:sz w:val="24"/>
          <w:szCs w:val="24"/>
        </w:rPr>
        <w:t xml:space="preserve"> </w:t>
      </w:r>
      <w:r w:rsidRPr="002D223C">
        <w:rPr>
          <w:rFonts w:ascii="Times New Roman" w:hAnsi="Times New Roman" w:cs="Times New Roman"/>
          <w:sz w:val="24"/>
          <w:szCs w:val="24"/>
        </w:rPr>
        <w:t>refers to ‘the day when you sign the application form’.  However, this wording does not provide for the electronic lodgement of application forms.  This amendment allow</w:t>
      </w:r>
      <w:r w:rsidR="00E91FE6">
        <w:rPr>
          <w:rFonts w:ascii="Times New Roman" w:hAnsi="Times New Roman" w:cs="Times New Roman"/>
          <w:sz w:val="24"/>
          <w:szCs w:val="24"/>
        </w:rPr>
        <w:t>s</w:t>
      </w:r>
      <w:r w:rsidRPr="002D223C">
        <w:rPr>
          <w:rFonts w:ascii="Times New Roman" w:hAnsi="Times New Roman" w:cs="Times New Roman"/>
          <w:sz w:val="24"/>
          <w:szCs w:val="24"/>
        </w:rPr>
        <w:t xml:space="preserve"> for that situation by </w:t>
      </w:r>
      <w:proofErr w:type="spellStart"/>
      <w:r w:rsidR="00E91FE6" w:rsidRPr="002D223C">
        <w:rPr>
          <w:rFonts w:ascii="Times New Roman" w:hAnsi="Times New Roman" w:cs="Times New Roman"/>
          <w:sz w:val="24"/>
          <w:szCs w:val="24"/>
        </w:rPr>
        <w:t>referring</w:t>
      </w:r>
      <w:proofErr w:type="spellEnd"/>
      <w:r w:rsidRPr="002D223C">
        <w:rPr>
          <w:rFonts w:ascii="Times New Roman" w:hAnsi="Times New Roman" w:cs="Times New Roman"/>
          <w:sz w:val="24"/>
          <w:szCs w:val="24"/>
        </w:rPr>
        <w:t xml:space="preserve"> instead to ‘when you acquire the product‘. </w:t>
      </w:r>
    </w:p>
    <w:p w:rsidR="009F7EEC" w:rsidRPr="002D223C" w:rsidRDefault="009F7EEC" w:rsidP="009F7EEC">
      <w:pPr>
        <w:rPr>
          <w:rFonts w:ascii="Times New Roman" w:hAnsi="Times New Roman" w:cs="Times New Roman"/>
          <w:b/>
          <w:sz w:val="24"/>
          <w:szCs w:val="24"/>
        </w:rPr>
      </w:pPr>
      <w:r w:rsidRPr="002D223C">
        <w:rPr>
          <w:rFonts w:ascii="Times New Roman" w:hAnsi="Times New Roman" w:cs="Times New Roman"/>
          <w:b/>
          <w:sz w:val="24"/>
          <w:szCs w:val="24"/>
        </w:rPr>
        <w:t>Item [12] -</w:t>
      </w:r>
      <w:proofErr w:type="spellStart"/>
      <w:r w:rsidRPr="002D223C">
        <w:rPr>
          <w:rFonts w:ascii="Times New Roman" w:hAnsi="Times New Roman" w:cs="Times New Roman"/>
          <w:b/>
          <w:sz w:val="24"/>
          <w:szCs w:val="24"/>
        </w:rPr>
        <w:t>subregulation</w:t>
      </w:r>
      <w:proofErr w:type="spellEnd"/>
      <w:r w:rsidRPr="002D223C">
        <w:rPr>
          <w:rFonts w:ascii="Times New Roman" w:hAnsi="Times New Roman" w:cs="Times New Roman"/>
          <w:b/>
          <w:sz w:val="24"/>
          <w:szCs w:val="24"/>
        </w:rPr>
        <w:t xml:space="preserve"> 7.9.11X(7)</w:t>
      </w:r>
    </w:p>
    <w:p w:rsidR="009F7EEC" w:rsidRPr="002D223C" w:rsidRDefault="009F7EEC" w:rsidP="009F7EEC">
      <w:pPr>
        <w:rPr>
          <w:rFonts w:ascii="Times New Roman" w:hAnsi="Times New Roman" w:cs="Times New Roman"/>
          <w:sz w:val="24"/>
          <w:szCs w:val="24"/>
        </w:rPr>
      </w:pPr>
      <w:r>
        <w:rPr>
          <w:rFonts w:ascii="Times New Roman" w:hAnsi="Times New Roman" w:cs="Times New Roman"/>
          <w:sz w:val="24"/>
          <w:szCs w:val="24"/>
        </w:rPr>
        <w:t>T</w:t>
      </w:r>
      <w:r w:rsidRPr="002D223C">
        <w:rPr>
          <w:rFonts w:ascii="Times New Roman" w:hAnsi="Times New Roman" w:cs="Times New Roman"/>
          <w:sz w:val="24"/>
          <w:szCs w:val="24"/>
        </w:rPr>
        <w:t>his</w:t>
      </w:r>
      <w:r>
        <w:rPr>
          <w:rFonts w:ascii="Times New Roman" w:hAnsi="Times New Roman" w:cs="Times New Roman"/>
          <w:sz w:val="24"/>
          <w:szCs w:val="24"/>
        </w:rPr>
        <w:t xml:space="preserve"> amend</w:t>
      </w:r>
      <w:r w:rsidR="00E91FE6">
        <w:rPr>
          <w:rFonts w:ascii="Times New Roman" w:hAnsi="Times New Roman" w:cs="Times New Roman"/>
          <w:sz w:val="24"/>
          <w:szCs w:val="24"/>
        </w:rPr>
        <w:t>s</w:t>
      </w:r>
      <w:r w:rsidRPr="002D223C">
        <w:rPr>
          <w:rFonts w:ascii="Times New Roman" w:hAnsi="Times New Roman" w:cs="Times New Roman"/>
          <w:sz w:val="24"/>
          <w:szCs w:val="24"/>
        </w:rPr>
        <w:t xml:space="preserve"> the</w:t>
      </w:r>
      <w:r>
        <w:rPr>
          <w:rFonts w:ascii="Times New Roman" w:hAnsi="Times New Roman" w:cs="Times New Roman"/>
          <w:sz w:val="24"/>
          <w:szCs w:val="24"/>
        </w:rPr>
        <w:t xml:space="preserve"> reference </w:t>
      </w:r>
      <w:r w:rsidR="00E91FE6">
        <w:rPr>
          <w:rFonts w:ascii="Times New Roman" w:hAnsi="Times New Roman" w:cs="Times New Roman"/>
          <w:sz w:val="24"/>
          <w:szCs w:val="24"/>
        </w:rPr>
        <w:t>to</w:t>
      </w:r>
      <w:r>
        <w:rPr>
          <w:rFonts w:ascii="Times New Roman" w:hAnsi="Times New Roman" w:cs="Times New Roman"/>
          <w:sz w:val="24"/>
          <w:szCs w:val="24"/>
        </w:rPr>
        <w:t xml:space="preserve"> when information dealing with the matter is taken to have been given to now </w:t>
      </w:r>
      <w:r w:rsidRPr="002D223C">
        <w:rPr>
          <w:rFonts w:ascii="Times New Roman" w:hAnsi="Times New Roman" w:cs="Times New Roman"/>
          <w:sz w:val="24"/>
          <w:szCs w:val="24"/>
        </w:rPr>
        <w:t>apply when ‘the product is acquired’</w:t>
      </w:r>
      <w:r>
        <w:rPr>
          <w:rFonts w:ascii="Times New Roman" w:hAnsi="Times New Roman" w:cs="Times New Roman"/>
          <w:sz w:val="24"/>
          <w:szCs w:val="24"/>
        </w:rPr>
        <w:t xml:space="preserve"> rather than when ‘you sign the application form’</w:t>
      </w:r>
      <w:r w:rsidRPr="002D223C">
        <w:rPr>
          <w:rFonts w:ascii="Times New Roman" w:hAnsi="Times New Roman" w:cs="Times New Roman"/>
          <w:sz w:val="24"/>
          <w:szCs w:val="24"/>
        </w:rPr>
        <w:t>.</w:t>
      </w:r>
    </w:p>
    <w:p w:rsidR="009F7EEC" w:rsidRDefault="009F7EEC" w:rsidP="009F7EEC">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9F7EEC" w:rsidRPr="002D223C" w:rsidRDefault="009F7EEC" w:rsidP="009F7EEC">
      <w:pPr>
        <w:rPr>
          <w:rFonts w:ascii="Times New Roman" w:hAnsi="Times New Roman" w:cs="Times New Roman"/>
          <w:b/>
          <w:sz w:val="24"/>
          <w:szCs w:val="24"/>
        </w:rPr>
      </w:pPr>
      <w:r w:rsidRPr="002D223C">
        <w:rPr>
          <w:rFonts w:ascii="Times New Roman" w:hAnsi="Times New Roman" w:cs="Times New Roman"/>
          <w:b/>
          <w:sz w:val="24"/>
          <w:szCs w:val="24"/>
        </w:rPr>
        <w:lastRenderedPageBreak/>
        <w:t>Item [13]</w:t>
      </w:r>
      <w:r>
        <w:rPr>
          <w:rFonts w:ascii="Times New Roman" w:hAnsi="Times New Roman" w:cs="Times New Roman"/>
          <w:b/>
          <w:sz w:val="24"/>
          <w:szCs w:val="24"/>
        </w:rPr>
        <w:t xml:space="preserve"> </w:t>
      </w:r>
      <w:r w:rsidRPr="002D223C">
        <w:rPr>
          <w:rFonts w:ascii="Times New Roman" w:hAnsi="Times New Roman" w:cs="Times New Roman"/>
          <w:b/>
          <w:sz w:val="24"/>
          <w:szCs w:val="24"/>
        </w:rPr>
        <w:t>- Schedule 10E, subclause 5 (2)</w:t>
      </w:r>
    </w:p>
    <w:p w:rsidR="009F7EEC" w:rsidRPr="002D223C" w:rsidRDefault="009F7EEC" w:rsidP="009F7EEC">
      <w:pPr>
        <w:rPr>
          <w:rFonts w:ascii="Times New Roman" w:hAnsi="Times New Roman" w:cs="Times New Roman"/>
          <w:sz w:val="24"/>
          <w:szCs w:val="24"/>
        </w:rPr>
      </w:pPr>
      <w:r w:rsidRPr="002D223C">
        <w:rPr>
          <w:rFonts w:ascii="Times New Roman" w:hAnsi="Times New Roman" w:cs="Times New Roman"/>
          <w:sz w:val="24"/>
          <w:szCs w:val="24"/>
        </w:rPr>
        <w:t>This provision clarif</w:t>
      </w:r>
      <w:r w:rsidR="00E91FE6">
        <w:rPr>
          <w:rFonts w:ascii="Times New Roman" w:hAnsi="Times New Roman" w:cs="Times New Roman"/>
          <w:sz w:val="24"/>
          <w:szCs w:val="24"/>
        </w:rPr>
        <w:t>ies</w:t>
      </w:r>
      <w:r w:rsidRPr="002D223C">
        <w:rPr>
          <w:rFonts w:ascii="Times New Roman" w:hAnsi="Times New Roman" w:cs="Times New Roman"/>
          <w:sz w:val="24"/>
          <w:szCs w:val="24"/>
        </w:rPr>
        <w:t xml:space="preserve"> that additional information can be provided via </w:t>
      </w:r>
      <w:r>
        <w:rPr>
          <w:rFonts w:ascii="Times New Roman" w:hAnsi="Times New Roman" w:cs="Times New Roman"/>
          <w:sz w:val="24"/>
          <w:szCs w:val="24"/>
        </w:rPr>
        <w:t xml:space="preserve">incorporation by reference (referred to as ‘applying, adopting or incorporating the matter in writing ) </w:t>
      </w:r>
      <w:r w:rsidRPr="002D223C">
        <w:rPr>
          <w:rFonts w:ascii="Times New Roman" w:hAnsi="Times New Roman" w:cs="Times New Roman"/>
          <w:sz w:val="24"/>
          <w:szCs w:val="24"/>
        </w:rPr>
        <w:t xml:space="preserve">for any feature or benefit already mentioned </w:t>
      </w:r>
      <w:r>
        <w:rPr>
          <w:rFonts w:ascii="Times New Roman" w:hAnsi="Times New Roman" w:cs="Times New Roman"/>
          <w:sz w:val="24"/>
          <w:szCs w:val="24"/>
        </w:rPr>
        <w:t>in the PDS,</w:t>
      </w:r>
      <w:r w:rsidRPr="002D223C">
        <w:rPr>
          <w:rFonts w:ascii="Times New Roman" w:hAnsi="Times New Roman" w:cs="Times New Roman"/>
          <w:sz w:val="24"/>
          <w:szCs w:val="24"/>
        </w:rPr>
        <w:t xml:space="preserve"> any additional features and benefits of the</w:t>
      </w:r>
      <w:r>
        <w:rPr>
          <w:rFonts w:ascii="Times New Roman" w:hAnsi="Times New Roman" w:cs="Times New Roman"/>
          <w:sz w:val="24"/>
          <w:szCs w:val="24"/>
        </w:rPr>
        <w:t xml:space="preserve"> specific</w:t>
      </w:r>
      <w:r w:rsidRPr="002D223C">
        <w:rPr>
          <w:rFonts w:ascii="Times New Roman" w:hAnsi="Times New Roman" w:cs="Times New Roman"/>
          <w:sz w:val="24"/>
          <w:szCs w:val="24"/>
        </w:rPr>
        <w:t xml:space="preserve"> SMIS and any other</w:t>
      </w:r>
      <w:r>
        <w:rPr>
          <w:rFonts w:ascii="Times New Roman" w:hAnsi="Times New Roman" w:cs="Times New Roman"/>
          <w:sz w:val="24"/>
          <w:szCs w:val="24"/>
        </w:rPr>
        <w:t xml:space="preserve"> general</w:t>
      </w:r>
      <w:r w:rsidRPr="002D223C">
        <w:rPr>
          <w:rFonts w:ascii="Times New Roman" w:hAnsi="Times New Roman" w:cs="Times New Roman"/>
          <w:sz w:val="24"/>
          <w:szCs w:val="24"/>
        </w:rPr>
        <w:t xml:space="preserve"> features and benefits of SMIS</w:t>
      </w:r>
      <w:r>
        <w:rPr>
          <w:rFonts w:ascii="Times New Roman" w:hAnsi="Times New Roman" w:cs="Times New Roman"/>
          <w:sz w:val="24"/>
          <w:szCs w:val="24"/>
        </w:rPr>
        <w:t>s</w:t>
      </w:r>
      <w:r w:rsidRPr="002D223C">
        <w:rPr>
          <w:rFonts w:ascii="Times New Roman" w:hAnsi="Times New Roman" w:cs="Times New Roman"/>
          <w:sz w:val="24"/>
          <w:szCs w:val="24"/>
        </w:rPr>
        <w:t>.</w:t>
      </w:r>
    </w:p>
    <w:p w:rsidR="009F7EEC" w:rsidRPr="002D223C" w:rsidRDefault="009F7EEC" w:rsidP="009F7EEC">
      <w:pPr>
        <w:rPr>
          <w:rFonts w:ascii="Times New Roman" w:hAnsi="Times New Roman" w:cs="Times New Roman"/>
          <w:b/>
          <w:sz w:val="24"/>
          <w:szCs w:val="24"/>
        </w:rPr>
      </w:pPr>
      <w:r w:rsidRPr="002D223C">
        <w:rPr>
          <w:rFonts w:ascii="Times New Roman" w:hAnsi="Times New Roman" w:cs="Times New Roman"/>
          <w:b/>
          <w:sz w:val="24"/>
          <w:szCs w:val="24"/>
        </w:rPr>
        <w:t>Item [14] - Schedule 10E, subclauses 7(3) to (5)</w:t>
      </w:r>
    </w:p>
    <w:p w:rsidR="009F7EEC" w:rsidRPr="002D223C" w:rsidRDefault="009F7EEC" w:rsidP="009F7EEC">
      <w:pPr>
        <w:rPr>
          <w:rFonts w:ascii="Times New Roman" w:hAnsi="Times New Roman" w:cs="Times New Roman"/>
          <w:sz w:val="24"/>
          <w:szCs w:val="24"/>
        </w:rPr>
      </w:pPr>
      <w:r w:rsidRPr="002D223C">
        <w:rPr>
          <w:rFonts w:ascii="Times New Roman" w:hAnsi="Times New Roman" w:cs="Times New Roman"/>
          <w:sz w:val="24"/>
          <w:szCs w:val="24"/>
        </w:rPr>
        <w:t>These provisions reword the current information requirements</w:t>
      </w:r>
      <w:r>
        <w:rPr>
          <w:rFonts w:ascii="Times New Roman" w:hAnsi="Times New Roman" w:cs="Times New Roman"/>
          <w:sz w:val="24"/>
          <w:szCs w:val="24"/>
        </w:rPr>
        <w:t xml:space="preserve"> required for SMIS</w:t>
      </w:r>
      <w:r w:rsidRPr="002D223C">
        <w:rPr>
          <w:rFonts w:ascii="Times New Roman" w:hAnsi="Times New Roman" w:cs="Times New Roman"/>
          <w:sz w:val="24"/>
          <w:szCs w:val="24"/>
        </w:rPr>
        <w:t xml:space="preserve"> under Section 5 (How we invest your money)</w:t>
      </w:r>
      <w:r>
        <w:rPr>
          <w:rFonts w:ascii="Times New Roman" w:hAnsi="Times New Roman" w:cs="Times New Roman"/>
          <w:sz w:val="24"/>
          <w:szCs w:val="24"/>
        </w:rPr>
        <w:t xml:space="preserve"> of CAR5</w:t>
      </w:r>
      <w:r w:rsidRPr="002D223C">
        <w:rPr>
          <w:rFonts w:ascii="Times New Roman" w:hAnsi="Times New Roman" w:cs="Times New Roman"/>
          <w:sz w:val="24"/>
          <w:szCs w:val="24"/>
        </w:rPr>
        <w:t xml:space="preserve"> to </w:t>
      </w:r>
      <w:r>
        <w:rPr>
          <w:rFonts w:ascii="Times New Roman" w:hAnsi="Times New Roman" w:cs="Times New Roman"/>
          <w:sz w:val="24"/>
          <w:szCs w:val="24"/>
        </w:rPr>
        <w:t xml:space="preserve">provide </w:t>
      </w:r>
      <w:r w:rsidRPr="002D223C">
        <w:rPr>
          <w:rFonts w:ascii="Times New Roman" w:hAnsi="Times New Roman" w:cs="Times New Roman"/>
          <w:sz w:val="24"/>
          <w:szCs w:val="24"/>
        </w:rPr>
        <w:t>for</w:t>
      </w:r>
      <w:r>
        <w:rPr>
          <w:rFonts w:ascii="Times New Roman" w:hAnsi="Times New Roman" w:cs="Times New Roman"/>
          <w:sz w:val="24"/>
          <w:szCs w:val="24"/>
        </w:rPr>
        <w:t xml:space="preserve"> relevant</w:t>
      </w:r>
      <w:r w:rsidRPr="002D223C">
        <w:rPr>
          <w:rFonts w:ascii="Times New Roman" w:hAnsi="Times New Roman" w:cs="Times New Roman"/>
          <w:sz w:val="24"/>
          <w:szCs w:val="24"/>
        </w:rPr>
        <w:t xml:space="preserve"> information to be provided </w:t>
      </w:r>
      <w:r>
        <w:rPr>
          <w:rFonts w:ascii="Times New Roman" w:hAnsi="Times New Roman" w:cs="Times New Roman"/>
          <w:sz w:val="24"/>
          <w:szCs w:val="24"/>
        </w:rPr>
        <w:t>in a PDS for</w:t>
      </w:r>
      <w:r w:rsidRPr="002D223C">
        <w:rPr>
          <w:rFonts w:ascii="Times New Roman" w:hAnsi="Times New Roman" w:cs="Times New Roman"/>
          <w:sz w:val="24"/>
          <w:szCs w:val="24"/>
        </w:rPr>
        <w:t xml:space="preserve"> a new SMIS</w:t>
      </w:r>
      <w:r>
        <w:rPr>
          <w:rFonts w:ascii="Times New Roman" w:hAnsi="Times New Roman" w:cs="Times New Roman"/>
          <w:sz w:val="24"/>
          <w:szCs w:val="24"/>
        </w:rPr>
        <w:t>,</w:t>
      </w:r>
      <w:r w:rsidRPr="002D223C">
        <w:rPr>
          <w:rFonts w:ascii="Times New Roman" w:hAnsi="Times New Roman" w:cs="Times New Roman"/>
          <w:sz w:val="24"/>
          <w:szCs w:val="24"/>
        </w:rPr>
        <w:t xml:space="preserve"> as well</w:t>
      </w:r>
      <w:r>
        <w:rPr>
          <w:rFonts w:ascii="Times New Roman" w:hAnsi="Times New Roman" w:cs="Times New Roman"/>
          <w:sz w:val="24"/>
          <w:szCs w:val="24"/>
        </w:rPr>
        <w:t xml:space="preserve"> as an existing SMIS</w:t>
      </w:r>
      <w:r w:rsidRPr="002D223C">
        <w:rPr>
          <w:rFonts w:ascii="Times New Roman" w:hAnsi="Times New Roman" w:cs="Times New Roman"/>
          <w:sz w:val="24"/>
          <w:szCs w:val="24"/>
        </w:rPr>
        <w:t>.</w:t>
      </w:r>
    </w:p>
    <w:p w:rsidR="009F7EEC" w:rsidRPr="002D223C" w:rsidRDefault="009F7EEC" w:rsidP="009F7EEC">
      <w:pPr>
        <w:rPr>
          <w:rFonts w:ascii="Times New Roman" w:hAnsi="Times New Roman" w:cs="Times New Roman"/>
          <w:sz w:val="24"/>
          <w:szCs w:val="24"/>
        </w:rPr>
      </w:pPr>
      <w:r>
        <w:rPr>
          <w:rFonts w:ascii="Times New Roman" w:hAnsi="Times New Roman" w:cs="Times New Roman"/>
          <w:sz w:val="24"/>
          <w:szCs w:val="24"/>
        </w:rPr>
        <w:t>Subclause 7(3) specif</w:t>
      </w:r>
      <w:r w:rsidR="00E91FE6">
        <w:rPr>
          <w:rFonts w:ascii="Times New Roman" w:hAnsi="Times New Roman" w:cs="Times New Roman"/>
          <w:sz w:val="24"/>
          <w:szCs w:val="24"/>
        </w:rPr>
        <w:t>ies</w:t>
      </w:r>
      <w:r>
        <w:rPr>
          <w:rFonts w:ascii="Times New Roman" w:hAnsi="Times New Roman" w:cs="Times New Roman"/>
          <w:sz w:val="24"/>
          <w:szCs w:val="24"/>
        </w:rPr>
        <w:t xml:space="preserve"> the information required to be included for a new</w:t>
      </w:r>
      <w:r w:rsidRPr="002D223C">
        <w:rPr>
          <w:rFonts w:ascii="Times New Roman" w:hAnsi="Times New Roman" w:cs="Times New Roman"/>
          <w:sz w:val="24"/>
          <w:szCs w:val="24"/>
        </w:rPr>
        <w:t xml:space="preserve"> SMIS </w:t>
      </w:r>
      <w:r>
        <w:rPr>
          <w:rFonts w:ascii="Times New Roman" w:hAnsi="Times New Roman" w:cs="Times New Roman"/>
          <w:sz w:val="24"/>
          <w:szCs w:val="24"/>
        </w:rPr>
        <w:t xml:space="preserve">(that is one </w:t>
      </w:r>
      <w:r w:rsidRPr="002D223C">
        <w:rPr>
          <w:rFonts w:ascii="Times New Roman" w:hAnsi="Times New Roman" w:cs="Times New Roman"/>
          <w:sz w:val="24"/>
          <w:szCs w:val="24"/>
        </w:rPr>
        <w:t>which has not previously been offered to investors</w:t>
      </w:r>
      <w:r>
        <w:rPr>
          <w:rFonts w:ascii="Times New Roman" w:hAnsi="Times New Roman" w:cs="Times New Roman"/>
          <w:sz w:val="24"/>
          <w:szCs w:val="24"/>
        </w:rPr>
        <w:t>)</w:t>
      </w:r>
      <w:r w:rsidRPr="002D223C">
        <w:rPr>
          <w:rFonts w:ascii="Times New Roman" w:hAnsi="Times New Roman" w:cs="Times New Roman"/>
          <w:sz w:val="24"/>
          <w:szCs w:val="24"/>
        </w:rPr>
        <w:t xml:space="preserve">, if an appropriate investment option </w:t>
      </w:r>
      <w:r>
        <w:rPr>
          <w:rFonts w:ascii="Times New Roman" w:hAnsi="Times New Roman" w:cs="Times New Roman"/>
          <w:sz w:val="24"/>
          <w:szCs w:val="24"/>
        </w:rPr>
        <w:t>is not offered</w:t>
      </w:r>
      <w:r w:rsidRPr="002D223C">
        <w:rPr>
          <w:rFonts w:ascii="Times New Roman" w:hAnsi="Times New Roman" w:cs="Times New Roman"/>
          <w:sz w:val="24"/>
          <w:szCs w:val="24"/>
        </w:rPr>
        <w:t xml:space="preserve"> as set out in subclauses (4) and (5).  The information </w:t>
      </w:r>
      <w:r>
        <w:rPr>
          <w:rFonts w:ascii="Times New Roman" w:hAnsi="Times New Roman" w:cs="Times New Roman"/>
          <w:sz w:val="24"/>
          <w:szCs w:val="24"/>
        </w:rPr>
        <w:t xml:space="preserve">required </w:t>
      </w:r>
      <w:r w:rsidR="00E91FE6">
        <w:rPr>
          <w:rFonts w:ascii="Times New Roman" w:hAnsi="Times New Roman" w:cs="Times New Roman"/>
          <w:sz w:val="24"/>
          <w:szCs w:val="24"/>
        </w:rPr>
        <w:t>is</w:t>
      </w:r>
      <w:r w:rsidRPr="002D223C">
        <w:rPr>
          <w:rFonts w:ascii="Times New Roman" w:hAnsi="Times New Roman" w:cs="Times New Roman"/>
          <w:sz w:val="24"/>
          <w:szCs w:val="24"/>
        </w:rPr>
        <w:t xml:space="preserve"> the investment option which has the least volatile underlying assets.</w:t>
      </w:r>
    </w:p>
    <w:p w:rsidR="009F7EEC" w:rsidRPr="002D223C" w:rsidRDefault="009F7EEC" w:rsidP="009F7EEC">
      <w:pPr>
        <w:rPr>
          <w:rFonts w:ascii="Times New Roman" w:hAnsi="Times New Roman" w:cs="Times New Roman"/>
          <w:sz w:val="24"/>
          <w:szCs w:val="24"/>
        </w:rPr>
      </w:pPr>
      <w:r>
        <w:rPr>
          <w:rFonts w:ascii="Times New Roman" w:hAnsi="Times New Roman" w:cs="Times New Roman"/>
          <w:sz w:val="24"/>
          <w:szCs w:val="24"/>
        </w:rPr>
        <w:t>Subclause 7(4)</w:t>
      </w:r>
      <w:r w:rsidRPr="002D223C">
        <w:rPr>
          <w:rFonts w:ascii="Times New Roman" w:hAnsi="Times New Roman" w:cs="Times New Roman"/>
          <w:sz w:val="24"/>
          <w:szCs w:val="24"/>
        </w:rPr>
        <w:t xml:space="preserve"> set</w:t>
      </w:r>
      <w:r w:rsidR="00E91FE6">
        <w:rPr>
          <w:rFonts w:ascii="Times New Roman" w:hAnsi="Times New Roman" w:cs="Times New Roman"/>
          <w:sz w:val="24"/>
          <w:szCs w:val="24"/>
        </w:rPr>
        <w:t>s</w:t>
      </w:r>
      <w:r w:rsidRPr="002D223C">
        <w:rPr>
          <w:rFonts w:ascii="Times New Roman" w:hAnsi="Times New Roman" w:cs="Times New Roman"/>
          <w:sz w:val="24"/>
          <w:szCs w:val="24"/>
        </w:rPr>
        <w:t xml:space="preserve"> out the information required where a balanced investment option exists for a SMIS.</w:t>
      </w:r>
    </w:p>
    <w:p w:rsidR="009F7EEC" w:rsidRPr="002D223C" w:rsidRDefault="009F7EEC" w:rsidP="009F7EEC">
      <w:pPr>
        <w:rPr>
          <w:rFonts w:ascii="Times New Roman" w:hAnsi="Times New Roman" w:cs="Times New Roman"/>
          <w:sz w:val="24"/>
          <w:szCs w:val="24"/>
        </w:rPr>
      </w:pPr>
      <w:r>
        <w:rPr>
          <w:rFonts w:ascii="Times New Roman" w:hAnsi="Times New Roman" w:cs="Times New Roman"/>
          <w:sz w:val="24"/>
          <w:szCs w:val="24"/>
        </w:rPr>
        <w:t>Subclause 7</w:t>
      </w:r>
      <w:r w:rsidRPr="002D223C">
        <w:rPr>
          <w:rFonts w:ascii="Times New Roman" w:hAnsi="Times New Roman" w:cs="Times New Roman"/>
          <w:sz w:val="24"/>
          <w:szCs w:val="24"/>
        </w:rPr>
        <w:t>(5) set</w:t>
      </w:r>
      <w:r w:rsidR="00E91FE6">
        <w:rPr>
          <w:rFonts w:ascii="Times New Roman" w:hAnsi="Times New Roman" w:cs="Times New Roman"/>
          <w:sz w:val="24"/>
          <w:szCs w:val="24"/>
        </w:rPr>
        <w:t>s</w:t>
      </w:r>
      <w:r w:rsidRPr="002D223C">
        <w:rPr>
          <w:rFonts w:ascii="Times New Roman" w:hAnsi="Times New Roman" w:cs="Times New Roman"/>
          <w:sz w:val="24"/>
          <w:szCs w:val="24"/>
        </w:rPr>
        <w:t xml:space="preserve"> out the information required where no balanced investment option exists.</w:t>
      </w:r>
    </w:p>
    <w:p w:rsidR="009F7EEC" w:rsidRPr="002D223C" w:rsidRDefault="009F7EEC" w:rsidP="009F7EEC">
      <w:pPr>
        <w:rPr>
          <w:rFonts w:ascii="Times New Roman" w:hAnsi="Times New Roman" w:cs="Times New Roman"/>
          <w:b/>
          <w:sz w:val="24"/>
          <w:szCs w:val="24"/>
        </w:rPr>
      </w:pPr>
      <w:r w:rsidRPr="002D223C">
        <w:rPr>
          <w:rFonts w:ascii="Times New Roman" w:hAnsi="Times New Roman" w:cs="Times New Roman"/>
          <w:b/>
          <w:sz w:val="24"/>
          <w:szCs w:val="24"/>
        </w:rPr>
        <w:t>Item [15] - Schedule 10E, subclauses 7(6)(b)(</w:t>
      </w:r>
      <w:proofErr w:type="spellStart"/>
      <w:r w:rsidRPr="002D223C">
        <w:rPr>
          <w:rFonts w:ascii="Times New Roman" w:hAnsi="Times New Roman" w:cs="Times New Roman"/>
          <w:b/>
          <w:sz w:val="24"/>
          <w:szCs w:val="24"/>
        </w:rPr>
        <w:t>i</w:t>
      </w:r>
      <w:proofErr w:type="spellEnd"/>
      <w:r w:rsidRPr="002D223C">
        <w:rPr>
          <w:rFonts w:ascii="Times New Roman" w:hAnsi="Times New Roman" w:cs="Times New Roman"/>
          <w:b/>
          <w:sz w:val="24"/>
          <w:szCs w:val="24"/>
        </w:rPr>
        <w:t>)</w:t>
      </w:r>
    </w:p>
    <w:p w:rsidR="009F7EEC" w:rsidRPr="002D223C" w:rsidRDefault="009F7EEC" w:rsidP="009F7EEC">
      <w:pPr>
        <w:rPr>
          <w:rFonts w:ascii="Times New Roman" w:hAnsi="Times New Roman" w:cs="Times New Roman"/>
          <w:sz w:val="24"/>
          <w:szCs w:val="24"/>
        </w:rPr>
      </w:pPr>
      <w:r w:rsidRPr="002D223C">
        <w:rPr>
          <w:rFonts w:ascii="Times New Roman" w:hAnsi="Times New Roman" w:cs="Times New Roman"/>
          <w:sz w:val="24"/>
          <w:szCs w:val="24"/>
        </w:rPr>
        <w:t xml:space="preserve">This provision </w:t>
      </w:r>
      <w:r>
        <w:rPr>
          <w:rFonts w:ascii="Times New Roman" w:hAnsi="Times New Roman" w:cs="Times New Roman"/>
          <w:sz w:val="24"/>
          <w:szCs w:val="24"/>
        </w:rPr>
        <w:t>provide</w:t>
      </w:r>
      <w:r w:rsidR="00E91FE6">
        <w:rPr>
          <w:rFonts w:ascii="Times New Roman" w:hAnsi="Times New Roman" w:cs="Times New Roman"/>
          <w:sz w:val="24"/>
          <w:szCs w:val="24"/>
        </w:rPr>
        <w:t>s</w:t>
      </w:r>
      <w:r w:rsidRPr="002D223C">
        <w:rPr>
          <w:rFonts w:ascii="Times New Roman" w:hAnsi="Times New Roman" w:cs="Times New Roman"/>
          <w:sz w:val="24"/>
          <w:szCs w:val="24"/>
        </w:rPr>
        <w:t xml:space="preserve"> for a</w:t>
      </w:r>
      <w:r>
        <w:rPr>
          <w:rFonts w:ascii="Times New Roman" w:hAnsi="Times New Roman" w:cs="Times New Roman"/>
          <w:sz w:val="24"/>
          <w:szCs w:val="24"/>
        </w:rPr>
        <w:t>n amendment</w:t>
      </w:r>
      <w:r w:rsidRPr="002D223C">
        <w:rPr>
          <w:rFonts w:ascii="Times New Roman" w:hAnsi="Times New Roman" w:cs="Times New Roman"/>
          <w:sz w:val="24"/>
          <w:szCs w:val="24"/>
        </w:rPr>
        <w:t xml:space="preserve"> to the</w:t>
      </w:r>
      <w:r>
        <w:rPr>
          <w:rFonts w:ascii="Times New Roman" w:hAnsi="Times New Roman" w:cs="Times New Roman"/>
          <w:sz w:val="24"/>
          <w:szCs w:val="24"/>
        </w:rPr>
        <w:t xml:space="preserve"> subclause</w:t>
      </w:r>
      <w:r w:rsidRPr="002D223C">
        <w:rPr>
          <w:rFonts w:ascii="Times New Roman" w:hAnsi="Times New Roman" w:cs="Times New Roman"/>
          <w:sz w:val="24"/>
          <w:szCs w:val="24"/>
        </w:rPr>
        <w:t xml:space="preserve"> reference in</w:t>
      </w:r>
      <w:r>
        <w:rPr>
          <w:rFonts w:ascii="Times New Roman" w:hAnsi="Times New Roman" w:cs="Times New Roman"/>
          <w:sz w:val="24"/>
          <w:szCs w:val="24"/>
        </w:rPr>
        <w:t xml:space="preserve"> existing</w:t>
      </w:r>
      <w:r w:rsidRPr="002D223C">
        <w:rPr>
          <w:rFonts w:ascii="Times New Roman" w:hAnsi="Times New Roman" w:cs="Times New Roman"/>
          <w:sz w:val="24"/>
          <w:szCs w:val="24"/>
        </w:rPr>
        <w:t xml:space="preserve"> sub</w:t>
      </w:r>
      <w:r>
        <w:rPr>
          <w:rFonts w:ascii="Times New Roman" w:hAnsi="Times New Roman" w:cs="Times New Roman"/>
          <w:sz w:val="24"/>
          <w:szCs w:val="24"/>
        </w:rPr>
        <w:t>paragraph </w:t>
      </w:r>
      <w:r w:rsidRPr="002D223C">
        <w:rPr>
          <w:rFonts w:ascii="Times New Roman" w:hAnsi="Times New Roman" w:cs="Times New Roman"/>
          <w:sz w:val="24"/>
          <w:szCs w:val="24"/>
        </w:rPr>
        <w:t>(6)(b)(</w:t>
      </w:r>
      <w:proofErr w:type="spellStart"/>
      <w:r w:rsidRPr="002D223C">
        <w:rPr>
          <w:rFonts w:ascii="Times New Roman" w:hAnsi="Times New Roman" w:cs="Times New Roman"/>
          <w:sz w:val="24"/>
          <w:szCs w:val="24"/>
        </w:rPr>
        <w:t>i</w:t>
      </w:r>
      <w:proofErr w:type="spellEnd"/>
      <w:r w:rsidRPr="002D223C">
        <w:rPr>
          <w:rFonts w:ascii="Times New Roman" w:hAnsi="Times New Roman" w:cs="Times New Roman"/>
          <w:sz w:val="24"/>
          <w:szCs w:val="24"/>
        </w:rPr>
        <w:t>)</w:t>
      </w:r>
      <w:r>
        <w:rPr>
          <w:rFonts w:ascii="Times New Roman" w:hAnsi="Times New Roman" w:cs="Times New Roman"/>
          <w:sz w:val="24"/>
          <w:szCs w:val="24"/>
        </w:rPr>
        <w:t>,</w:t>
      </w:r>
      <w:r w:rsidRPr="002D223C">
        <w:rPr>
          <w:rFonts w:ascii="Times New Roman" w:hAnsi="Times New Roman" w:cs="Times New Roman"/>
          <w:sz w:val="24"/>
          <w:szCs w:val="24"/>
        </w:rPr>
        <w:t xml:space="preserve"> to also include subclauses (4) and (5).</w:t>
      </w:r>
    </w:p>
    <w:p w:rsidR="009F7EEC" w:rsidRPr="002D223C" w:rsidRDefault="009F7EEC" w:rsidP="009F7EEC">
      <w:pPr>
        <w:rPr>
          <w:rFonts w:ascii="Times New Roman" w:hAnsi="Times New Roman" w:cs="Times New Roman"/>
          <w:b/>
          <w:sz w:val="24"/>
          <w:szCs w:val="24"/>
        </w:rPr>
      </w:pPr>
      <w:r w:rsidRPr="002D223C">
        <w:rPr>
          <w:rFonts w:ascii="Times New Roman" w:hAnsi="Times New Roman" w:cs="Times New Roman"/>
          <w:b/>
          <w:sz w:val="24"/>
          <w:szCs w:val="24"/>
        </w:rPr>
        <w:t>Item [16] – Schedule 10E, subclause 9(3)</w:t>
      </w:r>
    </w:p>
    <w:p w:rsidR="009F7EEC" w:rsidRPr="002D223C" w:rsidRDefault="009F7EEC" w:rsidP="009F7EEC">
      <w:pPr>
        <w:rPr>
          <w:rFonts w:ascii="Times New Roman" w:hAnsi="Times New Roman" w:cs="Times New Roman"/>
          <w:sz w:val="24"/>
          <w:szCs w:val="24"/>
        </w:rPr>
      </w:pPr>
      <w:r w:rsidRPr="002D223C">
        <w:rPr>
          <w:rFonts w:ascii="Times New Roman" w:hAnsi="Times New Roman" w:cs="Times New Roman"/>
          <w:sz w:val="24"/>
          <w:szCs w:val="24"/>
        </w:rPr>
        <w:t>This clarif</w:t>
      </w:r>
      <w:r w:rsidR="00E91FE6">
        <w:rPr>
          <w:rFonts w:ascii="Times New Roman" w:hAnsi="Times New Roman" w:cs="Times New Roman"/>
          <w:sz w:val="24"/>
          <w:szCs w:val="24"/>
        </w:rPr>
        <w:t>ies</w:t>
      </w:r>
      <w:r w:rsidRPr="002D223C">
        <w:rPr>
          <w:rFonts w:ascii="Times New Roman" w:hAnsi="Times New Roman" w:cs="Times New Roman"/>
          <w:sz w:val="24"/>
          <w:szCs w:val="24"/>
        </w:rPr>
        <w:t xml:space="preserve"> that, in relation to</w:t>
      </w:r>
      <w:r>
        <w:rPr>
          <w:rFonts w:ascii="Times New Roman" w:hAnsi="Times New Roman" w:cs="Times New Roman"/>
          <w:sz w:val="24"/>
          <w:szCs w:val="24"/>
        </w:rPr>
        <w:t xml:space="preserve"> the content of Section 7, relating to</w:t>
      </w:r>
      <w:r w:rsidRPr="002D223C">
        <w:rPr>
          <w:rFonts w:ascii="Times New Roman" w:hAnsi="Times New Roman" w:cs="Times New Roman"/>
          <w:sz w:val="24"/>
          <w:szCs w:val="24"/>
        </w:rPr>
        <w:t xml:space="preserve"> tax matters</w:t>
      </w:r>
      <w:r>
        <w:rPr>
          <w:rFonts w:ascii="Times New Roman" w:hAnsi="Times New Roman" w:cs="Times New Roman"/>
          <w:sz w:val="24"/>
          <w:szCs w:val="24"/>
        </w:rPr>
        <w:t>, under Schedule 10E in CAR5, that</w:t>
      </w:r>
      <w:r w:rsidRPr="002D223C">
        <w:rPr>
          <w:rFonts w:ascii="Times New Roman" w:hAnsi="Times New Roman" w:cs="Times New Roman"/>
          <w:sz w:val="24"/>
          <w:szCs w:val="24"/>
        </w:rPr>
        <w:t xml:space="preserve"> </w:t>
      </w:r>
      <w:r>
        <w:rPr>
          <w:rFonts w:ascii="Times New Roman" w:hAnsi="Times New Roman" w:cs="Times New Roman"/>
          <w:sz w:val="24"/>
          <w:szCs w:val="24"/>
        </w:rPr>
        <w:t>additional</w:t>
      </w:r>
      <w:r w:rsidRPr="002D223C">
        <w:rPr>
          <w:rFonts w:ascii="Times New Roman" w:hAnsi="Times New Roman" w:cs="Times New Roman"/>
          <w:sz w:val="24"/>
          <w:szCs w:val="24"/>
        </w:rPr>
        <w:t xml:space="preserve"> information can be provided for both the </w:t>
      </w:r>
      <w:r>
        <w:rPr>
          <w:rFonts w:ascii="Times New Roman" w:hAnsi="Times New Roman" w:cs="Times New Roman"/>
          <w:sz w:val="24"/>
          <w:szCs w:val="24"/>
        </w:rPr>
        <w:t>specific</w:t>
      </w:r>
      <w:r w:rsidRPr="002D223C">
        <w:rPr>
          <w:rFonts w:ascii="Times New Roman" w:hAnsi="Times New Roman" w:cs="Times New Roman"/>
          <w:sz w:val="24"/>
          <w:szCs w:val="24"/>
        </w:rPr>
        <w:t xml:space="preserve"> registered managed investment scheme</w:t>
      </w:r>
      <w:r>
        <w:rPr>
          <w:rFonts w:ascii="Times New Roman" w:hAnsi="Times New Roman" w:cs="Times New Roman"/>
          <w:sz w:val="24"/>
          <w:szCs w:val="24"/>
        </w:rPr>
        <w:t xml:space="preserve"> to which the PDS applies,</w:t>
      </w:r>
      <w:r w:rsidRPr="002D223C">
        <w:rPr>
          <w:rFonts w:ascii="Times New Roman" w:hAnsi="Times New Roman" w:cs="Times New Roman"/>
          <w:sz w:val="24"/>
          <w:szCs w:val="24"/>
        </w:rPr>
        <w:t xml:space="preserve"> as well as </w:t>
      </w:r>
      <w:r>
        <w:rPr>
          <w:rFonts w:ascii="Times New Roman" w:hAnsi="Times New Roman" w:cs="Times New Roman"/>
          <w:sz w:val="24"/>
          <w:szCs w:val="24"/>
        </w:rPr>
        <w:t>for managed investment schemes in general</w:t>
      </w:r>
      <w:r w:rsidRPr="002D223C">
        <w:rPr>
          <w:rFonts w:ascii="Times New Roman" w:hAnsi="Times New Roman" w:cs="Times New Roman"/>
          <w:sz w:val="24"/>
          <w:szCs w:val="24"/>
        </w:rPr>
        <w:t>.</w:t>
      </w:r>
    </w:p>
    <w:p w:rsidR="00A909A3" w:rsidRPr="002D223C" w:rsidRDefault="00A909A3" w:rsidP="009F7EEC">
      <w:pPr>
        <w:rPr>
          <w:rFonts w:ascii="Times New Roman" w:hAnsi="Times New Roman" w:cs="Times New Roman"/>
          <w:sz w:val="24"/>
          <w:szCs w:val="24"/>
        </w:rPr>
      </w:pPr>
    </w:p>
    <w:sectPr w:rsidR="00A909A3" w:rsidRPr="002D223C" w:rsidSect="00A07E61">
      <w:headerReference w:type="default" r:id="rId7"/>
      <w:pgSz w:w="11906" w:h="16838"/>
      <w:pgMar w:top="1134" w:right="1440" w:bottom="1135"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EEC" w:rsidRDefault="009F7EEC" w:rsidP="00A07E61">
      <w:pPr>
        <w:spacing w:after="0"/>
      </w:pPr>
      <w:r>
        <w:separator/>
      </w:r>
    </w:p>
  </w:endnote>
  <w:endnote w:type="continuationSeparator" w:id="0">
    <w:p w:rsidR="009F7EEC" w:rsidRDefault="009F7EEC" w:rsidP="00A07E6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EEC" w:rsidRDefault="009F7EEC" w:rsidP="00A07E61">
      <w:pPr>
        <w:spacing w:after="0"/>
      </w:pPr>
      <w:r>
        <w:separator/>
      </w:r>
    </w:p>
  </w:footnote>
  <w:footnote w:type="continuationSeparator" w:id="0">
    <w:p w:rsidR="009F7EEC" w:rsidRDefault="009F7EEC" w:rsidP="00A07E6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4211"/>
      <w:docPartObj>
        <w:docPartGallery w:val="Page Numbers (Top of Page)"/>
        <w:docPartUnique/>
      </w:docPartObj>
    </w:sdtPr>
    <w:sdtContent>
      <w:p w:rsidR="009F7EEC" w:rsidRDefault="008E0361">
        <w:pPr>
          <w:pStyle w:val="Header"/>
          <w:jc w:val="center"/>
        </w:pPr>
        <w:fldSimple w:instr=" PAGE   \* MERGEFORMAT ">
          <w:r w:rsidR="00DA131C">
            <w:rPr>
              <w:noProof/>
            </w:rPr>
            <w:t>2</w:t>
          </w:r>
        </w:fldSimple>
      </w:p>
    </w:sdtContent>
  </w:sdt>
  <w:p w:rsidR="009F7EEC" w:rsidRDefault="009F7E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C6728"/>
    <w:multiLevelType w:val="multilevel"/>
    <w:tmpl w:val="D146FC40"/>
    <w:lvl w:ilvl="0">
      <w:start w:val="1"/>
      <w:numFmt w:val="decimal"/>
      <w:pStyle w:val="OutlineNumbered1"/>
      <w:lvlText w:val="%1."/>
      <w:lvlJc w:val="left"/>
      <w:pPr>
        <w:tabs>
          <w:tab w:val="num" w:pos="520"/>
        </w:tabs>
        <w:ind w:left="520" w:hanging="520"/>
      </w:pPr>
      <w:rPr>
        <w:rFonts w:cs="Times New Roman"/>
      </w:rPr>
    </w:lvl>
    <w:lvl w:ilvl="1">
      <w:start w:val="1"/>
      <w:numFmt w:val="decimal"/>
      <w:pStyle w:val="OutlineNumbered2"/>
      <w:lvlText w:val="%1.%2."/>
      <w:lvlJc w:val="left"/>
      <w:pPr>
        <w:tabs>
          <w:tab w:val="num" w:pos="1040"/>
        </w:tabs>
        <w:ind w:left="1040" w:hanging="520"/>
      </w:pPr>
      <w:rPr>
        <w:rFonts w:cs="Times New Roman"/>
      </w:rPr>
    </w:lvl>
    <w:lvl w:ilvl="2">
      <w:start w:val="1"/>
      <w:numFmt w:val="decimal"/>
      <w:pStyle w:val="OutlineNumbered3"/>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77F8446C"/>
    <w:multiLevelType w:val="multilevel"/>
    <w:tmpl w:val="CF383CD2"/>
    <w:name w:val="StandardNumber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914C0"/>
    <w:rsid w:val="00027B33"/>
    <w:rsid w:val="0003207B"/>
    <w:rsid w:val="00035169"/>
    <w:rsid w:val="0003653F"/>
    <w:rsid w:val="00046B6D"/>
    <w:rsid w:val="00054478"/>
    <w:rsid w:val="000652A6"/>
    <w:rsid w:val="00085175"/>
    <w:rsid w:val="00093170"/>
    <w:rsid w:val="00095C3F"/>
    <w:rsid w:val="000A6F9F"/>
    <w:rsid w:val="000B3D30"/>
    <w:rsid w:val="000D4846"/>
    <w:rsid w:val="000F73D9"/>
    <w:rsid w:val="0010041B"/>
    <w:rsid w:val="00114303"/>
    <w:rsid w:val="0011786E"/>
    <w:rsid w:val="0012492F"/>
    <w:rsid w:val="001515DD"/>
    <w:rsid w:val="00155DD6"/>
    <w:rsid w:val="00173206"/>
    <w:rsid w:val="001823CA"/>
    <w:rsid w:val="001D4AB6"/>
    <w:rsid w:val="001D56C7"/>
    <w:rsid w:val="001D5DA2"/>
    <w:rsid w:val="001E5F03"/>
    <w:rsid w:val="001F683E"/>
    <w:rsid w:val="00203843"/>
    <w:rsid w:val="00212B0E"/>
    <w:rsid w:val="0022776A"/>
    <w:rsid w:val="00250011"/>
    <w:rsid w:val="00263160"/>
    <w:rsid w:val="002654A0"/>
    <w:rsid w:val="00265CF1"/>
    <w:rsid w:val="002670EE"/>
    <w:rsid w:val="00285A53"/>
    <w:rsid w:val="002C10FA"/>
    <w:rsid w:val="002D223C"/>
    <w:rsid w:val="002E670D"/>
    <w:rsid w:val="002E682A"/>
    <w:rsid w:val="00320851"/>
    <w:rsid w:val="00324CD6"/>
    <w:rsid w:val="003527AF"/>
    <w:rsid w:val="003575C5"/>
    <w:rsid w:val="00366551"/>
    <w:rsid w:val="003A7A50"/>
    <w:rsid w:val="003A7DAC"/>
    <w:rsid w:val="003E146B"/>
    <w:rsid w:val="003E5D50"/>
    <w:rsid w:val="004246F8"/>
    <w:rsid w:val="004333FA"/>
    <w:rsid w:val="00460C65"/>
    <w:rsid w:val="00461128"/>
    <w:rsid w:val="00480329"/>
    <w:rsid w:val="0048179B"/>
    <w:rsid w:val="00484264"/>
    <w:rsid w:val="004A4018"/>
    <w:rsid w:val="004D1295"/>
    <w:rsid w:val="004D6B9D"/>
    <w:rsid w:val="0050053B"/>
    <w:rsid w:val="005027FC"/>
    <w:rsid w:val="005072A8"/>
    <w:rsid w:val="00507865"/>
    <w:rsid w:val="00520FB8"/>
    <w:rsid w:val="00534708"/>
    <w:rsid w:val="00545881"/>
    <w:rsid w:val="005536E5"/>
    <w:rsid w:val="005537CD"/>
    <w:rsid w:val="005551CA"/>
    <w:rsid w:val="00563FDE"/>
    <w:rsid w:val="00573782"/>
    <w:rsid w:val="00595044"/>
    <w:rsid w:val="005A6485"/>
    <w:rsid w:val="005C4743"/>
    <w:rsid w:val="005E7D03"/>
    <w:rsid w:val="005F4320"/>
    <w:rsid w:val="005F467B"/>
    <w:rsid w:val="006015D4"/>
    <w:rsid w:val="006023E0"/>
    <w:rsid w:val="0065752E"/>
    <w:rsid w:val="00667804"/>
    <w:rsid w:val="00674675"/>
    <w:rsid w:val="0068645B"/>
    <w:rsid w:val="006A4D4B"/>
    <w:rsid w:val="006A5F2D"/>
    <w:rsid w:val="006B6971"/>
    <w:rsid w:val="006C3CAC"/>
    <w:rsid w:val="006F3B58"/>
    <w:rsid w:val="00732908"/>
    <w:rsid w:val="00774C54"/>
    <w:rsid w:val="00780D06"/>
    <w:rsid w:val="007956E8"/>
    <w:rsid w:val="007B4145"/>
    <w:rsid w:val="007D1AE8"/>
    <w:rsid w:val="007D3247"/>
    <w:rsid w:val="008011CA"/>
    <w:rsid w:val="00814967"/>
    <w:rsid w:val="008463FA"/>
    <w:rsid w:val="00850068"/>
    <w:rsid w:val="008652C7"/>
    <w:rsid w:val="00865864"/>
    <w:rsid w:val="00865B64"/>
    <w:rsid w:val="00877F5C"/>
    <w:rsid w:val="008847CC"/>
    <w:rsid w:val="008914C0"/>
    <w:rsid w:val="008933C5"/>
    <w:rsid w:val="008A4D73"/>
    <w:rsid w:val="008B60FD"/>
    <w:rsid w:val="008D197E"/>
    <w:rsid w:val="008D6762"/>
    <w:rsid w:val="008E0361"/>
    <w:rsid w:val="008E09E4"/>
    <w:rsid w:val="008F0F8D"/>
    <w:rsid w:val="008F2925"/>
    <w:rsid w:val="008F670C"/>
    <w:rsid w:val="009206F6"/>
    <w:rsid w:val="00925092"/>
    <w:rsid w:val="00946B3E"/>
    <w:rsid w:val="00960532"/>
    <w:rsid w:val="00964214"/>
    <w:rsid w:val="009B4864"/>
    <w:rsid w:val="009B57FF"/>
    <w:rsid w:val="009E6156"/>
    <w:rsid w:val="009E77DE"/>
    <w:rsid w:val="009F7EEC"/>
    <w:rsid w:val="00A07E61"/>
    <w:rsid w:val="00A11244"/>
    <w:rsid w:val="00A512AF"/>
    <w:rsid w:val="00A64F03"/>
    <w:rsid w:val="00A76E52"/>
    <w:rsid w:val="00A80294"/>
    <w:rsid w:val="00A81DD6"/>
    <w:rsid w:val="00A909A3"/>
    <w:rsid w:val="00A92E68"/>
    <w:rsid w:val="00A95C42"/>
    <w:rsid w:val="00A97A48"/>
    <w:rsid w:val="00AD00B3"/>
    <w:rsid w:val="00AD357A"/>
    <w:rsid w:val="00B52027"/>
    <w:rsid w:val="00B61E97"/>
    <w:rsid w:val="00B95C59"/>
    <w:rsid w:val="00BA237C"/>
    <w:rsid w:val="00BC28C1"/>
    <w:rsid w:val="00BE0343"/>
    <w:rsid w:val="00BF135A"/>
    <w:rsid w:val="00C3672D"/>
    <w:rsid w:val="00C42806"/>
    <w:rsid w:val="00C4655A"/>
    <w:rsid w:val="00C55B83"/>
    <w:rsid w:val="00C61F05"/>
    <w:rsid w:val="00C75EBD"/>
    <w:rsid w:val="00C877A6"/>
    <w:rsid w:val="00C911C1"/>
    <w:rsid w:val="00C93013"/>
    <w:rsid w:val="00CA6EFD"/>
    <w:rsid w:val="00CC67EF"/>
    <w:rsid w:val="00CE3D84"/>
    <w:rsid w:val="00D11BB7"/>
    <w:rsid w:val="00D1252B"/>
    <w:rsid w:val="00D1480B"/>
    <w:rsid w:val="00D52FB2"/>
    <w:rsid w:val="00D57BE8"/>
    <w:rsid w:val="00D60446"/>
    <w:rsid w:val="00DA11D4"/>
    <w:rsid w:val="00DA131C"/>
    <w:rsid w:val="00DA7065"/>
    <w:rsid w:val="00DA76A3"/>
    <w:rsid w:val="00DC1D83"/>
    <w:rsid w:val="00DC72BE"/>
    <w:rsid w:val="00DC79D3"/>
    <w:rsid w:val="00DD6AB1"/>
    <w:rsid w:val="00E077FF"/>
    <w:rsid w:val="00E11ADE"/>
    <w:rsid w:val="00E2354C"/>
    <w:rsid w:val="00E248B6"/>
    <w:rsid w:val="00E30CC8"/>
    <w:rsid w:val="00E43732"/>
    <w:rsid w:val="00E44260"/>
    <w:rsid w:val="00E52C02"/>
    <w:rsid w:val="00E62F4D"/>
    <w:rsid w:val="00E84218"/>
    <w:rsid w:val="00E91FE6"/>
    <w:rsid w:val="00EB07BC"/>
    <w:rsid w:val="00EB16AC"/>
    <w:rsid w:val="00EB2A84"/>
    <w:rsid w:val="00EB63C1"/>
    <w:rsid w:val="00EC2F78"/>
    <w:rsid w:val="00ED434A"/>
    <w:rsid w:val="00EE0DAF"/>
    <w:rsid w:val="00EE1401"/>
    <w:rsid w:val="00F0316A"/>
    <w:rsid w:val="00F15540"/>
    <w:rsid w:val="00F30601"/>
    <w:rsid w:val="00F33593"/>
    <w:rsid w:val="00F63F96"/>
    <w:rsid w:val="00F67BFB"/>
    <w:rsid w:val="00F777B6"/>
    <w:rsid w:val="00F80D38"/>
    <w:rsid w:val="00F90417"/>
    <w:rsid w:val="00F9098C"/>
    <w:rsid w:val="00F95C0C"/>
    <w:rsid w:val="00FA358D"/>
    <w:rsid w:val="00FE3A36"/>
    <w:rsid w:val="00FF40B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EF"/>
    <w:pPr>
      <w:spacing w:after="240" w:line="240" w:lineRule="auto"/>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Graphic">
    <w:name w:val="Chart Graphic"/>
    <w:basedOn w:val="Normal"/>
    <w:next w:val="Normal"/>
    <w:rsid w:val="00CC67EF"/>
    <w:pPr>
      <w:keepNext/>
      <w:jc w:val="center"/>
    </w:pPr>
    <w:rPr>
      <w:rFonts w:cs="Times New Roman"/>
      <w:szCs w:val="20"/>
      <w:lang w:eastAsia="en-AU"/>
    </w:rPr>
  </w:style>
  <w:style w:type="paragraph" w:customStyle="1" w:styleId="TableGraphic">
    <w:name w:val="Table Graphic"/>
    <w:basedOn w:val="Normal"/>
    <w:next w:val="Normal"/>
    <w:rsid w:val="00C911C1"/>
    <w:pPr>
      <w:spacing w:after="0"/>
      <w:ind w:right="-113"/>
      <w:jc w:val="both"/>
    </w:pPr>
    <w:rPr>
      <w:rFonts w:cs="Times New Roman"/>
      <w:szCs w:val="20"/>
      <w:lang w:eastAsia="en-AU"/>
    </w:rPr>
  </w:style>
  <w:style w:type="paragraph" w:customStyle="1" w:styleId="Bullet">
    <w:name w:val="Bullet"/>
    <w:basedOn w:val="Normal"/>
    <w:link w:val="BulletChar"/>
    <w:rsid w:val="00F9098C"/>
    <w:pPr>
      <w:numPr>
        <w:numId w:val="1"/>
      </w:numPr>
    </w:pPr>
  </w:style>
  <w:style w:type="character" w:customStyle="1" w:styleId="BulletChar">
    <w:name w:val="Bullet Char"/>
    <w:basedOn w:val="DefaultParagraphFont"/>
    <w:link w:val="Bullet"/>
    <w:locked/>
    <w:rsid w:val="00F9098C"/>
    <w:rPr>
      <w:rFonts w:cstheme="minorBidi"/>
    </w:rPr>
  </w:style>
  <w:style w:type="paragraph" w:customStyle="1" w:styleId="Dash">
    <w:name w:val="Dash"/>
    <w:basedOn w:val="Normal"/>
    <w:rsid w:val="00F9098C"/>
    <w:pPr>
      <w:numPr>
        <w:ilvl w:val="1"/>
        <w:numId w:val="1"/>
      </w:numPr>
    </w:pPr>
  </w:style>
  <w:style w:type="paragraph" w:customStyle="1" w:styleId="DoubleDot">
    <w:name w:val="Double Dot"/>
    <w:basedOn w:val="Normal"/>
    <w:rsid w:val="00F9098C"/>
    <w:pPr>
      <w:numPr>
        <w:ilvl w:val="2"/>
        <w:numId w:val="1"/>
      </w:numPr>
    </w:pPr>
  </w:style>
  <w:style w:type="table" w:styleId="TableGrid">
    <w:name w:val="Table Grid"/>
    <w:basedOn w:val="TableNormal"/>
    <w:uiPriority w:val="59"/>
    <w:rsid w:val="00E077FF"/>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utlineNumbered1">
    <w:name w:val="Outline Numbered 1"/>
    <w:basedOn w:val="Normal"/>
    <w:link w:val="OutlineNumbered1Char"/>
    <w:rsid w:val="003E146B"/>
    <w:pPr>
      <w:numPr>
        <w:numId w:val="2"/>
      </w:numPr>
    </w:pPr>
  </w:style>
  <w:style w:type="character" w:customStyle="1" w:styleId="OutlineNumbered1Char">
    <w:name w:val="Outline Numbered 1 Char"/>
    <w:basedOn w:val="BulletChar"/>
    <w:link w:val="OutlineNumbered1"/>
    <w:locked/>
    <w:rsid w:val="003E146B"/>
  </w:style>
  <w:style w:type="paragraph" w:customStyle="1" w:styleId="OutlineNumbered2">
    <w:name w:val="Outline Numbered 2"/>
    <w:basedOn w:val="Normal"/>
    <w:link w:val="OutlineNumbered2Char"/>
    <w:rsid w:val="003E146B"/>
    <w:pPr>
      <w:numPr>
        <w:ilvl w:val="1"/>
        <w:numId w:val="2"/>
      </w:numPr>
    </w:pPr>
  </w:style>
  <w:style w:type="character" w:customStyle="1" w:styleId="OutlineNumbered2Char">
    <w:name w:val="Outline Numbered 2 Char"/>
    <w:basedOn w:val="BulletChar"/>
    <w:link w:val="OutlineNumbered2"/>
    <w:locked/>
    <w:rsid w:val="003E146B"/>
  </w:style>
  <w:style w:type="paragraph" w:customStyle="1" w:styleId="OutlineNumbered3">
    <w:name w:val="Outline Numbered 3"/>
    <w:basedOn w:val="Normal"/>
    <w:link w:val="OutlineNumbered3Char"/>
    <w:rsid w:val="003E146B"/>
    <w:pPr>
      <w:numPr>
        <w:ilvl w:val="2"/>
        <w:numId w:val="2"/>
      </w:numPr>
    </w:pPr>
  </w:style>
  <w:style w:type="character" w:customStyle="1" w:styleId="OutlineNumbered3Char">
    <w:name w:val="Outline Numbered 3 Char"/>
    <w:basedOn w:val="BulletChar"/>
    <w:link w:val="OutlineNumbered3"/>
    <w:locked/>
    <w:rsid w:val="003E146B"/>
  </w:style>
  <w:style w:type="paragraph" w:styleId="BalloonText">
    <w:name w:val="Balloon Text"/>
    <w:basedOn w:val="Normal"/>
    <w:link w:val="BalloonTextChar"/>
    <w:uiPriority w:val="99"/>
    <w:semiHidden/>
    <w:unhideWhenUsed/>
    <w:rsid w:val="003E5D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5D50"/>
    <w:rPr>
      <w:rFonts w:ascii="Tahoma" w:hAnsi="Tahoma" w:cs="Tahoma"/>
      <w:sz w:val="16"/>
      <w:szCs w:val="16"/>
    </w:rPr>
  </w:style>
  <w:style w:type="paragraph" w:styleId="Header">
    <w:name w:val="header"/>
    <w:basedOn w:val="Normal"/>
    <w:link w:val="HeaderChar"/>
    <w:uiPriority w:val="99"/>
    <w:unhideWhenUsed/>
    <w:rsid w:val="00A07E61"/>
    <w:pPr>
      <w:tabs>
        <w:tab w:val="center" w:pos="4513"/>
        <w:tab w:val="right" w:pos="9026"/>
      </w:tabs>
      <w:spacing w:after="0"/>
    </w:pPr>
  </w:style>
  <w:style w:type="character" w:customStyle="1" w:styleId="HeaderChar">
    <w:name w:val="Header Char"/>
    <w:basedOn w:val="DefaultParagraphFont"/>
    <w:link w:val="Header"/>
    <w:uiPriority w:val="99"/>
    <w:rsid w:val="00A07E61"/>
    <w:rPr>
      <w:rFonts w:cstheme="minorBidi"/>
    </w:rPr>
  </w:style>
  <w:style w:type="paragraph" w:styleId="Footer">
    <w:name w:val="footer"/>
    <w:basedOn w:val="Normal"/>
    <w:link w:val="FooterChar"/>
    <w:uiPriority w:val="99"/>
    <w:semiHidden/>
    <w:unhideWhenUsed/>
    <w:rsid w:val="00A07E61"/>
    <w:pPr>
      <w:tabs>
        <w:tab w:val="center" w:pos="4513"/>
        <w:tab w:val="right" w:pos="9026"/>
      </w:tabs>
      <w:spacing w:after="0"/>
    </w:pPr>
  </w:style>
  <w:style w:type="character" w:customStyle="1" w:styleId="FooterChar">
    <w:name w:val="Footer Char"/>
    <w:basedOn w:val="DefaultParagraphFont"/>
    <w:link w:val="Footer"/>
    <w:uiPriority w:val="99"/>
    <w:semiHidden/>
    <w:rsid w:val="00A07E61"/>
    <w:rPr>
      <w:rFonts w:cstheme="minorBidi"/>
    </w:rPr>
  </w:style>
</w:styles>
</file>

<file path=word/webSettings.xml><?xml version="1.0" encoding="utf-8"?>
<w:webSettings xmlns:r="http://schemas.openxmlformats.org/officeDocument/2006/relationships" xmlns:w="http://schemas.openxmlformats.org/wordprocessingml/2006/main">
  <w:divs>
    <w:div w:id="1534032479">
      <w:marLeft w:val="0"/>
      <w:marRight w:val="0"/>
      <w:marTop w:val="0"/>
      <w:marBottom w:val="0"/>
      <w:divBdr>
        <w:top w:val="none" w:sz="0" w:space="0" w:color="auto"/>
        <w:left w:val="none" w:sz="0" w:space="0" w:color="auto"/>
        <w:bottom w:val="none" w:sz="0" w:space="0" w:color="auto"/>
        <w:right w:val="none" w:sz="0" w:space="0" w:color="auto"/>
      </w:divBdr>
      <w:divsChild>
        <w:div w:id="1534032488">
          <w:marLeft w:val="0"/>
          <w:marRight w:val="0"/>
          <w:marTop w:val="0"/>
          <w:marBottom w:val="0"/>
          <w:divBdr>
            <w:top w:val="none" w:sz="0" w:space="0" w:color="auto"/>
            <w:left w:val="none" w:sz="0" w:space="0" w:color="auto"/>
            <w:bottom w:val="none" w:sz="0" w:space="0" w:color="auto"/>
            <w:right w:val="none" w:sz="0" w:space="0" w:color="auto"/>
          </w:divBdr>
          <w:divsChild>
            <w:div w:id="1534032476">
              <w:marLeft w:val="0"/>
              <w:marRight w:val="0"/>
              <w:marTop w:val="0"/>
              <w:marBottom w:val="0"/>
              <w:divBdr>
                <w:top w:val="none" w:sz="0" w:space="0" w:color="auto"/>
                <w:left w:val="none" w:sz="0" w:space="0" w:color="auto"/>
                <w:bottom w:val="none" w:sz="0" w:space="0" w:color="auto"/>
                <w:right w:val="none" w:sz="0" w:space="0" w:color="auto"/>
              </w:divBdr>
              <w:divsChild>
                <w:div w:id="1534032487">
                  <w:marLeft w:val="0"/>
                  <w:marRight w:val="0"/>
                  <w:marTop w:val="0"/>
                  <w:marBottom w:val="0"/>
                  <w:divBdr>
                    <w:top w:val="none" w:sz="0" w:space="0" w:color="auto"/>
                    <w:left w:val="none" w:sz="0" w:space="0" w:color="auto"/>
                    <w:bottom w:val="none" w:sz="0" w:space="0" w:color="auto"/>
                    <w:right w:val="none" w:sz="0" w:space="0" w:color="auto"/>
                  </w:divBdr>
                  <w:divsChild>
                    <w:div w:id="1534032496">
                      <w:marLeft w:val="0"/>
                      <w:marRight w:val="0"/>
                      <w:marTop w:val="0"/>
                      <w:marBottom w:val="0"/>
                      <w:divBdr>
                        <w:top w:val="none" w:sz="0" w:space="0" w:color="auto"/>
                        <w:left w:val="none" w:sz="0" w:space="0" w:color="auto"/>
                        <w:bottom w:val="none" w:sz="0" w:space="0" w:color="auto"/>
                        <w:right w:val="none" w:sz="0" w:space="0" w:color="auto"/>
                      </w:divBdr>
                      <w:divsChild>
                        <w:div w:id="1534032499">
                          <w:marLeft w:val="0"/>
                          <w:marRight w:val="0"/>
                          <w:marTop w:val="0"/>
                          <w:marBottom w:val="0"/>
                          <w:divBdr>
                            <w:top w:val="single" w:sz="4" w:space="0" w:color="828282"/>
                            <w:left w:val="single" w:sz="4" w:space="0" w:color="828282"/>
                            <w:bottom w:val="single" w:sz="4" w:space="0" w:color="828282"/>
                            <w:right w:val="single" w:sz="4" w:space="0" w:color="828282"/>
                          </w:divBdr>
                          <w:divsChild>
                            <w:div w:id="1534032485">
                              <w:marLeft w:val="0"/>
                              <w:marRight w:val="0"/>
                              <w:marTop w:val="0"/>
                              <w:marBottom w:val="0"/>
                              <w:divBdr>
                                <w:top w:val="none" w:sz="0" w:space="0" w:color="auto"/>
                                <w:left w:val="none" w:sz="0" w:space="0" w:color="auto"/>
                                <w:bottom w:val="none" w:sz="0" w:space="0" w:color="auto"/>
                                <w:right w:val="none" w:sz="0" w:space="0" w:color="auto"/>
                              </w:divBdr>
                              <w:divsChild>
                                <w:div w:id="1534032497">
                                  <w:marLeft w:val="0"/>
                                  <w:marRight w:val="0"/>
                                  <w:marTop w:val="0"/>
                                  <w:marBottom w:val="0"/>
                                  <w:divBdr>
                                    <w:top w:val="none" w:sz="0" w:space="0" w:color="auto"/>
                                    <w:left w:val="none" w:sz="0" w:space="0" w:color="auto"/>
                                    <w:bottom w:val="none" w:sz="0" w:space="0" w:color="auto"/>
                                    <w:right w:val="none" w:sz="0" w:space="0" w:color="auto"/>
                                  </w:divBdr>
                                  <w:divsChild>
                                    <w:div w:id="1534032486">
                                      <w:marLeft w:val="0"/>
                                      <w:marRight w:val="0"/>
                                      <w:marTop w:val="0"/>
                                      <w:marBottom w:val="0"/>
                                      <w:divBdr>
                                        <w:top w:val="none" w:sz="0" w:space="0" w:color="auto"/>
                                        <w:left w:val="none" w:sz="0" w:space="0" w:color="auto"/>
                                        <w:bottom w:val="none" w:sz="0" w:space="0" w:color="auto"/>
                                        <w:right w:val="none" w:sz="0" w:space="0" w:color="auto"/>
                                      </w:divBdr>
                                      <w:divsChild>
                                        <w:div w:id="1534032483">
                                          <w:marLeft w:val="0"/>
                                          <w:marRight w:val="0"/>
                                          <w:marTop w:val="0"/>
                                          <w:marBottom w:val="0"/>
                                          <w:divBdr>
                                            <w:top w:val="none" w:sz="0" w:space="0" w:color="auto"/>
                                            <w:left w:val="none" w:sz="0" w:space="0" w:color="auto"/>
                                            <w:bottom w:val="none" w:sz="0" w:space="0" w:color="auto"/>
                                            <w:right w:val="none" w:sz="0" w:space="0" w:color="auto"/>
                                          </w:divBdr>
                                          <w:divsChild>
                                            <w:div w:id="1534032493">
                                              <w:marLeft w:val="0"/>
                                              <w:marRight w:val="0"/>
                                              <w:marTop w:val="0"/>
                                              <w:marBottom w:val="0"/>
                                              <w:divBdr>
                                                <w:top w:val="none" w:sz="0" w:space="0" w:color="auto"/>
                                                <w:left w:val="none" w:sz="0" w:space="0" w:color="auto"/>
                                                <w:bottom w:val="none" w:sz="0" w:space="0" w:color="auto"/>
                                                <w:right w:val="none" w:sz="0" w:space="0" w:color="auto"/>
                                              </w:divBdr>
                                              <w:divsChild>
                                                <w:div w:id="15340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032495">
      <w:marLeft w:val="0"/>
      <w:marRight w:val="0"/>
      <w:marTop w:val="0"/>
      <w:marBottom w:val="0"/>
      <w:divBdr>
        <w:top w:val="none" w:sz="0" w:space="0" w:color="auto"/>
        <w:left w:val="none" w:sz="0" w:space="0" w:color="auto"/>
        <w:bottom w:val="none" w:sz="0" w:space="0" w:color="auto"/>
        <w:right w:val="none" w:sz="0" w:space="0" w:color="auto"/>
      </w:divBdr>
      <w:divsChild>
        <w:div w:id="1534032494">
          <w:marLeft w:val="0"/>
          <w:marRight w:val="0"/>
          <w:marTop w:val="0"/>
          <w:marBottom w:val="0"/>
          <w:divBdr>
            <w:top w:val="none" w:sz="0" w:space="0" w:color="auto"/>
            <w:left w:val="none" w:sz="0" w:space="0" w:color="auto"/>
            <w:bottom w:val="none" w:sz="0" w:space="0" w:color="auto"/>
            <w:right w:val="none" w:sz="0" w:space="0" w:color="auto"/>
          </w:divBdr>
          <w:divsChild>
            <w:div w:id="1534032478">
              <w:marLeft w:val="0"/>
              <w:marRight w:val="0"/>
              <w:marTop w:val="0"/>
              <w:marBottom w:val="0"/>
              <w:divBdr>
                <w:top w:val="none" w:sz="0" w:space="0" w:color="auto"/>
                <w:left w:val="none" w:sz="0" w:space="0" w:color="auto"/>
                <w:bottom w:val="none" w:sz="0" w:space="0" w:color="auto"/>
                <w:right w:val="none" w:sz="0" w:space="0" w:color="auto"/>
              </w:divBdr>
              <w:divsChild>
                <w:div w:id="1534032490">
                  <w:marLeft w:val="0"/>
                  <w:marRight w:val="0"/>
                  <w:marTop w:val="0"/>
                  <w:marBottom w:val="0"/>
                  <w:divBdr>
                    <w:top w:val="none" w:sz="0" w:space="0" w:color="auto"/>
                    <w:left w:val="none" w:sz="0" w:space="0" w:color="auto"/>
                    <w:bottom w:val="none" w:sz="0" w:space="0" w:color="auto"/>
                    <w:right w:val="none" w:sz="0" w:space="0" w:color="auto"/>
                  </w:divBdr>
                  <w:divsChild>
                    <w:div w:id="1534032492">
                      <w:marLeft w:val="0"/>
                      <w:marRight w:val="0"/>
                      <w:marTop w:val="0"/>
                      <w:marBottom w:val="0"/>
                      <w:divBdr>
                        <w:top w:val="none" w:sz="0" w:space="0" w:color="auto"/>
                        <w:left w:val="none" w:sz="0" w:space="0" w:color="auto"/>
                        <w:bottom w:val="none" w:sz="0" w:space="0" w:color="auto"/>
                        <w:right w:val="none" w:sz="0" w:space="0" w:color="auto"/>
                      </w:divBdr>
                      <w:divsChild>
                        <w:div w:id="1534032481">
                          <w:marLeft w:val="0"/>
                          <w:marRight w:val="0"/>
                          <w:marTop w:val="0"/>
                          <w:marBottom w:val="0"/>
                          <w:divBdr>
                            <w:top w:val="single" w:sz="4" w:space="0" w:color="828282"/>
                            <w:left w:val="single" w:sz="4" w:space="0" w:color="828282"/>
                            <w:bottom w:val="single" w:sz="4" w:space="0" w:color="828282"/>
                            <w:right w:val="single" w:sz="4" w:space="0" w:color="828282"/>
                          </w:divBdr>
                          <w:divsChild>
                            <w:div w:id="1534032484">
                              <w:marLeft w:val="0"/>
                              <w:marRight w:val="0"/>
                              <w:marTop w:val="0"/>
                              <w:marBottom w:val="0"/>
                              <w:divBdr>
                                <w:top w:val="none" w:sz="0" w:space="0" w:color="auto"/>
                                <w:left w:val="none" w:sz="0" w:space="0" w:color="auto"/>
                                <w:bottom w:val="none" w:sz="0" w:space="0" w:color="auto"/>
                                <w:right w:val="none" w:sz="0" w:space="0" w:color="auto"/>
                              </w:divBdr>
                              <w:divsChild>
                                <w:div w:id="1534032489">
                                  <w:marLeft w:val="0"/>
                                  <w:marRight w:val="0"/>
                                  <w:marTop w:val="0"/>
                                  <w:marBottom w:val="0"/>
                                  <w:divBdr>
                                    <w:top w:val="none" w:sz="0" w:space="0" w:color="auto"/>
                                    <w:left w:val="none" w:sz="0" w:space="0" w:color="auto"/>
                                    <w:bottom w:val="none" w:sz="0" w:space="0" w:color="auto"/>
                                    <w:right w:val="none" w:sz="0" w:space="0" w:color="auto"/>
                                  </w:divBdr>
                                  <w:divsChild>
                                    <w:div w:id="1534032477">
                                      <w:marLeft w:val="0"/>
                                      <w:marRight w:val="0"/>
                                      <w:marTop w:val="0"/>
                                      <w:marBottom w:val="0"/>
                                      <w:divBdr>
                                        <w:top w:val="none" w:sz="0" w:space="0" w:color="auto"/>
                                        <w:left w:val="none" w:sz="0" w:space="0" w:color="auto"/>
                                        <w:bottom w:val="none" w:sz="0" w:space="0" w:color="auto"/>
                                        <w:right w:val="none" w:sz="0" w:space="0" w:color="auto"/>
                                      </w:divBdr>
                                      <w:divsChild>
                                        <w:div w:id="1534032482">
                                          <w:marLeft w:val="0"/>
                                          <w:marRight w:val="0"/>
                                          <w:marTop w:val="0"/>
                                          <w:marBottom w:val="0"/>
                                          <w:divBdr>
                                            <w:top w:val="none" w:sz="0" w:space="0" w:color="auto"/>
                                            <w:left w:val="none" w:sz="0" w:space="0" w:color="auto"/>
                                            <w:bottom w:val="none" w:sz="0" w:space="0" w:color="auto"/>
                                            <w:right w:val="none" w:sz="0" w:space="0" w:color="auto"/>
                                          </w:divBdr>
                                          <w:divsChild>
                                            <w:div w:id="1534032480">
                                              <w:marLeft w:val="0"/>
                                              <w:marRight w:val="0"/>
                                              <w:marTop w:val="0"/>
                                              <w:marBottom w:val="0"/>
                                              <w:divBdr>
                                                <w:top w:val="none" w:sz="0" w:space="0" w:color="auto"/>
                                                <w:left w:val="none" w:sz="0" w:space="0" w:color="auto"/>
                                                <w:bottom w:val="none" w:sz="0" w:space="0" w:color="auto"/>
                                                <w:right w:val="none" w:sz="0" w:space="0" w:color="auto"/>
                                              </w:divBdr>
                                              <w:divsChild>
                                                <w:div w:id="15340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1978</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Bonnett, Sue</dc:creator>
  <cp:lastModifiedBy>adamsd</cp:lastModifiedBy>
  <cp:revision>3</cp:revision>
  <cp:lastPrinted>2011-11-28T06:11:00Z</cp:lastPrinted>
  <dcterms:created xsi:type="dcterms:W3CDTF">2011-11-30T05:32:00Z</dcterms:created>
  <dcterms:modified xsi:type="dcterms:W3CDTF">2011-12-07T03:07:00Z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608343671</vt:i4>
  </property>
  <property fmtid="{D5CDD505-2E9C-101B-9397-08002B2CF9AE}" pid="3" name="_NewReviewCycle">
    <vt:lpwstr/>
  </property>
  <property fmtid="{D5CDD505-2E9C-101B-9397-08002B2CF9AE}" pid="4" name="_EmailSubject">
    <vt:lpwstr>FRLI REGISTRATION FOR REGS #1 - SPDS REGS [SEC=UNCLASSIFIED]</vt:lpwstr>
  </property>
  <property fmtid="{D5CDD505-2E9C-101B-9397-08002B2CF9AE}" pid="5" name="_AuthorEmail">
    <vt:lpwstr>Sue.Bonnett@TREASURY.GOV.AU</vt:lpwstr>
  </property>
  <property fmtid="{D5CDD505-2E9C-101B-9397-08002B2CF9AE}" pid="6" name="_AuthorEmailDisplayName">
    <vt:lpwstr>Bonnett, Sue</vt:lpwstr>
  </property>
  <property fmtid="{D5CDD505-2E9C-101B-9397-08002B2CF9AE}" pid="7" name="_PreviousAdHocReviewCycleID">
    <vt:i4>-1566036357</vt:i4>
  </property>
  <property fmtid="{D5CDD505-2E9C-101B-9397-08002B2CF9AE}" pid="8" name="_ReviewingToolsShownOnce">
    <vt:lpwstr/>
  </property>
</Properties>
</file>