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B7" w:rsidRPr="009D2B27" w:rsidRDefault="005578B7" w:rsidP="00EC2FDE">
      <w:pPr>
        <w:rPr>
          <w:sz w:val="28"/>
        </w:rPr>
      </w:pPr>
      <w:r w:rsidRPr="009D2B27">
        <w:rPr>
          <w:noProof/>
          <w:lang w:eastAsia="en-AU"/>
        </w:rPr>
        <w:drawing>
          <wp:inline distT="0" distB="0" distL="0" distR="0" wp14:anchorId="773779B5" wp14:editId="2644FCD5">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5578B7" w:rsidRPr="009D2B27" w:rsidRDefault="005578B7" w:rsidP="00EC2FDE">
      <w:pPr>
        <w:pStyle w:val="ShortT"/>
        <w:spacing w:before="240"/>
      </w:pPr>
      <w:r w:rsidRPr="009D2B27">
        <w:t>Carbon Credits (Carbon Farming Initiative) Regulations</w:t>
      </w:r>
      <w:r w:rsidR="009D2B27">
        <w:t> </w:t>
      </w:r>
      <w:r w:rsidRPr="009D2B27">
        <w:t>2011</w:t>
      </w:r>
    </w:p>
    <w:p w:rsidR="005578B7" w:rsidRPr="009D2B27" w:rsidRDefault="005578B7" w:rsidP="00EC2FDE">
      <w:pPr>
        <w:pStyle w:val="CompiledActNo"/>
        <w:spacing w:before="240"/>
      </w:pPr>
      <w:r w:rsidRPr="009D2B27">
        <w:t>Select Legislative Instrument No.</w:t>
      </w:r>
      <w:r w:rsidR="009D2B27">
        <w:t> </w:t>
      </w:r>
      <w:r w:rsidRPr="009D2B27">
        <w:t>268</w:t>
      </w:r>
      <w:r w:rsidR="00ED4DC6">
        <w:t xml:space="preserve">, </w:t>
      </w:r>
      <w:r w:rsidR="00ED4DC6" w:rsidRPr="009D2B27">
        <w:t>2011</w:t>
      </w:r>
      <w:r w:rsidRPr="009D2B27">
        <w:t xml:space="preserve"> as amended</w:t>
      </w:r>
    </w:p>
    <w:p w:rsidR="005578B7" w:rsidRPr="009D2B27" w:rsidRDefault="008205D7" w:rsidP="00EC2FDE">
      <w:pPr>
        <w:pStyle w:val="MadeunderText"/>
      </w:pPr>
      <w:r w:rsidRPr="009D2B27">
        <w:t>made under the</w:t>
      </w:r>
    </w:p>
    <w:p w:rsidR="005578B7" w:rsidRPr="009D2B27" w:rsidRDefault="008205D7" w:rsidP="00EC2FDE">
      <w:pPr>
        <w:pStyle w:val="CompiledMadeUnder"/>
        <w:spacing w:before="240"/>
      </w:pPr>
      <w:r w:rsidRPr="009D2B27">
        <w:t>Carbon Credits (Carbon Farming Initiative) Act 2011</w:t>
      </w:r>
    </w:p>
    <w:p w:rsidR="005578B7" w:rsidRPr="009D2B27" w:rsidRDefault="005578B7" w:rsidP="00EC2FDE">
      <w:pPr>
        <w:spacing w:before="1000"/>
        <w:rPr>
          <w:rFonts w:cs="Arial"/>
          <w:sz w:val="24"/>
        </w:rPr>
      </w:pPr>
      <w:r w:rsidRPr="009D2B27">
        <w:rPr>
          <w:rFonts w:cs="Arial"/>
          <w:b/>
          <w:sz w:val="24"/>
        </w:rPr>
        <w:t xml:space="preserve">Compilation start date: </w:t>
      </w:r>
      <w:r w:rsidRPr="009D2B27">
        <w:rPr>
          <w:rFonts w:cs="Arial"/>
          <w:b/>
          <w:sz w:val="24"/>
        </w:rPr>
        <w:tab/>
      </w:r>
      <w:r w:rsidRPr="009D2B27">
        <w:rPr>
          <w:rFonts w:cs="Arial"/>
          <w:b/>
          <w:sz w:val="24"/>
        </w:rPr>
        <w:tab/>
      </w:r>
      <w:r w:rsidR="005B7081">
        <w:rPr>
          <w:rFonts w:cs="Arial"/>
          <w:sz w:val="24"/>
          <w:szCs w:val="24"/>
        </w:rPr>
        <w:t xml:space="preserve">21 </w:t>
      </w:r>
      <w:r w:rsidR="00701210">
        <w:rPr>
          <w:rFonts w:cs="Arial"/>
          <w:sz w:val="24"/>
          <w:szCs w:val="24"/>
        </w:rPr>
        <w:t>May 2013</w:t>
      </w:r>
    </w:p>
    <w:p w:rsidR="005578B7" w:rsidRPr="009D2B27" w:rsidRDefault="005578B7" w:rsidP="00EC2FDE">
      <w:pPr>
        <w:spacing w:before="240"/>
        <w:rPr>
          <w:rFonts w:cs="Arial"/>
          <w:sz w:val="24"/>
        </w:rPr>
      </w:pPr>
      <w:r w:rsidRPr="009D2B27">
        <w:rPr>
          <w:rFonts w:cs="Arial"/>
          <w:b/>
          <w:sz w:val="24"/>
        </w:rPr>
        <w:t>Includes amendments up to:</w:t>
      </w:r>
      <w:r w:rsidRPr="009D2B27">
        <w:rPr>
          <w:rFonts w:cs="Arial"/>
          <w:b/>
          <w:sz w:val="24"/>
        </w:rPr>
        <w:tab/>
      </w:r>
      <w:proofErr w:type="spellStart"/>
      <w:r w:rsidRPr="009D2B27">
        <w:rPr>
          <w:rFonts w:cs="Arial"/>
          <w:sz w:val="24"/>
        </w:rPr>
        <w:t>SLI</w:t>
      </w:r>
      <w:proofErr w:type="spellEnd"/>
      <w:r w:rsidR="009D2B27">
        <w:rPr>
          <w:rFonts w:cs="Arial"/>
          <w:sz w:val="24"/>
        </w:rPr>
        <w:t> </w:t>
      </w:r>
      <w:r w:rsidR="00977788">
        <w:rPr>
          <w:rFonts w:cs="Arial"/>
          <w:sz w:val="24"/>
        </w:rPr>
        <w:t xml:space="preserve">No. 78, </w:t>
      </w:r>
      <w:r w:rsidR="00701210">
        <w:rPr>
          <w:rFonts w:cs="Arial"/>
          <w:sz w:val="24"/>
        </w:rPr>
        <w:t xml:space="preserve">2013 </w:t>
      </w:r>
    </w:p>
    <w:p w:rsidR="005578B7" w:rsidRPr="009D2B27" w:rsidRDefault="005578B7" w:rsidP="00EC2FDE">
      <w:pPr>
        <w:pageBreakBefore/>
        <w:rPr>
          <w:rFonts w:cs="Arial"/>
          <w:b/>
          <w:sz w:val="32"/>
          <w:szCs w:val="32"/>
        </w:rPr>
      </w:pPr>
      <w:r w:rsidRPr="009D2B27">
        <w:rPr>
          <w:rFonts w:cs="Arial"/>
          <w:b/>
          <w:sz w:val="32"/>
          <w:szCs w:val="32"/>
        </w:rPr>
        <w:lastRenderedPageBreak/>
        <w:t>About this compilation</w:t>
      </w:r>
    </w:p>
    <w:p w:rsidR="005578B7" w:rsidRPr="009D2B27" w:rsidRDefault="005578B7" w:rsidP="00EC2FDE">
      <w:pPr>
        <w:spacing w:before="240"/>
        <w:rPr>
          <w:rFonts w:cs="Arial"/>
          <w:b/>
          <w:szCs w:val="22"/>
        </w:rPr>
      </w:pPr>
      <w:r w:rsidRPr="009D2B27">
        <w:rPr>
          <w:rFonts w:cs="Arial"/>
          <w:b/>
          <w:szCs w:val="22"/>
        </w:rPr>
        <w:t>The compiled instrument</w:t>
      </w:r>
    </w:p>
    <w:p w:rsidR="005578B7" w:rsidRPr="009D2B27" w:rsidRDefault="005578B7" w:rsidP="00EC2FDE">
      <w:pPr>
        <w:spacing w:before="120" w:after="120"/>
        <w:rPr>
          <w:rFonts w:cs="Arial"/>
          <w:szCs w:val="22"/>
        </w:rPr>
      </w:pPr>
      <w:r w:rsidRPr="009D2B27">
        <w:rPr>
          <w:rFonts w:cs="Arial"/>
          <w:szCs w:val="22"/>
        </w:rPr>
        <w:t xml:space="preserve">This is a compilation of the </w:t>
      </w:r>
      <w:r w:rsidRPr="009D2B27">
        <w:rPr>
          <w:rFonts w:cs="Arial"/>
          <w:i/>
          <w:szCs w:val="22"/>
        </w:rPr>
        <w:fldChar w:fldCharType="begin"/>
      </w:r>
      <w:r w:rsidRPr="009D2B27">
        <w:rPr>
          <w:rFonts w:cs="Arial"/>
          <w:i/>
          <w:szCs w:val="22"/>
        </w:rPr>
        <w:instrText xml:space="preserve"> STYLEREF  ShortT </w:instrText>
      </w:r>
      <w:r w:rsidRPr="009D2B27">
        <w:rPr>
          <w:rFonts w:cs="Arial"/>
          <w:i/>
          <w:szCs w:val="22"/>
        </w:rPr>
        <w:fldChar w:fldCharType="separate"/>
      </w:r>
      <w:r w:rsidR="00F231F0">
        <w:rPr>
          <w:rFonts w:cs="Arial"/>
          <w:i/>
          <w:noProof/>
          <w:szCs w:val="22"/>
        </w:rPr>
        <w:t>Carbon Credits (Carbon Farming Initiative) Regulations 2011</w:t>
      </w:r>
      <w:r w:rsidRPr="009D2B27">
        <w:rPr>
          <w:rFonts w:cs="Arial"/>
          <w:i/>
          <w:szCs w:val="22"/>
        </w:rPr>
        <w:fldChar w:fldCharType="end"/>
      </w:r>
      <w:r w:rsidRPr="009D2B27">
        <w:rPr>
          <w:rFonts w:cs="Arial"/>
          <w:szCs w:val="22"/>
        </w:rPr>
        <w:t xml:space="preserve"> as amended and in force on </w:t>
      </w:r>
      <w:r w:rsidR="005B7081">
        <w:rPr>
          <w:rFonts w:cs="Arial"/>
        </w:rPr>
        <w:t xml:space="preserve">21 </w:t>
      </w:r>
      <w:r w:rsidR="00701210">
        <w:rPr>
          <w:rFonts w:cs="Arial"/>
        </w:rPr>
        <w:t>May 2013</w:t>
      </w:r>
      <w:r w:rsidRPr="009D2B27">
        <w:rPr>
          <w:rFonts w:cs="Arial"/>
          <w:szCs w:val="22"/>
        </w:rPr>
        <w:t>. It includes any amendment affecting the compiled instrument to that date.</w:t>
      </w:r>
    </w:p>
    <w:p w:rsidR="005578B7" w:rsidRPr="009D2B27" w:rsidRDefault="005578B7" w:rsidP="00EC2FDE">
      <w:pPr>
        <w:spacing w:after="120"/>
        <w:rPr>
          <w:rFonts w:cs="Arial"/>
          <w:szCs w:val="22"/>
        </w:rPr>
      </w:pPr>
      <w:r w:rsidRPr="009D2B27">
        <w:rPr>
          <w:rFonts w:cs="Arial"/>
          <w:szCs w:val="22"/>
        </w:rPr>
        <w:t xml:space="preserve">This compilation was prepared on </w:t>
      </w:r>
      <w:r w:rsidR="005B7081">
        <w:rPr>
          <w:rFonts w:cs="Arial"/>
        </w:rPr>
        <w:t>18 June</w:t>
      </w:r>
      <w:r w:rsidR="00701210">
        <w:rPr>
          <w:rFonts w:cs="Arial"/>
        </w:rPr>
        <w:t xml:space="preserve"> 2013</w:t>
      </w:r>
      <w:r w:rsidRPr="009D2B27">
        <w:rPr>
          <w:rFonts w:cs="Arial"/>
          <w:szCs w:val="22"/>
        </w:rPr>
        <w:t>.</w:t>
      </w:r>
    </w:p>
    <w:p w:rsidR="005578B7" w:rsidRPr="009D2B27" w:rsidRDefault="005578B7" w:rsidP="00EC2FDE">
      <w:pPr>
        <w:spacing w:after="120"/>
        <w:rPr>
          <w:rFonts w:cs="Arial"/>
          <w:szCs w:val="22"/>
        </w:rPr>
      </w:pPr>
      <w:r w:rsidRPr="009D2B27">
        <w:rPr>
          <w:rFonts w:cs="Arial"/>
          <w:szCs w:val="22"/>
        </w:rPr>
        <w:t xml:space="preserve">The notes at the end of this compilation (the </w:t>
      </w:r>
      <w:r w:rsidRPr="009D2B27">
        <w:rPr>
          <w:rFonts w:cs="Arial"/>
          <w:b/>
          <w:i/>
          <w:szCs w:val="22"/>
        </w:rPr>
        <w:t>endnotes</w:t>
      </w:r>
      <w:r w:rsidRPr="009D2B27">
        <w:rPr>
          <w:rFonts w:cs="Arial"/>
          <w:szCs w:val="22"/>
        </w:rPr>
        <w:t>) include information about amending Acts and instruments and the amendment history of each amended provision.</w:t>
      </w:r>
    </w:p>
    <w:p w:rsidR="005578B7" w:rsidRPr="009D2B27" w:rsidRDefault="005578B7" w:rsidP="00EC2FDE">
      <w:pPr>
        <w:spacing w:before="80" w:after="120"/>
        <w:rPr>
          <w:rFonts w:cs="Arial"/>
          <w:b/>
          <w:szCs w:val="22"/>
        </w:rPr>
      </w:pPr>
      <w:proofErr w:type="spellStart"/>
      <w:r w:rsidRPr="009D2B27">
        <w:rPr>
          <w:rFonts w:cs="Arial"/>
          <w:b/>
          <w:szCs w:val="22"/>
        </w:rPr>
        <w:t>Uncommenced</w:t>
      </w:r>
      <w:proofErr w:type="spellEnd"/>
      <w:r w:rsidRPr="009D2B27">
        <w:rPr>
          <w:rFonts w:cs="Arial"/>
          <w:b/>
          <w:szCs w:val="22"/>
        </w:rPr>
        <w:t xml:space="preserve"> provisions and amendments</w:t>
      </w:r>
    </w:p>
    <w:p w:rsidR="005578B7" w:rsidRPr="009D2B27" w:rsidRDefault="005578B7" w:rsidP="00EC2FDE">
      <w:pPr>
        <w:spacing w:after="120"/>
        <w:rPr>
          <w:rFonts w:cs="Arial"/>
          <w:szCs w:val="22"/>
        </w:rPr>
      </w:pPr>
      <w:r w:rsidRPr="009D2B27">
        <w:rPr>
          <w:rFonts w:cs="Arial"/>
          <w:szCs w:val="22"/>
        </w:rPr>
        <w:t xml:space="preserve">If a provision of the compiled instrument is affected by an </w:t>
      </w:r>
      <w:proofErr w:type="spellStart"/>
      <w:r w:rsidRPr="009D2B27">
        <w:rPr>
          <w:rFonts w:cs="Arial"/>
          <w:szCs w:val="22"/>
        </w:rPr>
        <w:t>uncommenced</w:t>
      </w:r>
      <w:proofErr w:type="spellEnd"/>
      <w:r w:rsidRPr="009D2B27">
        <w:rPr>
          <w:rFonts w:cs="Arial"/>
          <w:szCs w:val="22"/>
        </w:rPr>
        <w:t xml:space="preserve"> amendment, the text of the </w:t>
      </w:r>
      <w:proofErr w:type="spellStart"/>
      <w:r w:rsidRPr="009D2B27">
        <w:rPr>
          <w:rFonts w:cs="Arial"/>
          <w:szCs w:val="22"/>
        </w:rPr>
        <w:t>uncommenced</w:t>
      </w:r>
      <w:proofErr w:type="spellEnd"/>
      <w:r w:rsidRPr="009D2B27">
        <w:rPr>
          <w:rFonts w:cs="Arial"/>
          <w:szCs w:val="22"/>
        </w:rPr>
        <w:t xml:space="preserve"> amendment is set out in the endnotes.</w:t>
      </w:r>
    </w:p>
    <w:p w:rsidR="005578B7" w:rsidRPr="009D2B27" w:rsidRDefault="005578B7" w:rsidP="00EC2FDE">
      <w:pPr>
        <w:spacing w:before="80" w:after="120"/>
        <w:rPr>
          <w:rFonts w:cs="Arial"/>
          <w:b/>
          <w:szCs w:val="22"/>
        </w:rPr>
      </w:pPr>
      <w:r w:rsidRPr="009D2B27">
        <w:rPr>
          <w:rFonts w:cs="Arial"/>
          <w:b/>
          <w:szCs w:val="22"/>
        </w:rPr>
        <w:t>Application, saving and transitional provisions for amendments</w:t>
      </w:r>
    </w:p>
    <w:p w:rsidR="005578B7" w:rsidRPr="009D2B27" w:rsidRDefault="005578B7" w:rsidP="00EC2FDE">
      <w:pPr>
        <w:spacing w:after="120"/>
        <w:rPr>
          <w:rFonts w:cs="Arial"/>
          <w:szCs w:val="22"/>
        </w:rPr>
      </w:pPr>
      <w:r w:rsidRPr="009D2B27">
        <w:rPr>
          <w:rFonts w:cs="Arial"/>
          <w:szCs w:val="22"/>
        </w:rPr>
        <w:t>If the operation of an amendment is affected by an application, saving or transitional provision, the provision is identified in the endnotes.</w:t>
      </w:r>
    </w:p>
    <w:p w:rsidR="005578B7" w:rsidRPr="009D2B27" w:rsidRDefault="005578B7" w:rsidP="00EC2FDE">
      <w:pPr>
        <w:spacing w:before="80" w:after="120"/>
        <w:rPr>
          <w:rFonts w:cs="Arial"/>
          <w:b/>
          <w:szCs w:val="22"/>
        </w:rPr>
      </w:pPr>
      <w:r w:rsidRPr="009D2B27">
        <w:rPr>
          <w:rFonts w:cs="Arial"/>
          <w:b/>
          <w:szCs w:val="22"/>
        </w:rPr>
        <w:t>Modifications</w:t>
      </w:r>
    </w:p>
    <w:p w:rsidR="005578B7" w:rsidRPr="009D2B27" w:rsidRDefault="005578B7" w:rsidP="00EC2FDE">
      <w:pPr>
        <w:spacing w:after="120"/>
        <w:rPr>
          <w:rFonts w:cs="Arial"/>
          <w:szCs w:val="22"/>
        </w:rPr>
      </w:pPr>
      <w:r w:rsidRPr="009D2B27">
        <w:rPr>
          <w:rFonts w:cs="Arial"/>
          <w:szCs w:val="22"/>
        </w:rPr>
        <w:t>If a provision of the compiled instrument is affected by a textual modification that is in force, the text of the modifying provision is set out in the endnotes.</w:t>
      </w:r>
    </w:p>
    <w:p w:rsidR="005578B7" w:rsidRPr="009D2B27" w:rsidRDefault="005578B7" w:rsidP="00EC2FDE">
      <w:pPr>
        <w:spacing w:before="80" w:after="120"/>
        <w:rPr>
          <w:rFonts w:cs="Arial"/>
          <w:b/>
          <w:szCs w:val="22"/>
        </w:rPr>
      </w:pPr>
      <w:r w:rsidRPr="009D2B27">
        <w:rPr>
          <w:rFonts w:cs="Arial"/>
          <w:b/>
          <w:szCs w:val="22"/>
        </w:rPr>
        <w:t>Provision ceasing to have effect</w:t>
      </w:r>
    </w:p>
    <w:p w:rsidR="005578B7" w:rsidRPr="009D2B27" w:rsidRDefault="005578B7" w:rsidP="00EC2FDE">
      <w:pPr>
        <w:spacing w:after="120"/>
      </w:pPr>
      <w:r w:rsidRPr="009D2B27">
        <w:rPr>
          <w:rFonts w:cs="Arial"/>
          <w:szCs w:val="22"/>
        </w:rPr>
        <w:t>If a provision of the compiled instrument has expired or otherwise ceased to have effect in accordance with a provision of the instrument, details of the provision are set out in the endnotes.</w:t>
      </w:r>
    </w:p>
    <w:p w:rsidR="005578B7" w:rsidRPr="009D2B27" w:rsidRDefault="005578B7" w:rsidP="00EC2FDE">
      <w:pPr>
        <w:pStyle w:val="Header"/>
        <w:tabs>
          <w:tab w:val="clear" w:pos="4150"/>
          <w:tab w:val="clear" w:pos="8307"/>
        </w:tabs>
      </w:pPr>
      <w:r w:rsidRPr="009D2B27">
        <w:rPr>
          <w:rStyle w:val="CharChapNo"/>
        </w:rPr>
        <w:t xml:space="preserve"> </w:t>
      </w:r>
      <w:r w:rsidRPr="009D2B27">
        <w:rPr>
          <w:rStyle w:val="CharChapText"/>
        </w:rPr>
        <w:t xml:space="preserve"> </w:t>
      </w:r>
    </w:p>
    <w:p w:rsidR="005578B7" w:rsidRPr="009D2B27" w:rsidRDefault="005578B7" w:rsidP="00EC2FDE">
      <w:pPr>
        <w:pStyle w:val="Header"/>
        <w:tabs>
          <w:tab w:val="clear" w:pos="4150"/>
          <w:tab w:val="clear" w:pos="8307"/>
        </w:tabs>
      </w:pPr>
      <w:r w:rsidRPr="009D2B27">
        <w:rPr>
          <w:rStyle w:val="CharPartNo"/>
        </w:rPr>
        <w:t xml:space="preserve"> </w:t>
      </w:r>
      <w:r w:rsidRPr="009D2B27">
        <w:rPr>
          <w:rStyle w:val="CharPartText"/>
        </w:rPr>
        <w:t xml:space="preserve"> </w:t>
      </w:r>
    </w:p>
    <w:p w:rsidR="005578B7" w:rsidRPr="009D2B27" w:rsidRDefault="005578B7" w:rsidP="00EC2FDE">
      <w:pPr>
        <w:pStyle w:val="Header"/>
        <w:tabs>
          <w:tab w:val="clear" w:pos="4150"/>
          <w:tab w:val="clear" w:pos="8307"/>
        </w:tabs>
      </w:pPr>
      <w:r w:rsidRPr="009D2B27">
        <w:rPr>
          <w:rStyle w:val="CharDivNo"/>
        </w:rPr>
        <w:t xml:space="preserve"> </w:t>
      </w:r>
      <w:r w:rsidRPr="009D2B27">
        <w:rPr>
          <w:rStyle w:val="CharDivText"/>
        </w:rPr>
        <w:t xml:space="preserve"> </w:t>
      </w:r>
    </w:p>
    <w:p w:rsidR="005578B7" w:rsidRPr="009D2B27" w:rsidRDefault="005578B7" w:rsidP="00EC2FDE">
      <w:pPr>
        <w:sectPr w:rsidR="005578B7" w:rsidRPr="009D2B27" w:rsidSect="0017189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5578B7" w:rsidRPr="009D2B27" w:rsidRDefault="005578B7" w:rsidP="009D2B27">
      <w:pPr>
        <w:rPr>
          <w:sz w:val="36"/>
        </w:rPr>
      </w:pPr>
      <w:r w:rsidRPr="009D2B27">
        <w:rPr>
          <w:sz w:val="36"/>
        </w:rPr>
        <w:lastRenderedPageBreak/>
        <w:t>Contents</w:t>
      </w:r>
    </w:p>
    <w:bookmarkStart w:id="0" w:name="OPCSB_ContentsB5"/>
    <w:p w:rsidR="00217417" w:rsidRDefault="0021741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217417">
        <w:rPr>
          <w:b w:val="0"/>
          <w:noProof/>
          <w:sz w:val="18"/>
        </w:rPr>
        <w:tab/>
      </w:r>
      <w:r w:rsidRPr="00217417">
        <w:rPr>
          <w:b w:val="0"/>
          <w:noProof/>
          <w:sz w:val="18"/>
        </w:rPr>
        <w:fldChar w:fldCharType="begin"/>
      </w:r>
      <w:r w:rsidRPr="00217417">
        <w:rPr>
          <w:b w:val="0"/>
          <w:noProof/>
          <w:sz w:val="18"/>
        </w:rPr>
        <w:instrText xml:space="preserve"> PAGEREF _Toc359935551 \h </w:instrText>
      </w:r>
      <w:r w:rsidRPr="00217417">
        <w:rPr>
          <w:b w:val="0"/>
          <w:noProof/>
          <w:sz w:val="18"/>
        </w:rPr>
      </w:r>
      <w:r w:rsidRPr="00217417">
        <w:rPr>
          <w:b w:val="0"/>
          <w:noProof/>
          <w:sz w:val="18"/>
        </w:rPr>
        <w:fldChar w:fldCharType="separate"/>
      </w:r>
      <w:r w:rsidR="00F231F0">
        <w:rPr>
          <w:b w:val="0"/>
          <w:noProof/>
          <w:sz w:val="18"/>
        </w:rPr>
        <w:t>1</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w:t>
      </w:r>
      <w:r>
        <w:rPr>
          <w:noProof/>
        </w:rPr>
        <w:tab/>
        <w:t>Name of Regulations</w:t>
      </w:r>
      <w:r w:rsidRPr="00217417">
        <w:rPr>
          <w:noProof/>
        </w:rPr>
        <w:tab/>
      </w:r>
      <w:r w:rsidRPr="00217417">
        <w:rPr>
          <w:noProof/>
        </w:rPr>
        <w:fldChar w:fldCharType="begin"/>
      </w:r>
      <w:r w:rsidRPr="00217417">
        <w:rPr>
          <w:noProof/>
        </w:rPr>
        <w:instrText xml:space="preserve"> PAGEREF _Toc359935552 \h </w:instrText>
      </w:r>
      <w:r w:rsidRPr="00217417">
        <w:rPr>
          <w:noProof/>
        </w:rPr>
      </w:r>
      <w:r w:rsidRPr="00217417">
        <w:rPr>
          <w:noProof/>
        </w:rPr>
        <w:fldChar w:fldCharType="separate"/>
      </w:r>
      <w:r w:rsidR="00F231F0">
        <w:rPr>
          <w:noProof/>
        </w:rPr>
        <w:t>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1.2</w:t>
      </w:r>
      <w:r>
        <w:rPr>
          <w:noProof/>
        </w:rPr>
        <w:tab/>
        <w:t>Commencement</w:t>
      </w:r>
      <w:r w:rsidRPr="00217417">
        <w:rPr>
          <w:noProof/>
        </w:rPr>
        <w:tab/>
      </w:r>
      <w:r w:rsidRPr="00217417">
        <w:rPr>
          <w:noProof/>
        </w:rPr>
        <w:fldChar w:fldCharType="begin"/>
      </w:r>
      <w:r w:rsidRPr="00217417">
        <w:rPr>
          <w:noProof/>
        </w:rPr>
        <w:instrText xml:space="preserve"> PAGEREF _Toc359935553 \h </w:instrText>
      </w:r>
      <w:r w:rsidRPr="00217417">
        <w:rPr>
          <w:noProof/>
        </w:rPr>
      </w:r>
      <w:r w:rsidRPr="00217417">
        <w:rPr>
          <w:noProof/>
        </w:rPr>
        <w:fldChar w:fldCharType="separate"/>
      </w:r>
      <w:r w:rsidR="00F231F0">
        <w:rPr>
          <w:noProof/>
        </w:rPr>
        <w:t>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1.3</w:t>
      </w:r>
      <w:r>
        <w:rPr>
          <w:noProof/>
        </w:rPr>
        <w:tab/>
        <w:t>Definitions</w:t>
      </w:r>
      <w:r w:rsidRPr="00217417">
        <w:rPr>
          <w:noProof/>
        </w:rPr>
        <w:tab/>
      </w:r>
      <w:r w:rsidRPr="00217417">
        <w:rPr>
          <w:noProof/>
        </w:rPr>
        <w:fldChar w:fldCharType="begin"/>
      </w:r>
      <w:r w:rsidRPr="00217417">
        <w:rPr>
          <w:noProof/>
        </w:rPr>
        <w:instrText xml:space="preserve"> PAGEREF _Toc359935554 \h </w:instrText>
      </w:r>
      <w:r w:rsidRPr="00217417">
        <w:rPr>
          <w:noProof/>
        </w:rPr>
      </w:r>
      <w:r w:rsidRPr="00217417">
        <w:rPr>
          <w:noProof/>
        </w:rPr>
        <w:fldChar w:fldCharType="separate"/>
      </w:r>
      <w:r w:rsidR="00F231F0">
        <w:rPr>
          <w:noProof/>
        </w:rPr>
        <w:t>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1.4</w:t>
      </w:r>
      <w:r>
        <w:rPr>
          <w:noProof/>
        </w:rPr>
        <w:tab/>
        <w:t>Crown lands Minister</w:t>
      </w:r>
      <w:r w:rsidRPr="00217417">
        <w:rPr>
          <w:noProof/>
        </w:rPr>
        <w:tab/>
      </w:r>
      <w:r w:rsidRPr="00217417">
        <w:rPr>
          <w:noProof/>
        </w:rPr>
        <w:fldChar w:fldCharType="begin"/>
      </w:r>
      <w:r w:rsidRPr="00217417">
        <w:rPr>
          <w:noProof/>
        </w:rPr>
        <w:instrText xml:space="preserve"> PAGEREF _Toc359935555 \h </w:instrText>
      </w:r>
      <w:r w:rsidRPr="00217417">
        <w:rPr>
          <w:noProof/>
        </w:rPr>
      </w:r>
      <w:r w:rsidRPr="00217417">
        <w:rPr>
          <w:noProof/>
        </w:rPr>
        <w:fldChar w:fldCharType="separate"/>
      </w:r>
      <w:r w:rsidR="00F231F0">
        <w:rPr>
          <w:noProof/>
        </w:rPr>
        <w:t>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1.5</w:t>
      </w:r>
      <w:r>
        <w:rPr>
          <w:noProof/>
        </w:rPr>
        <w:tab/>
        <w:t>Kyoto abatement deadline</w:t>
      </w:r>
      <w:r w:rsidRPr="00217417">
        <w:rPr>
          <w:noProof/>
        </w:rPr>
        <w:tab/>
      </w:r>
      <w:r w:rsidRPr="00217417">
        <w:rPr>
          <w:noProof/>
        </w:rPr>
        <w:fldChar w:fldCharType="begin"/>
      </w:r>
      <w:r w:rsidRPr="00217417">
        <w:rPr>
          <w:noProof/>
        </w:rPr>
        <w:instrText xml:space="preserve"> PAGEREF _Toc359935556 \h </w:instrText>
      </w:r>
      <w:r w:rsidRPr="00217417">
        <w:rPr>
          <w:noProof/>
        </w:rPr>
      </w:r>
      <w:r w:rsidRPr="00217417">
        <w:rPr>
          <w:noProof/>
        </w:rPr>
        <w:fldChar w:fldCharType="separate"/>
      </w:r>
      <w:r w:rsidR="00F231F0">
        <w:rPr>
          <w:noProof/>
        </w:rPr>
        <w:t>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E752C8">
        <w:rPr>
          <w:i/>
          <w:noProof/>
        </w:rPr>
        <w:t>tree</w:t>
      </w:r>
      <w:r w:rsidRPr="00217417">
        <w:rPr>
          <w:noProof/>
        </w:rPr>
        <w:tab/>
      </w:r>
      <w:r w:rsidRPr="00217417">
        <w:rPr>
          <w:noProof/>
        </w:rPr>
        <w:fldChar w:fldCharType="begin"/>
      </w:r>
      <w:r w:rsidRPr="00217417">
        <w:rPr>
          <w:noProof/>
        </w:rPr>
        <w:instrText xml:space="preserve"> PAGEREF _Toc359935557 \h </w:instrText>
      </w:r>
      <w:r w:rsidRPr="00217417">
        <w:rPr>
          <w:noProof/>
        </w:rPr>
      </w:r>
      <w:r w:rsidRPr="00217417">
        <w:rPr>
          <w:noProof/>
        </w:rPr>
        <w:fldChar w:fldCharType="separate"/>
      </w:r>
      <w:r w:rsidR="00F231F0">
        <w:rPr>
          <w:noProof/>
        </w:rPr>
        <w:t>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1.7</w:t>
      </w:r>
      <w:r>
        <w:rPr>
          <w:noProof/>
        </w:rPr>
        <w:tab/>
        <w:t>Prescribed non</w:t>
      </w:r>
      <w:r>
        <w:rPr>
          <w:noProof/>
        </w:rPr>
        <w:noBreakHyphen/>
        <w:t>CFI offsets scheme</w:t>
      </w:r>
      <w:r w:rsidRPr="00217417">
        <w:rPr>
          <w:noProof/>
        </w:rPr>
        <w:tab/>
      </w:r>
      <w:r w:rsidRPr="00217417">
        <w:rPr>
          <w:noProof/>
        </w:rPr>
        <w:fldChar w:fldCharType="begin"/>
      </w:r>
      <w:r w:rsidRPr="00217417">
        <w:rPr>
          <w:noProof/>
        </w:rPr>
        <w:instrText xml:space="preserve"> PAGEREF _Toc359935558 \h </w:instrText>
      </w:r>
      <w:r w:rsidRPr="00217417">
        <w:rPr>
          <w:noProof/>
        </w:rPr>
      </w:r>
      <w:r w:rsidRPr="00217417">
        <w:rPr>
          <w:noProof/>
        </w:rPr>
        <w:fldChar w:fldCharType="separate"/>
      </w:r>
      <w:r w:rsidR="00F231F0">
        <w:rPr>
          <w:noProof/>
        </w:rPr>
        <w:t>9</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1.8</w:t>
      </w:r>
      <w:r>
        <w:rPr>
          <w:noProof/>
        </w:rPr>
        <w:tab/>
        <w:t xml:space="preserve">Meaning of </w:t>
      </w:r>
      <w:r w:rsidRPr="00E752C8">
        <w:rPr>
          <w:i/>
          <w:noProof/>
        </w:rPr>
        <w:t>regional natural resource management organisation</w:t>
      </w:r>
      <w:r w:rsidRPr="00217417">
        <w:rPr>
          <w:noProof/>
        </w:rPr>
        <w:tab/>
      </w:r>
      <w:r w:rsidRPr="00217417">
        <w:rPr>
          <w:noProof/>
        </w:rPr>
        <w:fldChar w:fldCharType="begin"/>
      </w:r>
      <w:r w:rsidRPr="00217417">
        <w:rPr>
          <w:noProof/>
        </w:rPr>
        <w:instrText xml:space="preserve"> PAGEREF _Toc359935559 \h </w:instrText>
      </w:r>
      <w:r w:rsidRPr="00217417">
        <w:rPr>
          <w:noProof/>
        </w:rPr>
      </w:r>
      <w:r w:rsidRPr="00217417">
        <w:rPr>
          <w:noProof/>
        </w:rPr>
        <w:fldChar w:fldCharType="separate"/>
      </w:r>
      <w:r w:rsidR="00F231F0">
        <w:rPr>
          <w:noProof/>
        </w:rPr>
        <w:t>9</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1.8A</w:t>
      </w:r>
      <w:r>
        <w:rPr>
          <w:noProof/>
        </w:rPr>
        <w:tab/>
        <w:t>Specified statutory authorities</w:t>
      </w:r>
      <w:r w:rsidRPr="00217417">
        <w:rPr>
          <w:noProof/>
        </w:rPr>
        <w:tab/>
      </w:r>
      <w:r w:rsidRPr="00217417">
        <w:rPr>
          <w:noProof/>
        </w:rPr>
        <w:fldChar w:fldCharType="begin"/>
      </w:r>
      <w:r w:rsidRPr="00217417">
        <w:rPr>
          <w:noProof/>
        </w:rPr>
        <w:instrText xml:space="preserve"> PAGEREF _Toc359935560 \h </w:instrText>
      </w:r>
      <w:r w:rsidRPr="00217417">
        <w:rPr>
          <w:noProof/>
        </w:rPr>
      </w:r>
      <w:r w:rsidRPr="00217417">
        <w:rPr>
          <w:noProof/>
        </w:rPr>
        <w:fldChar w:fldCharType="separate"/>
      </w:r>
      <w:r w:rsidR="00F231F0">
        <w:rPr>
          <w:noProof/>
        </w:rPr>
        <w:t>9</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1.9</w:t>
      </w:r>
      <w:r>
        <w:rPr>
          <w:noProof/>
        </w:rPr>
        <w:tab/>
        <w:t>Approved forms</w:t>
      </w:r>
      <w:r w:rsidRPr="00217417">
        <w:rPr>
          <w:noProof/>
        </w:rPr>
        <w:tab/>
      </w:r>
      <w:r w:rsidRPr="00217417">
        <w:rPr>
          <w:noProof/>
        </w:rPr>
        <w:fldChar w:fldCharType="begin"/>
      </w:r>
      <w:r w:rsidRPr="00217417">
        <w:rPr>
          <w:noProof/>
        </w:rPr>
        <w:instrText xml:space="preserve"> PAGEREF _Toc359935561 \h </w:instrText>
      </w:r>
      <w:r w:rsidRPr="00217417">
        <w:rPr>
          <w:noProof/>
        </w:rPr>
      </w:r>
      <w:r w:rsidRPr="00217417">
        <w:rPr>
          <w:noProof/>
        </w:rPr>
        <w:fldChar w:fldCharType="separate"/>
      </w:r>
      <w:r w:rsidR="00F231F0">
        <w:rPr>
          <w:noProof/>
        </w:rPr>
        <w:t>10</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1.10</w:t>
      </w:r>
      <w:r>
        <w:rPr>
          <w:noProof/>
        </w:rPr>
        <w:tab/>
        <w:t>Electronic notices transmitted to Regulator</w:t>
      </w:r>
      <w:r w:rsidRPr="00217417">
        <w:rPr>
          <w:noProof/>
        </w:rPr>
        <w:tab/>
      </w:r>
      <w:r w:rsidRPr="00217417">
        <w:rPr>
          <w:noProof/>
        </w:rPr>
        <w:fldChar w:fldCharType="begin"/>
      </w:r>
      <w:r w:rsidRPr="00217417">
        <w:rPr>
          <w:noProof/>
        </w:rPr>
        <w:instrText xml:space="preserve"> PAGEREF _Toc359935562 \h </w:instrText>
      </w:r>
      <w:r w:rsidRPr="00217417">
        <w:rPr>
          <w:noProof/>
        </w:rPr>
      </w:r>
      <w:r w:rsidRPr="00217417">
        <w:rPr>
          <w:noProof/>
        </w:rPr>
        <w:fldChar w:fldCharType="separate"/>
      </w:r>
      <w:r w:rsidR="00F231F0">
        <w:rPr>
          <w:noProof/>
        </w:rPr>
        <w:t>10</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1.11</w:t>
      </w:r>
      <w:r>
        <w:rPr>
          <w:noProof/>
        </w:rPr>
        <w:tab/>
        <w:t>Prescribed audit reports</w:t>
      </w:r>
      <w:r w:rsidRPr="00217417">
        <w:rPr>
          <w:noProof/>
        </w:rPr>
        <w:tab/>
      </w:r>
      <w:r w:rsidRPr="00217417">
        <w:rPr>
          <w:noProof/>
        </w:rPr>
        <w:fldChar w:fldCharType="begin"/>
      </w:r>
      <w:r w:rsidRPr="00217417">
        <w:rPr>
          <w:noProof/>
        </w:rPr>
        <w:instrText xml:space="preserve"> PAGEREF _Toc359935563 \h </w:instrText>
      </w:r>
      <w:r w:rsidRPr="00217417">
        <w:rPr>
          <w:noProof/>
        </w:rPr>
      </w:r>
      <w:r w:rsidRPr="00217417">
        <w:rPr>
          <w:noProof/>
        </w:rPr>
        <w:fldChar w:fldCharType="separate"/>
      </w:r>
      <w:r w:rsidR="00F231F0">
        <w:rPr>
          <w:noProof/>
        </w:rPr>
        <w:t>10</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1.12</w:t>
      </w:r>
      <w:r>
        <w:rPr>
          <w:noProof/>
        </w:rPr>
        <w:tab/>
        <w:t>Audit of an eligible offsets project</w:t>
      </w:r>
      <w:r w:rsidRPr="00217417">
        <w:rPr>
          <w:noProof/>
        </w:rPr>
        <w:tab/>
      </w:r>
      <w:r w:rsidRPr="00217417">
        <w:rPr>
          <w:noProof/>
        </w:rPr>
        <w:fldChar w:fldCharType="begin"/>
      </w:r>
      <w:r w:rsidRPr="00217417">
        <w:rPr>
          <w:noProof/>
        </w:rPr>
        <w:instrText xml:space="preserve"> PAGEREF _Toc359935564 \h </w:instrText>
      </w:r>
      <w:r w:rsidRPr="00217417">
        <w:rPr>
          <w:noProof/>
        </w:rPr>
      </w:r>
      <w:r w:rsidRPr="00217417">
        <w:rPr>
          <w:noProof/>
        </w:rPr>
        <w:fldChar w:fldCharType="separate"/>
      </w:r>
      <w:r w:rsidR="00F231F0">
        <w:rPr>
          <w:noProof/>
        </w:rPr>
        <w:t>11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1.13</w:t>
      </w:r>
      <w:r>
        <w:rPr>
          <w:noProof/>
        </w:rPr>
        <w:tab/>
        <w:t>Projects exempt from audit report requirements</w:t>
      </w:r>
      <w:r w:rsidRPr="00217417">
        <w:rPr>
          <w:noProof/>
        </w:rPr>
        <w:tab/>
      </w:r>
      <w:r w:rsidRPr="00217417">
        <w:rPr>
          <w:noProof/>
        </w:rPr>
        <w:fldChar w:fldCharType="begin"/>
      </w:r>
      <w:r w:rsidRPr="00217417">
        <w:rPr>
          <w:noProof/>
        </w:rPr>
        <w:instrText xml:space="preserve"> PAGEREF _Toc359935565 \h </w:instrText>
      </w:r>
      <w:r w:rsidRPr="00217417">
        <w:rPr>
          <w:noProof/>
        </w:rPr>
      </w:r>
      <w:r w:rsidRPr="00217417">
        <w:rPr>
          <w:noProof/>
        </w:rPr>
        <w:fldChar w:fldCharType="separate"/>
      </w:r>
      <w:r w:rsidR="00F231F0">
        <w:rPr>
          <w:noProof/>
        </w:rPr>
        <w:t>12</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2—Issue of Australian carbon credit units in respect of offsets project</w:t>
      </w:r>
      <w:r w:rsidRPr="00217417">
        <w:rPr>
          <w:b w:val="0"/>
          <w:noProof/>
          <w:sz w:val="18"/>
        </w:rPr>
        <w:tab/>
      </w:r>
      <w:r w:rsidRPr="00217417">
        <w:rPr>
          <w:b w:val="0"/>
          <w:noProof/>
          <w:sz w:val="18"/>
        </w:rPr>
        <w:fldChar w:fldCharType="begin"/>
      </w:r>
      <w:r w:rsidRPr="00217417">
        <w:rPr>
          <w:b w:val="0"/>
          <w:noProof/>
          <w:sz w:val="18"/>
        </w:rPr>
        <w:instrText xml:space="preserve"> PAGEREF _Toc359935566 \h </w:instrText>
      </w:r>
      <w:r w:rsidRPr="00217417">
        <w:rPr>
          <w:b w:val="0"/>
          <w:noProof/>
          <w:sz w:val="18"/>
        </w:rPr>
      </w:r>
      <w:r w:rsidRPr="00217417">
        <w:rPr>
          <w:b w:val="0"/>
          <w:noProof/>
          <w:sz w:val="18"/>
        </w:rPr>
        <w:fldChar w:fldCharType="separate"/>
      </w:r>
      <w:r w:rsidR="00F231F0">
        <w:rPr>
          <w:b w:val="0"/>
          <w:noProof/>
          <w:sz w:val="18"/>
        </w:rPr>
        <w:t>13</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2.1—Certificate of entitlement</w:t>
      </w:r>
      <w:r w:rsidRPr="00217417">
        <w:rPr>
          <w:b w:val="0"/>
          <w:noProof/>
          <w:sz w:val="18"/>
        </w:rPr>
        <w:tab/>
      </w:r>
      <w:r w:rsidRPr="00217417">
        <w:rPr>
          <w:b w:val="0"/>
          <w:noProof/>
          <w:sz w:val="18"/>
        </w:rPr>
        <w:fldChar w:fldCharType="begin"/>
      </w:r>
      <w:r w:rsidRPr="00217417">
        <w:rPr>
          <w:b w:val="0"/>
          <w:noProof/>
          <w:sz w:val="18"/>
        </w:rPr>
        <w:instrText xml:space="preserve"> PAGEREF _Toc359935567 \h </w:instrText>
      </w:r>
      <w:r w:rsidRPr="00217417">
        <w:rPr>
          <w:b w:val="0"/>
          <w:noProof/>
          <w:sz w:val="18"/>
        </w:rPr>
      </w:r>
      <w:r w:rsidRPr="00217417">
        <w:rPr>
          <w:b w:val="0"/>
          <w:noProof/>
          <w:sz w:val="18"/>
        </w:rPr>
        <w:fldChar w:fldCharType="separate"/>
      </w:r>
      <w:r w:rsidR="00F231F0">
        <w:rPr>
          <w:b w:val="0"/>
          <w:noProof/>
          <w:sz w:val="18"/>
        </w:rPr>
        <w:t>13</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2.1</w:t>
      </w:r>
      <w:r>
        <w:rPr>
          <w:noProof/>
        </w:rPr>
        <w:tab/>
        <w:t>Application for certificate of entitlement</w:t>
      </w:r>
      <w:r w:rsidRPr="00217417">
        <w:rPr>
          <w:noProof/>
        </w:rPr>
        <w:tab/>
      </w:r>
      <w:r w:rsidRPr="00217417">
        <w:rPr>
          <w:noProof/>
        </w:rPr>
        <w:fldChar w:fldCharType="begin"/>
      </w:r>
      <w:r w:rsidRPr="00217417">
        <w:rPr>
          <w:noProof/>
        </w:rPr>
        <w:instrText xml:space="preserve"> PAGEREF _Toc359935568 \h </w:instrText>
      </w:r>
      <w:r w:rsidRPr="00217417">
        <w:rPr>
          <w:noProof/>
        </w:rPr>
      </w:r>
      <w:r w:rsidRPr="00217417">
        <w:rPr>
          <w:noProof/>
        </w:rPr>
        <w:fldChar w:fldCharType="separate"/>
      </w:r>
      <w:r w:rsidR="00F231F0">
        <w:rPr>
          <w:noProof/>
        </w:rPr>
        <w:t>13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2.2</w:t>
      </w:r>
      <w:r>
        <w:rPr>
          <w:noProof/>
        </w:rPr>
        <w:tab/>
        <w:t>Issue of certificate of entitlement—eligibility requirements</w:t>
      </w:r>
      <w:r w:rsidRPr="00217417">
        <w:rPr>
          <w:noProof/>
        </w:rPr>
        <w:tab/>
      </w:r>
      <w:r w:rsidRPr="00217417">
        <w:rPr>
          <w:noProof/>
        </w:rPr>
        <w:fldChar w:fldCharType="begin"/>
      </w:r>
      <w:r w:rsidRPr="00217417">
        <w:rPr>
          <w:noProof/>
        </w:rPr>
        <w:instrText xml:space="preserve"> PAGEREF _Toc359935569 \h </w:instrText>
      </w:r>
      <w:r w:rsidRPr="00217417">
        <w:rPr>
          <w:noProof/>
        </w:rPr>
      </w:r>
      <w:r w:rsidRPr="00217417">
        <w:rPr>
          <w:noProof/>
        </w:rPr>
        <w:fldChar w:fldCharType="separate"/>
      </w:r>
      <w:r w:rsidR="00F231F0">
        <w:rPr>
          <w:noProof/>
        </w:rPr>
        <w:t>14</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2.2—Unit entitlement for projects affected by a prescribed non</w:t>
      </w:r>
      <w:r>
        <w:rPr>
          <w:noProof/>
        </w:rPr>
        <w:noBreakHyphen/>
        <w:t>CFI offsets scheme</w:t>
      </w:r>
      <w:r w:rsidRPr="00217417">
        <w:rPr>
          <w:b w:val="0"/>
          <w:noProof/>
          <w:sz w:val="18"/>
        </w:rPr>
        <w:tab/>
      </w:r>
      <w:r w:rsidRPr="00217417">
        <w:rPr>
          <w:b w:val="0"/>
          <w:noProof/>
          <w:sz w:val="18"/>
        </w:rPr>
        <w:fldChar w:fldCharType="begin"/>
      </w:r>
      <w:r w:rsidRPr="00217417">
        <w:rPr>
          <w:b w:val="0"/>
          <w:noProof/>
          <w:sz w:val="18"/>
        </w:rPr>
        <w:instrText xml:space="preserve"> PAGEREF _Toc359935570 \h </w:instrText>
      </w:r>
      <w:r w:rsidRPr="00217417">
        <w:rPr>
          <w:b w:val="0"/>
          <w:noProof/>
          <w:sz w:val="18"/>
        </w:rPr>
      </w:r>
      <w:r w:rsidRPr="00217417">
        <w:rPr>
          <w:b w:val="0"/>
          <w:noProof/>
          <w:sz w:val="18"/>
        </w:rPr>
        <w:fldChar w:fldCharType="separate"/>
      </w:r>
      <w:r w:rsidR="00F231F0">
        <w:rPr>
          <w:b w:val="0"/>
          <w:noProof/>
          <w:sz w:val="18"/>
        </w:rPr>
        <w:t>16</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2.3</w:t>
      </w:r>
      <w:r>
        <w:rPr>
          <w:noProof/>
        </w:rPr>
        <w:tab/>
        <w:t>Sequestration offsets projects other than native forest protection projects</w:t>
      </w:r>
      <w:r w:rsidRPr="00217417">
        <w:rPr>
          <w:noProof/>
        </w:rPr>
        <w:tab/>
      </w:r>
      <w:r w:rsidRPr="00217417">
        <w:rPr>
          <w:noProof/>
        </w:rPr>
        <w:fldChar w:fldCharType="begin"/>
      </w:r>
      <w:r w:rsidRPr="00217417">
        <w:rPr>
          <w:noProof/>
        </w:rPr>
        <w:instrText xml:space="preserve"> PAGEREF _Toc359935571 \h </w:instrText>
      </w:r>
      <w:r w:rsidRPr="00217417">
        <w:rPr>
          <w:noProof/>
        </w:rPr>
      </w:r>
      <w:r w:rsidRPr="00217417">
        <w:rPr>
          <w:noProof/>
        </w:rPr>
        <w:fldChar w:fldCharType="separate"/>
      </w:r>
      <w:r w:rsidR="00F231F0">
        <w:rPr>
          <w:noProof/>
        </w:rPr>
        <w:t>16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2.4</w:t>
      </w:r>
      <w:r>
        <w:rPr>
          <w:noProof/>
        </w:rPr>
        <w:tab/>
        <w:t>Native forest protection projects</w:t>
      </w:r>
      <w:r w:rsidRPr="00217417">
        <w:rPr>
          <w:noProof/>
        </w:rPr>
        <w:tab/>
      </w:r>
      <w:r w:rsidRPr="00217417">
        <w:rPr>
          <w:noProof/>
        </w:rPr>
        <w:fldChar w:fldCharType="begin"/>
      </w:r>
      <w:r w:rsidRPr="00217417">
        <w:rPr>
          <w:noProof/>
        </w:rPr>
        <w:instrText xml:space="preserve"> PAGEREF _Toc359935572 \h </w:instrText>
      </w:r>
      <w:r w:rsidRPr="00217417">
        <w:rPr>
          <w:noProof/>
        </w:rPr>
      </w:r>
      <w:r w:rsidRPr="00217417">
        <w:rPr>
          <w:noProof/>
        </w:rPr>
        <w:fldChar w:fldCharType="separate"/>
      </w:r>
      <w:r w:rsidR="00F231F0">
        <w:rPr>
          <w:noProof/>
        </w:rPr>
        <w:t>17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2.5</w:t>
      </w:r>
      <w:r>
        <w:rPr>
          <w:noProof/>
        </w:rPr>
        <w:tab/>
        <w:t>Emissions avoidance offsets project</w:t>
      </w:r>
      <w:r w:rsidRPr="00217417">
        <w:rPr>
          <w:noProof/>
        </w:rPr>
        <w:tab/>
      </w:r>
      <w:r w:rsidRPr="00217417">
        <w:rPr>
          <w:noProof/>
        </w:rPr>
        <w:fldChar w:fldCharType="begin"/>
      </w:r>
      <w:r w:rsidRPr="00217417">
        <w:rPr>
          <w:noProof/>
        </w:rPr>
        <w:instrText xml:space="preserve"> PAGEREF _Toc359935573 \h </w:instrText>
      </w:r>
      <w:r w:rsidRPr="00217417">
        <w:rPr>
          <w:noProof/>
        </w:rPr>
      </w:r>
      <w:r w:rsidRPr="00217417">
        <w:rPr>
          <w:noProof/>
        </w:rPr>
        <w:fldChar w:fldCharType="separate"/>
      </w:r>
      <w:r w:rsidR="00F231F0">
        <w:rPr>
          <w:noProof/>
        </w:rPr>
        <w:t>18</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3—Eligible offsets project</w:t>
      </w:r>
      <w:r w:rsidRPr="00217417">
        <w:rPr>
          <w:b w:val="0"/>
          <w:noProof/>
          <w:sz w:val="18"/>
        </w:rPr>
        <w:tab/>
      </w:r>
      <w:r w:rsidRPr="00217417">
        <w:rPr>
          <w:b w:val="0"/>
          <w:noProof/>
          <w:sz w:val="18"/>
        </w:rPr>
        <w:fldChar w:fldCharType="begin"/>
      </w:r>
      <w:r w:rsidRPr="00217417">
        <w:rPr>
          <w:b w:val="0"/>
          <w:noProof/>
          <w:sz w:val="18"/>
        </w:rPr>
        <w:instrText xml:space="preserve"> PAGEREF _Toc359935574 \h </w:instrText>
      </w:r>
      <w:r w:rsidRPr="00217417">
        <w:rPr>
          <w:b w:val="0"/>
          <w:noProof/>
          <w:sz w:val="18"/>
        </w:rPr>
      </w:r>
      <w:r w:rsidRPr="00217417">
        <w:rPr>
          <w:b w:val="0"/>
          <w:noProof/>
          <w:sz w:val="18"/>
        </w:rPr>
        <w:fldChar w:fldCharType="separate"/>
      </w:r>
      <w:r w:rsidR="00F231F0">
        <w:rPr>
          <w:b w:val="0"/>
          <w:noProof/>
          <w:sz w:val="18"/>
        </w:rPr>
        <w:t>19</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3.1—Application for declaration of eligible offsets project</w:t>
      </w:r>
      <w:r w:rsidRPr="00217417">
        <w:rPr>
          <w:b w:val="0"/>
          <w:noProof/>
          <w:sz w:val="18"/>
        </w:rPr>
        <w:tab/>
      </w:r>
      <w:r w:rsidRPr="00217417">
        <w:rPr>
          <w:b w:val="0"/>
          <w:noProof/>
          <w:sz w:val="18"/>
        </w:rPr>
        <w:fldChar w:fldCharType="begin"/>
      </w:r>
      <w:r w:rsidRPr="00217417">
        <w:rPr>
          <w:b w:val="0"/>
          <w:noProof/>
          <w:sz w:val="18"/>
        </w:rPr>
        <w:instrText xml:space="preserve"> PAGEREF _Toc359935575 \h </w:instrText>
      </w:r>
      <w:r w:rsidRPr="00217417">
        <w:rPr>
          <w:b w:val="0"/>
          <w:noProof/>
          <w:sz w:val="18"/>
        </w:rPr>
      </w:r>
      <w:r w:rsidRPr="00217417">
        <w:rPr>
          <w:b w:val="0"/>
          <w:noProof/>
          <w:sz w:val="18"/>
        </w:rPr>
        <w:fldChar w:fldCharType="separate"/>
      </w:r>
      <w:r w:rsidR="00F231F0">
        <w:rPr>
          <w:b w:val="0"/>
          <w:noProof/>
          <w:sz w:val="18"/>
        </w:rPr>
        <w:t>19</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w:t>
      </w:r>
      <w:r>
        <w:rPr>
          <w:noProof/>
        </w:rPr>
        <w:tab/>
        <w:t>Application for declaration of eligible offsets project—information and documents</w:t>
      </w:r>
      <w:r w:rsidRPr="00217417">
        <w:rPr>
          <w:noProof/>
        </w:rPr>
        <w:tab/>
      </w:r>
      <w:r w:rsidRPr="00217417">
        <w:rPr>
          <w:noProof/>
        </w:rPr>
        <w:fldChar w:fldCharType="begin"/>
      </w:r>
      <w:r w:rsidRPr="00217417">
        <w:rPr>
          <w:noProof/>
        </w:rPr>
        <w:instrText xml:space="preserve"> PAGEREF _Toc359935576 \h </w:instrText>
      </w:r>
      <w:r w:rsidRPr="00217417">
        <w:rPr>
          <w:noProof/>
        </w:rPr>
      </w:r>
      <w:r w:rsidRPr="00217417">
        <w:rPr>
          <w:noProof/>
        </w:rPr>
        <w:fldChar w:fldCharType="separate"/>
      </w:r>
      <w:r w:rsidR="00F231F0">
        <w:rPr>
          <w:noProof/>
        </w:rPr>
        <w:t>19</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w:t>
      </w:r>
      <w:r>
        <w:rPr>
          <w:noProof/>
        </w:rPr>
        <w:tab/>
        <w:t>Prescribed non</w:t>
      </w:r>
      <w:r>
        <w:rPr>
          <w:noProof/>
        </w:rPr>
        <w:noBreakHyphen/>
        <w:t>CFI offsets schemes that are specified</w:t>
      </w:r>
      <w:r w:rsidRPr="00217417">
        <w:rPr>
          <w:noProof/>
        </w:rPr>
        <w:tab/>
      </w:r>
      <w:r w:rsidRPr="00217417">
        <w:rPr>
          <w:noProof/>
        </w:rPr>
        <w:fldChar w:fldCharType="begin"/>
      </w:r>
      <w:r w:rsidRPr="00217417">
        <w:rPr>
          <w:noProof/>
        </w:rPr>
        <w:instrText xml:space="preserve"> PAGEREF _Toc359935577 \h </w:instrText>
      </w:r>
      <w:r w:rsidRPr="00217417">
        <w:rPr>
          <w:noProof/>
        </w:rPr>
      </w:r>
      <w:r w:rsidRPr="00217417">
        <w:rPr>
          <w:noProof/>
        </w:rPr>
        <w:fldChar w:fldCharType="separate"/>
      </w:r>
      <w:r w:rsidR="00F231F0">
        <w:rPr>
          <w:noProof/>
        </w:rPr>
        <w:t>22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w:t>
      </w:r>
      <w:r>
        <w:rPr>
          <w:noProof/>
        </w:rPr>
        <w:tab/>
        <w:t>Declaration of eligible offsets project—project area</w:t>
      </w:r>
      <w:r w:rsidRPr="00217417">
        <w:rPr>
          <w:noProof/>
        </w:rPr>
        <w:tab/>
      </w:r>
      <w:r w:rsidRPr="00217417">
        <w:rPr>
          <w:noProof/>
        </w:rPr>
        <w:fldChar w:fldCharType="begin"/>
      </w:r>
      <w:r w:rsidRPr="00217417">
        <w:rPr>
          <w:noProof/>
        </w:rPr>
        <w:instrText xml:space="preserve"> PAGEREF _Toc359935578 \h </w:instrText>
      </w:r>
      <w:r w:rsidRPr="00217417">
        <w:rPr>
          <w:noProof/>
        </w:rPr>
      </w:r>
      <w:r w:rsidRPr="00217417">
        <w:rPr>
          <w:noProof/>
        </w:rPr>
        <w:fldChar w:fldCharType="separate"/>
      </w:r>
      <w:r w:rsidR="00F231F0">
        <w:rPr>
          <w:noProof/>
        </w:rPr>
        <w:t>23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3.4</w:t>
      </w:r>
      <w:r>
        <w:rPr>
          <w:noProof/>
        </w:rPr>
        <w:tab/>
        <w:t>Declaration of eligible offsets project—project attributes</w:t>
      </w:r>
      <w:r w:rsidRPr="00217417">
        <w:rPr>
          <w:noProof/>
        </w:rPr>
        <w:tab/>
      </w:r>
      <w:r w:rsidRPr="00217417">
        <w:rPr>
          <w:noProof/>
        </w:rPr>
        <w:fldChar w:fldCharType="begin"/>
      </w:r>
      <w:r w:rsidRPr="00217417">
        <w:rPr>
          <w:noProof/>
        </w:rPr>
        <w:instrText xml:space="preserve"> PAGEREF _Toc359935579 \h </w:instrText>
      </w:r>
      <w:r w:rsidRPr="00217417">
        <w:rPr>
          <w:noProof/>
        </w:rPr>
      </w:r>
      <w:r w:rsidRPr="00217417">
        <w:rPr>
          <w:noProof/>
        </w:rPr>
        <w:fldChar w:fldCharType="separate"/>
      </w:r>
      <w:r w:rsidR="00F231F0">
        <w:rPr>
          <w:noProof/>
        </w:rPr>
        <w:t>23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lastRenderedPageBreak/>
        <w:t>3.5</w:t>
      </w:r>
      <w:r>
        <w:rPr>
          <w:noProof/>
        </w:rPr>
        <w:tab/>
        <w:t>Eligibility requirement for declaration of eligible offsets project</w:t>
      </w:r>
      <w:r w:rsidRPr="00217417">
        <w:rPr>
          <w:noProof/>
        </w:rPr>
        <w:tab/>
      </w:r>
      <w:r w:rsidRPr="00217417">
        <w:rPr>
          <w:noProof/>
        </w:rPr>
        <w:fldChar w:fldCharType="begin"/>
      </w:r>
      <w:r w:rsidRPr="00217417">
        <w:rPr>
          <w:noProof/>
        </w:rPr>
        <w:instrText xml:space="preserve"> PAGEREF _Toc359935580 \h </w:instrText>
      </w:r>
      <w:r w:rsidRPr="00217417">
        <w:rPr>
          <w:noProof/>
        </w:rPr>
      </w:r>
      <w:r w:rsidRPr="00217417">
        <w:rPr>
          <w:noProof/>
        </w:rPr>
        <w:fldChar w:fldCharType="separate"/>
      </w:r>
      <w:r w:rsidR="00F231F0">
        <w:rPr>
          <w:noProof/>
        </w:rPr>
        <w:t>24</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3.2—Voluntary variation of declaration of eligible offsets project</w:t>
      </w:r>
      <w:r w:rsidRPr="00217417">
        <w:rPr>
          <w:b w:val="0"/>
          <w:noProof/>
          <w:sz w:val="18"/>
        </w:rPr>
        <w:tab/>
      </w:r>
      <w:r w:rsidRPr="00217417">
        <w:rPr>
          <w:b w:val="0"/>
          <w:noProof/>
          <w:sz w:val="18"/>
        </w:rPr>
        <w:fldChar w:fldCharType="begin"/>
      </w:r>
      <w:r w:rsidRPr="00217417">
        <w:rPr>
          <w:b w:val="0"/>
          <w:noProof/>
          <w:sz w:val="18"/>
        </w:rPr>
        <w:instrText xml:space="preserve"> PAGEREF _Toc359935581 \h </w:instrText>
      </w:r>
      <w:r w:rsidRPr="00217417">
        <w:rPr>
          <w:b w:val="0"/>
          <w:noProof/>
          <w:sz w:val="18"/>
        </w:rPr>
      </w:r>
      <w:r w:rsidRPr="00217417">
        <w:rPr>
          <w:b w:val="0"/>
          <w:noProof/>
          <w:sz w:val="18"/>
        </w:rPr>
        <w:fldChar w:fldCharType="separate"/>
      </w:r>
      <w:r w:rsidR="00F231F0">
        <w:rPr>
          <w:b w:val="0"/>
          <w:noProof/>
          <w:sz w:val="18"/>
        </w:rPr>
        <w:t>25</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3.6</w:t>
      </w:r>
      <w:r>
        <w:rPr>
          <w:noProof/>
        </w:rPr>
        <w:tab/>
        <w:t>General</w:t>
      </w:r>
      <w:r w:rsidRPr="00217417">
        <w:rPr>
          <w:noProof/>
        </w:rPr>
        <w:tab/>
      </w:r>
      <w:r w:rsidRPr="00217417">
        <w:rPr>
          <w:noProof/>
        </w:rPr>
        <w:fldChar w:fldCharType="begin"/>
      </w:r>
      <w:r w:rsidRPr="00217417">
        <w:rPr>
          <w:noProof/>
        </w:rPr>
        <w:instrText xml:space="preserve"> PAGEREF _Toc359935582 \h </w:instrText>
      </w:r>
      <w:r w:rsidRPr="00217417">
        <w:rPr>
          <w:noProof/>
        </w:rPr>
      </w:r>
      <w:r w:rsidRPr="00217417">
        <w:rPr>
          <w:noProof/>
        </w:rPr>
        <w:fldChar w:fldCharType="separate"/>
      </w:r>
      <w:r w:rsidR="00F231F0">
        <w:rPr>
          <w:noProof/>
        </w:rPr>
        <w:t>25</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3.7</w:t>
      </w:r>
      <w:r>
        <w:rPr>
          <w:noProof/>
        </w:rPr>
        <w:tab/>
        <w:t>Definitions</w:t>
      </w:r>
      <w:r w:rsidRPr="00217417">
        <w:rPr>
          <w:noProof/>
        </w:rPr>
        <w:tab/>
      </w:r>
      <w:r w:rsidRPr="00217417">
        <w:rPr>
          <w:noProof/>
        </w:rPr>
        <w:fldChar w:fldCharType="begin"/>
      </w:r>
      <w:r w:rsidRPr="00217417">
        <w:rPr>
          <w:noProof/>
        </w:rPr>
        <w:instrText xml:space="preserve"> PAGEREF _Toc359935583 \h </w:instrText>
      </w:r>
      <w:r w:rsidRPr="00217417">
        <w:rPr>
          <w:noProof/>
        </w:rPr>
      </w:r>
      <w:r w:rsidRPr="00217417">
        <w:rPr>
          <w:noProof/>
        </w:rPr>
        <w:fldChar w:fldCharType="separate"/>
      </w:r>
      <w:r w:rsidR="00F231F0">
        <w:rPr>
          <w:noProof/>
        </w:rPr>
        <w:t>25</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3.8</w:t>
      </w:r>
      <w:r>
        <w:rPr>
          <w:noProof/>
        </w:rPr>
        <w:tab/>
        <w:t>Application required for voluntary variation</w:t>
      </w:r>
      <w:r w:rsidRPr="00217417">
        <w:rPr>
          <w:noProof/>
        </w:rPr>
        <w:tab/>
      </w:r>
      <w:r w:rsidRPr="00217417">
        <w:rPr>
          <w:noProof/>
        </w:rPr>
        <w:fldChar w:fldCharType="begin"/>
      </w:r>
      <w:r w:rsidRPr="00217417">
        <w:rPr>
          <w:noProof/>
        </w:rPr>
        <w:instrText xml:space="preserve"> PAGEREF _Toc359935584 \h </w:instrText>
      </w:r>
      <w:r w:rsidRPr="00217417">
        <w:rPr>
          <w:noProof/>
        </w:rPr>
      </w:r>
      <w:r w:rsidRPr="00217417">
        <w:rPr>
          <w:noProof/>
        </w:rPr>
        <w:fldChar w:fldCharType="separate"/>
      </w:r>
      <w:r w:rsidR="00F231F0">
        <w:rPr>
          <w:noProof/>
        </w:rPr>
        <w:t>25</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3.9</w:t>
      </w:r>
      <w:r>
        <w:rPr>
          <w:noProof/>
        </w:rPr>
        <w:tab/>
        <w:t>Voluntary variation of declaration—application requirements</w:t>
      </w:r>
      <w:r w:rsidRPr="00217417">
        <w:rPr>
          <w:noProof/>
        </w:rPr>
        <w:tab/>
      </w:r>
      <w:r w:rsidRPr="00217417">
        <w:rPr>
          <w:noProof/>
        </w:rPr>
        <w:fldChar w:fldCharType="begin"/>
      </w:r>
      <w:r w:rsidRPr="00217417">
        <w:rPr>
          <w:noProof/>
        </w:rPr>
        <w:instrText xml:space="preserve"> PAGEREF _Toc359935585 \h </w:instrText>
      </w:r>
      <w:r w:rsidRPr="00217417">
        <w:rPr>
          <w:noProof/>
        </w:rPr>
      </w:r>
      <w:r w:rsidRPr="00217417">
        <w:rPr>
          <w:noProof/>
        </w:rPr>
        <w:fldChar w:fldCharType="separate"/>
      </w:r>
      <w:r w:rsidR="00F231F0">
        <w:rPr>
          <w:noProof/>
        </w:rPr>
        <w:t>26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3.10</w:t>
      </w:r>
      <w:r>
        <w:rPr>
          <w:noProof/>
        </w:rPr>
        <w:tab/>
        <w:t>Further information</w:t>
      </w:r>
      <w:r w:rsidRPr="00217417">
        <w:rPr>
          <w:noProof/>
        </w:rPr>
        <w:tab/>
      </w:r>
      <w:r w:rsidRPr="00217417">
        <w:rPr>
          <w:noProof/>
        </w:rPr>
        <w:fldChar w:fldCharType="begin"/>
      </w:r>
      <w:r w:rsidRPr="00217417">
        <w:rPr>
          <w:noProof/>
        </w:rPr>
        <w:instrText xml:space="preserve"> PAGEREF _Toc359935586 \h </w:instrText>
      </w:r>
      <w:r w:rsidRPr="00217417">
        <w:rPr>
          <w:noProof/>
        </w:rPr>
      </w:r>
      <w:r w:rsidRPr="00217417">
        <w:rPr>
          <w:noProof/>
        </w:rPr>
        <w:fldChar w:fldCharType="separate"/>
      </w:r>
      <w:r w:rsidR="00F231F0">
        <w:rPr>
          <w:noProof/>
        </w:rPr>
        <w:t>26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3.11</w:t>
      </w:r>
      <w:r>
        <w:rPr>
          <w:noProof/>
        </w:rPr>
        <w:tab/>
        <w:t>Withdrawal of application</w:t>
      </w:r>
      <w:r w:rsidRPr="00217417">
        <w:rPr>
          <w:noProof/>
        </w:rPr>
        <w:tab/>
      </w:r>
      <w:r w:rsidRPr="00217417">
        <w:rPr>
          <w:noProof/>
        </w:rPr>
        <w:fldChar w:fldCharType="begin"/>
      </w:r>
      <w:r w:rsidRPr="00217417">
        <w:rPr>
          <w:noProof/>
        </w:rPr>
        <w:instrText xml:space="preserve"> PAGEREF _Toc359935587 \h </w:instrText>
      </w:r>
      <w:r w:rsidRPr="00217417">
        <w:rPr>
          <w:noProof/>
        </w:rPr>
      </w:r>
      <w:r w:rsidRPr="00217417">
        <w:rPr>
          <w:noProof/>
        </w:rPr>
        <w:fldChar w:fldCharType="separate"/>
      </w:r>
      <w:r w:rsidR="00F231F0">
        <w:rPr>
          <w:noProof/>
        </w:rPr>
        <w:t>26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3.12</w:t>
      </w:r>
      <w:r>
        <w:rPr>
          <w:noProof/>
        </w:rPr>
        <w:tab/>
        <w:t>Timing</w:t>
      </w:r>
      <w:r w:rsidRPr="00217417">
        <w:rPr>
          <w:noProof/>
        </w:rPr>
        <w:tab/>
      </w:r>
      <w:r w:rsidRPr="00217417">
        <w:rPr>
          <w:noProof/>
        </w:rPr>
        <w:fldChar w:fldCharType="begin"/>
      </w:r>
      <w:r w:rsidRPr="00217417">
        <w:rPr>
          <w:noProof/>
        </w:rPr>
        <w:instrText xml:space="preserve"> PAGEREF _Toc359935588 \h </w:instrText>
      </w:r>
      <w:r w:rsidRPr="00217417">
        <w:rPr>
          <w:noProof/>
        </w:rPr>
      </w:r>
      <w:r w:rsidRPr="00217417">
        <w:rPr>
          <w:noProof/>
        </w:rPr>
        <w:fldChar w:fldCharType="separate"/>
      </w:r>
      <w:r w:rsidR="00F231F0">
        <w:rPr>
          <w:noProof/>
        </w:rPr>
        <w:t>27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3.13</w:t>
      </w:r>
      <w:r>
        <w:rPr>
          <w:noProof/>
        </w:rPr>
        <w:tab/>
        <w:t>When variation takes effect</w:t>
      </w:r>
      <w:r w:rsidRPr="00217417">
        <w:rPr>
          <w:noProof/>
        </w:rPr>
        <w:tab/>
      </w:r>
      <w:r w:rsidRPr="00217417">
        <w:rPr>
          <w:noProof/>
        </w:rPr>
        <w:fldChar w:fldCharType="begin"/>
      </w:r>
      <w:r w:rsidRPr="00217417">
        <w:rPr>
          <w:noProof/>
        </w:rPr>
        <w:instrText xml:space="preserve"> PAGEREF _Toc359935589 \h </w:instrText>
      </w:r>
      <w:r w:rsidRPr="00217417">
        <w:rPr>
          <w:noProof/>
        </w:rPr>
      </w:r>
      <w:r w:rsidRPr="00217417">
        <w:rPr>
          <w:noProof/>
        </w:rPr>
        <w:fldChar w:fldCharType="separate"/>
      </w:r>
      <w:r w:rsidR="00F231F0">
        <w:rPr>
          <w:noProof/>
        </w:rPr>
        <w:t>27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3.14</w:t>
      </w:r>
      <w:r>
        <w:rPr>
          <w:noProof/>
        </w:rPr>
        <w:tab/>
        <w:t>Copies of variation</w:t>
      </w:r>
      <w:r w:rsidRPr="00217417">
        <w:rPr>
          <w:noProof/>
        </w:rPr>
        <w:tab/>
      </w:r>
      <w:r w:rsidRPr="00217417">
        <w:rPr>
          <w:noProof/>
        </w:rPr>
        <w:fldChar w:fldCharType="begin"/>
      </w:r>
      <w:r w:rsidRPr="00217417">
        <w:rPr>
          <w:noProof/>
        </w:rPr>
        <w:instrText xml:space="preserve"> PAGEREF _Toc359935590 \h </w:instrText>
      </w:r>
      <w:r w:rsidRPr="00217417">
        <w:rPr>
          <w:noProof/>
        </w:rPr>
      </w:r>
      <w:r w:rsidRPr="00217417">
        <w:rPr>
          <w:noProof/>
        </w:rPr>
        <w:fldChar w:fldCharType="separate"/>
      </w:r>
      <w:r w:rsidR="00F231F0">
        <w:rPr>
          <w:noProof/>
        </w:rPr>
        <w:t>27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3.15</w:t>
      </w:r>
      <w:r>
        <w:rPr>
          <w:noProof/>
        </w:rPr>
        <w:tab/>
        <w:t>Written notice of refusal</w:t>
      </w:r>
      <w:r w:rsidRPr="00217417">
        <w:rPr>
          <w:noProof/>
        </w:rPr>
        <w:tab/>
      </w:r>
      <w:r w:rsidRPr="00217417">
        <w:rPr>
          <w:noProof/>
        </w:rPr>
        <w:fldChar w:fldCharType="begin"/>
      </w:r>
      <w:r w:rsidRPr="00217417">
        <w:rPr>
          <w:noProof/>
        </w:rPr>
        <w:instrText xml:space="preserve"> PAGEREF _Toc359935591 \h </w:instrText>
      </w:r>
      <w:r w:rsidRPr="00217417">
        <w:rPr>
          <w:noProof/>
        </w:rPr>
      </w:r>
      <w:r w:rsidRPr="00217417">
        <w:rPr>
          <w:noProof/>
        </w:rPr>
        <w:fldChar w:fldCharType="separate"/>
      </w:r>
      <w:r w:rsidR="00F231F0">
        <w:rPr>
          <w:noProof/>
        </w:rPr>
        <w:t>27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3.16</w:t>
      </w:r>
      <w:r>
        <w:rPr>
          <w:noProof/>
        </w:rPr>
        <w:tab/>
        <w:t>Voluntary variation of declaration of eligible offsets project—project area</w:t>
      </w:r>
      <w:r w:rsidRPr="00217417">
        <w:rPr>
          <w:noProof/>
        </w:rPr>
        <w:tab/>
      </w:r>
      <w:r w:rsidRPr="00217417">
        <w:rPr>
          <w:noProof/>
        </w:rPr>
        <w:fldChar w:fldCharType="begin"/>
      </w:r>
      <w:r w:rsidRPr="00217417">
        <w:rPr>
          <w:noProof/>
        </w:rPr>
        <w:instrText xml:space="preserve"> PAGEREF _Toc359935592 \h </w:instrText>
      </w:r>
      <w:r w:rsidRPr="00217417">
        <w:rPr>
          <w:noProof/>
        </w:rPr>
      </w:r>
      <w:r w:rsidRPr="00217417">
        <w:rPr>
          <w:noProof/>
        </w:rPr>
        <w:fldChar w:fldCharType="separate"/>
      </w:r>
      <w:r w:rsidR="00F231F0">
        <w:rPr>
          <w:noProof/>
        </w:rPr>
        <w:t>28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3.17</w:t>
      </w:r>
      <w:r>
        <w:rPr>
          <w:noProof/>
        </w:rPr>
        <w:tab/>
        <w:t>Voluntary variation of declaration of eligible offsets project—project proponent</w:t>
      </w:r>
      <w:r w:rsidRPr="00217417">
        <w:rPr>
          <w:noProof/>
        </w:rPr>
        <w:tab/>
      </w:r>
      <w:r w:rsidRPr="00217417">
        <w:rPr>
          <w:noProof/>
        </w:rPr>
        <w:fldChar w:fldCharType="begin"/>
      </w:r>
      <w:r w:rsidRPr="00217417">
        <w:rPr>
          <w:noProof/>
        </w:rPr>
        <w:instrText xml:space="preserve"> PAGEREF _Toc359935593 \h </w:instrText>
      </w:r>
      <w:r w:rsidRPr="00217417">
        <w:rPr>
          <w:noProof/>
        </w:rPr>
      </w:r>
      <w:r w:rsidRPr="00217417">
        <w:rPr>
          <w:noProof/>
        </w:rPr>
        <w:fldChar w:fldCharType="separate"/>
      </w:r>
      <w:r w:rsidR="00F231F0">
        <w:rPr>
          <w:noProof/>
        </w:rPr>
        <w:t>30</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3.18</w:t>
      </w:r>
      <w:r>
        <w:rPr>
          <w:noProof/>
        </w:rPr>
        <w:tab/>
        <w:t>Voluntary variation of declaration of conditional eligible offsets project—removal of condition</w:t>
      </w:r>
      <w:r w:rsidRPr="00217417">
        <w:rPr>
          <w:noProof/>
        </w:rPr>
        <w:tab/>
      </w:r>
      <w:r w:rsidRPr="00217417">
        <w:rPr>
          <w:noProof/>
        </w:rPr>
        <w:fldChar w:fldCharType="begin"/>
      </w:r>
      <w:r w:rsidRPr="00217417">
        <w:rPr>
          <w:noProof/>
        </w:rPr>
        <w:instrText xml:space="preserve"> PAGEREF _Toc359935594 \h </w:instrText>
      </w:r>
      <w:r w:rsidRPr="00217417">
        <w:rPr>
          <w:noProof/>
        </w:rPr>
      </w:r>
      <w:r w:rsidRPr="00217417">
        <w:rPr>
          <w:noProof/>
        </w:rPr>
        <w:fldChar w:fldCharType="separate"/>
      </w:r>
      <w:r w:rsidR="00F231F0">
        <w:rPr>
          <w:noProof/>
        </w:rPr>
        <w:t>31</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3.3—Revocation of declaration of eligible offsets project</w:t>
      </w:r>
      <w:r w:rsidRPr="00217417">
        <w:rPr>
          <w:b w:val="0"/>
          <w:noProof/>
          <w:sz w:val="18"/>
        </w:rPr>
        <w:tab/>
      </w:r>
      <w:r w:rsidRPr="00217417">
        <w:rPr>
          <w:b w:val="0"/>
          <w:noProof/>
          <w:sz w:val="18"/>
        </w:rPr>
        <w:fldChar w:fldCharType="begin"/>
      </w:r>
      <w:r w:rsidRPr="00217417">
        <w:rPr>
          <w:b w:val="0"/>
          <w:noProof/>
          <w:sz w:val="18"/>
        </w:rPr>
        <w:instrText xml:space="preserve"> PAGEREF _Toc359935595 \h </w:instrText>
      </w:r>
      <w:r w:rsidRPr="00217417">
        <w:rPr>
          <w:b w:val="0"/>
          <w:noProof/>
          <w:sz w:val="18"/>
        </w:rPr>
      </w:r>
      <w:r w:rsidRPr="00217417">
        <w:rPr>
          <w:b w:val="0"/>
          <w:noProof/>
          <w:sz w:val="18"/>
        </w:rPr>
        <w:fldChar w:fldCharType="separate"/>
      </w:r>
      <w:r w:rsidR="00F231F0">
        <w:rPr>
          <w:b w:val="0"/>
          <w:noProof/>
          <w:sz w:val="18"/>
        </w:rPr>
        <w:t>32</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3.19</w:t>
      </w:r>
      <w:r>
        <w:rPr>
          <w:noProof/>
        </w:rPr>
        <w:tab/>
        <w:t>General</w:t>
      </w:r>
      <w:r w:rsidRPr="00217417">
        <w:rPr>
          <w:noProof/>
        </w:rPr>
        <w:tab/>
      </w:r>
      <w:r w:rsidRPr="00217417">
        <w:rPr>
          <w:noProof/>
        </w:rPr>
        <w:fldChar w:fldCharType="begin"/>
      </w:r>
      <w:r w:rsidRPr="00217417">
        <w:rPr>
          <w:noProof/>
        </w:rPr>
        <w:instrText xml:space="preserve"> PAGEREF _Toc359935596 \h </w:instrText>
      </w:r>
      <w:r w:rsidRPr="00217417">
        <w:rPr>
          <w:noProof/>
        </w:rPr>
      </w:r>
      <w:r w:rsidRPr="00217417">
        <w:rPr>
          <w:noProof/>
        </w:rPr>
        <w:fldChar w:fldCharType="separate"/>
      </w:r>
      <w:r w:rsidR="00F231F0">
        <w:rPr>
          <w:noProof/>
        </w:rPr>
        <w:t>32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3.20</w:t>
      </w:r>
      <w:r>
        <w:rPr>
          <w:noProof/>
        </w:rPr>
        <w:tab/>
        <w:t>Copies of revocation</w:t>
      </w:r>
      <w:r w:rsidRPr="00217417">
        <w:rPr>
          <w:noProof/>
        </w:rPr>
        <w:tab/>
      </w:r>
      <w:r w:rsidRPr="00217417">
        <w:rPr>
          <w:noProof/>
        </w:rPr>
        <w:fldChar w:fldCharType="begin"/>
      </w:r>
      <w:r w:rsidRPr="00217417">
        <w:rPr>
          <w:noProof/>
        </w:rPr>
        <w:instrText xml:space="preserve"> PAGEREF _Toc359935597 \h </w:instrText>
      </w:r>
      <w:r w:rsidRPr="00217417">
        <w:rPr>
          <w:noProof/>
        </w:rPr>
      </w:r>
      <w:r w:rsidRPr="00217417">
        <w:rPr>
          <w:noProof/>
        </w:rPr>
        <w:fldChar w:fldCharType="separate"/>
      </w:r>
      <w:r w:rsidR="00F231F0">
        <w:rPr>
          <w:noProof/>
        </w:rPr>
        <w:t>32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3.21</w:t>
      </w:r>
      <w:r>
        <w:rPr>
          <w:noProof/>
        </w:rPr>
        <w:tab/>
        <w:t>Application for voluntary revocation</w:t>
      </w:r>
      <w:r w:rsidRPr="00217417">
        <w:rPr>
          <w:noProof/>
        </w:rPr>
        <w:tab/>
      </w:r>
      <w:r w:rsidRPr="00217417">
        <w:rPr>
          <w:noProof/>
        </w:rPr>
        <w:fldChar w:fldCharType="begin"/>
      </w:r>
      <w:r w:rsidRPr="00217417">
        <w:rPr>
          <w:noProof/>
        </w:rPr>
        <w:instrText xml:space="preserve"> PAGEREF _Toc359935598 \h </w:instrText>
      </w:r>
      <w:r w:rsidRPr="00217417">
        <w:rPr>
          <w:noProof/>
        </w:rPr>
      </w:r>
      <w:r w:rsidRPr="00217417">
        <w:rPr>
          <w:noProof/>
        </w:rPr>
        <w:fldChar w:fldCharType="separate"/>
      </w:r>
      <w:r w:rsidR="00F231F0">
        <w:rPr>
          <w:noProof/>
        </w:rPr>
        <w:t>32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3.22</w:t>
      </w:r>
      <w:r>
        <w:rPr>
          <w:noProof/>
        </w:rPr>
        <w:tab/>
        <w:t>Requirements for revocation application</w:t>
      </w:r>
      <w:r w:rsidRPr="00217417">
        <w:rPr>
          <w:noProof/>
        </w:rPr>
        <w:tab/>
      </w:r>
      <w:r w:rsidRPr="00217417">
        <w:rPr>
          <w:noProof/>
        </w:rPr>
        <w:fldChar w:fldCharType="begin"/>
      </w:r>
      <w:r w:rsidRPr="00217417">
        <w:rPr>
          <w:noProof/>
        </w:rPr>
        <w:instrText xml:space="preserve"> PAGEREF _Toc359935599 \h </w:instrText>
      </w:r>
      <w:r w:rsidRPr="00217417">
        <w:rPr>
          <w:noProof/>
        </w:rPr>
      </w:r>
      <w:r w:rsidRPr="00217417">
        <w:rPr>
          <w:noProof/>
        </w:rPr>
        <w:fldChar w:fldCharType="separate"/>
      </w:r>
      <w:r w:rsidR="00F231F0">
        <w:rPr>
          <w:noProof/>
        </w:rPr>
        <w:t>33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3.23</w:t>
      </w:r>
      <w:r>
        <w:rPr>
          <w:noProof/>
        </w:rPr>
        <w:tab/>
        <w:t>Voluntary revocation—units issued</w:t>
      </w:r>
      <w:r w:rsidRPr="00217417">
        <w:rPr>
          <w:noProof/>
        </w:rPr>
        <w:tab/>
      </w:r>
      <w:r w:rsidRPr="00217417">
        <w:rPr>
          <w:noProof/>
        </w:rPr>
        <w:fldChar w:fldCharType="begin"/>
      </w:r>
      <w:r w:rsidRPr="00217417">
        <w:rPr>
          <w:noProof/>
        </w:rPr>
        <w:instrText xml:space="preserve"> PAGEREF _Toc359935600 \h </w:instrText>
      </w:r>
      <w:r w:rsidRPr="00217417">
        <w:rPr>
          <w:noProof/>
        </w:rPr>
      </w:r>
      <w:r w:rsidRPr="00217417">
        <w:rPr>
          <w:noProof/>
        </w:rPr>
        <w:fldChar w:fldCharType="separate"/>
      </w:r>
      <w:r w:rsidR="00F231F0">
        <w:rPr>
          <w:noProof/>
        </w:rPr>
        <w:t>33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3.24</w:t>
      </w:r>
      <w:r>
        <w:rPr>
          <w:noProof/>
        </w:rPr>
        <w:tab/>
        <w:t>Voluntary revocation—no units issued</w:t>
      </w:r>
      <w:r w:rsidRPr="00217417">
        <w:rPr>
          <w:noProof/>
        </w:rPr>
        <w:tab/>
      </w:r>
      <w:r w:rsidRPr="00217417">
        <w:rPr>
          <w:noProof/>
        </w:rPr>
        <w:fldChar w:fldCharType="begin"/>
      </w:r>
      <w:r w:rsidRPr="00217417">
        <w:rPr>
          <w:noProof/>
        </w:rPr>
        <w:instrText xml:space="preserve"> PAGEREF _Toc359935601 \h </w:instrText>
      </w:r>
      <w:r w:rsidRPr="00217417">
        <w:rPr>
          <w:noProof/>
        </w:rPr>
      </w:r>
      <w:r w:rsidRPr="00217417">
        <w:rPr>
          <w:noProof/>
        </w:rPr>
        <w:fldChar w:fldCharType="separate"/>
      </w:r>
      <w:r w:rsidR="00F231F0">
        <w:rPr>
          <w:noProof/>
        </w:rPr>
        <w:t>34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3.24A</w:t>
      </w:r>
      <w:r>
        <w:rPr>
          <w:noProof/>
        </w:rPr>
        <w:tab/>
        <w:t>Further information</w:t>
      </w:r>
      <w:r w:rsidRPr="00217417">
        <w:rPr>
          <w:noProof/>
        </w:rPr>
        <w:tab/>
      </w:r>
      <w:r w:rsidRPr="00217417">
        <w:rPr>
          <w:noProof/>
        </w:rPr>
        <w:fldChar w:fldCharType="begin"/>
      </w:r>
      <w:r w:rsidRPr="00217417">
        <w:rPr>
          <w:noProof/>
        </w:rPr>
        <w:instrText xml:space="preserve"> PAGEREF _Toc359935602 \h </w:instrText>
      </w:r>
      <w:r w:rsidRPr="00217417">
        <w:rPr>
          <w:noProof/>
        </w:rPr>
      </w:r>
      <w:r w:rsidRPr="00217417">
        <w:rPr>
          <w:noProof/>
        </w:rPr>
        <w:fldChar w:fldCharType="separate"/>
      </w:r>
      <w:r w:rsidR="00F231F0">
        <w:rPr>
          <w:noProof/>
        </w:rPr>
        <w:t>34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3.25</w:t>
      </w:r>
      <w:r>
        <w:rPr>
          <w:noProof/>
        </w:rPr>
        <w:tab/>
        <w:t>Unilateral revocation of declaration of eligible offsets project—consultation requirement</w:t>
      </w:r>
      <w:r w:rsidRPr="00217417">
        <w:rPr>
          <w:noProof/>
        </w:rPr>
        <w:tab/>
      </w:r>
      <w:r w:rsidRPr="00217417">
        <w:rPr>
          <w:noProof/>
        </w:rPr>
        <w:fldChar w:fldCharType="begin"/>
      </w:r>
      <w:r w:rsidRPr="00217417">
        <w:rPr>
          <w:noProof/>
        </w:rPr>
        <w:instrText xml:space="preserve"> PAGEREF _Toc359935603 \h </w:instrText>
      </w:r>
      <w:r w:rsidRPr="00217417">
        <w:rPr>
          <w:noProof/>
        </w:rPr>
      </w:r>
      <w:r w:rsidRPr="00217417">
        <w:rPr>
          <w:noProof/>
        </w:rPr>
        <w:fldChar w:fldCharType="separate"/>
      </w:r>
      <w:r w:rsidR="00F231F0">
        <w:rPr>
          <w:noProof/>
        </w:rPr>
        <w:t>34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3.26</w:t>
      </w:r>
      <w:r>
        <w:rPr>
          <w:noProof/>
        </w:rPr>
        <w:tab/>
        <w:t>Unilateral revocation—eligibility requirements not met</w:t>
      </w:r>
      <w:r w:rsidRPr="00217417">
        <w:rPr>
          <w:noProof/>
        </w:rPr>
        <w:tab/>
      </w:r>
      <w:r w:rsidRPr="00217417">
        <w:rPr>
          <w:noProof/>
        </w:rPr>
        <w:fldChar w:fldCharType="begin"/>
      </w:r>
      <w:r w:rsidRPr="00217417">
        <w:rPr>
          <w:noProof/>
        </w:rPr>
        <w:instrText xml:space="preserve"> PAGEREF _Toc359935604 \h </w:instrText>
      </w:r>
      <w:r w:rsidRPr="00217417">
        <w:rPr>
          <w:noProof/>
        </w:rPr>
      </w:r>
      <w:r w:rsidRPr="00217417">
        <w:rPr>
          <w:noProof/>
        </w:rPr>
        <w:fldChar w:fldCharType="separate"/>
      </w:r>
      <w:r w:rsidR="00F231F0">
        <w:rPr>
          <w:noProof/>
        </w:rPr>
        <w:t>35</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3.26A</w:t>
      </w:r>
      <w:r>
        <w:rPr>
          <w:noProof/>
        </w:rPr>
        <w:tab/>
        <w:t>Unilateral revocation—all other cases</w:t>
      </w:r>
      <w:r w:rsidRPr="00217417">
        <w:rPr>
          <w:noProof/>
        </w:rPr>
        <w:tab/>
      </w:r>
      <w:r w:rsidRPr="00217417">
        <w:rPr>
          <w:noProof/>
        </w:rPr>
        <w:fldChar w:fldCharType="begin"/>
      </w:r>
      <w:r w:rsidRPr="00217417">
        <w:rPr>
          <w:noProof/>
        </w:rPr>
        <w:instrText xml:space="preserve"> PAGEREF _Toc359935605 \h </w:instrText>
      </w:r>
      <w:r w:rsidRPr="00217417">
        <w:rPr>
          <w:noProof/>
        </w:rPr>
      </w:r>
      <w:r w:rsidRPr="00217417">
        <w:rPr>
          <w:noProof/>
        </w:rPr>
        <w:fldChar w:fldCharType="separate"/>
      </w:r>
      <w:r w:rsidR="00F231F0">
        <w:rPr>
          <w:noProof/>
        </w:rPr>
        <w:t>35</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3.6—Additionality test</w:t>
      </w:r>
      <w:r w:rsidRPr="00217417">
        <w:rPr>
          <w:b w:val="0"/>
          <w:noProof/>
          <w:sz w:val="18"/>
        </w:rPr>
        <w:tab/>
      </w:r>
      <w:r w:rsidRPr="00217417">
        <w:rPr>
          <w:b w:val="0"/>
          <w:noProof/>
          <w:sz w:val="18"/>
        </w:rPr>
        <w:fldChar w:fldCharType="begin"/>
      </w:r>
      <w:r w:rsidRPr="00217417">
        <w:rPr>
          <w:b w:val="0"/>
          <w:noProof/>
          <w:sz w:val="18"/>
        </w:rPr>
        <w:instrText xml:space="preserve"> PAGEREF _Toc359935606 \h </w:instrText>
      </w:r>
      <w:r w:rsidRPr="00217417">
        <w:rPr>
          <w:b w:val="0"/>
          <w:noProof/>
          <w:sz w:val="18"/>
        </w:rPr>
      </w:r>
      <w:r w:rsidRPr="00217417">
        <w:rPr>
          <w:b w:val="0"/>
          <w:noProof/>
          <w:sz w:val="18"/>
        </w:rPr>
        <w:fldChar w:fldCharType="separate"/>
      </w:r>
      <w:r w:rsidR="00F231F0">
        <w:rPr>
          <w:b w:val="0"/>
          <w:noProof/>
          <w:sz w:val="18"/>
        </w:rPr>
        <w:t>36</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3.27</w:t>
      </w:r>
      <w:r>
        <w:rPr>
          <w:noProof/>
        </w:rPr>
        <w:tab/>
        <w:t>Definitions</w:t>
      </w:r>
      <w:r w:rsidRPr="00217417">
        <w:rPr>
          <w:noProof/>
        </w:rPr>
        <w:tab/>
      </w:r>
      <w:r w:rsidRPr="00217417">
        <w:rPr>
          <w:noProof/>
        </w:rPr>
        <w:fldChar w:fldCharType="begin"/>
      </w:r>
      <w:r w:rsidRPr="00217417">
        <w:rPr>
          <w:noProof/>
        </w:rPr>
        <w:instrText xml:space="preserve"> PAGEREF _Toc359935607 \h </w:instrText>
      </w:r>
      <w:r w:rsidRPr="00217417">
        <w:rPr>
          <w:noProof/>
        </w:rPr>
      </w:r>
      <w:r w:rsidRPr="00217417">
        <w:rPr>
          <w:noProof/>
        </w:rPr>
        <w:fldChar w:fldCharType="separate"/>
      </w:r>
      <w:r w:rsidR="00F231F0">
        <w:rPr>
          <w:noProof/>
        </w:rPr>
        <w:t>36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3.28</w:t>
      </w:r>
      <w:r>
        <w:rPr>
          <w:noProof/>
        </w:rPr>
        <w:tab/>
        <w:t>Specified offsets projects</w:t>
      </w:r>
      <w:r w:rsidRPr="00217417">
        <w:rPr>
          <w:noProof/>
        </w:rPr>
        <w:tab/>
      </w:r>
      <w:r w:rsidRPr="00217417">
        <w:rPr>
          <w:noProof/>
        </w:rPr>
        <w:fldChar w:fldCharType="begin"/>
      </w:r>
      <w:r w:rsidRPr="00217417">
        <w:rPr>
          <w:noProof/>
        </w:rPr>
        <w:instrText xml:space="preserve"> PAGEREF _Toc359935608 \h </w:instrText>
      </w:r>
      <w:r w:rsidRPr="00217417">
        <w:rPr>
          <w:noProof/>
        </w:rPr>
      </w:r>
      <w:r w:rsidRPr="00217417">
        <w:rPr>
          <w:noProof/>
        </w:rPr>
        <w:fldChar w:fldCharType="separate"/>
      </w:r>
      <w:r w:rsidR="00F231F0">
        <w:rPr>
          <w:noProof/>
        </w:rPr>
        <w:t>38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3.29</w:t>
      </w:r>
      <w:r>
        <w:rPr>
          <w:noProof/>
        </w:rPr>
        <w:tab/>
        <w:t>Additionality test—requirements under other laws</w:t>
      </w:r>
      <w:r w:rsidRPr="00217417">
        <w:rPr>
          <w:noProof/>
        </w:rPr>
        <w:tab/>
      </w:r>
      <w:r w:rsidRPr="00217417">
        <w:rPr>
          <w:noProof/>
        </w:rPr>
        <w:fldChar w:fldCharType="begin"/>
      </w:r>
      <w:r w:rsidRPr="00217417">
        <w:rPr>
          <w:noProof/>
        </w:rPr>
        <w:instrText xml:space="preserve"> PAGEREF _Toc359935609 \h </w:instrText>
      </w:r>
      <w:r w:rsidRPr="00217417">
        <w:rPr>
          <w:noProof/>
        </w:rPr>
      </w:r>
      <w:r w:rsidRPr="00217417">
        <w:rPr>
          <w:noProof/>
        </w:rPr>
        <w:fldChar w:fldCharType="separate"/>
      </w:r>
      <w:r w:rsidR="00F231F0">
        <w:rPr>
          <w:noProof/>
        </w:rPr>
        <w:t>42</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3.9—Eligible interest in an area of land</w:t>
      </w:r>
      <w:r w:rsidRPr="00217417">
        <w:rPr>
          <w:b w:val="0"/>
          <w:noProof/>
          <w:sz w:val="18"/>
        </w:rPr>
        <w:tab/>
      </w:r>
      <w:r w:rsidRPr="00217417">
        <w:rPr>
          <w:b w:val="0"/>
          <w:noProof/>
          <w:sz w:val="18"/>
        </w:rPr>
        <w:fldChar w:fldCharType="begin"/>
      </w:r>
      <w:r w:rsidRPr="00217417">
        <w:rPr>
          <w:b w:val="0"/>
          <w:noProof/>
          <w:sz w:val="18"/>
        </w:rPr>
        <w:instrText xml:space="preserve"> PAGEREF _Toc359935610 \h </w:instrText>
      </w:r>
      <w:r w:rsidRPr="00217417">
        <w:rPr>
          <w:b w:val="0"/>
          <w:noProof/>
          <w:sz w:val="18"/>
        </w:rPr>
      </w:r>
      <w:r w:rsidRPr="00217417">
        <w:rPr>
          <w:b w:val="0"/>
          <w:noProof/>
          <w:sz w:val="18"/>
        </w:rPr>
        <w:fldChar w:fldCharType="separate"/>
      </w:r>
      <w:r w:rsidR="00F231F0">
        <w:rPr>
          <w:b w:val="0"/>
          <w:noProof/>
          <w:sz w:val="18"/>
        </w:rPr>
        <w:t>44</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3.30</w:t>
      </w:r>
      <w:r>
        <w:rPr>
          <w:noProof/>
        </w:rPr>
        <w:tab/>
        <w:t>Land transferable to an Aboriginal land council</w:t>
      </w:r>
      <w:r w:rsidRPr="00217417">
        <w:rPr>
          <w:noProof/>
        </w:rPr>
        <w:tab/>
      </w:r>
      <w:r w:rsidRPr="00217417">
        <w:rPr>
          <w:noProof/>
        </w:rPr>
        <w:fldChar w:fldCharType="begin"/>
      </w:r>
      <w:r w:rsidRPr="00217417">
        <w:rPr>
          <w:noProof/>
        </w:rPr>
        <w:instrText xml:space="preserve"> PAGEREF _Toc359935611 \h </w:instrText>
      </w:r>
      <w:r w:rsidRPr="00217417">
        <w:rPr>
          <w:noProof/>
        </w:rPr>
      </w:r>
      <w:r w:rsidRPr="00217417">
        <w:rPr>
          <w:noProof/>
        </w:rPr>
        <w:fldChar w:fldCharType="separate"/>
      </w:r>
      <w:r w:rsidR="00F231F0">
        <w:rPr>
          <w:noProof/>
        </w:rPr>
        <w:t>44</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lastRenderedPageBreak/>
        <w:t>Division 3.12—Types of projects</w:t>
      </w:r>
      <w:r w:rsidRPr="00217417">
        <w:rPr>
          <w:b w:val="0"/>
          <w:noProof/>
          <w:sz w:val="18"/>
        </w:rPr>
        <w:tab/>
      </w:r>
      <w:r w:rsidRPr="00217417">
        <w:rPr>
          <w:b w:val="0"/>
          <w:noProof/>
          <w:sz w:val="18"/>
        </w:rPr>
        <w:fldChar w:fldCharType="begin"/>
      </w:r>
      <w:r w:rsidRPr="00217417">
        <w:rPr>
          <w:b w:val="0"/>
          <w:noProof/>
          <w:sz w:val="18"/>
        </w:rPr>
        <w:instrText xml:space="preserve"> PAGEREF _Toc359935612 \h </w:instrText>
      </w:r>
      <w:r w:rsidRPr="00217417">
        <w:rPr>
          <w:b w:val="0"/>
          <w:noProof/>
          <w:sz w:val="18"/>
        </w:rPr>
      </w:r>
      <w:r w:rsidRPr="00217417">
        <w:rPr>
          <w:b w:val="0"/>
          <w:noProof/>
          <w:sz w:val="18"/>
        </w:rPr>
        <w:fldChar w:fldCharType="separate"/>
      </w:r>
      <w:r w:rsidR="00F231F0">
        <w:rPr>
          <w:b w:val="0"/>
          <w:noProof/>
          <w:sz w:val="18"/>
        </w:rPr>
        <w:t>45</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3.33</w:t>
      </w:r>
      <w:r>
        <w:rPr>
          <w:noProof/>
        </w:rPr>
        <w:tab/>
        <w:t>General</w:t>
      </w:r>
      <w:r w:rsidRPr="00217417">
        <w:rPr>
          <w:noProof/>
        </w:rPr>
        <w:tab/>
      </w:r>
      <w:r w:rsidRPr="00217417">
        <w:rPr>
          <w:noProof/>
        </w:rPr>
        <w:fldChar w:fldCharType="begin"/>
      </w:r>
      <w:r w:rsidRPr="00217417">
        <w:rPr>
          <w:noProof/>
        </w:rPr>
        <w:instrText xml:space="preserve"> PAGEREF _Toc359935613 \h </w:instrText>
      </w:r>
      <w:r w:rsidRPr="00217417">
        <w:rPr>
          <w:noProof/>
        </w:rPr>
      </w:r>
      <w:r w:rsidRPr="00217417">
        <w:rPr>
          <w:noProof/>
        </w:rPr>
        <w:fldChar w:fldCharType="separate"/>
      </w:r>
      <w:r w:rsidR="00F231F0">
        <w:rPr>
          <w:noProof/>
        </w:rPr>
        <w:t>45</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3.34</w:t>
      </w:r>
      <w:r>
        <w:rPr>
          <w:noProof/>
        </w:rPr>
        <w:tab/>
        <w:t>Definitions</w:t>
      </w:r>
      <w:r w:rsidRPr="00217417">
        <w:rPr>
          <w:noProof/>
        </w:rPr>
        <w:tab/>
      </w:r>
      <w:r w:rsidRPr="00217417">
        <w:rPr>
          <w:noProof/>
        </w:rPr>
        <w:fldChar w:fldCharType="begin"/>
      </w:r>
      <w:r w:rsidRPr="00217417">
        <w:rPr>
          <w:noProof/>
        </w:rPr>
        <w:instrText xml:space="preserve"> PAGEREF _Toc359935614 \h </w:instrText>
      </w:r>
      <w:r w:rsidRPr="00217417">
        <w:rPr>
          <w:noProof/>
        </w:rPr>
      </w:r>
      <w:r w:rsidRPr="00217417">
        <w:rPr>
          <w:noProof/>
        </w:rPr>
        <w:fldChar w:fldCharType="separate"/>
      </w:r>
      <w:r w:rsidR="00F231F0">
        <w:rPr>
          <w:noProof/>
        </w:rPr>
        <w:t>45</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3.35</w:t>
      </w:r>
      <w:r>
        <w:rPr>
          <w:noProof/>
        </w:rPr>
        <w:tab/>
        <w:t>Kyoto offsets projects</w:t>
      </w:r>
      <w:r w:rsidRPr="00217417">
        <w:rPr>
          <w:noProof/>
        </w:rPr>
        <w:tab/>
      </w:r>
      <w:r w:rsidRPr="00217417">
        <w:rPr>
          <w:noProof/>
        </w:rPr>
        <w:fldChar w:fldCharType="begin"/>
      </w:r>
      <w:r w:rsidRPr="00217417">
        <w:rPr>
          <w:noProof/>
        </w:rPr>
        <w:instrText xml:space="preserve"> PAGEREF _Toc359935615 \h </w:instrText>
      </w:r>
      <w:r w:rsidRPr="00217417">
        <w:rPr>
          <w:noProof/>
        </w:rPr>
      </w:r>
      <w:r w:rsidRPr="00217417">
        <w:rPr>
          <w:noProof/>
        </w:rPr>
        <w:fldChar w:fldCharType="separate"/>
      </w:r>
      <w:r w:rsidR="00F231F0">
        <w:rPr>
          <w:noProof/>
        </w:rPr>
        <w:t>47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3.36</w:t>
      </w:r>
      <w:r>
        <w:rPr>
          <w:noProof/>
        </w:rPr>
        <w:tab/>
        <w:t>Excluded offsets projects</w:t>
      </w:r>
      <w:r w:rsidRPr="00217417">
        <w:rPr>
          <w:noProof/>
        </w:rPr>
        <w:tab/>
      </w:r>
      <w:r w:rsidRPr="00217417">
        <w:rPr>
          <w:noProof/>
        </w:rPr>
        <w:fldChar w:fldCharType="begin"/>
      </w:r>
      <w:r w:rsidRPr="00217417">
        <w:rPr>
          <w:noProof/>
        </w:rPr>
        <w:instrText xml:space="preserve"> PAGEREF _Toc359935616 \h </w:instrText>
      </w:r>
      <w:r w:rsidRPr="00217417">
        <w:rPr>
          <w:noProof/>
        </w:rPr>
      </w:r>
      <w:r w:rsidRPr="00217417">
        <w:rPr>
          <w:noProof/>
        </w:rPr>
        <w:fldChar w:fldCharType="separate"/>
      </w:r>
      <w:r w:rsidR="00F231F0">
        <w:rPr>
          <w:noProof/>
        </w:rPr>
        <w:t>47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3.37</w:t>
      </w:r>
      <w:r>
        <w:rPr>
          <w:noProof/>
        </w:rPr>
        <w:tab/>
        <w:t>Excluded offsets projects—specified tree planting</w:t>
      </w:r>
      <w:r w:rsidRPr="00217417">
        <w:rPr>
          <w:noProof/>
        </w:rPr>
        <w:tab/>
      </w:r>
      <w:r w:rsidRPr="00217417">
        <w:rPr>
          <w:noProof/>
        </w:rPr>
        <w:fldChar w:fldCharType="begin"/>
      </w:r>
      <w:r w:rsidRPr="00217417">
        <w:rPr>
          <w:noProof/>
        </w:rPr>
        <w:instrText xml:space="preserve"> PAGEREF _Toc359935617 \h </w:instrText>
      </w:r>
      <w:r w:rsidRPr="00217417">
        <w:rPr>
          <w:noProof/>
        </w:rPr>
      </w:r>
      <w:r w:rsidRPr="00217417">
        <w:rPr>
          <w:noProof/>
        </w:rPr>
        <w:fldChar w:fldCharType="separate"/>
      </w:r>
      <w:r w:rsidR="00F231F0">
        <w:rPr>
          <w:noProof/>
        </w:rPr>
        <w:t>49</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3.13—Restructure of eligible offsets projects</w:t>
      </w:r>
      <w:r w:rsidRPr="00217417">
        <w:rPr>
          <w:b w:val="0"/>
          <w:noProof/>
          <w:sz w:val="18"/>
        </w:rPr>
        <w:tab/>
      </w:r>
      <w:r w:rsidRPr="00217417">
        <w:rPr>
          <w:b w:val="0"/>
          <w:noProof/>
          <w:sz w:val="18"/>
        </w:rPr>
        <w:fldChar w:fldCharType="begin"/>
      </w:r>
      <w:r w:rsidRPr="00217417">
        <w:rPr>
          <w:b w:val="0"/>
          <w:noProof/>
          <w:sz w:val="18"/>
        </w:rPr>
        <w:instrText xml:space="preserve"> PAGEREF _Toc359935618 \h </w:instrText>
      </w:r>
      <w:r w:rsidRPr="00217417">
        <w:rPr>
          <w:b w:val="0"/>
          <w:noProof/>
          <w:sz w:val="18"/>
        </w:rPr>
      </w:r>
      <w:r w:rsidRPr="00217417">
        <w:rPr>
          <w:b w:val="0"/>
          <w:noProof/>
          <w:sz w:val="18"/>
        </w:rPr>
        <w:fldChar w:fldCharType="separate"/>
      </w:r>
      <w:r w:rsidR="00F231F0">
        <w:rPr>
          <w:b w:val="0"/>
          <w:noProof/>
          <w:sz w:val="18"/>
        </w:rPr>
        <w:t>52</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3.38</w:t>
      </w:r>
      <w:r>
        <w:rPr>
          <w:noProof/>
        </w:rPr>
        <w:tab/>
        <w:t>General</w:t>
      </w:r>
      <w:r w:rsidRPr="00217417">
        <w:rPr>
          <w:noProof/>
        </w:rPr>
        <w:tab/>
      </w:r>
      <w:r w:rsidRPr="00217417">
        <w:rPr>
          <w:noProof/>
        </w:rPr>
        <w:fldChar w:fldCharType="begin"/>
      </w:r>
      <w:r w:rsidRPr="00217417">
        <w:rPr>
          <w:noProof/>
        </w:rPr>
        <w:instrText xml:space="preserve"> PAGEREF _Toc359935619 \h </w:instrText>
      </w:r>
      <w:r w:rsidRPr="00217417">
        <w:rPr>
          <w:noProof/>
        </w:rPr>
      </w:r>
      <w:r w:rsidRPr="00217417">
        <w:rPr>
          <w:noProof/>
        </w:rPr>
        <w:fldChar w:fldCharType="separate"/>
      </w:r>
      <w:r w:rsidR="00F231F0">
        <w:rPr>
          <w:noProof/>
        </w:rPr>
        <w:t>52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3.39</w:t>
      </w:r>
      <w:r>
        <w:rPr>
          <w:noProof/>
        </w:rPr>
        <w:tab/>
        <w:t>Adjusting the net total number of Australian carbon credit units</w:t>
      </w:r>
      <w:r w:rsidRPr="00217417">
        <w:rPr>
          <w:noProof/>
        </w:rPr>
        <w:tab/>
      </w:r>
      <w:r w:rsidRPr="00217417">
        <w:rPr>
          <w:noProof/>
        </w:rPr>
        <w:fldChar w:fldCharType="begin"/>
      </w:r>
      <w:r w:rsidRPr="00217417">
        <w:rPr>
          <w:noProof/>
        </w:rPr>
        <w:instrText xml:space="preserve"> PAGEREF _Toc359935620 \h </w:instrText>
      </w:r>
      <w:r w:rsidRPr="00217417">
        <w:rPr>
          <w:noProof/>
        </w:rPr>
      </w:r>
      <w:r w:rsidRPr="00217417">
        <w:rPr>
          <w:noProof/>
        </w:rPr>
        <w:fldChar w:fldCharType="separate"/>
      </w:r>
      <w:r w:rsidR="00F231F0">
        <w:rPr>
          <w:noProof/>
        </w:rPr>
        <w:t>52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3.40</w:t>
      </w:r>
      <w:r>
        <w:rPr>
          <w:noProof/>
        </w:rPr>
        <w:tab/>
        <w:t>Adjusting crediting period—transferee offsets project</w:t>
      </w:r>
      <w:r w:rsidRPr="00217417">
        <w:rPr>
          <w:noProof/>
        </w:rPr>
        <w:tab/>
      </w:r>
      <w:r w:rsidRPr="00217417">
        <w:rPr>
          <w:noProof/>
        </w:rPr>
        <w:fldChar w:fldCharType="begin"/>
      </w:r>
      <w:r w:rsidRPr="00217417">
        <w:rPr>
          <w:noProof/>
        </w:rPr>
        <w:instrText xml:space="preserve"> PAGEREF _Toc359935621 \h </w:instrText>
      </w:r>
      <w:r w:rsidRPr="00217417">
        <w:rPr>
          <w:noProof/>
        </w:rPr>
      </w:r>
      <w:r w:rsidRPr="00217417">
        <w:rPr>
          <w:noProof/>
        </w:rPr>
        <w:fldChar w:fldCharType="separate"/>
      </w:r>
      <w:r w:rsidR="00F231F0">
        <w:rPr>
          <w:noProof/>
        </w:rPr>
        <w:t>53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3.41</w:t>
      </w:r>
      <w:r>
        <w:rPr>
          <w:noProof/>
        </w:rPr>
        <w:tab/>
        <w:t>Adjusting reporting period—transferee offsets project</w:t>
      </w:r>
      <w:r w:rsidRPr="00217417">
        <w:rPr>
          <w:noProof/>
        </w:rPr>
        <w:tab/>
      </w:r>
      <w:r w:rsidRPr="00217417">
        <w:rPr>
          <w:noProof/>
        </w:rPr>
        <w:fldChar w:fldCharType="begin"/>
      </w:r>
      <w:r w:rsidRPr="00217417">
        <w:rPr>
          <w:noProof/>
        </w:rPr>
        <w:instrText xml:space="preserve"> PAGEREF _Toc359935622 \h </w:instrText>
      </w:r>
      <w:r w:rsidRPr="00217417">
        <w:rPr>
          <w:noProof/>
        </w:rPr>
      </w:r>
      <w:r w:rsidRPr="00217417">
        <w:rPr>
          <w:noProof/>
        </w:rPr>
        <w:fldChar w:fldCharType="separate"/>
      </w:r>
      <w:r w:rsidR="00F231F0">
        <w:rPr>
          <w:noProof/>
        </w:rPr>
        <w:t>54</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4—Recognised offsets entities</w:t>
      </w:r>
      <w:r w:rsidRPr="00217417">
        <w:rPr>
          <w:b w:val="0"/>
          <w:noProof/>
          <w:sz w:val="18"/>
        </w:rPr>
        <w:tab/>
      </w:r>
      <w:r w:rsidRPr="00217417">
        <w:rPr>
          <w:b w:val="0"/>
          <w:noProof/>
          <w:sz w:val="18"/>
        </w:rPr>
        <w:fldChar w:fldCharType="begin"/>
      </w:r>
      <w:r w:rsidRPr="00217417">
        <w:rPr>
          <w:b w:val="0"/>
          <w:noProof/>
          <w:sz w:val="18"/>
        </w:rPr>
        <w:instrText xml:space="preserve"> PAGEREF _Toc359935623 \h </w:instrText>
      </w:r>
      <w:r w:rsidRPr="00217417">
        <w:rPr>
          <w:b w:val="0"/>
          <w:noProof/>
          <w:sz w:val="18"/>
        </w:rPr>
      </w:r>
      <w:r w:rsidRPr="00217417">
        <w:rPr>
          <w:b w:val="0"/>
          <w:noProof/>
          <w:sz w:val="18"/>
        </w:rPr>
        <w:fldChar w:fldCharType="separate"/>
      </w:r>
      <w:r w:rsidR="00F231F0">
        <w:rPr>
          <w:b w:val="0"/>
          <w:noProof/>
          <w:sz w:val="18"/>
        </w:rPr>
        <w:t>55</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4.1—Application for recognition as an offsets entity</w:t>
      </w:r>
      <w:r w:rsidRPr="00217417">
        <w:rPr>
          <w:b w:val="0"/>
          <w:noProof/>
          <w:sz w:val="18"/>
        </w:rPr>
        <w:tab/>
      </w:r>
      <w:r w:rsidRPr="00217417">
        <w:rPr>
          <w:b w:val="0"/>
          <w:noProof/>
          <w:sz w:val="18"/>
        </w:rPr>
        <w:fldChar w:fldCharType="begin"/>
      </w:r>
      <w:r w:rsidRPr="00217417">
        <w:rPr>
          <w:b w:val="0"/>
          <w:noProof/>
          <w:sz w:val="18"/>
        </w:rPr>
        <w:instrText xml:space="preserve"> PAGEREF _Toc359935624 \h </w:instrText>
      </w:r>
      <w:r w:rsidRPr="00217417">
        <w:rPr>
          <w:b w:val="0"/>
          <w:noProof/>
          <w:sz w:val="18"/>
        </w:rPr>
      </w:r>
      <w:r w:rsidRPr="00217417">
        <w:rPr>
          <w:b w:val="0"/>
          <w:noProof/>
          <w:sz w:val="18"/>
        </w:rPr>
        <w:fldChar w:fldCharType="separate"/>
      </w:r>
      <w:r w:rsidR="00F231F0">
        <w:rPr>
          <w:b w:val="0"/>
          <w:noProof/>
          <w:sz w:val="18"/>
        </w:rPr>
        <w:t>55</w:t>
      </w:r>
      <w:r w:rsidRPr="00217417">
        <w:rPr>
          <w:b w:val="0"/>
          <w:noProof/>
          <w:sz w:val="18"/>
        </w:rPr>
        <w:fldChar w:fldCharType="end"/>
      </w:r>
    </w:p>
    <w:p w:rsidR="00217417" w:rsidRDefault="00217417">
      <w:pPr>
        <w:pStyle w:val="TOC4"/>
        <w:rPr>
          <w:rFonts w:asciiTheme="minorHAnsi" w:eastAsiaTheme="minorEastAsia" w:hAnsiTheme="minorHAnsi" w:cstheme="minorBidi"/>
          <w:b w:val="0"/>
          <w:noProof/>
          <w:kern w:val="0"/>
          <w:sz w:val="22"/>
          <w:szCs w:val="22"/>
        </w:rPr>
      </w:pPr>
      <w:r>
        <w:rPr>
          <w:noProof/>
        </w:rPr>
        <w:t>Subdivision 4.1.1—General</w:t>
      </w:r>
      <w:r w:rsidRPr="00217417">
        <w:rPr>
          <w:b w:val="0"/>
          <w:noProof/>
          <w:sz w:val="18"/>
        </w:rPr>
        <w:tab/>
      </w:r>
      <w:r w:rsidRPr="00217417">
        <w:rPr>
          <w:b w:val="0"/>
          <w:noProof/>
          <w:sz w:val="18"/>
        </w:rPr>
        <w:fldChar w:fldCharType="begin"/>
      </w:r>
      <w:r w:rsidRPr="00217417">
        <w:rPr>
          <w:b w:val="0"/>
          <w:noProof/>
          <w:sz w:val="18"/>
        </w:rPr>
        <w:instrText xml:space="preserve"> PAGEREF _Toc359935625 \h </w:instrText>
      </w:r>
      <w:r w:rsidRPr="00217417">
        <w:rPr>
          <w:b w:val="0"/>
          <w:noProof/>
          <w:sz w:val="18"/>
        </w:rPr>
      </w:r>
      <w:r w:rsidRPr="00217417">
        <w:rPr>
          <w:b w:val="0"/>
          <w:noProof/>
          <w:sz w:val="18"/>
        </w:rPr>
        <w:fldChar w:fldCharType="separate"/>
      </w:r>
      <w:r w:rsidR="00F231F0">
        <w:rPr>
          <w:b w:val="0"/>
          <w:noProof/>
          <w:sz w:val="18"/>
        </w:rPr>
        <w:t>55</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4.1</w:t>
      </w:r>
      <w:r>
        <w:rPr>
          <w:noProof/>
        </w:rPr>
        <w:tab/>
        <w:t>Definitions</w:t>
      </w:r>
      <w:r w:rsidRPr="00217417">
        <w:rPr>
          <w:noProof/>
        </w:rPr>
        <w:tab/>
      </w:r>
      <w:r w:rsidRPr="00217417">
        <w:rPr>
          <w:noProof/>
        </w:rPr>
        <w:fldChar w:fldCharType="begin"/>
      </w:r>
      <w:r w:rsidRPr="00217417">
        <w:rPr>
          <w:noProof/>
        </w:rPr>
        <w:instrText xml:space="preserve"> PAGEREF _Toc359935626 \h </w:instrText>
      </w:r>
      <w:r w:rsidRPr="00217417">
        <w:rPr>
          <w:noProof/>
        </w:rPr>
      </w:r>
      <w:r w:rsidRPr="00217417">
        <w:rPr>
          <w:noProof/>
        </w:rPr>
        <w:fldChar w:fldCharType="separate"/>
      </w:r>
      <w:r w:rsidR="00F231F0">
        <w:rPr>
          <w:noProof/>
        </w:rPr>
        <w:t>55</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4.2</w:t>
      </w:r>
      <w:r>
        <w:rPr>
          <w:noProof/>
        </w:rPr>
        <w:tab/>
        <w:t>Information and documents for offsets entity applications</w:t>
      </w:r>
      <w:r w:rsidRPr="00217417">
        <w:rPr>
          <w:noProof/>
        </w:rPr>
        <w:tab/>
      </w:r>
      <w:r w:rsidRPr="00217417">
        <w:rPr>
          <w:noProof/>
        </w:rPr>
        <w:fldChar w:fldCharType="begin"/>
      </w:r>
      <w:r w:rsidRPr="00217417">
        <w:rPr>
          <w:noProof/>
        </w:rPr>
        <w:instrText xml:space="preserve"> PAGEREF _Toc359935627 \h </w:instrText>
      </w:r>
      <w:r w:rsidRPr="00217417">
        <w:rPr>
          <w:noProof/>
        </w:rPr>
      </w:r>
      <w:r w:rsidRPr="00217417">
        <w:rPr>
          <w:noProof/>
        </w:rPr>
        <w:fldChar w:fldCharType="separate"/>
      </w:r>
      <w:r w:rsidR="00F231F0">
        <w:rPr>
          <w:noProof/>
        </w:rPr>
        <w:t>57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4.3</w:t>
      </w:r>
      <w:r>
        <w:rPr>
          <w:noProof/>
        </w:rPr>
        <w:tab/>
        <w:t>When documents need not be given under this Division</w:t>
      </w:r>
      <w:r w:rsidRPr="00217417">
        <w:rPr>
          <w:noProof/>
        </w:rPr>
        <w:tab/>
      </w:r>
      <w:r w:rsidRPr="00217417">
        <w:rPr>
          <w:noProof/>
        </w:rPr>
        <w:fldChar w:fldCharType="begin"/>
      </w:r>
      <w:r w:rsidRPr="00217417">
        <w:rPr>
          <w:noProof/>
        </w:rPr>
        <w:instrText xml:space="preserve"> PAGEREF _Toc359935628 \h </w:instrText>
      </w:r>
      <w:r w:rsidRPr="00217417">
        <w:rPr>
          <w:noProof/>
        </w:rPr>
      </w:r>
      <w:r w:rsidRPr="00217417">
        <w:rPr>
          <w:noProof/>
        </w:rPr>
        <w:fldChar w:fldCharType="separate"/>
      </w:r>
      <w:r w:rsidR="00F231F0">
        <w:rPr>
          <w:noProof/>
        </w:rPr>
        <w:t>57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4.4</w:t>
      </w:r>
      <w:r>
        <w:rPr>
          <w:noProof/>
        </w:rPr>
        <w:tab/>
        <w:t>English translation of documents</w:t>
      </w:r>
      <w:r w:rsidRPr="00217417">
        <w:rPr>
          <w:noProof/>
        </w:rPr>
        <w:tab/>
      </w:r>
      <w:r w:rsidRPr="00217417">
        <w:rPr>
          <w:noProof/>
        </w:rPr>
        <w:fldChar w:fldCharType="begin"/>
      </w:r>
      <w:r w:rsidRPr="00217417">
        <w:rPr>
          <w:noProof/>
        </w:rPr>
        <w:instrText xml:space="preserve"> PAGEREF _Toc359935629 \h </w:instrText>
      </w:r>
      <w:r w:rsidRPr="00217417">
        <w:rPr>
          <w:noProof/>
        </w:rPr>
      </w:r>
      <w:r w:rsidRPr="00217417">
        <w:rPr>
          <w:noProof/>
        </w:rPr>
        <w:fldChar w:fldCharType="separate"/>
      </w:r>
      <w:r w:rsidR="00F231F0">
        <w:rPr>
          <w:noProof/>
        </w:rPr>
        <w:t>58</w:t>
      </w:r>
      <w:r w:rsidRPr="00217417">
        <w:rPr>
          <w:noProof/>
        </w:rPr>
        <w:fldChar w:fldCharType="end"/>
      </w:r>
    </w:p>
    <w:p w:rsidR="00217417" w:rsidRDefault="00217417">
      <w:pPr>
        <w:pStyle w:val="TOC4"/>
        <w:rPr>
          <w:rFonts w:asciiTheme="minorHAnsi" w:eastAsiaTheme="minorEastAsia" w:hAnsiTheme="minorHAnsi" w:cstheme="minorBidi"/>
          <w:b w:val="0"/>
          <w:noProof/>
          <w:kern w:val="0"/>
          <w:sz w:val="22"/>
          <w:szCs w:val="22"/>
        </w:rPr>
      </w:pPr>
      <w:r>
        <w:rPr>
          <w:noProof/>
        </w:rPr>
        <w:t>Subdivision 4.1.2—Information to accompany offsets entity applications</w:t>
      </w:r>
      <w:r w:rsidRPr="00217417">
        <w:rPr>
          <w:b w:val="0"/>
          <w:noProof/>
          <w:sz w:val="18"/>
        </w:rPr>
        <w:tab/>
      </w:r>
      <w:r w:rsidRPr="00217417">
        <w:rPr>
          <w:b w:val="0"/>
          <w:noProof/>
          <w:sz w:val="18"/>
        </w:rPr>
        <w:fldChar w:fldCharType="begin"/>
      </w:r>
      <w:r w:rsidRPr="00217417">
        <w:rPr>
          <w:b w:val="0"/>
          <w:noProof/>
          <w:sz w:val="18"/>
        </w:rPr>
        <w:instrText xml:space="preserve"> PAGEREF _Toc359935630 \h </w:instrText>
      </w:r>
      <w:r w:rsidRPr="00217417">
        <w:rPr>
          <w:b w:val="0"/>
          <w:noProof/>
          <w:sz w:val="18"/>
        </w:rPr>
      </w:r>
      <w:r w:rsidRPr="00217417">
        <w:rPr>
          <w:b w:val="0"/>
          <w:noProof/>
          <w:sz w:val="18"/>
        </w:rPr>
        <w:fldChar w:fldCharType="separate"/>
      </w:r>
      <w:r w:rsidR="00F231F0">
        <w:rPr>
          <w:b w:val="0"/>
          <w:noProof/>
          <w:sz w:val="18"/>
        </w:rPr>
        <w:t>59</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4.5</w:t>
      </w:r>
      <w:r>
        <w:rPr>
          <w:noProof/>
        </w:rPr>
        <w:tab/>
        <w:t>Information to accompany applications</w:t>
      </w:r>
      <w:r w:rsidRPr="00217417">
        <w:rPr>
          <w:noProof/>
        </w:rPr>
        <w:tab/>
      </w:r>
      <w:r w:rsidRPr="00217417">
        <w:rPr>
          <w:noProof/>
        </w:rPr>
        <w:fldChar w:fldCharType="begin"/>
      </w:r>
      <w:r w:rsidRPr="00217417">
        <w:rPr>
          <w:noProof/>
        </w:rPr>
        <w:instrText xml:space="preserve"> PAGEREF _Toc359935631 \h </w:instrText>
      </w:r>
      <w:r w:rsidRPr="00217417">
        <w:rPr>
          <w:noProof/>
        </w:rPr>
      </w:r>
      <w:r w:rsidRPr="00217417">
        <w:rPr>
          <w:noProof/>
        </w:rPr>
        <w:fldChar w:fldCharType="separate"/>
      </w:r>
      <w:r w:rsidR="00F231F0">
        <w:rPr>
          <w:noProof/>
        </w:rPr>
        <w:t>59</w:t>
      </w:r>
      <w:r w:rsidRPr="00217417">
        <w:rPr>
          <w:noProof/>
        </w:rPr>
        <w:fldChar w:fldCharType="end"/>
      </w:r>
    </w:p>
    <w:p w:rsidR="00217417" w:rsidRDefault="00217417">
      <w:pPr>
        <w:pStyle w:val="TOC4"/>
        <w:rPr>
          <w:rFonts w:asciiTheme="minorHAnsi" w:eastAsiaTheme="minorEastAsia" w:hAnsiTheme="minorHAnsi" w:cstheme="minorBidi"/>
          <w:b w:val="0"/>
          <w:noProof/>
          <w:kern w:val="0"/>
          <w:sz w:val="22"/>
          <w:szCs w:val="22"/>
        </w:rPr>
      </w:pPr>
      <w:r>
        <w:rPr>
          <w:noProof/>
        </w:rPr>
        <w:t>Subdivision 4.1.3—Documents to accompany applications—individuals</w:t>
      </w:r>
      <w:r w:rsidRPr="00217417">
        <w:rPr>
          <w:b w:val="0"/>
          <w:noProof/>
          <w:sz w:val="18"/>
        </w:rPr>
        <w:tab/>
      </w:r>
      <w:r w:rsidRPr="00217417">
        <w:rPr>
          <w:b w:val="0"/>
          <w:noProof/>
          <w:sz w:val="18"/>
        </w:rPr>
        <w:fldChar w:fldCharType="begin"/>
      </w:r>
      <w:r w:rsidRPr="00217417">
        <w:rPr>
          <w:b w:val="0"/>
          <w:noProof/>
          <w:sz w:val="18"/>
        </w:rPr>
        <w:instrText xml:space="preserve"> PAGEREF _Toc359935632 \h </w:instrText>
      </w:r>
      <w:r w:rsidRPr="00217417">
        <w:rPr>
          <w:b w:val="0"/>
          <w:noProof/>
          <w:sz w:val="18"/>
        </w:rPr>
      </w:r>
      <w:r w:rsidRPr="00217417">
        <w:rPr>
          <w:b w:val="0"/>
          <w:noProof/>
          <w:sz w:val="18"/>
        </w:rPr>
        <w:fldChar w:fldCharType="separate"/>
      </w:r>
      <w:r w:rsidR="00F231F0">
        <w:rPr>
          <w:b w:val="0"/>
          <w:noProof/>
          <w:sz w:val="18"/>
        </w:rPr>
        <w:t>61</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4.6</w:t>
      </w:r>
      <w:r>
        <w:rPr>
          <w:noProof/>
        </w:rPr>
        <w:tab/>
        <w:t>Documents for individuals</w:t>
      </w:r>
      <w:r w:rsidRPr="00217417">
        <w:rPr>
          <w:noProof/>
        </w:rPr>
        <w:tab/>
      </w:r>
      <w:r w:rsidRPr="00217417">
        <w:rPr>
          <w:noProof/>
        </w:rPr>
        <w:fldChar w:fldCharType="begin"/>
      </w:r>
      <w:r w:rsidRPr="00217417">
        <w:rPr>
          <w:noProof/>
        </w:rPr>
        <w:instrText xml:space="preserve"> PAGEREF _Toc359935633 \h </w:instrText>
      </w:r>
      <w:r w:rsidRPr="00217417">
        <w:rPr>
          <w:noProof/>
        </w:rPr>
      </w:r>
      <w:r w:rsidRPr="00217417">
        <w:rPr>
          <w:noProof/>
        </w:rPr>
        <w:fldChar w:fldCharType="separate"/>
      </w:r>
      <w:r w:rsidR="00F231F0">
        <w:rPr>
          <w:noProof/>
        </w:rPr>
        <w:t>61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4.7</w:t>
      </w:r>
      <w:r>
        <w:rPr>
          <w:noProof/>
        </w:rPr>
        <w:tab/>
        <w:t>Aboriginal persons or Torres Strait Islanders</w:t>
      </w:r>
      <w:r w:rsidRPr="00217417">
        <w:rPr>
          <w:noProof/>
        </w:rPr>
        <w:tab/>
      </w:r>
      <w:r w:rsidRPr="00217417">
        <w:rPr>
          <w:noProof/>
        </w:rPr>
        <w:fldChar w:fldCharType="begin"/>
      </w:r>
      <w:r w:rsidRPr="00217417">
        <w:rPr>
          <w:noProof/>
        </w:rPr>
        <w:instrText xml:space="preserve"> PAGEREF _Toc359935634 \h </w:instrText>
      </w:r>
      <w:r w:rsidRPr="00217417">
        <w:rPr>
          <w:noProof/>
        </w:rPr>
      </w:r>
      <w:r w:rsidRPr="00217417">
        <w:rPr>
          <w:noProof/>
        </w:rPr>
        <w:fldChar w:fldCharType="separate"/>
      </w:r>
      <w:r w:rsidR="00F231F0">
        <w:rPr>
          <w:noProof/>
        </w:rPr>
        <w:t>62</w:t>
      </w:r>
      <w:r w:rsidRPr="00217417">
        <w:rPr>
          <w:noProof/>
        </w:rPr>
        <w:fldChar w:fldCharType="end"/>
      </w:r>
    </w:p>
    <w:p w:rsidR="00217417" w:rsidRDefault="00217417">
      <w:pPr>
        <w:pStyle w:val="TOC4"/>
        <w:rPr>
          <w:rFonts w:asciiTheme="minorHAnsi" w:eastAsiaTheme="minorEastAsia" w:hAnsiTheme="minorHAnsi" w:cstheme="minorBidi"/>
          <w:b w:val="0"/>
          <w:noProof/>
          <w:kern w:val="0"/>
          <w:sz w:val="22"/>
          <w:szCs w:val="22"/>
        </w:rPr>
      </w:pPr>
      <w:r>
        <w:rPr>
          <w:noProof/>
        </w:rPr>
        <w:t>Subdivision 4.1.4—Documents to accompany applications—entities</w:t>
      </w:r>
      <w:r w:rsidRPr="00217417">
        <w:rPr>
          <w:b w:val="0"/>
          <w:noProof/>
          <w:sz w:val="18"/>
        </w:rPr>
        <w:tab/>
      </w:r>
      <w:r w:rsidRPr="00217417">
        <w:rPr>
          <w:b w:val="0"/>
          <w:noProof/>
          <w:sz w:val="18"/>
        </w:rPr>
        <w:fldChar w:fldCharType="begin"/>
      </w:r>
      <w:r w:rsidRPr="00217417">
        <w:rPr>
          <w:b w:val="0"/>
          <w:noProof/>
          <w:sz w:val="18"/>
        </w:rPr>
        <w:instrText xml:space="preserve"> PAGEREF _Toc359935635 \h </w:instrText>
      </w:r>
      <w:r w:rsidRPr="00217417">
        <w:rPr>
          <w:b w:val="0"/>
          <w:noProof/>
          <w:sz w:val="18"/>
        </w:rPr>
      </w:r>
      <w:r w:rsidRPr="00217417">
        <w:rPr>
          <w:b w:val="0"/>
          <w:noProof/>
          <w:sz w:val="18"/>
        </w:rPr>
        <w:fldChar w:fldCharType="separate"/>
      </w:r>
      <w:r w:rsidR="00F231F0">
        <w:rPr>
          <w:b w:val="0"/>
          <w:noProof/>
          <w:sz w:val="18"/>
        </w:rPr>
        <w:t>63</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4.8</w:t>
      </w:r>
      <w:r>
        <w:rPr>
          <w:noProof/>
        </w:rPr>
        <w:tab/>
        <w:t>Scope of this Subdivision</w:t>
      </w:r>
      <w:r w:rsidRPr="00217417">
        <w:rPr>
          <w:noProof/>
        </w:rPr>
        <w:tab/>
      </w:r>
      <w:r w:rsidRPr="00217417">
        <w:rPr>
          <w:noProof/>
        </w:rPr>
        <w:fldChar w:fldCharType="begin"/>
      </w:r>
      <w:r w:rsidRPr="00217417">
        <w:rPr>
          <w:noProof/>
        </w:rPr>
        <w:instrText xml:space="preserve"> PAGEREF _Toc359935636 \h </w:instrText>
      </w:r>
      <w:r w:rsidRPr="00217417">
        <w:rPr>
          <w:noProof/>
        </w:rPr>
      </w:r>
      <w:r w:rsidRPr="00217417">
        <w:rPr>
          <w:noProof/>
        </w:rPr>
        <w:fldChar w:fldCharType="separate"/>
      </w:r>
      <w:r w:rsidR="00F231F0">
        <w:rPr>
          <w:noProof/>
        </w:rPr>
        <w:t>63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4.9</w:t>
      </w:r>
      <w:r>
        <w:rPr>
          <w:noProof/>
        </w:rPr>
        <w:tab/>
        <w:t>Applicant that is a body corporate</w:t>
      </w:r>
      <w:r w:rsidRPr="00217417">
        <w:rPr>
          <w:noProof/>
        </w:rPr>
        <w:tab/>
      </w:r>
      <w:r w:rsidRPr="00217417">
        <w:rPr>
          <w:noProof/>
        </w:rPr>
        <w:fldChar w:fldCharType="begin"/>
      </w:r>
      <w:r w:rsidRPr="00217417">
        <w:rPr>
          <w:noProof/>
        </w:rPr>
        <w:instrText xml:space="preserve"> PAGEREF _Toc359935637 \h </w:instrText>
      </w:r>
      <w:r w:rsidRPr="00217417">
        <w:rPr>
          <w:noProof/>
        </w:rPr>
      </w:r>
      <w:r w:rsidRPr="00217417">
        <w:rPr>
          <w:noProof/>
        </w:rPr>
        <w:fldChar w:fldCharType="separate"/>
      </w:r>
      <w:r w:rsidR="00F231F0">
        <w:rPr>
          <w:noProof/>
        </w:rPr>
        <w:t>63</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4.10</w:t>
      </w:r>
      <w:r>
        <w:rPr>
          <w:noProof/>
        </w:rPr>
        <w:tab/>
        <w:t>Applicant that is a trust</w:t>
      </w:r>
      <w:r w:rsidRPr="00217417">
        <w:rPr>
          <w:noProof/>
        </w:rPr>
        <w:tab/>
      </w:r>
      <w:r w:rsidRPr="00217417">
        <w:rPr>
          <w:noProof/>
        </w:rPr>
        <w:fldChar w:fldCharType="begin"/>
      </w:r>
      <w:r w:rsidRPr="00217417">
        <w:rPr>
          <w:noProof/>
        </w:rPr>
        <w:instrText xml:space="preserve"> PAGEREF _Toc359935638 \h </w:instrText>
      </w:r>
      <w:r w:rsidRPr="00217417">
        <w:rPr>
          <w:noProof/>
        </w:rPr>
      </w:r>
      <w:r w:rsidRPr="00217417">
        <w:rPr>
          <w:noProof/>
        </w:rPr>
        <w:fldChar w:fldCharType="separate"/>
      </w:r>
      <w:r w:rsidR="00F231F0">
        <w:rPr>
          <w:noProof/>
        </w:rPr>
        <w:t>65</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4.2—Additional eligibility requirements and grounds for cancellation</w:t>
      </w:r>
      <w:r w:rsidRPr="00217417">
        <w:rPr>
          <w:b w:val="0"/>
          <w:noProof/>
          <w:sz w:val="18"/>
        </w:rPr>
        <w:tab/>
      </w:r>
      <w:r w:rsidRPr="00217417">
        <w:rPr>
          <w:b w:val="0"/>
          <w:noProof/>
          <w:sz w:val="18"/>
        </w:rPr>
        <w:fldChar w:fldCharType="begin"/>
      </w:r>
      <w:r w:rsidRPr="00217417">
        <w:rPr>
          <w:b w:val="0"/>
          <w:noProof/>
          <w:sz w:val="18"/>
        </w:rPr>
        <w:instrText xml:space="preserve"> PAGEREF _Toc359935639 \h </w:instrText>
      </w:r>
      <w:r w:rsidRPr="00217417">
        <w:rPr>
          <w:b w:val="0"/>
          <w:noProof/>
          <w:sz w:val="18"/>
        </w:rPr>
      </w:r>
      <w:r w:rsidRPr="00217417">
        <w:rPr>
          <w:b w:val="0"/>
          <w:noProof/>
          <w:sz w:val="18"/>
        </w:rPr>
        <w:fldChar w:fldCharType="separate"/>
      </w:r>
      <w:r w:rsidR="00F231F0">
        <w:rPr>
          <w:b w:val="0"/>
          <w:noProof/>
          <w:sz w:val="18"/>
        </w:rPr>
        <w:t>66</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4.11</w:t>
      </w:r>
      <w:r>
        <w:rPr>
          <w:noProof/>
        </w:rPr>
        <w:tab/>
        <w:t>Recognition as an offsets entity—additional eligibility requirements</w:t>
      </w:r>
      <w:r w:rsidRPr="00217417">
        <w:rPr>
          <w:noProof/>
        </w:rPr>
        <w:tab/>
      </w:r>
      <w:r w:rsidRPr="00217417">
        <w:rPr>
          <w:noProof/>
        </w:rPr>
        <w:fldChar w:fldCharType="begin"/>
      </w:r>
      <w:r w:rsidRPr="00217417">
        <w:rPr>
          <w:noProof/>
        </w:rPr>
        <w:instrText xml:space="preserve"> PAGEREF _Toc359935640 \h </w:instrText>
      </w:r>
      <w:r w:rsidRPr="00217417">
        <w:rPr>
          <w:noProof/>
        </w:rPr>
      </w:r>
      <w:r w:rsidRPr="00217417">
        <w:rPr>
          <w:noProof/>
        </w:rPr>
        <w:fldChar w:fldCharType="separate"/>
      </w:r>
      <w:r w:rsidR="00F231F0">
        <w:rPr>
          <w:noProof/>
        </w:rPr>
        <w:t>66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4.12</w:t>
      </w:r>
      <w:r>
        <w:rPr>
          <w:noProof/>
        </w:rPr>
        <w:tab/>
        <w:t>Cancellation of recognition</w:t>
      </w:r>
      <w:r w:rsidRPr="00217417">
        <w:rPr>
          <w:noProof/>
        </w:rPr>
        <w:tab/>
      </w:r>
      <w:r w:rsidRPr="00217417">
        <w:rPr>
          <w:noProof/>
        </w:rPr>
        <w:fldChar w:fldCharType="begin"/>
      </w:r>
      <w:r w:rsidRPr="00217417">
        <w:rPr>
          <w:noProof/>
        </w:rPr>
        <w:instrText xml:space="preserve"> PAGEREF _Toc359935641 \h </w:instrText>
      </w:r>
      <w:r w:rsidRPr="00217417">
        <w:rPr>
          <w:noProof/>
        </w:rPr>
      </w:r>
      <w:r w:rsidRPr="00217417">
        <w:rPr>
          <w:noProof/>
        </w:rPr>
        <w:fldChar w:fldCharType="separate"/>
      </w:r>
      <w:r w:rsidR="00F231F0">
        <w:rPr>
          <w:noProof/>
        </w:rPr>
        <w:t>67</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lastRenderedPageBreak/>
        <w:t>Part 5—Crediting periods</w:t>
      </w:r>
      <w:r w:rsidRPr="00217417">
        <w:rPr>
          <w:b w:val="0"/>
          <w:noProof/>
          <w:sz w:val="18"/>
        </w:rPr>
        <w:tab/>
      </w:r>
      <w:r w:rsidRPr="00217417">
        <w:rPr>
          <w:b w:val="0"/>
          <w:noProof/>
          <w:sz w:val="18"/>
        </w:rPr>
        <w:fldChar w:fldCharType="begin"/>
      </w:r>
      <w:r w:rsidRPr="00217417">
        <w:rPr>
          <w:b w:val="0"/>
          <w:noProof/>
          <w:sz w:val="18"/>
        </w:rPr>
        <w:instrText xml:space="preserve"> PAGEREF _Toc359935642 \h </w:instrText>
      </w:r>
      <w:r w:rsidRPr="00217417">
        <w:rPr>
          <w:b w:val="0"/>
          <w:noProof/>
          <w:sz w:val="18"/>
        </w:rPr>
      </w:r>
      <w:r w:rsidRPr="00217417">
        <w:rPr>
          <w:b w:val="0"/>
          <w:noProof/>
          <w:sz w:val="18"/>
        </w:rPr>
        <w:fldChar w:fldCharType="separate"/>
      </w:r>
      <w:r w:rsidR="00F231F0">
        <w:rPr>
          <w:b w:val="0"/>
          <w:noProof/>
          <w:sz w:val="18"/>
        </w:rPr>
        <w:t>68</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5.1</w:t>
      </w:r>
      <w:r>
        <w:rPr>
          <w:noProof/>
        </w:rPr>
        <w:tab/>
        <w:t>First crediting period</w:t>
      </w:r>
      <w:r w:rsidRPr="00217417">
        <w:rPr>
          <w:noProof/>
        </w:rPr>
        <w:tab/>
      </w:r>
      <w:r w:rsidRPr="00217417">
        <w:rPr>
          <w:noProof/>
        </w:rPr>
        <w:fldChar w:fldCharType="begin"/>
      </w:r>
      <w:r w:rsidRPr="00217417">
        <w:rPr>
          <w:noProof/>
        </w:rPr>
        <w:instrText xml:space="preserve"> PAGEREF _Toc359935643 \h </w:instrText>
      </w:r>
      <w:r w:rsidRPr="00217417">
        <w:rPr>
          <w:noProof/>
        </w:rPr>
      </w:r>
      <w:r w:rsidRPr="00217417">
        <w:rPr>
          <w:noProof/>
        </w:rPr>
        <w:fldChar w:fldCharType="separate"/>
      </w:r>
      <w:r w:rsidR="00F231F0">
        <w:rPr>
          <w:noProof/>
        </w:rPr>
        <w:t>68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5.2</w:t>
      </w:r>
      <w:r>
        <w:rPr>
          <w:noProof/>
        </w:rPr>
        <w:tab/>
        <w:t>Subsequent crediting period</w:t>
      </w:r>
      <w:r w:rsidRPr="00217417">
        <w:rPr>
          <w:noProof/>
        </w:rPr>
        <w:tab/>
      </w:r>
      <w:r w:rsidRPr="00217417">
        <w:rPr>
          <w:noProof/>
        </w:rPr>
        <w:fldChar w:fldCharType="begin"/>
      </w:r>
      <w:r w:rsidRPr="00217417">
        <w:rPr>
          <w:noProof/>
        </w:rPr>
        <w:instrText xml:space="preserve"> PAGEREF _Toc359935644 \h </w:instrText>
      </w:r>
      <w:r w:rsidRPr="00217417">
        <w:rPr>
          <w:noProof/>
        </w:rPr>
      </w:r>
      <w:r w:rsidRPr="00217417">
        <w:rPr>
          <w:noProof/>
        </w:rPr>
        <w:fldChar w:fldCharType="separate"/>
      </w:r>
      <w:r w:rsidR="00F231F0">
        <w:rPr>
          <w:noProof/>
        </w:rPr>
        <w:t>68</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6—Reporting and notification requirements</w:t>
      </w:r>
      <w:r w:rsidRPr="00217417">
        <w:rPr>
          <w:b w:val="0"/>
          <w:noProof/>
          <w:sz w:val="18"/>
        </w:rPr>
        <w:tab/>
      </w:r>
      <w:r w:rsidRPr="00217417">
        <w:rPr>
          <w:b w:val="0"/>
          <w:noProof/>
          <w:sz w:val="18"/>
        </w:rPr>
        <w:fldChar w:fldCharType="begin"/>
      </w:r>
      <w:r w:rsidRPr="00217417">
        <w:rPr>
          <w:b w:val="0"/>
          <w:noProof/>
          <w:sz w:val="18"/>
        </w:rPr>
        <w:instrText xml:space="preserve"> PAGEREF _Toc359935645 \h </w:instrText>
      </w:r>
      <w:r w:rsidRPr="00217417">
        <w:rPr>
          <w:b w:val="0"/>
          <w:noProof/>
          <w:sz w:val="18"/>
        </w:rPr>
      </w:r>
      <w:r w:rsidRPr="00217417">
        <w:rPr>
          <w:b w:val="0"/>
          <w:noProof/>
          <w:sz w:val="18"/>
        </w:rPr>
        <w:fldChar w:fldCharType="separate"/>
      </w:r>
      <w:r w:rsidR="00F231F0">
        <w:rPr>
          <w:b w:val="0"/>
          <w:noProof/>
          <w:sz w:val="18"/>
        </w:rPr>
        <w:t>70</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6.1—Offsets reports</w:t>
      </w:r>
      <w:r w:rsidRPr="00217417">
        <w:rPr>
          <w:b w:val="0"/>
          <w:noProof/>
          <w:sz w:val="18"/>
        </w:rPr>
        <w:tab/>
      </w:r>
      <w:r w:rsidRPr="00217417">
        <w:rPr>
          <w:b w:val="0"/>
          <w:noProof/>
          <w:sz w:val="18"/>
        </w:rPr>
        <w:fldChar w:fldCharType="begin"/>
      </w:r>
      <w:r w:rsidRPr="00217417">
        <w:rPr>
          <w:b w:val="0"/>
          <w:noProof/>
          <w:sz w:val="18"/>
        </w:rPr>
        <w:instrText xml:space="preserve"> PAGEREF _Toc359935646 \h </w:instrText>
      </w:r>
      <w:r w:rsidRPr="00217417">
        <w:rPr>
          <w:b w:val="0"/>
          <w:noProof/>
          <w:sz w:val="18"/>
        </w:rPr>
      </w:r>
      <w:r w:rsidRPr="00217417">
        <w:rPr>
          <w:b w:val="0"/>
          <w:noProof/>
          <w:sz w:val="18"/>
        </w:rPr>
        <w:fldChar w:fldCharType="separate"/>
      </w:r>
      <w:r w:rsidR="00F231F0">
        <w:rPr>
          <w:b w:val="0"/>
          <w:noProof/>
          <w:sz w:val="18"/>
        </w:rPr>
        <w:t>70</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6.1</w:t>
      </w:r>
      <w:r>
        <w:rPr>
          <w:noProof/>
        </w:rPr>
        <w:tab/>
        <w:t>Manner and form of offsets reports</w:t>
      </w:r>
      <w:r w:rsidRPr="00217417">
        <w:rPr>
          <w:noProof/>
        </w:rPr>
        <w:tab/>
      </w:r>
      <w:r w:rsidRPr="00217417">
        <w:rPr>
          <w:noProof/>
        </w:rPr>
        <w:fldChar w:fldCharType="begin"/>
      </w:r>
      <w:r w:rsidRPr="00217417">
        <w:rPr>
          <w:noProof/>
        </w:rPr>
        <w:instrText xml:space="preserve"> PAGEREF _Toc359935647 \h </w:instrText>
      </w:r>
      <w:r w:rsidRPr="00217417">
        <w:rPr>
          <w:noProof/>
        </w:rPr>
      </w:r>
      <w:r w:rsidRPr="00217417">
        <w:rPr>
          <w:noProof/>
        </w:rPr>
        <w:fldChar w:fldCharType="separate"/>
      </w:r>
      <w:r w:rsidR="00F231F0">
        <w:rPr>
          <w:noProof/>
        </w:rPr>
        <w:t>70</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6.2</w:t>
      </w:r>
      <w:r>
        <w:rPr>
          <w:noProof/>
        </w:rPr>
        <w:tab/>
        <w:t>Information for offsets reports—general</w:t>
      </w:r>
      <w:r w:rsidRPr="00217417">
        <w:rPr>
          <w:noProof/>
        </w:rPr>
        <w:tab/>
      </w:r>
      <w:r w:rsidRPr="00217417">
        <w:rPr>
          <w:noProof/>
        </w:rPr>
        <w:fldChar w:fldCharType="begin"/>
      </w:r>
      <w:r w:rsidRPr="00217417">
        <w:rPr>
          <w:noProof/>
        </w:rPr>
        <w:instrText xml:space="preserve"> PAGEREF _Toc359935648 \h </w:instrText>
      </w:r>
      <w:r w:rsidRPr="00217417">
        <w:rPr>
          <w:noProof/>
        </w:rPr>
      </w:r>
      <w:r w:rsidRPr="00217417">
        <w:rPr>
          <w:noProof/>
        </w:rPr>
        <w:fldChar w:fldCharType="separate"/>
      </w:r>
      <w:r w:rsidR="00F231F0">
        <w:rPr>
          <w:noProof/>
        </w:rPr>
        <w:t>70</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6.3</w:t>
      </w:r>
      <w:r>
        <w:rPr>
          <w:noProof/>
        </w:rPr>
        <w:tab/>
        <w:t>Information for offsets reports—projects affected by a prescribed non</w:t>
      </w:r>
      <w:r>
        <w:rPr>
          <w:noProof/>
        </w:rPr>
        <w:noBreakHyphen/>
        <w:t>CFI offsets scheme</w:t>
      </w:r>
      <w:r w:rsidRPr="00217417">
        <w:rPr>
          <w:noProof/>
        </w:rPr>
        <w:tab/>
      </w:r>
      <w:r w:rsidRPr="00217417">
        <w:rPr>
          <w:noProof/>
        </w:rPr>
        <w:fldChar w:fldCharType="begin"/>
      </w:r>
      <w:r w:rsidRPr="00217417">
        <w:rPr>
          <w:noProof/>
        </w:rPr>
        <w:instrText xml:space="preserve"> PAGEREF _Toc359935649 \h </w:instrText>
      </w:r>
      <w:r w:rsidRPr="00217417">
        <w:rPr>
          <w:noProof/>
        </w:rPr>
      </w:r>
      <w:r w:rsidRPr="00217417">
        <w:rPr>
          <w:noProof/>
        </w:rPr>
        <w:fldChar w:fldCharType="separate"/>
      </w:r>
      <w:r w:rsidR="00F231F0">
        <w:rPr>
          <w:noProof/>
        </w:rPr>
        <w:t>71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6.4</w:t>
      </w:r>
      <w:r>
        <w:rPr>
          <w:noProof/>
        </w:rPr>
        <w:tab/>
        <w:t>Documentation for offsets reports</w:t>
      </w:r>
      <w:r w:rsidRPr="00217417">
        <w:rPr>
          <w:noProof/>
        </w:rPr>
        <w:tab/>
      </w:r>
      <w:r w:rsidRPr="00217417">
        <w:rPr>
          <w:noProof/>
        </w:rPr>
        <w:fldChar w:fldCharType="begin"/>
      </w:r>
      <w:r w:rsidRPr="00217417">
        <w:rPr>
          <w:noProof/>
        </w:rPr>
        <w:instrText xml:space="preserve"> PAGEREF _Toc359935650 \h </w:instrText>
      </w:r>
      <w:r w:rsidRPr="00217417">
        <w:rPr>
          <w:noProof/>
        </w:rPr>
      </w:r>
      <w:r w:rsidRPr="00217417">
        <w:rPr>
          <w:noProof/>
        </w:rPr>
        <w:fldChar w:fldCharType="separate"/>
      </w:r>
      <w:r w:rsidR="00F231F0">
        <w:rPr>
          <w:noProof/>
        </w:rPr>
        <w:t>72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6.5</w:t>
      </w:r>
      <w:r>
        <w:rPr>
          <w:noProof/>
        </w:rPr>
        <w:tab/>
        <w:t>Information and documentation for offsets reports—particular waste diversion projects</w:t>
      </w:r>
      <w:r w:rsidRPr="00217417">
        <w:rPr>
          <w:noProof/>
        </w:rPr>
        <w:tab/>
      </w:r>
      <w:r w:rsidRPr="00217417">
        <w:rPr>
          <w:noProof/>
        </w:rPr>
        <w:fldChar w:fldCharType="begin"/>
      </w:r>
      <w:r w:rsidRPr="00217417">
        <w:rPr>
          <w:noProof/>
        </w:rPr>
        <w:instrText xml:space="preserve"> PAGEREF _Toc359935651 \h </w:instrText>
      </w:r>
      <w:r w:rsidRPr="00217417">
        <w:rPr>
          <w:noProof/>
        </w:rPr>
      </w:r>
      <w:r w:rsidRPr="00217417">
        <w:rPr>
          <w:noProof/>
        </w:rPr>
        <w:fldChar w:fldCharType="separate"/>
      </w:r>
      <w:r w:rsidR="00F231F0">
        <w:rPr>
          <w:noProof/>
        </w:rPr>
        <w:t>73</w:t>
      </w:r>
      <w:r w:rsidRPr="00217417">
        <w:rPr>
          <w:noProof/>
        </w:rPr>
        <w:fldChar w:fldCharType="end"/>
      </w:r>
    </w:p>
    <w:p w:rsidR="00217417" w:rsidRDefault="00217417">
      <w:pPr>
        <w:pStyle w:val="TOC3"/>
        <w:rPr>
          <w:rFonts w:asciiTheme="minorHAnsi" w:eastAsiaTheme="minorEastAsia" w:hAnsiTheme="minorHAnsi" w:cstheme="minorBidi"/>
          <w:b w:val="0"/>
          <w:noProof/>
          <w:kern w:val="0"/>
          <w:szCs w:val="22"/>
        </w:rPr>
      </w:pPr>
      <w:r>
        <w:rPr>
          <w:noProof/>
        </w:rPr>
        <w:t>Division 6.2—Notification requirement</w:t>
      </w:r>
      <w:r w:rsidRPr="00217417">
        <w:rPr>
          <w:b w:val="0"/>
          <w:noProof/>
          <w:sz w:val="18"/>
        </w:rPr>
        <w:tab/>
      </w:r>
      <w:r w:rsidRPr="00217417">
        <w:rPr>
          <w:b w:val="0"/>
          <w:noProof/>
          <w:sz w:val="18"/>
        </w:rPr>
        <w:fldChar w:fldCharType="begin"/>
      </w:r>
      <w:r w:rsidRPr="00217417">
        <w:rPr>
          <w:b w:val="0"/>
          <w:noProof/>
          <w:sz w:val="18"/>
        </w:rPr>
        <w:instrText xml:space="preserve"> PAGEREF _Toc359935652 \h </w:instrText>
      </w:r>
      <w:r w:rsidRPr="00217417">
        <w:rPr>
          <w:b w:val="0"/>
          <w:noProof/>
          <w:sz w:val="18"/>
        </w:rPr>
      </w:r>
      <w:r w:rsidRPr="00217417">
        <w:rPr>
          <w:b w:val="0"/>
          <w:noProof/>
          <w:sz w:val="18"/>
        </w:rPr>
        <w:fldChar w:fldCharType="separate"/>
      </w:r>
      <w:r w:rsidR="00F231F0">
        <w:rPr>
          <w:b w:val="0"/>
          <w:noProof/>
          <w:sz w:val="18"/>
        </w:rPr>
        <w:t>74</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6.10</w:t>
      </w:r>
      <w:r>
        <w:rPr>
          <w:noProof/>
        </w:rPr>
        <w:tab/>
        <w:t>Notification requirement—significant reversal</w:t>
      </w:r>
      <w:r w:rsidRPr="00217417">
        <w:rPr>
          <w:noProof/>
        </w:rPr>
        <w:tab/>
      </w:r>
      <w:r w:rsidRPr="00217417">
        <w:rPr>
          <w:noProof/>
        </w:rPr>
        <w:fldChar w:fldCharType="begin"/>
      </w:r>
      <w:r w:rsidRPr="00217417">
        <w:rPr>
          <w:noProof/>
        </w:rPr>
        <w:instrText xml:space="preserve"> PAGEREF _Toc359935653 \h </w:instrText>
      </w:r>
      <w:r w:rsidRPr="00217417">
        <w:rPr>
          <w:noProof/>
        </w:rPr>
      </w:r>
      <w:r w:rsidRPr="00217417">
        <w:rPr>
          <w:noProof/>
        </w:rPr>
        <w:fldChar w:fldCharType="separate"/>
      </w:r>
      <w:r w:rsidR="00F231F0">
        <w:rPr>
          <w:noProof/>
        </w:rPr>
        <w:t>74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6.11</w:t>
      </w:r>
      <w:r>
        <w:rPr>
          <w:noProof/>
        </w:rPr>
        <w:tab/>
        <w:t>Notification requirement</w:t>
      </w:r>
      <w:r w:rsidRPr="00217417">
        <w:rPr>
          <w:noProof/>
        </w:rPr>
        <w:tab/>
      </w:r>
      <w:r w:rsidRPr="00217417">
        <w:rPr>
          <w:noProof/>
        </w:rPr>
        <w:fldChar w:fldCharType="begin"/>
      </w:r>
      <w:r w:rsidRPr="00217417">
        <w:rPr>
          <w:noProof/>
        </w:rPr>
        <w:instrText xml:space="preserve"> PAGEREF _Toc359935654 \h </w:instrText>
      </w:r>
      <w:r w:rsidRPr="00217417">
        <w:rPr>
          <w:noProof/>
        </w:rPr>
      </w:r>
      <w:r w:rsidRPr="00217417">
        <w:rPr>
          <w:noProof/>
        </w:rPr>
        <w:fldChar w:fldCharType="separate"/>
      </w:r>
      <w:r w:rsidR="00F231F0">
        <w:rPr>
          <w:noProof/>
        </w:rPr>
        <w:t>74</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7—Requirements to relinquish Australian carbon credit units</w:t>
      </w:r>
      <w:r w:rsidRPr="00217417">
        <w:rPr>
          <w:b w:val="0"/>
          <w:noProof/>
          <w:sz w:val="18"/>
        </w:rPr>
        <w:tab/>
      </w:r>
      <w:r w:rsidRPr="00217417">
        <w:rPr>
          <w:b w:val="0"/>
          <w:noProof/>
          <w:sz w:val="18"/>
        </w:rPr>
        <w:fldChar w:fldCharType="begin"/>
      </w:r>
      <w:r w:rsidRPr="00217417">
        <w:rPr>
          <w:b w:val="0"/>
          <w:noProof/>
          <w:sz w:val="18"/>
        </w:rPr>
        <w:instrText xml:space="preserve"> PAGEREF _Toc359935655 \h </w:instrText>
      </w:r>
      <w:r w:rsidRPr="00217417">
        <w:rPr>
          <w:b w:val="0"/>
          <w:noProof/>
          <w:sz w:val="18"/>
        </w:rPr>
      </w:r>
      <w:r w:rsidRPr="00217417">
        <w:rPr>
          <w:b w:val="0"/>
          <w:noProof/>
          <w:sz w:val="18"/>
        </w:rPr>
        <w:fldChar w:fldCharType="separate"/>
      </w:r>
      <w:r w:rsidR="00F231F0">
        <w:rPr>
          <w:b w:val="0"/>
          <w:noProof/>
          <w:sz w:val="18"/>
        </w:rPr>
        <w:t>76</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7.1A</w:t>
      </w:r>
      <w:r>
        <w:rPr>
          <w:noProof/>
        </w:rPr>
        <w:tab/>
        <w:t>Requirement to relinquish—significant reversal</w:t>
      </w:r>
      <w:r w:rsidRPr="00217417">
        <w:rPr>
          <w:noProof/>
        </w:rPr>
        <w:tab/>
      </w:r>
      <w:r w:rsidRPr="00217417">
        <w:rPr>
          <w:noProof/>
        </w:rPr>
        <w:fldChar w:fldCharType="begin"/>
      </w:r>
      <w:r w:rsidRPr="00217417">
        <w:rPr>
          <w:noProof/>
        </w:rPr>
        <w:instrText xml:space="preserve"> PAGEREF _Toc359935656 \h </w:instrText>
      </w:r>
      <w:r w:rsidRPr="00217417">
        <w:rPr>
          <w:noProof/>
        </w:rPr>
      </w:r>
      <w:r w:rsidRPr="00217417">
        <w:rPr>
          <w:noProof/>
        </w:rPr>
        <w:fldChar w:fldCharType="separate"/>
      </w:r>
      <w:r w:rsidR="00F231F0">
        <w:rPr>
          <w:noProof/>
        </w:rPr>
        <w:t>76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7.1</w:t>
      </w:r>
      <w:r>
        <w:rPr>
          <w:noProof/>
        </w:rPr>
        <w:tab/>
        <w:t>Transition of offsets projects from prescribed non</w:t>
      </w:r>
      <w:r>
        <w:rPr>
          <w:noProof/>
        </w:rPr>
        <w:noBreakHyphen/>
        <w:t>CFI offsets schemes—request for determination</w:t>
      </w:r>
      <w:r w:rsidRPr="00217417">
        <w:rPr>
          <w:noProof/>
        </w:rPr>
        <w:tab/>
      </w:r>
      <w:r w:rsidRPr="00217417">
        <w:rPr>
          <w:noProof/>
        </w:rPr>
        <w:fldChar w:fldCharType="begin"/>
      </w:r>
      <w:r w:rsidRPr="00217417">
        <w:rPr>
          <w:noProof/>
        </w:rPr>
        <w:instrText xml:space="preserve"> PAGEREF _Toc359935657 \h </w:instrText>
      </w:r>
      <w:r w:rsidRPr="00217417">
        <w:rPr>
          <w:noProof/>
        </w:rPr>
      </w:r>
      <w:r w:rsidRPr="00217417">
        <w:rPr>
          <w:noProof/>
        </w:rPr>
        <w:fldChar w:fldCharType="separate"/>
      </w:r>
      <w:r w:rsidR="00F231F0">
        <w:rPr>
          <w:noProof/>
        </w:rPr>
        <w:t>77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7.2</w:t>
      </w:r>
      <w:r>
        <w:rPr>
          <w:noProof/>
        </w:rPr>
        <w:tab/>
        <w:t>Determination</w:t>
      </w:r>
      <w:r w:rsidRPr="00217417">
        <w:rPr>
          <w:noProof/>
        </w:rPr>
        <w:tab/>
      </w:r>
      <w:r w:rsidRPr="00217417">
        <w:rPr>
          <w:noProof/>
        </w:rPr>
        <w:fldChar w:fldCharType="begin"/>
      </w:r>
      <w:r w:rsidRPr="00217417">
        <w:rPr>
          <w:noProof/>
        </w:rPr>
        <w:instrText xml:space="preserve"> PAGEREF _Toc359935658 \h </w:instrText>
      </w:r>
      <w:r w:rsidRPr="00217417">
        <w:rPr>
          <w:noProof/>
        </w:rPr>
      </w:r>
      <w:r w:rsidRPr="00217417">
        <w:rPr>
          <w:noProof/>
        </w:rPr>
        <w:fldChar w:fldCharType="separate"/>
      </w:r>
      <w:r w:rsidR="00F231F0">
        <w:rPr>
          <w:noProof/>
        </w:rPr>
        <w:t>77</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9—Methodology determinations</w:t>
      </w:r>
      <w:r w:rsidRPr="00217417">
        <w:rPr>
          <w:b w:val="0"/>
          <w:noProof/>
          <w:sz w:val="18"/>
        </w:rPr>
        <w:tab/>
      </w:r>
      <w:r w:rsidRPr="00217417">
        <w:rPr>
          <w:b w:val="0"/>
          <w:noProof/>
          <w:sz w:val="18"/>
        </w:rPr>
        <w:fldChar w:fldCharType="begin"/>
      </w:r>
      <w:r w:rsidRPr="00217417">
        <w:rPr>
          <w:b w:val="0"/>
          <w:noProof/>
          <w:sz w:val="18"/>
        </w:rPr>
        <w:instrText xml:space="preserve"> PAGEREF _Toc359935659 \h </w:instrText>
      </w:r>
      <w:r w:rsidRPr="00217417">
        <w:rPr>
          <w:b w:val="0"/>
          <w:noProof/>
          <w:sz w:val="18"/>
        </w:rPr>
      </w:r>
      <w:r w:rsidRPr="00217417">
        <w:rPr>
          <w:b w:val="0"/>
          <w:noProof/>
          <w:sz w:val="18"/>
        </w:rPr>
        <w:fldChar w:fldCharType="separate"/>
      </w:r>
      <w:r w:rsidR="00F231F0">
        <w:rPr>
          <w:b w:val="0"/>
          <w:noProof/>
          <w:sz w:val="18"/>
        </w:rPr>
        <w:t>78</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9.1</w:t>
      </w:r>
      <w:r>
        <w:rPr>
          <w:noProof/>
        </w:rPr>
        <w:tab/>
        <w:t>Application for endorsement of proposal for methodology determination</w:t>
      </w:r>
      <w:r w:rsidRPr="00217417">
        <w:rPr>
          <w:noProof/>
        </w:rPr>
        <w:tab/>
      </w:r>
      <w:r w:rsidRPr="00217417">
        <w:rPr>
          <w:noProof/>
        </w:rPr>
        <w:fldChar w:fldCharType="begin"/>
      </w:r>
      <w:r w:rsidRPr="00217417">
        <w:rPr>
          <w:noProof/>
        </w:rPr>
        <w:instrText xml:space="preserve"> PAGEREF _Toc359935660 \h </w:instrText>
      </w:r>
      <w:r w:rsidRPr="00217417">
        <w:rPr>
          <w:noProof/>
        </w:rPr>
      </w:r>
      <w:r w:rsidRPr="00217417">
        <w:rPr>
          <w:noProof/>
        </w:rPr>
        <w:fldChar w:fldCharType="separate"/>
      </w:r>
      <w:r w:rsidR="00F231F0">
        <w:rPr>
          <w:noProof/>
        </w:rPr>
        <w:t>78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9.2</w:t>
      </w:r>
      <w:r>
        <w:rPr>
          <w:noProof/>
        </w:rPr>
        <w:tab/>
        <w:t>Application for endorsement of proposal for variation of a methodology determination</w:t>
      </w:r>
      <w:r w:rsidRPr="00217417">
        <w:rPr>
          <w:noProof/>
        </w:rPr>
        <w:tab/>
      </w:r>
      <w:r w:rsidRPr="00217417">
        <w:rPr>
          <w:noProof/>
        </w:rPr>
        <w:fldChar w:fldCharType="begin"/>
      </w:r>
      <w:r w:rsidRPr="00217417">
        <w:rPr>
          <w:noProof/>
        </w:rPr>
        <w:instrText xml:space="preserve"> PAGEREF _Toc359935661 \h </w:instrText>
      </w:r>
      <w:r w:rsidRPr="00217417">
        <w:rPr>
          <w:noProof/>
        </w:rPr>
      </w:r>
      <w:r w:rsidRPr="00217417">
        <w:rPr>
          <w:noProof/>
        </w:rPr>
        <w:fldChar w:fldCharType="separate"/>
      </w:r>
      <w:r w:rsidR="00F231F0">
        <w:rPr>
          <w:noProof/>
        </w:rPr>
        <w:t>78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9.3</w:t>
      </w:r>
      <w:r>
        <w:rPr>
          <w:noProof/>
        </w:rPr>
        <w:tab/>
        <w:t>Request to approve application of methodology determination to a project with effect from the start of a reporting period</w:t>
      </w:r>
      <w:r w:rsidRPr="00217417">
        <w:rPr>
          <w:noProof/>
        </w:rPr>
        <w:tab/>
      </w:r>
      <w:r w:rsidRPr="00217417">
        <w:rPr>
          <w:noProof/>
        </w:rPr>
        <w:fldChar w:fldCharType="begin"/>
      </w:r>
      <w:r w:rsidRPr="00217417">
        <w:rPr>
          <w:noProof/>
        </w:rPr>
        <w:instrText xml:space="preserve"> PAGEREF _Toc359935662 \h </w:instrText>
      </w:r>
      <w:r w:rsidRPr="00217417">
        <w:rPr>
          <w:noProof/>
        </w:rPr>
      </w:r>
      <w:r w:rsidRPr="00217417">
        <w:rPr>
          <w:noProof/>
        </w:rPr>
        <w:fldChar w:fldCharType="separate"/>
      </w:r>
      <w:r w:rsidR="00F231F0">
        <w:rPr>
          <w:noProof/>
        </w:rPr>
        <w:t>79</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10—Multiple project proponents</w:t>
      </w:r>
      <w:r w:rsidRPr="00217417">
        <w:rPr>
          <w:b w:val="0"/>
          <w:noProof/>
          <w:sz w:val="18"/>
        </w:rPr>
        <w:tab/>
      </w:r>
      <w:r w:rsidRPr="00217417">
        <w:rPr>
          <w:b w:val="0"/>
          <w:noProof/>
          <w:sz w:val="18"/>
        </w:rPr>
        <w:fldChar w:fldCharType="begin"/>
      </w:r>
      <w:r w:rsidRPr="00217417">
        <w:rPr>
          <w:b w:val="0"/>
          <w:noProof/>
          <w:sz w:val="18"/>
        </w:rPr>
        <w:instrText xml:space="preserve"> PAGEREF _Toc359935663 \h </w:instrText>
      </w:r>
      <w:r w:rsidRPr="00217417">
        <w:rPr>
          <w:b w:val="0"/>
          <w:noProof/>
          <w:sz w:val="18"/>
        </w:rPr>
      </w:r>
      <w:r w:rsidRPr="00217417">
        <w:rPr>
          <w:b w:val="0"/>
          <w:noProof/>
          <w:sz w:val="18"/>
        </w:rPr>
        <w:fldChar w:fldCharType="separate"/>
      </w:r>
      <w:r w:rsidR="00F231F0">
        <w:rPr>
          <w:b w:val="0"/>
          <w:noProof/>
          <w:sz w:val="18"/>
        </w:rPr>
        <w:t>80</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10.1</w:t>
      </w:r>
      <w:r>
        <w:rPr>
          <w:noProof/>
        </w:rPr>
        <w:tab/>
        <w:t>Designation of nominee account</w:t>
      </w:r>
      <w:r w:rsidRPr="00217417">
        <w:rPr>
          <w:noProof/>
        </w:rPr>
        <w:tab/>
      </w:r>
      <w:r w:rsidRPr="00217417">
        <w:rPr>
          <w:noProof/>
        </w:rPr>
        <w:fldChar w:fldCharType="begin"/>
      </w:r>
      <w:r w:rsidRPr="00217417">
        <w:rPr>
          <w:noProof/>
        </w:rPr>
        <w:instrText xml:space="preserve"> PAGEREF _Toc359935664 \h </w:instrText>
      </w:r>
      <w:r w:rsidRPr="00217417">
        <w:rPr>
          <w:noProof/>
        </w:rPr>
      </w:r>
      <w:r w:rsidRPr="00217417">
        <w:rPr>
          <w:noProof/>
        </w:rPr>
        <w:fldChar w:fldCharType="separate"/>
      </w:r>
      <w:r w:rsidR="00F231F0">
        <w:rPr>
          <w:noProof/>
        </w:rPr>
        <w:t>80</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11—Australian carbon credit units</w:t>
      </w:r>
      <w:r w:rsidRPr="00217417">
        <w:rPr>
          <w:b w:val="0"/>
          <w:noProof/>
          <w:sz w:val="18"/>
        </w:rPr>
        <w:tab/>
      </w:r>
      <w:r w:rsidRPr="00217417">
        <w:rPr>
          <w:b w:val="0"/>
          <w:noProof/>
          <w:sz w:val="18"/>
        </w:rPr>
        <w:fldChar w:fldCharType="begin"/>
      </w:r>
      <w:r w:rsidRPr="00217417">
        <w:rPr>
          <w:b w:val="0"/>
          <w:noProof/>
          <w:sz w:val="18"/>
        </w:rPr>
        <w:instrText xml:space="preserve"> PAGEREF _Toc359935665 \h </w:instrText>
      </w:r>
      <w:r w:rsidRPr="00217417">
        <w:rPr>
          <w:b w:val="0"/>
          <w:noProof/>
          <w:sz w:val="18"/>
        </w:rPr>
      </w:r>
      <w:r w:rsidRPr="00217417">
        <w:rPr>
          <w:b w:val="0"/>
          <w:noProof/>
          <w:sz w:val="18"/>
        </w:rPr>
        <w:fldChar w:fldCharType="separate"/>
      </w:r>
      <w:r w:rsidR="00F231F0">
        <w:rPr>
          <w:b w:val="0"/>
          <w:noProof/>
          <w:sz w:val="18"/>
        </w:rPr>
        <w:t>81</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11.1</w:t>
      </w:r>
      <w:r>
        <w:rPr>
          <w:noProof/>
        </w:rPr>
        <w:tab/>
        <w:t>Transmission of Australian carbon credit units by operation of law</w:t>
      </w:r>
      <w:r w:rsidRPr="00217417">
        <w:rPr>
          <w:noProof/>
        </w:rPr>
        <w:tab/>
      </w:r>
      <w:r w:rsidRPr="00217417">
        <w:rPr>
          <w:noProof/>
        </w:rPr>
        <w:fldChar w:fldCharType="begin"/>
      </w:r>
      <w:r w:rsidRPr="00217417">
        <w:rPr>
          <w:noProof/>
        </w:rPr>
        <w:instrText xml:space="preserve"> PAGEREF _Toc359935666 \h </w:instrText>
      </w:r>
      <w:r w:rsidRPr="00217417">
        <w:rPr>
          <w:noProof/>
        </w:rPr>
      </w:r>
      <w:r w:rsidRPr="00217417">
        <w:rPr>
          <w:noProof/>
        </w:rPr>
        <w:fldChar w:fldCharType="separate"/>
      </w:r>
      <w:r w:rsidR="00F231F0">
        <w:rPr>
          <w:noProof/>
        </w:rPr>
        <w:t>81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11.2</w:t>
      </w:r>
      <w:r>
        <w:rPr>
          <w:noProof/>
        </w:rPr>
        <w:tab/>
        <w:t>Outgoing international transfers of Australian carbon credit units</w:t>
      </w:r>
      <w:r w:rsidRPr="00217417">
        <w:rPr>
          <w:noProof/>
        </w:rPr>
        <w:tab/>
      </w:r>
      <w:r w:rsidRPr="00217417">
        <w:rPr>
          <w:noProof/>
        </w:rPr>
        <w:fldChar w:fldCharType="begin"/>
      </w:r>
      <w:r w:rsidRPr="00217417">
        <w:rPr>
          <w:noProof/>
        </w:rPr>
        <w:instrText xml:space="preserve"> PAGEREF _Toc359935667 \h </w:instrText>
      </w:r>
      <w:r w:rsidRPr="00217417">
        <w:rPr>
          <w:noProof/>
        </w:rPr>
      </w:r>
      <w:r w:rsidRPr="00217417">
        <w:rPr>
          <w:noProof/>
        </w:rPr>
        <w:fldChar w:fldCharType="separate"/>
      </w:r>
      <w:r w:rsidR="00F231F0">
        <w:rPr>
          <w:noProof/>
        </w:rPr>
        <w:t>81</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11.5</w:t>
      </w:r>
      <w:r>
        <w:rPr>
          <w:noProof/>
        </w:rPr>
        <w:tab/>
        <w:t>Exchange of Kyoto Australian carbon credit units—conditions</w:t>
      </w:r>
      <w:r w:rsidRPr="00217417">
        <w:rPr>
          <w:noProof/>
        </w:rPr>
        <w:tab/>
      </w:r>
      <w:r w:rsidRPr="00217417">
        <w:rPr>
          <w:noProof/>
        </w:rPr>
        <w:fldChar w:fldCharType="begin"/>
      </w:r>
      <w:r w:rsidRPr="00217417">
        <w:rPr>
          <w:noProof/>
        </w:rPr>
        <w:instrText xml:space="preserve"> PAGEREF _Toc359935668 \h </w:instrText>
      </w:r>
      <w:r w:rsidRPr="00217417">
        <w:rPr>
          <w:noProof/>
        </w:rPr>
      </w:r>
      <w:r w:rsidRPr="00217417">
        <w:rPr>
          <w:noProof/>
        </w:rPr>
        <w:fldChar w:fldCharType="separate"/>
      </w:r>
      <w:r w:rsidR="00F231F0">
        <w:rPr>
          <w:noProof/>
        </w:rPr>
        <w:t>82</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lastRenderedPageBreak/>
        <w:t>11.6</w:t>
      </w:r>
      <w:r>
        <w:rPr>
          <w:noProof/>
        </w:rPr>
        <w:tab/>
        <w:t>Exchange of Kyoto Australian carbon credit units—required steps</w:t>
      </w:r>
      <w:r w:rsidRPr="00217417">
        <w:rPr>
          <w:noProof/>
        </w:rPr>
        <w:tab/>
      </w:r>
      <w:r w:rsidRPr="00217417">
        <w:rPr>
          <w:noProof/>
        </w:rPr>
        <w:fldChar w:fldCharType="begin"/>
      </w:r>
      <w:r w:rsidRPr="00217417">
        <w:rPr>
          <w:noProof/>
        </w:rPr>
        <w:instrText xml:space="preserve"> PAGEREF _Toc359935669 \h </w:instrText>
      </w:r>
      <w:r w:rsidRPr="00217417">
        <w:rPr>
          <w:noProof/>
        </w:rPr>
      </w:r>
      <w:r w:rsidRPr="00217417">
        <w:rPr>
          <w:noProof/>
        </w:rPr>
        <w:fldChar w:fldCharType="separate"/>
      </w:r>
      <w:r w:rsidR="00F231F0">
        <w:rPr>
          <w:noProof/>
        </w:rPr>
        <w:t>83</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12—Publication of information</w:t>
      </w:r>
      <w:r w:rsidRPr="00217417">
        <w:rPr>
          <w:b w:val="0"/>
          <w:noProof/>
          <w:sz w:val="18"/>
        </w:rPr>
        <w:tab/>
      </w:r>
      <w:r w:rsidRPr="00217417">
        <w:rPr>
          <w:b w:val="0"/>
          <w:noProof/>
          <w:sz w:val="18"/>
        </w:rPr>
        <w:fldChar w:fldCharType="begin"/>
      </w:r>
      <w:r w:rsidRPr="00217417">
        <w:rPr>
          <w:b w:val="0"/>
          <w:noProof/>
          <w:sz w:val="18"/>
        </w:rPr>
        <w:instrText xml:space="preserve"> PAGEREF _Toc359935670 \h </w:instrText>
      </w:r>
      <w:r w:rsidRPr="00217417">
        <w:rPr>
          <w:b w:val="0"/>
          <w:noProof/>
          <w:sz w:val="18"/>
        </w:rPr>
      </w:r>
      <w:r w:rsidRPr="00217417">
        <w:rPr>
          <w:b w:val="0"/>
          <w:noProof/>
          <w:sz w:val="18"/>
        </w:rPr>
        <w:fldChar w:fldCharType="separate"/>
      </w:r>
      <w:r w:rsidR="00F231F0">
        <w:rPr>
          <w:b w:val="0"/>
          <w:noProof/>
          <w:sz w:val="18"/>
        </w:rPr>
        <w:t>85</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12.5</w:t>
      </w:r>
      <w:r>
        <w:rPr>
          <w:noProof/>
        </w:rPr>
        <w:tab/>
        <w:t>Entries in the Register</w:t>
      </w:r>
      <w:r w:rsidRPr="00217417">
        <w:rPr>
          <w:noProof/>
        </w:rPr>
        <w:tab/>
      </w:r>
      <w:r w:rsidRPr="00217417">
        <w:rPr>
          <w:noProof/>
        </w:rPr>
        <w:fldChar w:fldCharType="begin"/>
      </w:r>
      <w:r w:rsidRPr="00217417">
        <w:rPr>
          <w:noProof/>
        </w:rPr>
        <w:instrText xml:space="preserve"> PAGEREF _Toc359935671 \h </w:instrText>
      </w:r>
      <w:r w:rsidRPr="00217417">
        <w:rPr>
          <w:noProof/>
        </w:rPr>
      </w:r>
      <w:r w:rsidRPr="00217417">
        <w:rPr>
          <w:noProof/>
        </w:rPr>
        <w:fldChar w:fldCharType="separate"/>
      </w:r>
      <w:r w:rsidR="00F231F0">
        <w:rPr>
          <w:noProof/>
        </w:rPr>
        <w:t>85</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15—Relinquishment of Australian carbon credit units</w:t>
      </w:r>
      <w:r w:rsidRPr="00217417">
        <w:rPr>
          <w:b w:val="0"/>
          <w:noProof/>
          <w:sz w:val="18"/>
        </w:rPr>
        <w:tab/>
      </w:r>
      <w:r w:rsidRPr="00217417">
        <w:rPr>
          <w:b w:val="0"/>
          <w:noProof/>
          <w:sz w:val="18"/>
        </w:rPr>
        <w:fldChar w:fldCharType="begin"/>
      </w:r>
      <w:r w:rsidRPr="00217417">
        <w:rPr>
          <w:b w:val="0"/>
          <w:noProof/>
          <w:sz w:val="18"/>
        </w:rPr>
        <w:instrText xml:space="preserve"> PAGEREF _Toc359935672 \h </w:instrText>
      </w:r>
      <w:r w:rsidRPr="00217417">
        <w:rPr>
          <w:b w:val="0"/>
          <w:noProof/>
          <w:sz w:val="18"/>
        </w:rPr>
      </w:r>
      <w:r w:rsidRPr="00217417">
        <w:rPr>
          <w:b w:val="0"/>
          <w:noProof/>
          <w:sz w:val="18"/>
        </w:rPr>
        <w:fldChar w:fldCharType="separate"/>
      </w:r>
      <w:r w:rsidR="00F231F0">
        <w:rPr>
          <w:b w:val="0"/>
          <w:noProof/>
          <w:sz w:val="18"/>
        </w:rPr>
        <w:t>86</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15.2</w:t>
      </w:r>
      <w:r>
        <w:rPr>
          <w:noProof/>
        </w:rPr>
        <w:tab/>
        <w:t>Transfer of certain units instead of relinquishment of Kyoto Australian carbon credit units</w:t>
      </w:r>
      <w:r w:rsidRPr="00217417">
        <w:rPr>
          <w:noProof/>
        </w:rPr>
        <w:tab/>
      </w:r>
      <w:r w:rsidRPr="00217417">
        <w:rPr>
          <w:noProof/>
        </w:rPr>
        <w:fldChar w:fldCharType="begin"/>
      </w:r>
      <w:r w:rsidRPr="00217417">
        <w:rPr>
          <w:noProof/>
        </w:rPr>
        <w:instrText xml:space="preserve"> PAGEREF _Toc359935673 \h </w:instrText>
      </w:r>
      <w:r w:rsidRPr="00217417">
        <w:rPr>
          <w:noProof/>
        </w:rPr>
      </w:r>
      <w:r w:rsidRPr="00217417">
        <w:rPr>
          <w:noProof/>
        </w:rPr>
        <w:fldChar w:fldCharType="separate"/>
      </w:r>
      <w:r w:rsidR="00F231F0">
        <w:rPr>
          <w:noProof/>
        </w:rPr>
        <w:t>86</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15.3</w:t>
      </w:r>
      <w:r>
        <w:rPr>
          <w:noProof/>
        </w:rPr>
        <w:tab/>
        <w:t>Transfer of certain units instead of relinquishment of non</w:t>
      </w:r>
      <w:r>
        <w:rPr>
          <w:noProof/>
        </w:rPr>
        <w:noBreakHyphen/>
        <w:t>Kyoto Australian carbon credit units</w:t>
      </w:r>
      <w:r w:rsidRPr="00217417">
        <w:rPr>
          <w:noProof/>
        </w:rPr>
        <w:tab/>
      </w:r>
      <w:r w:rsidRPr="00217417">
        <w:rPr>
          <w:noProof/>
        </w:rPr>
        <w:fldChar w:fldCharType="begin"/>
      </w:r>
      <w:r w:rsidRPr="00217417">
        <w:rPr>
          <w:noProof/>
        </w:rPr>
        <w:instrText xml:space="preserve"> PAGEREF _Toc359935674 \h </w:instrText>
      </w:r>
      <w:r w:rsidRPr="00217417">
        <w:rPr>
          <w:noProof/>
        </w:rPr>
      </w:r>
      <w:r w:rsidRPr="00217417">
        <w:rPr>
          <w:noProof/>
        </w:rPr>
        <w:fldChar w:fldCharType="separate"/>
      </w:r>
      <w:r w:rsidR="00F231F0">
        <w:rPr>
          <w:noProof/>
        </w:rPr>
        <w:t>87</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15.4</w:t>
      </w:r>
      <w:r>
        <w:rPr>
          <w:noProof/>
        </w:rPr>
        <w:tab/>
        <w:t>Market value of Kyoto Australian carbon credit units</w:t>
      </w:r>
      <w:r w:rsidRPr="00217417">
        <w:rPr>
          <w:noProof/>
        </w:rPr>
        <w:tab/>
      </w:r>
      <w:r w:rsidRPr="00217417">
        <w:rPr>
          <w:noProof/>
        </w:rPr>
        <w:fldChar w:fldCharType="begin"/>
      </w:r>
      <w:r w:rsidRPr="00217417">
        <w:rPr>
          <w:noProof/>
        </w:rPr>
        <w:instrText xml:space="preserve"> PAGEREF _Toc359935675 \h </w:instrText>
      </w:r>
      <w:r w:rsidRPr="00217417">
        <w:rPr>
          <w:noProof/>
        </w:rPr>
      </w:r>
      <w:r w:rsidRPr="00217417">
        <w:rPr>
          <w:noProof/>
        </w:rPr>
        <w:fldChar w:fldCharType="separate"/>
      </w:r>
      <w:r w:rsidR="00F231F0">
        <w:rPr>
          <w:noProof/>
        </w:rPr>
        <w:t>87</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17—Record</w:t>
      </w:r>
      <w:r>
        <w:rPr>
          <w:noProof/>
        </w:rPr>
        <w:noBreakHyphen/>
        <w:t>keeping and project monitoring requirements</w:t>
      </w:r>
      <w:r w:rsidRPr="00217417">
        <w:rPr>
          <w:b w:val="0"/>
          <w:noProof/>
          <w:sz w:val="18"/>
        </w:rPr>
        <w:tab/>
      </w:r>
      <w:r w:rsidRPr="00217417">
        <w:rPr>
          <w:b w:val="0"/>
          <w:noProof/>
          <w:sz w:val="18"/>
        </w:rPr>
        <w:fldChar w:fldCharType="begin"/>
      </w:r>
      <w:r w:rsidRPr="00217417">
        <w:rPr>
          <w:b w:val="0"/>
          <w:noProof/>
          <w:sz w:val="18"/>
        </w:rPr>
        <w:instrText xml:space="preserve"> PAGEREF _Toc359935676 \h </w:instrText>
      </w:r>
      <w:r w:rsidRPr="00217417">
        <w:rPr>
          <w:b w:val="0"/>
          <w:noProof/>
          <w:sz w:val="18"/>
        </w:rPr>
      </w:r>
      <w:r w:rsidRPr="00217417">
        <w:rPr>
          <w:b w:val="0"/>
          <w:noProof/>
          <w:sz w:val="18"/>
        </w:rPr>
        <w:fldChar w:fldCharType="separate"/>
      </w:r>
      <w:r w:rsidR="00F231F0">
        <w:rPr>
          <w:b w:val="0"/>
          <w:noProof/>
          <w:sz w:val="18"/>
        </w:rPr>
        <w:t>89</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17.1</w:t>
      </w:r>
      <w:r>
        <w:rPr>
          <w:noProof/>
        </w:rPr>
        <w:tab/>
        <w:t>Record</w:t>
      </w:r>
      <w:r>
        <w:rPr>
          <w:noProof/>
        </w:rPr>
        <w:noBreakHyphen/>
        <w:t>keeping requirements—general</w:t>
      </w:r>
      <w:r w:rsidRPr="00217417">
        <w:rPr>
          <w:noProof/>
        </w:rPr>
        <w:tab/>
      </w:r>
      <w:r w:rsidRPr="00217417">
        <w:rPr>
          <w:noProof/>
        </w:rPr>
        <w:fldChar w:fldCharType="begin"/>
      </w:r>
      <w:r w:rsidRPr="00217417">
        <w:rPr>
          <w:noProof/>
        </w:rPr>
        <w:instrText xml:space="preserve"> PAGEREF _Toc359935677 \h </w:instrText>
      </w:r>
      <w:r w:rsidRPr="00217417">
        <w:rPr>
          <w:noProof/>
        </w:rPr>
      </w:r>
      <w:r w:rsidRPr="00217417">
        <w:rPr>
          <w:noProof/>
        </w:rPr>
        <w:fldChar w:fldCharType="separate"/>
      </w:r>
      <w:r w:rsidR="00F231F0">
        <w:rPr>
          <w:noProof/>
        </w:rPr>
        <w:t>89</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17.2</w:t>
      </w:r>
      <w:r>
        <w:rPr>
          <w:noProof/>
        </w:rPr>
        <w:tab/>
        <w:t>Record</w:t>
      </w:r>
      <w:r>
        <w:rPr>
          <w:noProof/>
        </w:rPr>
        <w:noBreakHyphen/>
        <w:t>keeping requirements—preparation of offsets report</w:t>
      </w:r>
      <w:r w:rsidRPr="00217417">
        <w:rPr>
          <w:noProof/>
        </w:rPr>
        <w:tab/>
      </w:r>
      <w:r w:rsidRPr="00217417">
        <w:rPr>
          <w:noProof/>
        </w:rPr>
        <w:fldChar w:fldCharType="begin"/>
      </w:r>
      <w:r w:rsidRPr="00217417">
        <w:rPr>
          <w:noProof/>
        </w:rPr>
        <w:instrText xml:space="preserve"> PAGEREF _Toc359935678 \h </w:instrText>
      </w:r>
      <w:r w:rsidRPr="00217417">
        <w:rPr>
          <w:noProof/>
        </w:rPr>
      </w:r>
      <w:r w:rsidRPr="00217417">
        <w:rPr>
          <w:noProof/>
        </w:rPr>
        <w:fldChar w:fldCharType="separate"/>
      </w:r>
      <w:r w:rsidR="00F231F0">
        <w:rPr>
          <w:noProof/>
        </w:rPr>
        <w:t>91</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18—Monitoring powers</w:t>
      </w:r>
      <w:r w:rsidRPr="00217417">
        <w:rPr>
          <w:b w:val="0"/>
          <w:noProof/>
          <w:sz w:val="18"/>
        </w:rPr>
        <w:tab/>
      </w:r>
      <w:r w:rsidRPr="00217417">
        <w:rPr>
          <w:b w:val="0"/>
          <w:noProof/>
          <w:sz w:val="18"/>
        </w:rPr>
        <w:fldChar w:fldCharType="begin"/>
      </w:r>
      <w:r w:rsidRPr="00217417">
        <w:rPr>
          <w:b w:val="0"/>
          <w:noProof/>
          <w:sz w:val="18"/>
        </w:rPr>
        <w:instrText xml:space="preserve"> PAGEREF _Toc359935679 \h </w:instrText>
      </w:r>
      <w:r w:rsidRPr="00217417">
        <w:rPr>
          <w:b w:val="0"/>
          <w:noProof/>
          <w:sz w:val="18"/>
        </w:rPr>
      </w:r>
      <w:r w:rsidRPr="00217417">
        <w:rPr>
          <w:b w:val="0"/>
          <w:noProof/>
          <w:sz w:val="18"/>
        </w:rPr>
        <w:fldChar w:fldCharType="separate"/>
      </w:r>
      <w:r w:rsidR="00F231F0">
        <w:rPr>
          <w:b w:val="0"/>
          <w:noProof/>
          <w:sz w:val="18"/>
        </w:rPr>
        <w:t>92</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18.1</w:t>
      </w:r>
      <w:r>
        <w:rPr>
          <w:noProof/>
        </w:rPr>
        <w:tab/>
        <w:t>Identity cards</w:t>
      </w:r>
      <w:r w:rsidRPr="00217417">
        <w:rPr>
          <w:noProof/>
        </w:rPr>
        <w:tab/>
      </w:r>
      <w:r w:rsidRPr="00217417">
        <w:rPr>
          <w:noProof/>
        </w:rPr>
        <w:fldChar w:fldCharType="begin"/>
      </w:r>
      <w:r w:rsidRPr="00217417">
        <w:rPr>
          <w:noProof/>
        </w:rPr>
        <w:instrText xml:space="preserve"> PAGEREF _Toc359935680 \h </w:instrText>
      </w:r>
      <w:r w:rsidRPr="00217417">
        <w:rPr>
          <w:noProof/>
        </w:rPr>
      </w:r>
      <w:r w:rsidRPr="00217417">
        <w:rPr>
          <w:noProof/>
        </w:rPr>
        <w:fldChar w:fldCharType="separate"/>
      </w:r>
      <w:r w:rsidR="00F231F0">
        <w:rPr>
          <w:noProof/>
        </w:rPr>
        <w:t>92</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19—Audits</w:t>
      </w:r>
      <w:r w:rsidRPr="00217417">
        <w:rPr>
          <w:b w:val="0"/>
          <w:noProof/>
          <w:sz w:val="18"/>
        </w:rPr>
        <w:tab/>
      </w:r>
      <w:r w:rsidRPr="00217417">
        <w:rPr>
          <w:b w:val="0"/>
          <w:noProof/>
          <w:sz w:val="18"/>
        </w:rPr>
        <w:fldChar w:fldCharType="begin"/>
      </w:r>
      <w:r w:rsidRPr="00217417">
        <w:rPr>
          <w:b w:val="0"/>
          <w:noProof/>
          <w:sz w:val="18"/>
        </w:rPr>
        <w:instrText xml:space="preserve"> PAGEREF _Toc359935681 \h </w:instrText>
      </w:r>
      <w:r w:rsidRPr="00217417">
        <w:rPr>
          <w:b w:val="0"/>
          <w:noProof/>
          <w:sz w:val="18"/>
        </w:rPr>
      </w:r>
      <w:r w:rsidRPr="00217417">
        <w:rPr>
          <w:b w:val="0"/>
          <w:noProof/>
          <w:sz w:val="18"/>
        </w:rPr>
        <w:fldChar w:fldCharType="separate"/>
      </w:r>
      <w:r w:rsidR="00F231F0">
        <w:rPr>
          <w:b w:val="0"/>
          <w:noProof/>
          <w:sz w:val="18"/>
        </w:rPr>
        <w:t>93</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19.1</w:t>
      </w:r>
      <w:r>
        <w:rPr>
          <w:noProof/>
        </w:rPr>
        <w:tab/>
        <w:t>Compliance audits—requirements for reimbursement</w:t>
      </w:r>
      <w:r w:rsidRPr="00217417">
        <w:rPr>
          <w:noProof/>
        </w:rPr>
        <w:tab/>
      </w:r>
      <w:r w:rsidRPr="00217417">
        <w:rPr>
          <w:noProof/>
        </w:rPr>
        <w:fldChar w:fldCharType="begin"/>
      </w:r>
      <w:r w:rsidRPr="00217417">
        <w:rPr>
          <w:noProof/>
        </w:rPr>
        <w:instrText xml:space="preserve"> PAGEREF _Toc359935682 \h </w:instrText>
      </w:r>
      <w:r w:rsidRPr="00217417">
        <w:rPr>
          <w:noProof/>
        </w:rPr>
      </w:r>
      <w:r w:rsidRPr="00217417">
        <w:rPr>
          <w:noProof/>
        </w:rPr>
        <w:fldChar w:fldCharType="separate"/>
      </w:r>
      <w:r w:rsidR="00F231F0">
        <w:rPr>
          <w:noProof/>
        </w:rPr>
        <w:t>93</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Part 26—Domestic Offsets Integrity Committee</w:t>
      </w:r>
      <w:r w:rsidRPr="00217417">
        <w:rPr>
          <w:b w:val="0"/>
          <w:noProof/>
          <w:sz w:val="18"/>
        </w:rPr>
        <w:tab/>
      </w:r>
      <w:r w:rsidRPr="00217417">
        <w:rPr>
          <w:b w:val="0"/>
          <w:noProof/>
          <w:sz w:val="18"/>
        </w:rPr>
        <w:fldChar w:fldCharType="begin"/>
      </w:r>
      <w:r w:rsidRPr="00217417">
        <w:rPr>
          <w:b w:val="0"/>
          <w:noProof/>
          <w:sz w:val="18"/>
        </w:rPr>
        <w:instrText xml:space="preserve"> PAGEREF _Toc359935683 \h </w:instrText>
      </w:r>
      <w:r w:rsidRPr="00217417">
        <w:rPr>
          <w:b w:val="0"/>
          <w:noProof/>
          <w:sz w:val="18"/>
        </w:rPr>
      </w:r>
      <w:r w:rsidRPr="00217417">
        <w:rPr>
          <w:b w:val="0"/>
          <w:noProof/>
          <w:sz w:val="18"/>
        </w:rPr>
        <w:fldChar w:fldCharType="separate"/>
      </w:r>
      <w:r w:rsidR="00F231F0">
        <w:rPr>
          <w:b w:val="0"/>
          <w:noProof/>
          <w:sz w:val="18"/>
        </w:rPr>
        <w:t>94</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26.1</w:t>
      </w:r>
      <w:r>
        <w:rPr>
          <w:noProof/>
        </w:rPr>
        <w:tab/>
        <w:t>General</w:t>
      </w:r>
      <w:r w:rsidRPr="00217417">
        <w:rPr>
          <w:noProof/>
        </w:rPr>
        <w:tab/>
      </w:r>
      <w:r w:rsidRPr="00217417">
        <w:rPr>
          <w:noProof/>
        </w:rPr>
        <w:fldChar w:fldCharType="begin"/>
      </w:r>
      <w:r w:rsidRPr="00217417">
        <w:rPr>
          <w:noProof/>
        </w:rPr>
        <w:instrText xml:space="preserve"> PAGEREF _Toc359935684 \h </w:instrText>
      </w:r>
      <w:r w:rsidRPr="00217417">
        <w:rPr>
          <w:noProof/>
        </w:rPr>
      </w:r>
      <w:r w:rsidRPr="00217417">
        <w:rPr>
          <w:noProof/>
        </w:rPr>
        <w:fldChar w:fldCharType="separate"/>
      </w:r>
      <w:r w:rsidR="00F231F0">
        <w:rPr>
          <w:noProof/>
        </w:rPr>
        <w:t>94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26.2</w:t>
      </w:r>
      <w:r>
        <w:rPr>
          <w:noProof/>
        </w:rPr>
        <w:tab/>
        <w:t>Meetings of the Domestic Offsets Integrity Committee—procedure</w:t>
      </w:r>
      <w:r w:rsidRPr="00217417">
        <w:rPr>
          <w:noProof/>
        </w:rPr>
        <w:tab/>
      </w:r>
      <w:r w:rsidRPr="00217417">
        <w:rPr>
          <w:noProof/>
        </w:rPr>
        <w:fldChar w:fldCharType="begin"/>
      </w:r>
      <w:r w:rsidRPr="00217417">
        <w:rPr>
          <w:noProof/>
        </w:rPr>
        <w:instrText xml:space="preserve"> PAGEREF _Toc359935685 \h </w:instrText>
      </w:r>
      <w:r w:rsidRPr="00217417">
        <w:rPr>
          <w:noProof/>
        </w:rPr>
      </w:r>
      <w:r w:rsidRPr="00217417">
        <w:rPr>
          <w:noProof/>
        </w:rPr>
        <w:fldChar w:fldCharType="separate"/>
      </w:r>
      <w:r w:rsidR="00F231F0">
        <w:rPr>
          <w:noProof/>
        </w:rPr>
        <w:t>94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26.3</w:t>
      </w:r>
      <w:r>
        <w:rPr>
          <w:noProof/>
        </w:rPr>
        <w:tab/>
        <w:t>Meetings of the Domestic Offsets Integrity Committee—quorum</w:t>
      </w:r>
      <w:r w:rsidRPr="00217417">
        <w:rPr>
          <w:noProof/>
        </w:rPr>
        <w:tab/>
      </w:r>
      <w:r w:rsidRPr="00217417">
        <w:rPr>
          <w:noProof/>
        </w:rPr>
        <w:fldChar w:fldCharType="begin"/>
      </w:r>
      <w:r w:rsidRPr="00217417">
        <w:rPr>
          <w:noProof/>
        </w:rPr>
        <w:instrText xml:space="preserve"> PAGEREF _Toc359935686 \h </w:instrText>
      </w:r>
      <w:r w:rsidRPr="00217417">
        <w:rPr>
          <w:noProof/>
        </w:rPr>
      </w:r>
      <w:r w:rsidRPr="00217417">
        <w:rPr>
          <w:noProof/>
        </w:rPr>
        <w:fldChar w:fldCharType="separate"/>
      </w:r>
      <w:r w:rsidR="00F231F0">
        <w:rPr>
          <w:noProof/>
        </w:rPr>
        <w:t>94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26.4</w:t>
      </w:r>
      <w:r>
        <w:rPr>
          <w:noProof/>
        </w:rPr>
        <w:tab/>
        <w:t>Meetings of the Domestic Offsets Integrity Committee—acting Chair</w:t>
      </w:r>
      <w:r w:rsidRPr="00217417">
        <w:rPr>
          <w:noProof/>
        </w:rPr>
        <w:tab/>
      </w:r>
      <w:r w:rsidRPr="00217417">
        <w:rPr>
          <w:noProof/>
        </w:rPr>
        <w:fldChar w:fldCharType="begin"/>
      </w:r>
      <w:r w:rsidRPr="00217417">
        <w:rPr>
          <w:noProof/>
        </w:rPr>
        <w:instrText xml:space="preserve"> PAGEREF _Toc359935687 \h </w:instrText>
      </w:r>
      <w:r w:rsidRPr="00217417">
        <w:rPr>
          <w:noProof/>
        </w:rPr>
      </w:r>
      <w:r w:rsidRPr="00217417">
        <w:rPr>
          <w:noProof/>
        </w:rPr>
        <w:fldChar w:fldCharType="separate"/>
      </w:r>
      <w:r w:rsidR="00F231F0">
        <w:rPr>
          <w:noProof/>
        </w:rPr>
        <w:t>94</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26.5</w:t>
      </w:r>
      <w:r>
        <w:rPr>
          <w:noProof/>
        </w:rPr>
        <w:tab/>
        <w:t>Meetings of the Domestic Offsets Integrity Committee—resolution</w:t>
      </w:r>
      <w:r w:rsidRPr="00217417">
        <w:rPr>
          <w:noProof/>
        </w:rPr>
        <w:tab/>
      </w:r>
      <w:r w:rsidRPr="00217417">
        <w:rPr>
          <w:noProof/>
        </w:rPr>
        <w:fldChar w:fldCharType="begin"/>
      </w:r>
      <w:r w:rsidRPr="00217417">
        <w:rPr>
          <w:noProof/>
        </w:rPr>
        <w:instrText xml:space="preserve"> PAGEREF _Toc359935688 \h </w:instrText>
      </w:r>
      <w:r w:rsidRPr="00217417">
        <w:rPr>
          <w:noProof/>
        </w:rPr>
      </w:r>
      <w:r w:rsidRPr="00217417">
        <w:rPr>
          <w:noProof/>
        </w:rPr>
        <w:fldChar w:fldCharType="separate"/>
      </w:r>
      <w:r w:rsidR="00F231F0">
        <w:rPr>
          <w:noProof/>
        </w:rPr>
        <w:t>95</w:t>
      </w:r>
      <w:r w:rsidRPr="00217417">
        <w:rPr>
          <w:noProof/>
        </w:rPr>
        <w:fldChar w:fldCharType="end"/>
      </w:r>
    </w:p>
    <w:p w:rsidR="00217417" w:rsidRDefault="00217417">
      <w:pPr>
        <w:pStyle w:val="TOC1"/>
        <w:rPr>
          <w:rFonts w:asciiTheme="minorHAnsi" w:eastAsiaTheme="minorEastAsia" w:hAnsiTheme="minorHAnsi" w:cstheme="minorBidi"/>
          <w:b w:val="0"/>
          <w:noProof/>
          <w:kern w:val="0"/>
          <w:sz w:val="22"/>
          <w:szCs w:val="22"/>
        </w:rPr>
      </w:pPr>
      <w:r>
        <w:rPr>
          <w:noProof/>
        </w:rPr>
        <w:t>Schedule 1—Regional natural resource management organisations</w:t>
      </w:r>
      <w:r w:rsidRPr="00217417">
        <w:rPr>
          <w:b w:val="0"/>
          <w:noProof/>
          <w:sz w:val="18"/>
        </w:rPr>
        <w:tab/>
      </w:r>
      <w:r w:rsidRPr="00217417">
        <w:rPr>
          <w:b w:val="0"/>
          <w:noProof/>
          <w:sz w:val="18"/>
        </w:rPr>
        <w:fldChar w:fldCharType="begin"/>
      </w:r>
      <w:r w:rsidRPr="00217417">
        <w:rPr>
          <w:b w:val="0"/>
          <w:noProof/>
          <w:sz w:val="18"/>
        </w:rPr>
        <w:instrText xml:space="preserve"> PAGEREF _Toc359935689 \h </w:instrText>
      </w:r>
      <w:r w:rsidRPr="00217417">
        <w:rPr>
          <w:b w:val="0"/>
          <w:noProof/>
          <w:sz w:val="18"/>
        </w:rPr>
      </w:r>
      <w:r w:rsidRPr="00217417">
        <w:rPr>
          <w:b w:val="0"/>
          <w:noProof/>
          <w:sz w:val="18"/>
        </w:rPr>
        <w:fldChar w:fldCharType="separate"/>
      </w:r>
      <w:r w:rsidR="00F231F0">
        <w:rPr>
          <w:b w:val="0"/>
          <w:noProof/>
          <w:sz w:val="18"/>
        </w:rPr>
        <w:t>96</w:t>
      </w:r>
      <w:r w:rsidRPr="00217417">
        <w:rPr>
          <w:b w:val="0"/>
          <w:noProof/>
          <w:sz w:val="18"/>
        </w:rPr>
        <w:fldChar w:fldCharType="end"/>
      </w:r>
    </w:p>
    <w:p w:rsidR="00217417" w:rsidRDefault="00217417">
      <w:pPr>
        <w:pStyle w:val="TOC1"/>
        <w:rPr>
          <w:rFonts w:asciiTheme="minorHAnsi" w:eastAsiaTheme="minorEastAsia" w:hAnsiTheme="minorHAnsi" w:cstheme="minorBidi"/>
          <w:b w:val="0"/>
          <w:noProof/>
          <w:kern w:val="0"/>
          <w:sz w:val="22"/>
          <w:szCs w:val="22"/>
        </w:rPr>
      </w:pPr>
      <w:r>
        <w:rPr>
          <w:noProof/>
        </w:rPr>
        <w:t>Schedule 2—Documents for identifying Australian citizens or residents</w:t>
      </w:r>
      <w:r w:rsidRPr="00217417">
        <w:rPr>
          <w:b w:val="0"/>
          <w:noProof/>
          <w:sz w:val="18"/>
        </w:rPr>
        <w:tab/>
      </w:r>
      <w:r w:rsidRPr="00217417">
        <w:rPr>
          <w:b w:val="0"/>
          <w:noProof/>
          <w:sz w:val="18"/>
        </w:rPr>
        <w:fldChar w:fldCharType="begin"/>
      </w:r>
      <w:r w:rsidRPr="00217417">
        <w:rPr>
          <w:b w:val="0"/>
          <w:noProof/>
          <w:sz w:val="18"/>
        </w:rPr>
        <w:instrText xml:space="preserve"> PAGEREF _Toc359935690 \h </w:instrText>
      </w:r>
      <w:r w:rsidRPr="00217417">
        <w:rPr>
          <w:b w:val="0"/>
          <w:noProof/>
          <w:sz w:val="18"/>
        </w:rPr>
      </w:r>
      <w:r w:rsidRPr="00217417">
        <w:rPr>
          <w:b w:val="0"/>
          <w:noProof/>
          <w:sz w:val="18"/>
        </w:rPr>
        <w:fldChar w:fldCharType="separate"/>
      </w:r>
      <w:r w:rsidR="00F231F0">
        <w:rPr>
          <w:b w:val="0"/>
          <w:noProof/>
          <w:sz w:val="18"/>
        </w:rPr>
        <w:t>98</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Category A documents</w:t>
      </w:r>
      <w:r w:rsidRPr="00217417">
        <w:rPr>
          <w:noProof/>
        </w:rPr>
        <w:tab/>
      </w:r>
      <w:r w:rsidRPr="00217417">
        <w:rPr>
          <w:noProof/>
        </w:rPr>
        <w:fldChar w:fldCharType="begin"/>
      </w:r>
      <w:r w:rsidRPr="00217417">
        <w:rPr>
          <w:noProof/>
        </w:rPr>
        <w:instrText xml:space="preserve"> PAGEREF _Toc359935691 \h </w:instrText>
      </w:r>
      <w:r w:rsidRPr="00217417">
        <w:rPr>
          <w:noProof/>
        </w:rPr>
      </w:r>
      <w:r w:rsidRPr="00217417">
        <w:rPr>
          <w:noProof/>
        </w:rPr>
        <w:fldChar w:fldCharType="separate"/>
      </w:r>
      <w:r w:rsidR="00F231F0">
        <w:rPr>
          <w:noProof/>
        </w:rPr>
        <w:t>98</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Category B documents</w:t>
      </w:r>
      <w:r w:rsidRPr="00217417">
        <w:rPr>
          <w:noProof/>
        </w:rPr>
        <w:tab/>
      </w:r>
      <w:r w:rsidRPr="00217417">
        <w:rPr>
          <w:noProof/>
        </w:rPr>
        <w:fldChar w:fldCharType="begin"/>
      </w:r>
      <w:r w:rsidRPr="00217417">
        <w:rPr>
          <w:noProof/>
        </w:rPr>
        <w:instrText xml:space="preserve"> PAGEREF _Toc359935692 \h </w:instrText>
      </w:r>
      <w:r w:rsidRPr="00217417">
        <w:rPr>
          <w:noProof/>
        </w:rPr>
      </w:r>
      <w:r w:rsidRPr="00217417">
        <w:rPr>
          <w:noProof/>
        </w:rPr>
        <w:fldChar w:fldCharType="separate"/>
      </w:r>
      <w:r w:rsidR="00F231F0">
        <w:rPr>
          <w:noProof/>
        </w:rPr>
        <w:t>98</w:t>
      </w:r>
      <w:r w:rsidRPr="00217417">
        <w:rPr>
          <w:noProof/>
        </w:rPr>
        <w:fldChar w:fldCharType="end"/>
      </w:r>
    </w:p>
    <w:p w:rsidR="00217417" w:rsidRDefault="00217417">
      <w:pPr>
        <w:pStyle w:val="TOC1"/>
        <w:rPr>
          <w:rFonts w:asciiTheme="minorHAnsi" w:eastAsiaTheme="minorEastAsia" w:hAnsiTheme="minorHAnsi" w:cstheme="minorBidi"/>
          <w:b w:val="0"/>
          <w:noProof/>
          <w:kern w:val="0"/>
          <w:sz w:val="22"/>
          <w:szCs w:val="22"/>
        </w:rPr>
      </w:pPr>
      <w:r>
        <w:rPr>
          <w:noProof/>
        </w:rPr>
        <w:lastRenderedPageBreak/>
        <w:t>Schedule 3—Documents for identifying individuals who are foreign persons</w:t>
      </w:r>
      <w:r w:rsidRPr="00217417">
        <w:rPr>
          <w:b w:val="0"/>
          <w:noProof/>
          <w:sz w:val="18"/>
        </w:rPr>
        <w:tab/>
      </w:r>
      <w:r w:rsidRPr="00217417">
        <w:rPr>
          <w:b w:val="0"/>
          <w:noProof/>
          <w:sz w:val="18"/>
        </w:rPr>
        <w:fldChar w:fldCharType="begin"/>
      </w:r>
      <w:r w:rsidRPr="00217417">
        <w:rPr>
          <w:b w:val="0"/>
          <w:noProof/>
          <w:sz w:val="18"/>
        </w:rPr>
        <w:instrText xml:space="preserve"> PAGEREF _Toc359935693 \h </w:instrText>
      </w:r>
      <w:r w:rsidRPr="00217417">
        <w:rPr>
          <w:b w:val="0"/>
          <w:noProof/>
          <w:sz w:val="18"/>
        </w:rPr>
      </w:r>
      <w:r w:rsidRPr="00217417">
        <w:rPr>
          <w:b w:val="0"/>
          <w:noProof/>
          <w:sz w:val="18"/>
        </w:rPr>
        <w:fldChar w:fldCharType="separate"/>
      </w:r>
      <w:r w:rsidR="00F231F0">
        <w:rPr>
          <w:b w:val="0"/>
          <w:noProof/>
          <w:sz w:val="18"/>
        </w:rPr>
        <w:t>100</w:t>
      </w:r>
      <w:r w:rsidRPr="00217417">
        <w:rPr>
          <w:b w:val="0"/>
          <w:noProof/>
          <w:sz w:val="18"/>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Category A documents</w:t>
      </w:r>
      <w:r w:rsidRPr="00217417">
        <w:rPr>
          <w:noProof/>
        </w:rPr>
        <w:tab/>
      </w:r>
      <w:r w:rsidRPr="00217417">
        <w:rPr>
          <w:noProof/>
        </w:rPr>
        <w:fldChar w:fldCharType="begin"/>
      </w:r>
      <w:r w:rsidRPr="00217417">
        <w:rPr>
          <w:noProof/>
        </w:rPr>
        <w:instrText xml:space="preserve"> PAGEREF _Toc359935694 \h </w:instrText>
      </w:r>
      <w:r w:rsidRPr="00217417">
        <w:rPr>
          <w:noProof/>
        </w:rPr>
      </w:r>
      <w:r w:rsidRPr="00217417">
        <w:rPr>
          <w:noProof/>
        </w:rPr>
        <w:fldChar w:fldCharType="separate"/>
      </w:r>
      <w:r w:rsidR="00F231F0">
        <w:rPr>
          <w:noProof/>
        </w:rPr>
        <w:t>100</w:t>
      </w:r>
      <w:r w:rsidRPr="00217417">
        <w:rPr>
          <w:noProof/>
        </w:rPr>
        <w:fldChar w:fldCharType="end"/>
      </w:r>
    </w:p>
    <w:p w:rsidR="00217417" w:rsidRDefault="00217417">
      <w:pPr>
        <w:pStyle w:val="TOC5"/>
        <w:rPr>
          <w:rFonts w:asciiTheme="minorHAnsi" w:eastAsiaTheme="minorEastAsia" w:hAnsiTheme="minorHAnsi" w:cstheme="minorBidi"/>
          <w:noProof/>
          <w:kern w:val="0"/>
          <w:sz w:val="22"/>
          <w:szCs w:val="22"/>
        </w:rPr>
      </w:pPr>
      <w:r>
        <w:rPr>
          <w:noProof/>
        </w:rPr>
        <w:t>Category B documents</w:t>
      </w:r>
      <w:r w:rsidRPr="00217417">
        <w:rPr>
          <w:noProof/>
        </w:rPr>
        <w:tab/>
      </w:r>
      <w:r w:rsidRPr="00217417">
        <w:rPr>
          <w:noProof/>
        </w:rPr>
        <w:fldChar w:fldCharType="begin"/>
      </w:r>
      <w:r w:rsidRPr="00217417">
        <w:rPr>
          <w:noProof/>
        </w:rPr>
        <w:instrText xml:space="preserve"> PAGEREF _Toc359935695 \h </w:instrText>
      </w:r>
      <w:r w:rsidRPr="00217417">
        <w:rPr>
          <w:noProof/>
        </w:rPr>
      </w:r>
      <w:r w:rsidRPr="00217417">
        <w:rPr>
          <w:noProof/>
        </w:rPr>
        <w:fldChar w:fldCharType="separate"/>
      </w:r>
      <w:r w:rsidR="00F231F0">
        <w:rPr>
          <w:noProof/>
        </w:rPr>
        <w:t>100</w:t>
      </w:r>
      <w:r w:rsidRPr="00217417">
        <w:rPr>
          <w:noProof/>
        </w:rPr>
        <w:fldChar w:fldCharType="end"/>
      </w:r>
    </w:p>
    <w:p w:rsidR="00217417" w:rsidRDefault="00217417">
      <w:pPr>
        <w:pStyle w:val="TOC2"/>
        <w:rPr>
          <w:rFonts w:asciiTheme="minorHAnsi" w:eastAsiaTheme="minorEastAsia" w:hAnsiTheme="minorHAnsi" w:cstheme="minorBidi"/>
          <w:b w:val="0"/>
          <w:noProof/>
          <w:kern w:val="0"/>
          <w:sz w:val="22"/>
          <w:szCs w:val="22"/>
        </w:rPr>
      </w:pPr>
      <w:r>
        <w:rPr>
          <w:noProof/>
        </w:rPr>
        <w:t>Endnotes</w:t>
      </w:r>
      <w:r w:rsidRPr="00217417">
        <w:rPr>
          <w:b w:val="0"/>
          <w:noProof/>
          <w:sz w:val="18"/>
        </w:rPr>
        <w:tab/>
      </w:r>
      <w:r w:rsidRPr="00217417">
        <w:rPr>
          <w:b w:val="0"/>
          <w:noProof/>
          <w:sz w:val="18"/>
        </w:rPr>
        <w:fldChar w:fldCharType="begin"/>
      </w:r>
      <w:r w:rsidRPr="00217417">
        <w:rPr>
          <w:b w:val="0"/>
          <w:noProof/>
          <w:sz w:val="18"/>
        </w:rPr>
        <w:instrText xml:space="preserve"> PAGEREF _Toc359935696 \h </w:instrText>
      </w:r>
      <w:r w:rsidRPr="00217417">
        <w:rPr>
          <w:b w:val="0"/>
          <w:noProof/>
          <w:sz w:val="18"/>
        </w:rPr>
      </w:r>
      <w:r w:rsidRPr="00217417">
        <w:rPr>
          <w:b w:val="0"/>
          <w:noProof/>
          <w:sz w:val="18"/>
        </w:rPr>
        <w:fldChar w:fldCharType="separate"/>
      </w:r>
      <w:r w:rsidR="00F231F0">
        <w:rPr>
          <w:b w:val="0"/>
          <w:noProof/>
          <w:sz w:val="18"/>
        </w:rPr>
        <w:t>101</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Endnote 1—Legislation history</w:t>
      </w:r>
      <w:r w:rsidRPr="00217417">
        <w:rPr>
          <w:b w:val="0"/>
          <w:noProof/>
          <w:sz w:val="18"/>
        </w:rPr>
        <w:tab/>
      </w:r>
      <w:r w:rsidRPr="00217417">
        <w:rPr>
          <w:b w:val="0"/>
          <w:noProof/>
          <w:sz w:val="18"/>
        </w:rPr>
        <w:fldChar w:fldCharType="begin"/>
      </w:r>
      <w:r w:rsidRPr="00217417">
        <w:rPr>
          <w:b w:val="0"/>
          <w:noProof/>
          <w:sz w:val="18"/>
        </w:rPr>
        <w:instrText xml:space="preserve"> PAGEREF _Toc359935697 \h </w:instrText>
      </w:r>
      <w:r w:rsidRPr="00217417">
        <w:rPr>
          <w:b w:val="0"/>
          <w:noProof/>
          <w:sz w:val="18"/>
        </w:rPr>
      </w:r>
      <w:r w:rsidRPr="00217417">
        <w:rPr>
          <w:b w:val="0"/>
          <w:noProof/>
          <w:sz w:val="18"/>
        </w:rPr>
        <w:fldChar w:fldCharType="separate"/>
      </w:r>
      <w:r w:rsidR="00F231F0">
        <w:rPr>
          <w:b w:val="0"/>
          <w:noProof/>
          <w:sz w:val="18"/>
        </w:rPr>
        <w:t>101</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Endnote 2—Amendment history</w:t>
      </w:r>
      <w:r w:rsidRPr="00217417">
        <w:rPr>
          <w:b w:val="0"/>
          <w:noProof/>
          <w:sz w:val="18"/>
        </w:rPr>
        <w:tab/>
      </w:r>
      <w:r w:rsidRPr="00217417">
        <w:rPr>
          <w:b w:val="0"/>
          <w:noProof/>
          <w:sz w:val="18"/>
        </w:rPr>
        <w:fldChar w:fldCharType="begin"/>
      </w:r>
      <w:r w:rsidRPr="00217417">
        <w:rPr>
          <w:b w:val="0"/>
          <w:noProof/>
          <w:sz w:val="18"/>
        </w:rPr>
        <w:instrText xml:space="preserve"> PAGEREF _Toc359935698 \h </w:instrText>
      </w:r>
      <w:r w:rsidRPr="00217417">
        <w:rPr>
          <w:b w:val="0"/>
          <w:noProof/>
          <w:sz w:val="18"/>
        </w:rPr>
      </w:r>
      <w:r w:rsidRPr="00217417">
        <w:rPr>
          <w:b w:val="0"/>
          <w:noProof/>
          <w:sz w:val="18"/>
        </w:rPr>
        <w:fldChar w:fldCharType="separate"/>
      </w:r>
      <w:r w:rsidR="00F231F0">
        <w:rPr>
          <w:b w:val="0"/>
          <w:noProof/>
          <w:sz w:val="18"/>
        </w:rPr>
        <w:t>102</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Endnote 3—Uncommenced amendments [none]</w:t>
      </w:r>
      <w:r w:rsidRPr="00217417">
        <w:rPr>
          <w:b w:val="0"/>
          <w:noProof/>
          <w:sz w:val="18"/>
        </w:rPr>
        <w:tab/>
      </w:r>
      <w:r w:rsidRPr="00217417">
        <w:rPr>
          <w:b w:val="0"/>
          <w:noProof/>
          <w:sz w:val="18"/>
        </w:rPr>
        <w:fldChar w:fldCharType="begin"/>
      </w:r>
      <w:r w:rsidRPr="00217417">
        <w:rPr>
          <w:b w:val="0"/>
          <w:noProof/>
          <w:sz w:val="18"/>
        </w:rPr>
        <w:instrText xml:space="preserve"> PAGEREF _Toc359935699 \h </w:instrText>
      </w:r>
      <w:r w:rsidRPr="00217417">
        <w:rPr>
          <w:b w:val="0"/>
          <w:noProof/>
          <w:sz w:val="18"/>
        </w:rPr>
      </w:r>
      <w:r w:rsidRPr="00217417">
        <w:rPr>
          <w:b w:val="0"/>
          <w:noProof/>
          <w:sz w:val="18"/>
        </w:rPr>
        <w:fldChar w:fldCharType="separate"/>
      </w:r>
      <w:r w:rsidR="00F231F0">
        <w:rPr>
          <w:b w:val="0"/>
          <w:noProof/>
          <w:sz w:val="18"/>
        </w:rPr>
        <w:t>108</w:t>
      </w:r>
      <w:r w:rsidRPr="00217417">
        <w:rPr>
          <w:b w:val="0"/>
          <w:noProof/>
          <w:sz w:val="18"/>
        </w:rPr>
        <w:fldChar w:fldCharType="end"/>
      </w:r>
    </w:p>
    <w:p w:rsidR="00217417" w:rsidRDefault="00217417">
      <w:pPr>
        <w:pStyle w:val="TOC3"/>
        <w:rPr>
          <w:rFonts w:asciiTheme="minorHAnsi" w:eastAsiaTheme="minorEastAsia" w:hAnsiTheme="minorHAnsi" w:cstheme="minorBidi"/>
          <w:b w:val="0"/>
          <w:noProof/>
          <w:kern w:val="0"/>
          <w:szCs w:val="22"/>
        </w:rPr>
      </w:pPr>
      <w:r>
        <w:rPr>
          <w:noProof/>
        </w:rPr>
        <w:t>Endnote 4—Misdescribed amendments [none]</w:t>
      </w:r>
      <w:r w:rsidRPr="00217417">
        <w:rPr>
          <w:b w:val="0"/>
          <w:noProof/>
          <w:sz w:val="18"/>
        </w:rPr>
        <w:tab/>
      </w:r>
      <w:r w:rsidRPr="00217417">
        <w:rPr>
          <w:b w:val="0"/>
          <w:noProof/>
          <w:sz w:val="18"/>
        </w:rPr>
        <w:fldChar w:fldCharType="begin"/>
      </w:r>
      <w:r w:rsidRPr="00217417">
        <w:rPr>
          <w:b w:val="0"/>
          <w:noProof/>
          <w:sz w:val="18"/>
        </w:rPr>
        <w:instrText xml:space="preserve"> PAGEREF _Toc359935700 \h </w:instrText>
      </w:r>
      <w:r w:rsidRPr="00217417">
        <w:rPr>
          <w:b w:val="0"/>
          <w:noProof/>
          <w:sz w:val="18"/>
        </w:rPr>
      </w:r>
      <w:r w:rsidRPr="00217417">
        <w:rPr>
          <w:b w:val="0"/>
          <w:noProof/>
          <w:sz w:val="18"/>
        </w:rPr>
        <w:fldChar w:fldCharType="separate"/>
      </w:r>
      <w:r w:rsidR="00F231F0">
        <w:rPr>
          <w:b w:val="0"/>
          <w:noProof/>
          <w:sz w:val="18"/>
        </w:rPr>
        <w:t>109</w:t>
      </w:r>
      <w:r w:rsidRPr="00217417">
        <w:rPr>
          <w:b w:val="0"/>
          <w:noProof/>
          <w:sz w:val="18"/>
        </w:rPr>
        <w:fldChar w:fldCharType="end"/>
      </w:r>
    </w:p>
    <w:p w:rsidR="00680221" w:rsidRDefault="00217417" w:rsidP="00CE4924">
      <w:pPr>
        <w:sectPr w:rsidR="00680221" w:rsidSect="00171895">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r>
        <w:fldChar w:fldCharType="end"/>
      </w:r>
    </w:p>
    <w:p w:rsidR="00AF3D9E" w:rsidRPr="009D2B27" w:rsidRDefault="005578B7" w:rsidP="00F8214B">
      <w:pPr>
        <w:pStyle w:val="ActHead2"/>
        <w:spacing w:before="240"/>
      </w:pPr>
      <w:bookmarkStart w:id="1" w:name="_Toc359935551"/>
      <w:bookmarkEnd w:id="0"/>
      <w:r w:rsidRPr="009D2B27">
        <w:rPr>
          <w:rStyle w:val="CharPartNo"/>
        </w:rPr>
        <w:lastRenderedPageBreak/>
        <w:t>Part</w:t>
      </w:r>
      <w:r w:rsidR="009D2B27" w:rsidRPr="009D2B27">
        <w:rPr>
          <w:rStyle w:val="CharPartNo"/>
        </w:rPr>
        <w:t> </w:t>
      </w:r>
      <w:r w:rsidR="00AF3D9E" w:rsidRPr="009D2B27">
        <w:rPr>
          <w:rStyle w:val="CharPartNo"/>
        </w:rPr>
        <w:t>1</w:t>
      </w:r>
      <w:r w:rsidRPr="009D2B27">
        <w:t>—</w:t>
      </w:r>
      <w:r w:rsidR="00AF3D9E" w:rsidRPr="009D2B27">
        <w:rPr>
          <w:rStyle w:val="CharPartText"/>
        </w:rPr>
        <w:t>Preliminary</w:t>
      </w:r>
      <w:bookmarkEnd w:id="1"/>
    </w:p>
    <w:p w:rsidR="00AF3D9E" w:rsidRPr="009D2B27" w:rsidRDefault="005578B7" w:rsidP="00AF3D9E">
      <w:pPr>
        <w:pStyle w:val="Header"/>
      </w:pPr>
      <w:r w:rsidRPr="009D2B27">
        <w:rPr>
          <w:rStyle w:val="CharDivNo"/>
        </w:rPr>
        <w:t xml:space="preserve"> </w:t>
      </w:r>
      <w:r w:rsidRPr="009D2B27">
        <w:rPr>
          <w:rStyle w:val="CharDivText"/>
        </w:rPr>
        <w:t xml:space="preserve"> </w:t>
      </w:r>
    </w:p>
    <w:p w:rsidR="00AF3D9E" w:rsidRPr="009D2B27" w:rsidRDefault="00AF3D9E" w:rsidP="005578B7">
      <w:pPr>
        <w:pStyle w:val="ActHead5"/>
        <w:rPr>
          <w:sz w:val="18"/>
        </w:rPr>
      </w:pPr>
      <w:bookmarkStart w:id="2" w:name="_Toc359935552"/>
      <w:r w:rsidRPr="009D2B27">
        <w:rPr>
          <w:rStyle w:val="CharSectno"/>
        </w:rPr>
        <w:t>1.1</w:t>
      </w:r>
      <w:r w:rsidR="005578B7" w:rsidRPr="009D2B27">
        <w:t xml:space="preserve">  </w:t>
      </w:r>
      <w:r w:rsidRPr="009D2B27">
        <w:t>Name of Regulations</w:t>
      </w:r>
      <w:bookmarkEnd w:id="2"/>
    </w:p>
    <w:p w:rsidR="00AF3D9E" w:rsidRPr="009D2B27" w:rsidRDefault="00AF3D9E" w:rsidP="005578B7">
      <w:pPr>
        <w:pStyle w:val="subsection"/>
      </w:pPr>
      <w:r w:rsidRPr="009D2B27">
        <w:tab/>
      </w:r>
      <w:r w:rsidRPr="009D2B27">
        <w:tab/>
        <w:t xml:space="preserve">These Regulations are the </w:t>
      </w:r>
      <w:r w:rsidR="00D84D64" w:rsidRPr="009D2B27">
        <w:rPr>
          <w:i/>
        </w:rPr>
        <w:t>Carbon Credits (Carbon Farming Initiative) Regulations</w:t>
      </w:r>
      <w:r w:rsidR="009D2B27">
        <w:rPr>
          <w:i/>
        </w:rPr>
        <w:t> </w:t>
      </w:r>
      <w:r w:rsidR="00D84D64" w:rsidRPr="009D2B27">
        <w:rPr>
          <w:i/>
        </w:rPr>
        <w:t>2011</w:t>
      </w:r>
      <w:r w:rsidRPr="009D2B27">
        <w:t>.</w:t>
      </w:r>
    </w:p>
    <w:p w:rsidR="00AF3D9E" w:rsidRPr="009D2B27" w:rsidRDefault="00AF3D9E" w:rsidP="005578B7">
      <w:pPr>
        <w:pStyle w:val="ActHead5"/>
        <w:rPr>
          <w:sz w:val="18"/>
        </w:rPr>
      </w:pPr>
      <w:bookmarkStart w:id="3" w:name="_Toc359935553"/>
      <w:r w:rsidRPr="009D2B27">
        <w:rPr>
          <w:rStyle w:val="CharSectno"/>
        </w:rPr>
        <w:t>1.2</w:t>
      </w:r>
      <w:r w:rsidR="005578B7" w:rsidRPr="009D2B27">
        <w:t xml:space="preserve">  </w:t>
      </w:r>
      <w:r w:rsidRPr="009D2B27">
        <w:t>Commencement</w:t>
      </w:r>
      <w:bookmarkEnd w:id="3"/>
    </w:p>
    <w:p w:rsidR="00AF3D9E" w:rsidRPr="009D2B27" w:rsidRDefault="00AF3D9E" w:rsidP="005578B7">
      <w:pPr>
        <w:pStyle w:val="subsection"/>
      </w:pPr>
      <w:r w:rsidRPr="009D2B27">
        <w:tab/>
      </w:r>
      <w:r w:rsidRPr="009D2B27">
        <w:tab/>
        <w:t>These Regulations commence on the commencement of section</w:t>
      </w:r>
      <w:r w:rsidR="009D2B27">
        <w:t> </w:t>
      </w:r>
      <w:r w:rsidRPr="009D2B27">
        <w:t xml:space="preserve">3 of the </w:t>
      </w:r>
      <w:r w:rsidRPr="009D2B27">
        <w:rPr>
          <w:i/>
        </w:rPr>
        <w:t>Carbon Credits (Carbon Farming Initiative) Act 2011</w:t>
      </w:r>
      <w:r w:rsidRPr="009D2B27">
        <w:t>.</w:t>
      </w:r>
    </w:p>
    <w:p w:rsidR="00AF3D9E" w:rsidRPr="009D2B27" w:rsidRDefault="00AF3D9E" w:rsidP="005578B7">
      <w:pPr>
        <w:pStyle w:val="ActHead5"/>
      </w:pPr>
      <w:bookmarkStart w:id="4" w:name="_Toc359935554"/>
      <w:r w:rsidRPr="009D2B27">
        <w:rPr>
          <w:rStyle w:val="CharSectno"/>
        </w:rPr>
        <w:t>1.3</w:t>
      </w:r>
      <w:r w:rsidR="005578B7" w:rsidRPr="009D2B27">
        <w:t xml:space="preserve">  </w:t>
      </w:r>
      <w:r w:rsidRPr="009D2B27">
        <w:t>Definitions</w:t>
      </w:r>
      <w:bookmarkEnd w:id="4"/>
    </w:p>
    <w:p w:rsidR="00D6564B" w:rsidRPr="009D2B27" w:rsidRDefault="00D6564B" w:rsidP="005578B7">
      <w:pPr>
        <w:pStyle w:val="subsection"/>
      </w:pPr>
      <w:r w:rsidRPr="009D2B27">
        <w:tab/>
        <w:t>(1)</w:t>
      </w:r>
      <w:r w:rsidRPr="009D2B27">
        <w:tab/>
        <w:t>In these Regulations:</w:t>
      </w:r>
    </w:p>
    <w:p w:rsidR="005B7081" w:rsidRPr="00FF6EAA" w:rsidRDefault="005B7081" w:rsidP="005B7081">
      <w:pPr>
        <w:pStyle w:val="Definition"/>
      </w:pPr>
      <w:r w:rsidRPr="00FF6EAA">
        <w:rPr>
          <w:b/>
          <w:i/>
        </w:rPr>
        <w:t xml:space="preserve">2006 </w:t>
      </w:r>
      <w:proofErr w:type="spellStart"/>
      <w:r w:rsidRPr="00FF6EAA">
        <w:rPr>
          <w:b/>
          <w:i/>
        </w:rPr>
        <w:t>IPCC</w:t>
      </w:r>
      <w:proofErr w:type="spellEnd"/>
      <w:r w:rsidRPr="00FF6EAA">
        <w:rPr>
          <w:b/>
          <w:i/>
        </w:rPr>
        <w:t xml:space="preserve"> Guidelines for National Greenhouse Gas Inventories</w:t>
      </w:r>
      <w:r w:rsidRPr="00FF6EAA">
        <w:t xml:space="preserve"> means the report titled </w:t>
      </w:r>
      <w:proofErr w:type="spellStart"/>
      <w:r w:rsidRPr="00FF6EAA">
        <w:rPr>
          <w:i/>
        </w:rPr>
        <w:t>IPCC</w:t>
      </w:r>
      <w:proofErr w:type="spellEnd"/>
      <w:r w:rsidRPr="00FF6EAA">
        <w:rPr>
          <w:i/>
        </w:rPr>
        <w:t xml:space="preserve"> 2006, 2006 </w:t>
      </w:r>
      <w:proofErr w:type="spellStart"/>
      <w:r w:rsidRPr="00FF6EAA">
        <w:rPr>
          <w:i/>
        </w:rPr>
        <w:t>IPCC</w:t>
      </w:r>
      <w:proofErr w:type="spellEnd"/>
      <w:r w:rsidRPr="00FF6EAA">
        <w:rPr>
          <w:i/>
        </w:rPr>
        <w:t xml:space="preserve"> Guidelines for National Greenhouse Gas Inventories</w:t>
      </w:r>
      <w:r w:rsidRPr="00FF6EAA">
        <w:t>, prepared by the National Greenhouse Gas Inventories Programme, as in force from time to time.</w:t>
      </w:r>
    </w:p>
    <w:p w:rsidR="005B7081" w:rsidRPr="00FF6EAA" w:rsidRDefault="005B7081" w:rsidP="005B7081">
      <w:pPr>
        <w:pStyle w:val="notetext"/>
      </w:pPr>
      <w:r w:rsidRPr="00FF6EAA">
        <w:t>Note:</w:t>
      </w:r>
      <w:r w:rsidRPr="00FF6EAA">
        <w:tab/>
        <w:t>The report is accessible at www.ipcc.ch/.</w:t>
      </w:r>
    </w:p>
    <w:p w:rsidR="00564D9E" w:rsidRPr="009D2B27" w:rsidRDefault="00564D9E" w:rsidP="005578B7">
      <w:pPr>
        <w:pStyle w:val="Definition"/>
      </w:pPr>
      <w:r w:rsidRPr="009D2B27">
        <w:rPr>
          <w:b/>
          <w:i/>
        </w:rPr>
        <w:t>Aboriginal person</w:t>
      </w:r>
      <w:r w:rsidRPr="009D2B27">
        <w:t xml:space="preserve"> means a person of the Aboriginal race of Australia.</w:t>
      </w:r>
    </w:p>
    <w:p w:rsidR="00564D9E" w:rsidRPr="009D2B27" w:rsidRDefault="00564D9E" w:rsidP="005578B7">
      <w:pPr>
        <w:pStyle w:val="Definition"/>
      </w:pPr>
      <w:r w:rsidRPr="009D2B27">
        <w:rPr>
          <w:b/>
          <w:i/>
        </w:rPr>
        <w:t>accounted for</w:t>
      </w:r>
      <w:r w:rsidRPr="009D2B27">
        <w:t>, in relation to greenhouse gas abatement under a prescribed non</w:t>
      </w:r>
      <w:r w:rsidR="009D2B27">
        <w:noBreakHyphen/>
      </w:r>
      <w:r w:rsidRPr="009D2B27">
        <w:t>CFI offsets scheme or a non</w:t>
      </w:r>
      <w:r w:rsidR="009D2B27">
        <w:noBreakHyphen/>
      </w:r>
      <w:r w:rsidRPr="009D2B27">
        <w:t xml:space="preserve">CFI scheme: see </w:t>
      </w:r>
      <w:proofErr w:type="spellStart"/>
      <w:r w:rsidRPr="009D2B27">
        <w:t>subregulations</w:t>
      </w:r>
      <w:proofErr w:type="spellEnd"/>
      <w:r w:rsidRPr="009D2B27">
        <w:t> (2) and (3).</w:t>
      </w:r>
    </w:p>
    <w:p w:rsidR="00AF3D9E" w:rsidRPr="009D2B27" w:rsidRDefault="00AF3D9E" w:rsidP="005578B7">
      <w:pPr>
        <w:pStyle w:val="Definition"/>
      </w:pPr>
      <w:r w:rsidRPr="009D2B27">
        <w:rPr>
          <w:b/>
          <w:i/>
        </w:rPr>
        <w:t>Act</w:t>
      </w:r>
      <w:r w:rsidRPr="009D2B27">
        <w:t xml:space="preserve"> means the </w:t>
      </w:r>
      <w:r w:rsidRPr="009D2B27">
        <w:rPr>
          <w:i/>
        </w:rPr>
        <w:t>Carbon Credits (Carbon Farming Initiative) Act 2011</w:t>
      </w:r>
      <w:r w:rsidRPr="009D2B27">
        <w:t>.</w:t>
      </w:r>
    </w:p>
    <w:p w:rsidR="00AF3D9E" w:rsidRPr="009D2B27" w:rsidRDefault="00AF3D9E" w:rsidP="005578B7">
      <w:pPr>
        <w:pStyle w:val="Definition"/>
      </w:pPr>
      <w:r w:rsidRPr="009D2B27">
        <w:rPr>
          <w:b/>
          <w:i/>
        </w:rPr>
        <w:t>approved form</w:t>
      </w:r>
      <w:r w:rsidRPr="009D2B27">
        <w:t xml:space="preserve"> means a form approved, in writing, by the </w:t>
      </w:r>
      <w:r w:rsidR="00E97C53" w:rsidRPr="009D2B27">
        <w:t>Regulator</w:t>
      </w:r>
      <w:r w:rsidRPr="009D2B27">
        <w:t xml:space="preserve"> for a provision of these Regulations.</w:t>
      </w:r>
    </w:p>
    <w:p w:rsidR="008C736E" w:rsidRPr="009D2B27" w:rsidRDefault="008C736E" w:rsidP="005578B7">
      <w:pPr>
        <w:pStyle w:val="Definition"/>
      </w:pPr>
      <w:r w:rsidRPr="009D2B27">
        <w:rPr>
          <w:b/>
          <w:i/>
        </w:rPr>
        <w:t>associated provisions</w:t>
      </w:r>
      <w:r w:rsidRPr="009D2B27">
        <w:t xml:space="preserve">, of the </w:t>
      </w:r>
      <w:r w:rsidRPr="009D2B27">
        <w:rPr>
          <w:i/>
        </w:rPr>
        <w:t>Clean Energy Act 2011</w:t>
      </w:r>
      <w:r w:rsidRPr="009D2B27">
        <w:t>, has the meaning it has in section</w:t>
      </w:r>
      <w:r w:rsidR="009D2B27">
        <w:t> </w:t>
      </w:r>
      <w:r w:rsidRPr="009D2B27">
        <w:t>5 of that Act.</w:t>
      </w:r>
    </w:p>
    <w:p w:rsidR="00AF3D9E" w:rsidRPr="009D2B27" w:rsidRDefault="00AF3D9E" w:rsidP="005578B7">
      <w:pPr>
        <w:pStyle w:val="Definition"/>
      </w:pPr>
      <w:r w:rsidRPr="009D2B27">
        <w:rPr>
          <w:b/>
          <w:i/>
        </w:rPr>
        <w:lastRenderedPageBreak/>
        <w:t>authorised representative</w:t>
      </w:r>
      <w:r w:rsidRPr="009D2B27">
        <w:t xml:space="preserve"> has the same meaning as in the Registry Regulations.</w:t>
      </w:r>
    </w:p>
    <w:p w:rsidR="003A5018" w:rsidRPr="009D2B27" w:rsidRDefault="003A5018" w:rsidP="005578B7">
      <w:pPr>
        <w:pStyle w:val="Definition"/>
      </w:pPr>
      <w:r w:rsidRPr="009D2B27">
        <w:rPr>
          <w:b/>
          <w:i/>
        </w:rPr>
        <w:t>certified copy</w:t>
      </w:r>
      <w:r w:rsidRPr="009D2B27">
        <w:t>:</w:t>
      </w:r>
    </w:p>
    <w:p w:rsidR="003A5018" w:rsidRPr="009D2B27" w:rsidRDefault="003A5018" w:rsidP="005578B7">
      <w:pPr>
        <w:pStyle w:val="paragraph"/>
      </w:pPr>
      <w:r w:rsidRPr="009D2B27">
        <w:tab/>
        <w:t>(a)</w:t>
      </w:r>
      <w:r w:rsidRPr="009D2B27">
        <w:tab/>
        <w:t xml:space="preserve">for </w:t>
      </w:r>
      <w:r w:rsidR="005578B7" w:rsidRPr="009D2B27">
        <w:t>Division</w:t>
      </w:r>
      <w:r w:rsidR="009D2B27">
        <w:t> </w:t>
      </w:r>
      <w:r w:rsidRPr="009D2B27">
        <w:t xml:space="preserve">4.1—has the meaning given by </w:t>
      </w:r>
      <w:proofErr w:type="spellStart"/>
      <w:r w:rsidRPr="009D2B27">
        <w:t>subregulation</w:t>
      </w:r>
      <w:proofErr w:type="spellEnd"/>
      <w:r w:rsidR="009D2B27">
        <w:t> </w:t>
      </w:r>
      <w:r w:rsidRPr="009D2B27">
        <w:t>4.1(1); and</w:t>
      </w:r>
    </w:p>
    <w:p w:rsidR="003A5018" w:rsidRPr="009D2B27" w:rsidRDefault="003A5018" w:rsidP="005578B7">
      <w:pPr>
        <w:pStyle w:val="paragraph"/>
      </w:pPr>
      <w:r w:rsidRPr="009D2B27">
        <w:tab/>
        <w:t>(b)</w:t>
      </w:r>
      <w:r w:rsidRPr="009D2B27">
        <w:tab/>
        <w:t>in all other cases, means:</w:t>
      </w:r>
    </w:p>
    <w:p w:rsidR="003A5018" w:rsidRPr="007B7384" w:rsidRDefault="003A5018" w:rsidP="007B7384">
      <w:pPr>
        <w:pStyle w:val="paragraphsub"/>
      </w:pPr>
      <w:r w:rsidRPr="009D2B27">
        <w:tab/>
        <w:t>(</w:t>
      </w:r>
      <w:proofErr w:type="spellStart"/>
      <w:r w:rsidRPr="009D2B27">
        <w:t>i</w:t>
      </w:r>
      <w:proofErr w:type="spellEnd"/>
      <w:r w:rsidRPr="009D2B27">
        <w:t>)</w:t>
      </w:r>
      <w:r w:rsidRPr="009D2B27">
        <w:tab/>
        <w:t xml:space="preserve">a copy of a document that has been certified as a true copy by a person mentioned in </w:t>
      </w:r>
      <w:r w:rsidR="005578B7" w:rsidRPr="009D2B27">
        <w:t>Schedule</w:t>
      </w:r>
      <w:r w:rsidR="009D2B27">
        <w:t> </w:t>
      </w:r>
      <w:r w:rsidRPr="009D2B27">
        <w:t xml:space="preserve">2 to the </w:t>
      </w:r>
      <w:r w:rsidRPr="009D2B27">
        <w:rPr>
          <w:i/>
        </w:rPr>
        <w:t>Statutory Declarations Regulations</w:t>
      </w:r>
      <w:r w:rsidR="009D2B27">
        <w:rPr>
          <w:i/>
        </w:rPr>
        <w:t> </w:t>
      </w:r>
      <w:r w:rsidRPr="009D2B27">
        <w:rPr>
          <w:i/>
        </w:rPr>
        <w:t>1993</w:t>
      </w:r>
      <w:r w:rsidRPr="009D2B27">
        <w:t>; or</w:t>
      </w:r>
    </w:p>
    <w:p w:rsidR="003A5018" w:rsidRPr="009D2B27" w:rsidRDefault="003A5018" w:rsidP="007B7384">
      <w:pPr>
        <w:pStyle w:val="paragraphsub"/>
      </w:pPr>
      <w:r w:rsidRPr="009D2B27">
        <w:tab/>
        <w:t>(ii)</w:t>
      </w:r>
      <w:r w:rsidRPr="009D2B27">
        <w:tab/>
        <w:t>if a person who is required to provide a document under these Regulations is not in Australia at the time the document must be provided—a copy of a document that has been certified as a true copy by:</w:t>
      </w:r>
    </w:p>
    <w:p w:rsidR="003A5018" w:rsidRPr="009D2B27" w:rsidRDefault="003A5018" w:rsidP="007B7384">
      <w:pPr>
        <w:pStyle w:val="paragraphsub-sub"/>
      </w:pPr>
      <w:r w:rsidRPr="009D2B27">
        <w:tab/>
        <w:t>(A)</w:t>
      </w:r>
      <w:r w:rsidRPr="009D2B27">
        <w:tab/>
        <w:t>an Australian embassy, Australian High Commission or Australian consulate (other than a consulate headed by an honorary consul); or</w:t>
      </w:r>
    </w:p>
    <w:p w:rsidR="003A5018" w:rsidRPr="009D2B27" w:rsidRDefault="003A5018" w:rsidP="007B7384">
      <w:pPr>
        <w:pStyle w:val="paragraphsub-sub"/>
      </w:pPr>
      <w:r w:rsidRPr="009D2B27">
        <w:tab/>
        <w:t>(B)</w:t>
      </w:r>
      <w:r w:rsidRPr="009D2B27">
        <w:tab/>
        <w:t>a competent authority under the Convention Abolishing the Requirement of Legalisation for Foreign Public Documents done at The Hague on 5</w:t>
      </w:r>
      <w:r w:rsidR="009D2B27">
        <w:t> </w:t>
      </w:r>
      <w:r w:rsidRPr="009D2B27">
        <w:t>October 1961.</w:t>
      </w:r>
    </w:p>
    <w:p w:rsidR="003A5018" w:rsidRPr="009D2B27" w:rsidRDefault="005578B7" w:rsidP="005578B7">
      <w:pPr>
        <w:pStyle w:val="notetext"/>
      </w:pPr>
      <w:r w:rsidRPr="009D2B27">
        <w:t>Note 1:</w:t>
      </w:r>
      <w:r w:rsidRPr="009D2B27">
        <w:tab/>
      </w:r>
      <w:r w:rsidR="003A5018" w:rsidRPr="009D2B27">
        <w:t xml:space="preserve">Information about competent authorities under the convention can be found on the Hague Conference on Private International Law’s website </w:t>
      </w:r>
      <w:r w:rsidR="007B7384" w:rsidRPr="00F118BD">
        <w:t xml:space="preserve">at </w:t>
      </w:r>
      <w:hyperlink r:id="rId21" w:history="1">
        <w:r w:rsidR="007B7384" w:rsidRPr="00F118BD">
          <w:rPr>
            <w:rStyle w:val="Hyperlink"/>
          </w:rPr>
          <w:t>www.hcch.net</w:t>
        </w:r>
      </w:hyperlink>
      <w:r w:rsidR="003A5018" w:rsidRPr="009D2B27">
        <w:t>.</w:t>
      </w:r>
    </w:p>
    <w:p w:rsidR="003A5018" w:rsidRPr="009D2B27" w:rsidRDefault="005578B7" w:rsidP="005578B7">
      <w:pPr>
        <w:pStyle w:val="notetext"/>
      </w:pPr>
      <w:r w:rsidRPr="009D2B27">
        <w:t>Note 2:</w:t>
      </w:r>
      <w:r w:rsidRPr="009D2B27">
        <w:tab/>
      </w:r>
      <w:r w:rsidR="003A5018" w:rsidRPr="009D2B27">
        <w:t xml:space="preserve">In 2012, the text of the Convention was accessible through the Australian Treaties Library on the </w:t>
      </w:r>
      <w:proofErr w:type="spellStart"/>
      <w:r w:rsidR="003A5018" w:rsidRPr="009D2B27">
        <w:t>AustLII</w:t>
      </w:r>
      <w:proofErr w:type="spellEnd"/>
      <w:r w:rsidR="003A5018" w:rsidRPr="009D2B27">
        <w:t xml:space="preserve"> website </w:t>
      </w:r>
      <w:r w:rsidR="007B7384" w:rsidRPr="00F118BD">
        <w:t>(</w:t>
      </w:r>
      <w:hyperlink r:id="rId22" w:history="1">
        <w:r w:rsidR="007B7384" w:rsidRPr="00F118BD">
          <w:rPr>
            <w:rStyle w:val="Hyperlink"/>
          </w:rPr>
          <w:t>www.austlii.edu.au</w:t>
        </w:r>
      </w:hyperlink>
      <w:r w:rsidR="007B7384" w:rsidRPr="00F118BD">
        <w:t>)</w:t>
      </w:r>
      <w:r w:rsidR="003A5018" w:rsidRPr="009D2B27">
        <w:t>.</w:t>
      </w:r>
    </w:p>
    <w:p w:rsidR="005B7081" w:rsidRPr="00FF6EAA" w:rsidRDefault="005B7081" w:rsidP="005B7081">
      <w:pPr>
        <w:pStyle w:val="Definition"/>
      </w:pPr>
      <w:r w:rsidRPr="00FF6EAA">
        <w:rPr>
          <w:b/>
          <w:i/>
        </w:rPr>
        <w:t xml:space="preserve">CFI rainfall map </w:t>
      </w:r>
      <w:r w:rsidRPr="00FF6EAA">
        <w:t>means the map:</w:t>
      </w:r>
    </w:p>
    <w:p w:rsidR="005B7081" w:rsidRPr="00FF6EAA" w:rsidRDefault="005B7081" w:rsidP="005B7081">
      <w:pPr>
        <w:pStyle w:val="paragraph"/>
      </w:pPr>
      <w:r w:rsidRPr="00FF6EAA">
        <w:tab/>
        <w:t>(a)</w:t>
      </w:r>
      <w:r w:rsidRPr="00FF6EAA">
        <w:tab/>
        <w:t>that shows long</w:t>
      </w:r>
      <w:r>
        <w:noBreakHyphen/>
      </w:r>
      <w:r w:rsidRPr="00FF6EAA">
        <w:t>term average annual rainfall; and</w:t>
      </w:r>
    </w:p>
    <w:p w:rsidR="005B7081" w:rsidRPr="00FF6EAA" w:rsidRDefault="005B7081" w:rsidP="005B7081">
      <w:pPr>
        <w:pStyle w:val="paragraph"/>
      </w:pPr>
      <w:r w:rsidRPr="00FF6EAA">
        <w:tab/>
        <w:t>(b)</w:t>
      </w:r>
      <w:r w:rsidRPr="00FF6EAA">
        <w:tab/>
        <w:t>that uses data that is:</w:t>
      </w:r>
    </w:p>
    <w:p w:rsidR="005B7081" w:rsidRPr="00FF6EAA" w:rsidRDefault="005B7081" w:rsidP="005B7081">
      <w:pPr>
        <w:pStyle w:val="paragraphsub"/>
      </w:pPr>
      <w:r w:rsidRPr="00FF6EAA">
        <w:tab/>
        <w:t>(</w:t>
      </w:r>
      <w:proofErr w:type="spellStart"/>
      <w:r w:rsidRPr="00FF6EAA">
        <w:t>i</w:t>
      </w:r>
      <w:proofErr w:type="spellEnd"/>
      <w:r w:rsidRPr="00FF6EAA">
        <w:t>)</w:t>
      </w:r>
      <w:r w:rsidRPr="00FF6EAA">
        <w:tab/>
        <w:t>collected by the Bureau of Meteorology for the period from at least 1921 to 2010; and</w:t>
      </w:r>
    </w:p>
    <w:p w:rsidR="005B7081" w:rsidRPr="00FF6EAA" w:rsidRDefault="005B7081" w:rsidP="005B7081">
      <w:pPr>
        <w:pStyle w:val="paragraphsub"/>
      </w:pPr>
      <w:r w:rsidRPr="00FF6EAA">
        <w:tab/>
        <w:t>(ii)</w:t>
      </w:r>
      <w:r w:rsidRPr="00FF6EAA">
        <w:tab/>
        <w:t>processed by the Department; and</w:t>
      </w:r>
    </w:p>
    <w:p w:rsidR="005B7081" w:rsidRPr="00FF6EAA" w:rsidRDefault="005B7081" w:rsidP="005B7081">
      <w:pPr>
        <w:pStyle w:val="paragraph"/>
      </w:pPr>
      <w:r w:rsidRPr="00FF6EAA">
        <w:tab/>
        <w:t>(c)</w:t>
      </w:r>
      <w:r w:rsidRPr="00FF6EAA">
        <w:tab/>
        <w:t>published on the Department’s website; and</w:t>
      </w:r>
    </w:p>
    <w:p w:rsidR="005B7081" w:rsidRPr="00FF6EAA" w:rsidRDefault="005B7081" w:rsidP="005B7081">
      <w:pPr>
        <w:pStyle w:val="paragraph"/>
      </w:pPr>
      <w:r w:rsidRPr="00FF6EAA">
        <w:tab/>
        <w:t>(d)</w:t>
      </w:r>
      <w:r w:rsidRPr="00FF6EAA">
        <w:tab/>
        <w:t>as in force from time to time.</w:t>
      </w:r>
    </w:p>
    <w:p w:rsidR="005B7081" w:rsidRPr="00FF6EAA" w:rsidRDefault="005B7081" w:rsidP="005B7081">
      <w:pPr>
        <w:pStyle w:val="notetext"/>
      </w:pPr>
      <w:r w:rsidRPr="00FF6EAA">
        <w:t>Note:</w:t>
      </w:r>
      <w:r w:rsidRPr="00FF6EAA">
        <w:tab/>
        <w:t>The map is accessible at www.climatechange.gov.au.</w:t>
      </w:r>
    </w:p>
    <w:p w:rsidR="005B7081" w:rsidRPr="00FF6EAA" w:rsidRDefault="005B7081" w:rsidP="005B7081">
      <w:pPr>
        <w:pStyle w:val="Definition"/>
      </w:pPr>
      <w:r w:rsidRPr="00FF6EAA">
        <w:rPr>
          <w:b/>
          <w:i/>
        </w:rPr>
        <w:lastRenderedPageBreak/>
        <w:t>clearing</w:t>
      </w:r>
      <w:r w:rsidRPr="00FF6EAA">
        <w:t xml:space="preserve"> means the conversion, caused by people, of native forest to cropland, grassland or settlements (within the meaning of “cropland”, “grassland” and “settlements” in the </w:t>
      </w:r>
      <w:r w:rsidRPr="00FF6EAA">
        <w:rPr>
          <w:i/>
        </w:rPr>
        <w:t xml:space="preserve">2006 </w:t>
      </w:r>
      <w:proofErr w:type="spellStart"/>
      <w:r w:rsidRPr="00FF6EAA">
        <w:rPr>
          <w:i/>
        </w:rPr>
        <w:t>IPCC</w:t>
      </w:r>
      <w:proofErr w:type="spellEnd"/>
      <w:r w:rsidRPr="00FF6EAA">
        <w:rPr>
          <w:i/>
        </w:rPr>
        <w:t xml:space="preserve"> Guidelines for National Greenhouse Gas Inventories</w:t>
      </w:r>
      <w:r w:rsidRPr="00FF6EAA">
        <w:t>).</w:t>
      </w:r>
    </w:p>
    <w:p w:rsidR="005B7081" w:rsidRPr="00FF6EAA" w:rsidRDefault="005B7081" w:rsidP="005B7081">
      <w:pPr>
        <w:pStyle w:val="Definition"/>
      </w:pPr>
      <w:r w:rsidRPr="00FF6EAA">
        <w:rPr>
          <w:b/>
          <w:i/>
        </w:rPr>
        <w:t>consent</w:t>
      </w:r>
      <w:r w:rsidRPr="00FF6EAA">
        <w:t>, for Divisions 3.6 and 3.12, means approval to commence clearing or conversion to a plantation, required by Commonwealth, State or Territory law, issued by the relevant Commonwealth, State, Territory or local regulatory authority responsible for giving the approval.</w:t>
      </w:r>
    </w:p>
    <w:p w:rsidR="00AF3D9E" w:rsidRPr="009D2B27" w:rsidRDefault="00AF3D9E" w:rsidP="005578B7">
      <w:pPr>
        <w:pStyle w:val="Definition"/>
      </w:pPr>
      <w:r w:rsidRPr="009D2B27">
        <w:rPr>
          <w:b/>
          <w:i/>
        </w:rPr>
        <w:t xml:space="preserve">deforestation </w:t>
      </w:r>
      <w:r w:rsidRPr="009D2B27">
        <w:t>means the direct human</w:t>
      </w:r>
      <w:r w:rsidR="009D2B27">
        <w:noBreakHyphen/>
      </w:r>
      <w:r w:rsidRPr="009D2B27">
        <w:t>induced conversion of forest to a non</w:t>
      </w:r>
      <w:r w:rsidR="009D2B27">
        <w:noBreakHyphen/>
      </w:r>
      <w:r w:rsidRPr="009D2B27">
        <w:t>forest land use if:</w:t>
      </w:r>
    </w:p>
    <w:p w:rsidR="00AF3D9E" w:rsidRPr="009D2B27" w:rsidRDefault="00AF3D9E" w:rsidP="005578B7">
      <w:pPr>
        <w:pStyle w:val="paragraph"/>
      </w:pPr>
      <w:r w:rsidRPr="009D2B27">
        <w:tab/>
        <w:t>(a)</w:t>
      </w:r>
      <w:r w:rsidRPr="009D2B27">
        <w:tab/>
        <w:t>the conversion occurred on or after 1</w:t>
      </w:r>
      <w:r w:rsidR="009D2B27">
        <w:t> </w:t>
      </w:r>
      <w:r w:rsidRPr="009D2B27">
        <w:t>January 1990; and</w:t>
      </w:r>
    </w:p>
    <w:p w:rsidR="00AF3D9E" w:rsidRPr="009D2B27" w:rsidRDefault="00AF3D9E" w:rsidP="005578B7">
      <w:pPr>
        <w:pStyle w:val="paragraph"/>
      </w:pPr>
      <w:r w:rsidRPr="009D2B27">
        <w:tab/>
        <w:t>(b)</w:t>
      </w:r>
      <w:r w:rsidRPr="009D2B27">
        <w:tab/>
        <w:t>the land on which the conversion occurred was forest on 31</w:t>
      </w:r>
      <w:r w:rsidR="009D2B27">
        <w:t> </w:t>
      </w:r>
      <w:r w:rsidRPr="009D2B27">
        <w:t>December 1989.</w:t>
      </w:r>
    </w:p>
    <w:p w:rsidR="00AF3D9E" w:rsidRPr="009D2B27" w:rsidRDefault="00AF3D9E" w:rsidP="005578B7">
      <w:pPr>
        <w:pStyle w:val="Definition"/>
      </w:pPr>
      <w:r w:rsidRPr="009D2B27">
        <w:rPr>
          <w:b/>
          <w:i/>
        </w:rPr>
        <w:t>entity</w:t>
      </w:r>
      <w:r w:rsidRPr="009D2B27">
        <w:t xml:space="preserve"> means a person who is not an individual.</w:t>
      </w:r>
    </w:p>
    <w:p w:rsidR="00AF3D9E" w:rsidRPr="009D2B27" w:rsidRDefault="00AF3D9E" w:rsidP="005578B7">
      <w:pPr>
        <w:pStyle w:val="Definition"/>
      </w:pPr>
      <w:r w:rsidRPr="009D2B27">
        <w:rPr>
          <w:b/>
          <w:i/>
        </w:rPr>
        <w:t>forest</w:t>
      </w:r>
      <w:r w:rsidRPr="009D2B27">
        <w:t xml:space="preserve"> means land of a minimum area of 0.2 of a hectare on which trees:</w:t>
      </w:r>
    </w:p>
    <w:p w:rsidR="00AF3D9E" w:rsidRPr="009D2B27" w:rsidRDefault="00AF3D9E" w:rsidP="005578B7">
      <w:pPr>
        <w:pStyle w:val="paragraph"/>
      </w:pPr>
      <w:r w:rsidRPr="009D2B27">
        <w:tab/>
        <w:t>(a)</w:t>
      </w:r>
      <w:r w:rsidRPr="009D2B27">
        <w:tab/>
        <w:t>have attained, or have the potential to attain, a crown cover of at least 20% across the area of land; and</w:t>
      </w:r>
    </w:p>
    <w:p w:rsidR="00AF3D9E" w:rsidRPr="009D2B27" w:rsidRDefault="00AF3D9E" w:rsidP="005578B7">
      <w:pPr>
        <w:pStyle w:val="paragraph"/>
      </w:pPr>
      <w:r w:rsidRPr="009D2B27">
        <w:tab/>
        <w:t>(b)</w:t>
      </w:r>
      <w:r w:rsidRPr="009D2B27">
        <w:tab/>
        <w:t>have reached, or have the potential to reach, a height of at least 2 metres.</w:t>
      </w:r>
    </w:p>
    <w:p w:rsidR="00AF3D9E" w:rsidRPr="009D2B27" w:rsidRDefault="00AF3D9E" w:rsidP="005578B7">
      <w:pPr>
        <w:pStyle w:val="Definition"/>
      </w:pPr>
      <w:r w:rsidRPr="009D2B27">
        <w:rPr>
          <w:b/>
          <w:i/>
        </w:rPr>
        <w:t xml:space="preserve">Greenhouse </w:t>
      </w:r>
      <w:proofErr w:type="spellStart"/>
      <w:r w:rsidRPr="009D2B27">
        <w:rPr>
          <w:b/>
          <w:i/>
        </w:rPr>
        <w:t>Friendly</w:t>
      </w:r>
      <w:r w:rsidRPr="009D2B27">
        <w:rPr>
          <w:b/>
          <w:i/>
          <w:vertAlign w:val="superscript"/>
        </w:rPr>
        <w:t>TM</w:t>
      </w:r>
      <w:proofErr w:type="spellEnd"/>
      <w:r w:rsidRPr="009D2B27">
        <w:rPr>
          <w:b/>
          <w:i/>
        </w:rPr>
        <w:t xml:space="preserve"> initiative</w:t>
      </w:r>
      <w:r w:rsidRPr="009D2B27">
        <w:t xml:space="preserve"> means the program known by that name and administered by the Commonwealth Government.</w:t>
      </w:r>
    </w:p>
    <w:p w:rsidR="005B7081" w:rsidRPr="00FF6EAA" w:rsidRDefault="005B7081" w:rsidP="005B7081">
      <w:pPr>
        <w:pStyle w:val="Definition"/>
      </w:pPr>
      <w:r w:rsidRPr="00FF6EAA">
        <w:rPr>
          <w:b/>
          <w:i/>
        </w:rPr>
        <w:t>harvest plan</w:t>
      </w:r>
      <w:r w:rsidRPr="00FF6EAA">
        <w:t xml:space="preserve"> means a plan prepared in accordance with Commonwealth, State or Territory law, that identifies:</w:t>
      </w:r>
    </w:p>
    <w:p w:rsidR="005B7081" w:rsidRPr="00FF6EAA" w:rsidRDefault="005B7081" w:rsidP="005B7081">
      <w:pPr>
        <w:pStyle w:val="paragraph"/>
      </w:pPr>
      <w:r w:rsidRPr="00FF6EAA">
        <w:tab/>
        <w:t>(a)</w:t>
      </w:r>
      <w:r w:rsidRPr="00FF6EAA">
        <w:tab/>
        <w:t>geographic areas of native timber forest scheduled for harvesting; and</w:t>
      </w:r>
    </w:p>
    <w:p w:rsidR="005B7081" w:rsidRPr="00FF6EAA" w:rsidRDefault="005B7081" w:rsidP="005B7081">
      <w:pPr>
        <w:pStyle w:val="paragraph"/>
      </w:pPr>
      <w:r w:rsidRPr="00FF6EAA">
        <w:tab/>
        <w:t>(b)</w:t>
      </w:r>
      <w:r w:rsidRPr="00FF6EAA">
        <w:tab/>
        <w:t>when the harvest will occur; and</w:t>
      </w:r>
    </w:p>
    <w:p w:rsidR="005B7081" w:rsidRPr="00FF6EAA" w:rsidRDefault="005B7081" w:rsidP="005B7081">
      <w:pPr>
        <w:pStyle w:val="paragraph"/>
      </w:pPr>
      <w:r w:rsidRPr="00FF6EAA">
        <w:tab/>
        <w:t>(c)</w:t>
      </w:r>
      <w:r w:rsidRPr="00FF6EAA">
        <w:tab/>
        <w:t>the estimated volume of native timber forest to be harvested.</w:t>
      </w:r>
    </w:p>
    <w:p w:rsidR="00AF3D9E" w:rsidRPr="009D2B27" w:rsidRDefault="00AF3D9E" w:rsidP="005578B7">
      <w:pPr>
        <w:pStyle w:val="Definition"/>
      </w:pPr>
      <w:r w:rsidRPr="009D2B27">
        <w:rPr>
          <w:b/>
          <w:i/>
        </w:rPr>
        <w:t>landscape planting</w:t>
      </w:r>
      <w:r w:rsidRPr="009D2B27">
        <w:t xml:space="preserve"> means a planting in an urban centre or locality as follows:</w:t>
      </w:r>
    </w:p>
    <w:p w:rsidR="00AF3D9E" w:rsidRPr="009D2B27" w:rsidRDefault="00AF3D9E" w:rsidP="005578B7">
      <w:pPr>
        <w:pStyle w:val="paragraph"/>
      </w:pPr>
      <w:r w:rsidRPr="009D2B27">
        <w:lastRenderedPageBreak/>
        <w:tab/>
        <w:t>(a)</w:t>
      </w:r>
      <w:r w:rsidRPr="009D2B27">
        <w:tab/>
        <w:t>in a residential place (for example, in a backyard, park or on a nature strip);</w:t>
      </w:r>
    </w:p>
    <w:p w:rsidR="00AF3D9E" w:rsidRPr="009D2B27" w:rsidRDefault="00AF3D9E" w:rsidP="005578B7">
      <w:pPr>
        <w:pStyle w:val="paragraph"/>
      </w:pPr>
      <w:r w:rsidRPr="009D2B27">
        <w:tab/>
        <w:t>(b)</w:t>
      </w:r>
      <w:r w:rsidRPr="009D2B27">
        <w:tab/>
        <w:t>on the grounds of a sporting facility, factory or other commercial facility;</w:t>
      </w:r>
    </w:p>
    <w:p w:rsidR="00AF3D9E" w:rsidRPr="009D2B27" w:rsidRDefault="00AF3D9E" w:rsidP="005578B7">
      <w:pPr>
        <w:pStyle w:val="paragraph"/>
      </w:pPr>
      <w:r w:rsidRPr="009D2B27">
        <w:tab/>
        <w:t>(c)</w:t>
      </w:r>
      <w:r w:rsidRPr="009D2B27">
        <w:tab/>
        <w:t>on the grounds of a hospital, school or other institution;</w:t>
      </w:r>
    </w:p>
    <w:p w:rsidR="00AF3D9E" w:rsidRPr="009D2B27" w:rsidRDefault="00AF3D9E" w:rsidP="005578B7">
      <w:pPr>
        <w:pStyle w:val="paragraph"/>
      </w:pPr>
      <w:r w:rsidRPr="009D2B27">
        <w:tab/>
        <w:t>(d)</w:t>
      </w:r>
      <w:r w:rsidRPr="009D2B27">
        <w:tab/>
        <w:t>in a car park or cemetery.</w:t>
      </w:r>
    </w:p>
    <w:p w:rsidR="00AF3D9E" w:rsidRPr="009D2B27" w:rsidRDefault="00AF3D9E" w:rsidP="005578B7">
      <w:pPr>
        <w:pStyle w:val="Definition"/>
      </w:pPr>
      <w:r w:rsidRPr="009D2B27">
        <w:rPr>
          <w:b/>
          <w:i/>
        </w:rPr>
        <w:t>locality</w:t>
      </w:r>
      <w:r w:rsidRPr="009D2B27">
        <w:t xml:space="preserve"> means a population cluster of at least 200 people.</w:t>
      </w:r>
    </w:p>
    <w:p w:rsidR="00AF3D9E" w:rsidRPr="009D2B27" w:rsidRDefault="00AF3D9E" w:rsidP="005578B7">
      <w:pPr>
        <w:pStyle w:val="Definition"/>
      </w:pPr>
      <w:r w:rsidRPr="009D2B27">
        <w:rPr>
          <w:b/>
          <w:i/>
        </w:rPr>
        <w:t>multiple project proponents</w:t>
      </w:r>
      <w:r w:rsidRPr="009D2B27">
        <w:rPr>
          <w:b/>
        </w:rPr>
        <w:t xml:space="preserve"> </w:t>
      </w:r>
      <w:r w:rsidRPr="009D2B27">
        <w:t>has the meaning given by subsection</w:t>
      </w:r>
      <w:r w:rsidR="009D2B27">
        <w:t> </w:t>
      </w:r>
      <w:r w:rsidRPr="009D2B27">
        <w:t>136(1) of the Act.</w:t>
      </w:r>
    </w:p>
    <w:p w:rsidR="00AF3D9E" w:rsidRPr="009D2B27" w:rsidRDefault="00AF3D9E" w:rsidP="005578B7">
      <w:pPr>
        <w:pStyle w:val="Definition"/>
      </w:pPr>
      <w:r w:rsidRPr="009D2B27">
        <w:rPr>
          <w:b/>
          <w:i/>
        </w:rPr>
        <w:t>nominee</w:t>
      </w:r>
      <w:r w:rsidRPr="009D2B27">
        <w:t>, in relation to multiple project proponents, has the meaning given by subsection</w:t>
      </w:r>
      <w:r w:rsidR="009D2B27">
        <w:t> </w:t>
      </w:r>
      <w:r w:rsidRPr="009D2B27">
        <w:t>136(2) of the Act.</w:t>
      </w:r>
    </w:p>
    <w:p w:rsidR="001F56A8" w:rsidRPr="009D2B27" w:rsidRDefault="001F56A8" w:rsidP="005578B7">
      <w:pPr>
        <w:pStyle w:val="Definition"/>
      </w:pPr>
      <w:r w:rsidRPr="009D2B27">
        <w:rPr>
          <w:b/>
          <w:i/>
        </w:rPr>
        <w:t>non</w:t>
      </w:r>
      <w:r w:rsidR="009D2B27">
        <w:rPr>
          <w:b/>
          <w:i/>
        </w:rPr>
        <w:noBreakHyphen/>
      </w:r>
      <w:r w:rsidRPr="009D2B27">
        <w:rPr>
          <w:b/>
          <w:i/>
        </w:rPr>
        <w:t xml:space="preserve">CFI scheme </w:t>
      </w:r>
      <w:r w:rsidRPr="009D2B27">
        <w:t>means a carbon offsets scheme that:</w:t>
      </w:r>
    </w:p>
    <w:p w:rsidR="001F56A8" w:rsidRPr="009D2B27" w:rsidRDefault="001F56A8" w:rsidP="005578B7">
      <w:pPr>
        <w:pStyle w:val="paragraph"/>
      </w:pPr>
      <w:r w:rsidRPr="009D2B27">
        <w:tab/>
        <w:t>(a)</w:t>
      </w:r>
      <w:r w:rsidRPr="009D2B27">
        <w:tab/>
        <w:t>is not carried out under the Act or these Regulations; and</w:t>
      </w:r>
    </w:p>
    <w:p w:rsidR="001F56A8" w:rsidRPr="009D2B27" w:rsidRDefault="001F56A8" w:rsidP="005578B7">
      <w:pPr>
        <w:pStyle w:val="paragraph"/>
      </w:pPr>
      <w:r w:rsidRPr="009D2B27">
        <w:tab/>
        <w:t>(b)</w:t>
      </w:r>
      <w:r w:rsidRPr="009D2B27">
        <w:tab/>
        <w:t>is not a prescribed non</w:t>
      </w:r>
      <w:r w:rsidR="009D2B27">
        <w:noBreakHyphen/>
      </w:r>
      <w:r w:rsidRPr="009D2B27">
        <w:t>CFI offsets scheme.</w:t>
      </w:r>
    </w:p>
    <w:p w:rsidR="00AF3D9E" w:rsidRPr="009D2B27" w:rsidRDefault="00AF3D9E" w:rsidP="005578B7">
      <w:pPr>
        <w:pStyle w:val="Definition"/>
      </w:pPr>
      <w:r w:rsidRPr="009D2B27">
        <w:rPr>
          <w:b/>
          <w:i/>
        </w:rPr>
        <w:t>permanent planting</w:t>
      </w:r>
      <w:r w:rsidRPr="009D2B27">
        <w:t xml:space="preserve"> means a planting:</w:t>
      </w:r>
    </w:p>
    <w:p w:rsidR="00AF3D9E" w:rsidRPr="009D2B27" w:rsidRDefault="00AF3D9E" w:rsidP="005578B7">
      <w:pPr>
        <w:pStyle w:val="paragraph"/>
      </w:pPr>
      <w:r w:rsidRPr="009D2B27">
        <w:tab/>
        <w:t>(a)</w:t>
      </w:r>
      <w:r w:rsidRPr="009D2B27">
        <w:tab/>
        <w:t>that is not harvested other than:</w:t>
      </w:r>
    </w:p>
    <w:p w:rsidR="00AF3D9E" w:rsidRPr="009D2B27" w:rsidRDefault="00AF3D9E" w:rsidP="005578B7">
      <w:pPr>
        <w:pStyle w:val="paragraphsub"/>
      </w:pPr>
      <w:r w:rsidRPr="009D2B27">
        <w:tab/>
        <w:t>(</w:t>
      </w:r>
      <w:proofErr w:type="spellStart"/>
      <w:r w:rsidRPr="009D2B27">
        <w:t>i</w:t>
      </w:r>
      <w:proofErr w:type="spellEnd"/>
      <w:r w:rsidRPr="009D2B27">
        <w:t>)</w:t>
      </w:r>
      <w:r w:rsidRPr="009D2B27">
        <w:tab/>
        <w:t>for thinning for ecological purposes; or</w:t>
      </w:r>
    </w:p>
    <w:p w:rsidR="00AF3D9E" w:rsidRPr="009D2B27" w:rsidRDefault="00AF3D9E" w:rsidP="005578B7">
      <w:pPr>
        <w:pStyle w:val="paragraphsub"/>
      </w:pPr>
      <w:r w:rsidRPr="009D2B27">
        <w:tab/>
        <w:t>(ii)</w:t>
      </w:r>
      <w:r w:rsidRPr="009D2B27">
        <w:tab/>
        <w:t>to remove debris for fire management; or</w:t>
      </w:r>
    </w:p>
    <w:p w:rsidR="00AF3D9E" w:rsidRPr="009D2B27" w:rsidRDefault="00AF3D9E" w:rsidP="005578B7">
      <w:pPr>
        <w:pStyle w:val="paragraphsub"/>
      </w:pPr>
      <w:r w:rsidRPr="009D2B27">
        <w:tab/>
        <w:t>(iii)</w:t>
      </w:r>
      <w:r w:rsidRPr="009D2B27">
        <w:tab/>
        <w:t>to remove firewood, fruits, nuts, seeds, or material used for fencing or as craft materials, if those things are not removed for sale; or</w:t>
      </w:r>
    </w:p>
    <w:p w:rsidR="00AF3D9E" w:rsidRPr="009D2B27" w:rsidRDefault="00AF3D9E" w:rsidP="005578B7">
      <w:pPr>
        <w:pStyle w:val="paragraphsub"/>
      </w:pPr>
      <w:r w:rsidRPr="009D2B27">
        <w:tab/>
        <w:t>(iv)</w:t>
      </w:r>
      <w:r w:rsidRPr="009D2B27">
        <w:tab/>
        <w:t>in accordance with traditional indigenous practices or native title rights; and</w:t>
      </w:r>
    </w:p>
    <w:p w:rsidR="00AF3D9E" w:rsidRPr="009D2B27" w:rsidRDefault="00AF3D9E" w:rsidP="005578B7">
      <w:pPr>
        <w:pStyle w:val="paragraph"/>
      </w:pPr>
      <w:r w:rsidRPr="009D2B27">
        <w:tab/>
        <w:t>(b)</w:t>
      </w:r>
      <w:r w:rsidRPr="009D2B27">
        <w:tab/>
        <w:t>that is not a landscape planting.</w:t>
      </w:r>
    </w:p>
    <w:p w:rsidR="005B7081" w:rsidRPr="00FF6EAA" w:rsidRDefault="005B7081" w:rsidP="005B7081">
      <w:pPr>
        <w:pStyle w:val="Definition"/>
      </w:pPr>
      <w:r w:rsidRPr="00FF6EAA">
        <w:rPr>
          <w:b/>
          <w:i/>
        </w:rPr>
        <w:t>plantation</w:t>
      </w:r>
      <w:r w:rsidRPr="00FF6EAA">
        <w:t xml:space="preserve"> means a forest established for harvest.</w:t>
      </w:r>
    </w:p>
    <w:p w:rsidR="00274D10" w:rsidRPr="009D2B27" w:rsidRDefault="00274D10" w:rsidP="005578B7">
      <w:pPr>
        <w:pStyle w:val="Definition"/>
      </w:pPr>
      <w:r w:rsidRPr="009D2B27">
        <w:rPr>
          <w:b/>
          <w:i/>
        </w:rPr>
        <w:t>prescribed audit report</w:t>
      </w:r>
      <w:r w:rsidRPr="009D2B27">
        <w:t>: see regulation</w:t>
      </w:r>
      <w:r w:rsidR="009D2B27">
        <w:t> </w:t>
      </w:r>
      <w:r w:rsidRPr="009D2B27">
        <w:t>1.11.</w:t>
      </w:r>
    </w:p>
    <w:p w:rsidR="00AF3D9E" w:rsidRPr="009D2B27" w:rsidRDefault="00AF3D9E" w:rsidP="005578B7">
      <w:pPr>
        <w:pStyle w:val="Definition"/>
      </w:pPr>
      <w:r w:rsidRPr="009D2B27">
        <w:rPr>
          <w:b/>
          <w:i/>
        </w:rPr>
        <w:t>prescribed non</w:t>
      </w:r>
      <w:r w:rsidR="009D2B27">
        <w:rPr>
          <w:b/>
          <w:i/>
        </w:rPr>
        <w:noBreakHyphen/>
      </w:r>
      <w:r w:rsidRPr="009D2B27">
        <w:rPr>
          <w:b/>
          <w:i/>
        </w:rPr>
        <w:t>CFI offsets scheme</w:t>
      </w:r>
      <w:r w:rsidR="005578B7" w:rsidRPr="009D2B27">
        <w:t>—</w:t>
      </w:r>
      <w:r w:rsidRPr="009D2B27">
        <w:t>see regulation</w:t>
      </w:r>
      <w:r w:rsidR="009D2B27">
        <w:t> </w:t>
      </w:r>
      <w:r w:rsidRPr="009D2B27">
        <w:t>1.7.</w:t>
      </w:r>
    </w:p>
    <w:p w:rsidR="00AF3D9E" w:rsidRPr="009D2B27" w:rsidRDefault="00AF3D9E" w:rsidP="005578B7">
      <w:pPr>
        <w:pStyle w:val="Definition"/>
      </w:pPr>
      <w:r w:rsidRPr="009D2B27">
        <w:rPr>
          <w:b/>
          <w:i/>
        </w:rPr>
        <w:t xml:space="preserve">reforestation </w:t>
      </w:r>
      <w:r w:rsidRPr="009D2B27">
        <w:t>means the direct human</w:t>
      </w:r>
      <w:r w:rsidR="009D2B27">
        <w:noBreakHyphen/>
      </w:r>
      <w:r w:rsidRPr="009D2B27">
        <w:t>induced conversion of non</w:t>
      </w:r>
      <w:r w:rsidR="009D2B27">
        <w:noBreakHyphen/>
      </w:r>
      <w:r w:rsidRPr="009D2B27">
        <w:t>forested land to forest by any of the following:</w:t>
      </w:r>
    </w:p>
    <w:p w:rsidR="00AF3D9E" w:rsidRPr="009D2B27" w:rsidRDefault="007B7384" w:rsidP="007B7384">
      <w:pPr>
        <w:pStyle w:val="paragraph"/>
      </w:pPr>
      <w:r>
        <w:tab/>
      </w:r>
      <w:r w:rsidR="00AF3D9E" w:rsidRPr="009D2B27">
        <w:t>(a)</w:t>
      </w:r>
      <w:r w:rsidR="00AF3D9E" w:rsidRPr="009D2B27">
        <w:tab/>
        <w:t>planting;</w:t>
      </w:r>
    </w:p>
    <w:p w:rsidR="00AF3D9E" w:rsidRPr="009D2B27" w:rsidRDefault="007B7384" w:rsidP="007B7384">
      <w:pPr>
        <w:pStyle w:val="paragraph"/>
      </w:pPr>
      <w:r>
        <w:lastRenderedPageBreak/>
        <w:tab/>
      </w:r>
      <w:r w:rsidR="00AF3D9E" w:rsidRPr="009D2B27">
        <w:t>(b)</w:t>
      </w:r>
      <w:r w:rsidR="00AF3D9E" w:rsidRPr="009D2B27">
        <w:tab/>
        <w:t>seeding;</w:t>
      </w:r>
    </w:p>
    <w:p w:rsidR="00AF3D9E" w:rsidRPr="009D2B27" w:rsidRDefault="00AF3D9E" w:rsidP="005578B7">
      <w:pPr>
        <w:pStyle w:val="Definition"/>
      </w:pPr>
      <w:r w:rsidRPr="009D2B27">
        <w:t>if the land on which the conversion occurs was not forest on 31</w:t>
      </w:r>
      <w:r w:rsidR="009D2B27">
        <w:t> </w:t>
      </w:r>
      <w:r w:rsidRPr="009D2B27">
        <w:t>December 1989.</w:t>
      </w:r>
    </w:p>
    <w:p w:rsidR="00AF3D9E" w:rsidRPr="009D2B27" w:rsidRDefault="00AF3D9E" w:rsidP="005578B7">
      <w:pPr>
        <w:pStyle w:val="Definition"/>
      </w:pPr>
      <w:r w:rsidRPr="009D2B27">
        <w:rPr>
          <w:b/>
          <w:i/>
        </w:rPr>
        <w:t>Registry Act</w:t>
      </w:r>
      <w:r w:rsidRPr="009D2B27">
        <w:t xml:space="preserve"> means the </w:t>
      </w:r>
      <w:r w:rsidRPr="009D2B27">
        <w:rPr>
          <w:i/>
        </w:rPr>
        <w:t>Australian National Registry of Emissions Units Act 2011</w:t>
      </w:r>
      <w:r w:rsidRPr="009D2B27">
        <w:t>.</w:t>
      </w:r>
    </w:p>
    <w:p w:rsidR="00AF3D9E" w:rsidRPr="009D2B27" w:rsidRDefault="00AF3D9E" w:rsidP="005578B7">
      <w:pPr>
        <w:pStyle w:val="Definition"/>
      </w:pPr>
      <w:r w:rsidRPr="009D2B27">
        <w:rPr>
          <w:b/>
          <w:i/>
        </w:rPr>
        <w:t xml:space="preserve">Registry Regulations </w:t>
      </w:r>
      <w:r w:rsidRPr="009D2B27">
        <w:t xml:space="preserve">means the </w:t>
      </w:r>
      <w:r w:rsidRPr="009D2B27">
        <w:rPr>
          <w:i/>
        </w:rPr>
        <w:t>Australian National Registry of Emissions Units Regulations</w:t>
      </w:r>
      <w:r w:rsidR="009D2B27">
        <w:rPr>
          <w:i/>
        </w:rPr>
        <w:t> </w:t>
      </w:r>
      <w:r w:rsidRPr="009D2B27">
        <w:rPr>
          <w:i/>
        </w:rPr>
        <w:t>2011</w:t>
      </w:r>
      <w:r w:rsidRPr="009D2B27">
        <w:t>.</w:t>
      </w:r>
    </w:p>
    <w:p w:rsidR="00274D10" w:rsidRPr="009D2B27" w:rsidRDefault="00274D10" w:rsidP="005578B7">
      <w:pPr>
        <w:pStyle w:val="Definition"/>
      </w:pPr>
      <w:r w:rsidRPr="009D2B27">
        <w:rPr>
          <w:b/>
          <w:i/>
        </w:rPr>
        <w:t>relevant area</w:t>
      </w:r>
      <w:r w:rsidRPr="009D2B27">
        <w:t xml:space="preserve"> has the meaning given by subsection</w:t>
      </w:r>
      <w:r w:rsidR="009D2B27">
        <w:t> </w:t>
      </w:r>
      <w:r w:rsidRPr="009D2B27">
        <w:t>57(1) of the Act.</w:t>
      </w:r>
    </w:p>
    <w:p w:rsidR="00AF3D9E" w:rsidRPr="009D2B27" w:rsidRDefault="00AF3D9E" w:rsidP="005578B7">
      <w:pPr>
        <w:pStyle w:val="Definition"/>
      </w:pPr>
      <w:r w:rsidRPr="009D2B27">
        <w:rPr>
          <w:b/>
          <w:i/>
        </w:rPr>
        <w:t>section</w:t>
      </w:r>
      <w:r w:rsidR="009D2B27">
        <w:rPr>
          <w:b/>
          <w:i/>
        </w:rPr>
        <w:t> </w:t>
      </w:r>
      <w:r w:rsidRPr="009D2B27">
        <w:rPr>
          <w:b/>
          <w:i/>
        </w:rPr>
        <w:t>27 declaration</w:t>
      </w:r>
      <w:r w:rsidRPr="009D2B27">
        <w:t xml:space="preserve"> means a declaration under subsection</w:t>
      </w:r>
      <w:r w:rsidR="009D2B27">
        <w:t> </w:t>
      </w:r>
      <w:r w:rsidRPr="009D2B27">
        <w:t>27(2) of the Act that an offsets project is an eligible offsets project of a kind specified in paragraph</w:t>
      </w:r>
      <w:r w:rsidR="009D2B27">
        <w:t> </w:t>
      </w:r>
      <w:r w:rsidRPr="009D2B27">
        <w:t>27(2)(a) or (b) of the Act.</w:t>
      </w:r>
    </w:p>
    <w:p w:rsidR="00AF3D9E" w:rsidRPr="009D2B27" w:rsidRDefault="00AF3D9E" w:rsidP="005578B7">
      <w:pPr>
        <w:pStyle w:val="Definition"/>
      </w:pPr>
      <w:r w:rsidRPr="009D2B27">
        <w:rPr>
          <w:b/>
          <w:i/>
        </w:rPr>
        <w:t>specified tree planting</w:t>
      </w:r>
      <w:r w:rsidR="005578B7" w:rsidRPr="009D2B27">
        <w:t>—</w:t>
      </w:r>
      <w:r w:rsidRPr="009D2B27">
        <w:t>see regulation</w:t>
      </w:r>
      <w:r w:rsidR="009D2B27">
        <w:t> </w:t>
      </w:r>
      <w:r w:rsidRPr="009D2B27">
        <w:t>3.34.</w:t>
      </w:r>
    </w:p>
    <w:p w:rsidR="00315CF3" w:rsidRPr="009D2B27" w:rsidRDefault="00315CF3" w:rsidP="005578B7">
      <w:pPr>
        <w:pStyle w:val="Definition"/>
      </w:pPr>
      <w:r w:rsidRPr="009D2B27">
        <w:rPr>
          <w:b/>
          <w:i/>
        </w:rPr>
        <w:t>Torres Strait Islander</w:t>
      </w:r>
      <w:r w:rsidRPr="009D2B27">
        <w:t xml:space="preserve"> means a descendant of an indigenous inhabitant of the Torres Strait Islands.</w:t>
      </w:r>
    </w:p>
    <w:p w:rsidR="00315CF3" w:rsidRPr="009D2B27" w:rsidRDefault="00315CF3" w:rsidP="005578B7">
      <w:pPr>
        <w:pStyle w:val="Definition"/>
      </w:pPr>
      <w:r w:rsidRPr="009D2B27">
        <w:rPr>
          <w:b/>
          <w:i/>
        </w:rPr>
        <w:t xml:space="preserve">transferee offsets project </w:t>
      </w:r>
      <w:r w:rsidRPr="009D2B27">
        <w:t>has the meaning given by subsection</w:t>
      </w:r>
      <w:r w:rsidR="009D2B27">
        <w:t> </w:t>
      </w:r>
      <w:r w:rsidRPr="009D2B27">
        <w:t>57(1) of the Act.</w:t>
      </w:r>
    </w:p>
    <w:p w:rsidR="00315CF3" w:rsidRPr="009D2B27" w:rsidRDefault="00315CF3" w:rsidP="005578B7">
      <w:pPr>
        <w:pStyle w:val="Definition"/>
      </w:pPr>
      <w:r w:rsidRPr="009D2B27">
        <w:rPr>
          <w:b/>
          <w:i/>
        </w:rPr>
        <w:t xml:space="preserve">transferor offsets project </w:t>
      </w:r>
      <w:r w:rsidRPr="009D2B27">
        <w:t>has the meaning given by subsection</w:t>
      </w:r>
      <w:r w:rsidR="009D2B27">
        <w:t> </w:t>
      </w:r>
      <w:r w:rsidRPr="009D2B27">
        <w:t>57(1) of the Act.</w:t>
      </w:r>
    </w:p>
    <w:p w:rsidR="00AF3D9E" w:rsidRPr="009D2B27" w:rsidRDefault="00AF3D9E" w:rsidP="005578B7">
      <w:pPr>
        <w:pStyle w:val="Definition"/>
      </w:pPr>
      <w:r w:rsidRPr="009D2B27">
        <w:rPr>
          <w:b/>
          <w:i/>
        </w:rPr>
        <w:t>tree</w:t>
      </w:r>
      <w:r w:rsidRPr="009D2B27">
        <w:t xml:space="preserve"> means a perennial plant that has primary supporting structures consisting of secondary xylem.</w:t>
      </w:r>
    </w:p>
    <w:p w:rsidR="00AF3D9E" w:rsidRPr="009D2B27" w:rsidRDefault="00AF3D9E" w:rsidP="005578B7">
      <w:pPr>
        <w:pStyle w:val="Definition"/>
      </w:pPr>
      <w:r w:rsidRPr="009D2B27">
        <w:rPr>
          <w:b/>
          <w:i/>
        </w:rPr>
        <w:t>wetlands</w:t>
      </w:r>
      <w:r w:rsidRPr="009D2B27">
        <w:t xml:space="preserve"> are areas of marsh, fen, </w:t>
      </w:r>
      <w:proofErr w:type="spellStart"/>
      <w:r w:rsidRPr="009D2B27">
        <w:t>peatland</w:t>
      </w:r>
      <w:proofErr w:type="spellEnd"/>
      <w:r w:rsidRPr="009D2B27">
        <w:t xml:space="preserve"> or water:</w:t>
      </w:r>
    </w:p>
    <w:p w:rsidR="00AF3D9E" w:rsidRPr="009D2B27" w:rsidRDefault="00AF3D9E" w:rsidP="005578B7">
      <w:pPr>
        <w:pStyle w:val="paragraph"/>
      </w:pPr>
      <w:r w:rsidRPr="009D2B27">
        <w:tab/>
        <w:t>(a)</w:t>
      </w:r>
      <w:r w:rsidRPr="009D2B27">
        <w:tab/>
        <w:t>that are either temporary or permanent; and</w:t>
      </w:r>
    </w:p>
    <w:p w:rsidR="00AF3D9E" w:rsidRPr="009D2B27" w:rsidRDefault="00AF3D9E" w:rsidP="005578B7">
      <w:pPr>
        <w:pStyle w:val="paragraph"/>
      </w:pPr>
      <w:r w:rsidRPr="009D2B27">
        <w:tab/>
        <w:t>(b)</w:t>
      </w:r>
      <w:r w:rsidRPr="009D2B27">
        <w:tab/>
        <w:t>which have water that can be static or flowing, fresh, brackish or salty;</w:t>
      </w:r>
    </w:p>
    <w:p w:rsidR="00AF3D9E" w:rsidRPr="009D2B27" w:rsidRDefault="00AF3D9E" w:rsidP="005578B7">
      <w:pPr>
        <w:pStyle w:val="subsection2"/>
      </w:pPr>
      <w:r w:rsidRPr="009D2B27">
        <w:t>and includes areas of marine water the depth of which at low tide is not more than 6 metres.</w:t>
      </w:r>
    </w:p>
    <w:p w:rsidR="00AF3D9E" w:rsidRPr="009D2B27" w:rsidRDefault="005578B7" w:rsidP="005578B7">
      <w:pPr>
        <w:pStyle w:val="notetext"/>
      </w:pPr>
      <w:r w:rsidRPr="009D2B27">
        <w:t>Note:</w:t>
      </w:r>
      <w:r w:rsidRPr="009D2B27">
        <w:tab/>
      </w:r>
      <w:r w:rsidR="00AF3D9E" w:rsidRPr="009D2B27">
        <w:t>Other words and expressions used in these Regulations are defined in section</w:t>
      </w:r>
      <w:r w:rsidR="009D2B27">
        <w:t> </w:t>
      </w:r>
      <w:r w:rsidR="00AF3D9E" w:rsidRPr="009D2B27">
        <w:t>5 of the Act. For example:</w:t>
      </w:r>
    </w:p>
    <w:p w:rsidR="00AF3D9E" w:rsidRPr="009D2B27" w:rsidRDefault="00AF3D9E" w:rsidP="005578B7">
      <w:pPr>
        <w:pStyle w:val="notepara"/>
      </w:pPr>
      <w:r w:rsidRPr="009D2B27">
        <w:sym w:font="Symbol" w:char="F0B7"/>
      </w:r>
      <w:r w:rsidRPr="009D2B27">
        <w:tab/>
        <w:t>applicable methodology determination</w:t>
      </w:r>
    </w:p>
    <w:p w:rsidR="00AF3D9E" w:rsidRPr="009D2B27" w:rsidRDefault="00AF3D9E" w:rsidP="005578B7">
      <w:pPr>
        <w:pStyle w:val="notepara"/>
      </w:pPr>
      <w:r w:rsidRPr="009D2B27">
        <w:lastRenderedPageBreak/>
        <w:sym w:font="Symbol" w:char="F0B7"/>
      </w:r>
      <w:r w:rsidRPr="009D2B27">
        <w:tab/>
        <w:t>Australian carbon credit unit</w:t>
      </w:r>
    </w:p>
    <w:p w:rsidR="00AF3D9E" w:rsidRPr="009D2B27" w:rsidRDefault="00AF3D9E" w:rsidP="005578B7">
      <w:pPr>
        <w:pStyle w:val="notepara"/>
      </w:pPr>
      <w:r w:rsidRPr="009D2B27">
        <w:sym w:font="Symbol" w:char="F0B7"/>
      </w:r>
      <w:r w:rsidRPr="009D2B27">
        <w:tab/>
        <w:t>baseline</w:t>
      </w:r>
    </w:p>
    <w:p w:rsidR="00AF3D9E" w:rsidRPr="009D2B27" w:rsidRDefault="00AF3D9E" w:rsidP="005578B7">
      <w:pPr>
        <w:pStyle w:val="notepara"/>
      </w:pPr>
      <w:r w:rsidRPr="009D2B27">
        <w:sym w:font="Symbol" w:char="F0B7"/>
      </w:r>
      <w:r w:rsidRPr="009D2B27">
        <w:tab/>
        <w:t>carbon maintenance obligation</w:t>
      </w:r>
    </w:p>
    <w:p w:rsidR="00AF3D9E" w:rsidRPr="009D2B27" w:rsidRDefault="00AF3D9E" w:rsidP="005578B7">
      <w:pPr>
        <w:pStyle w:val="notepara"/>
      </w:pPr>
      <w:r w:rsidRPr="009D2B27">
        <w:sym w:font="Symbol" w:char="F0B7"/>
      </w:r>
      <w:r w:rsidRPr="009D2B27">
        <w:tab/>
        <w:t>certificate of entitlement</w:t>
      </w:r>
    </w:p>
    <w:p w:rsidR="00AF3D9E" w:rsidRPr="009D2B27" w:rsidRDefault="00AF3D9E" w:rsidP="005578B7">
      <w:pPr>
        <w:pStyle w:val="notepara"/>
      </w:pPr>
      <w:r w:rsidRPr="009D2B27">
        <w:sym w:font="Symbol" w:char="F0B7"/>
      </w:r>
      <w:r w:rsidRPr="009D2B27">
        <w:tab/>
        <w:t>crediting period</w:t>
      </w:r>
    </w:p>
    <w:p w:rsidR="00AF3D9E" w:rsidRPr="009D2B27" w:rsidRDefault="00AF3D9E" w:rsidP="005578B7">
      <w:pPr>
        <w:pStyle w:val="notepara"/>
      </w:pPr>
      <w:r w:rsidRPr="009D2B27">
        <w:sym w:font="Symbol" w:char="F0B7"/>
      </w:r>
      <w:r w:rsidRPr="009D2B27">
        <w:tab/>
        <w:t>eligible Kyoto project</w:t>
      </w:r>
    </w:p>
    <w:p w:rsidR="00AF3D9E" w:rsidRPr="009D2B27" w:rsidRDefault="00AF3D9E" w:rsidP="005578B7">
      <w:pPr>
        <w:pStyle w:val="notepara"/>
      </w:pPr>
      <w:r w:rsidRPr="009D2B27">
        <w:sym w:font="Symbol" w:char="F0B7"/>
      </w:r>
      <w:r w:rsidRPr="009D2B27">
        <w:tab/>
        <w:t>eligible non</w:t>
      </w:r>
      <w:r w:rsidR="009D2B27">
        <w:noBreakHyphen/>
      </w:r>
      <w:r w:rsidRPr="009D2B27">
        <w:t>Kyoto project</w:t>
      </w:r>
    </w:p>
    <w:p w:rsidR="00AF3D9E" w:rsidRPr="009D2B27" w:rsidRDefault="00AF3D9E" w:rsidP="005578B7">
      <w:pPr>
        <w:pStyle w:val="notepara"/>
      </w:pPr>
      <w:r w:rsidRPr="009D2B27">
        <w:sym w:font="Symbol" w:char="F0B7"/>
      </w:r>
      <w:r w:rsidRPr="009D2B27">
        <w:tab/>
        <w:t>eligible offsets project</w:t>
      </w:r>
    </w:p>
    <w:p w:rsidR="00AF3D9E" w:rsidRPr="009D2B27" w:rsidRDefault="00AF3D9E" w:rsidP="005578B7">
      <w:pPr>
        <w:pStyle w:val="notepara"/>
      </w:pPr>
      <w:r w:rsidRPr="009D2B27">
        <w:sym w:font="Symbol" w:char="F0B7"/>
      </w:r>
      <w:r w:rsidRPr="009D2B27">
        <w:tab/>
        <w:t>Kyoto abatement deadline</w:t>
      </w:r>
    </w:p>
    <w:p w:rsidR="00315CF3" w:rsidRPr="009D2B27" w:rsidRDefault="00315CF3" w:rsidP="005578B7">
      <w:pPr>
        <w:pStyle w:val="notepara"/>
      </w:pPr>
      <w:r w:rsidRPr="009D2B27">
        <w:sym w:font="Symbol" w:char="F0B7"/>
      </w:r>
      <w:r w:rsidRPr="009D2B27">
        <w:tab/>
        <w:t>Kyoto Australian carbon credit units</w:t>
      </w:r>
    </w:p>
    <w:p w:rsidR="00AF3D9E" w:rsidRPr="009D2B27" w:rsidRDefault="00AF3D9E" w:rsidP="005578B7">
      <w:pPr>
        <w:pStyle w:val="notepara"/>
      </w:pPr>
      <w:r w:rsidRPr="009D2B27">
        <w:sym w:font="Symbol" w:char="F0B7"/>
      </w:r>
      <w:r w:rsidRPr="009D2B27">
        <w:tab/>
        <w:t>methodology determination</w:t>
      </w:r>
    </w:p>
    <w:p w:rsidR="00AF3D9E" w:rsidRPr="009D2B27" w:rsidRDefault="00AF3D9E" w:rsidP="005578B7">
      <w:pPr>
        <w:pStyle w:val="notepara"/>
      </w:pPr>
      <w:r w:rsidRPr="009D2B27">
        <w:sym w:font="Symbol" w:char="F0B7"/>
      </w:r>
      <w:r w:rsidRPr="009D2B27">
        <w:tab/>
        <w:t>native forest</w:t>
      </w:r>
    </w:p>
    <w:p w:rsidR="00BC023D" w:rsidRPr="009D2B27" w:rsidRDefault="00BC023D" w:rsidP="005578B7">
      <w:pPr>
        <w:pStyle w:val="notepara"/>
      </w:pPr>
      <w:r w:rsidRPr="009D2B27">
        <w:sym w:font="Symbol" w:char="F0B7"/>
      </w:r>
      <w:r w:rsidRPr="009D2B27">
        <w:tab/>
        <w:t>net total number</w:t>
      </w:r>
    </w:p>
    <w:p w:rsidR="00BC023D" w:rsidRPr="009D2B27" w:rsidRDefault="00BC023D" w:rsidP="005578B7">
      <w:pPr>
        <w:pStyle w:val="notepara"/>
      </w:pPr>
      <w:r w:rsidRPr="009D2B27">
        <w:sym w:font="Symbol" w:char="F0B7"/>
      </w:r>
      <w:r w:rsidRPr="009D2B27">
        <w:tab/>
        <w:t>non</w:t>
      </w:r>
      <w:r w:rsidR="009D2B27">
        <w:noBreakHyphen/>
      </w:r>
      <w:r w:rsidRPr="009D2B27">
        <w:t>Kyoto Australian carbon credit units</w:t>
      </w:r>
    </w:p>
    <w:p w:rsidR="00AF3D9E" w:rsidRPr="009D2B27" w:rsidRDefault="00AF3D9E" w:rsidP="005578B7">
      <w:pPr>
        <w:pStyle w:val="notepara"/>
      </w:pPr>
      <w:r w:rsidRPr="009D2B27">
        <w:sym w:font="Symbol" w:char="F0B7"/>
      </w:r>
      <w:r w:rsidRPr="009D2B27">
        <w:tab/>
        <w:t>offsets report</w:t>
      </w:r>
    </w:p>
    <w:p w:rsidR="00AF3D9E" w:rsidRPr="009D2B27" w:rsidRDefault="00AF3D9E" w:rsidP="005578B7">
      <w:pPr>
        <w:pStyle w:val="notepara"/>
      </w:pPr>
      <w:r w:rsidRPr="009D2B27">
        <w:sym w:font="Symbol" w:char="F0B7"/>
      </w:r>
      <w:r w:rsidRPr="009D2B27">
        <w:tab/>
        <w:t>project area</w:t>
      </w:r>
    </w:p>
    <w:p w:rsidR="00AF3D9E" w:rsidRPr="009D2B27" w:rsidRDefault="00AF3D9E" w:rsidP="005578B7">
      <w:pPr>
        <w:pStyle w:val="notepara"/>
      </w:pPr>
      <w:r w:rsidRPr="009D2B27">
        <w:sym w:font="Symbol" w:char="F0B7"/>
      </w:r>
      <w:r w:rsidRPr="009D2B27">
        <w:tab/>
        <w:t>project proponent</w:t>
      </w:r>
    </w:p>
    <w:p w:rsidR="00AF3D9E" w:rsidRPr="009D2B27" w:rsidRDefault="00AF3D9E" w:rsidP="005578B7">
      <w:pPr>
        <w:pStyle w:val="notepara"/>
      </w:pPr>
      <w:r w:rsidRPr="009D2B27">
        <w:sym w:font="Symbol" w:char="F0B7"/>
      </w:r>
      <w:r w:rsidRPr="009D2B27">
        <w:tab/>
        <w:t>recognised offsets entity</w:t>
      </w:r>
    </w:p>
    <w:p w:rsidR="00AF3D9E" w:rsidRPr="009D2B27" w:rsidRDefault="00AF3D9E" w:rsidP="005578B7">
      <w:pPr>
        <w:pStyle w:val="notepara"/>
      </w:pPr>
      <w:r w:rsidRPr="009D2B27">
        <w:sym w:font="Symbol" w:char="F0B7"/>
      </w:r>
      <w:r w:rsidRPr="009D2B27">
        <w:tab/>
        <w:t>regional natural resource management plan</w:t>
      </w:r>
    </w:p>
    <w:p w:rsidR="00AF3D9E" w:rsidRPr="009D2B27" w:rsidRDefault="00AF3D9E" w:rsidP="005578B7">
      <w:pPr>
        <w:pStyle w:val="notepara"/>
      </w:pPr>
      <w:r w:rsidRPr="009D2B27">
        <w:sym w:font="Symbol" w:char="F0B7"/>
      </w:r>
      <w:r w:rsidRPr="009D2B27">
        <w:tab/>
        <w:t>Registry account</w:t>
      </w:r>
    </w:p>
    <w:p w:rsidR="00E97C53" w:rsidRPr="009D2B27" w:rsidRDefault="00E97C53" w:rsidP="005578B7">
      <w:pPr>
        <w:pStyle w:val="notepara"/>
      </w:pPr>
      <w:r w:rsidRPr="009D2B27">
        <w:sym w:font="Symbol" w:char="F0B7"/>
      </w:r>
      <w:r w:rsidRPr="009D2B27">
        <w:tab/>
        <w:t>Regulator</w:t>
      </w:r>
    </w:p>
    <w:p w:rsidR="00AF3D9E" w:rsidRPr="009D2B27" w:rsidRDefault="00AF3D9E" w:rsidP="005578B7">
      <w:pPr>
        <w:pStyle w:val="notepara"/>
      </w:pPr>
      <w:r w:rsidRPr="009D2B27">
        <w:sym w:font="Symbol" w:char="F0B7"/>
      </w:r>
      <w:r w:rsidRPr="009D2B27">
        <w:tab/>
        <w:t>relevant land registration official</w:t>
      </w:r>
    </w:p>
    <w:p w:rsidR="00AF3D9E" w:rsidRPr="009D2B27" w:rsidRDefault="00AF3D9E" w:rsidP="005578B7">
      <w:pPr>
        <w:pStyle w:val="notepara"/>
      </w:pPr>
      <w:r w:rsidRPr="009D2B27">
        <w:sym w:font="Symbol" w:char="F0B7"/>
      </w:r>
      <w:r w:rsidRPr="009D2B27">
        <w:tab/>
        <w:t>reporting period</w:t>
      </w:r>
    </w:p>
    <w:p w:rsidR="00AF3D9E" w:rsidRPr="009D2B27" w:rsidRDefault="00AF3D9E" w:rsidP="005578B7">
      <w:pPr>
        <w:pStyle w:val="notepara"/>
      </w:pPr>
      <w:r w:rsidRPr="009D2B27">
        <w:sym w:font="Symbol" w:char="F0B7"/>
      </w:r>
      <w:r w:rsidRPr="009D2B27">
        <w:tab/>
        <w:t>sequestration offsets project</w:t>
      </w:r>
    </w:p>
    <w:p w:rsidR="00AF3D9E" w:rsidRPr="009D2B27" w:rsidRDefault="00AF3D9E" w:rsidP="005578B7">
      <w:pPr>
        <w:pStyle w:val="notepara"/>
      </w:pPr>
      <w:r w:rsidRPr="009D2B27">
        <w:sym w:font="Symbol" w:char="F0B7"/>
      </w:r>
      <w:r w:rsidRPr="009D2B27">
        <w:tab/>
        <w:t>voluntary automatic unit cancellation regime</w:t>
      </w:r>
    </w:p>
    <w:p w:rsidR="00E70E28" w:rsidRPr="009D2B27" w:rsidRDefault="00E70E28" w:rsidP="005578B7">
      <w:pPr>
        <w:pStyle w:val="subsection"/>
      </w:pPr>
      <w:r w:rsidRPr="009D2B27">
        <w:tab/>
        <w:t>(2)</w:t>
      </w:r>
      <w:r w:rsidRPr="009D2B27">
        <w:tab/>
        <w:t>A carbon dioxide equivalent amount of greenhouse gas abatement, generated by an offsets project under a prescribed non</w:t>
      </w:r>
      <w:r w:rsidR="009D2B27">
        <w:noBreakHyphen/>
      </w:r>
      <w:r w:rsidRPr="009D2B27">
        <w:t>CFI offsets scheme or a non</w:t>
      </w:r>
      <w:r w:rsidR="009D2B27">
        <w:noBreakHyphen/>
      </w:r>
      <w:r w:rsidRPr="009D2B27">
        <w:t xml:space="preserve">CFI scheme, is </w:t>
      </w:r>
      <w:r w:rsidRPr="009D2B27">
        <w:rPr>
          <w:b/>
          <w:i/>
        </w:rPr>
        <w:t xml:space="preserve">accounted for </w:t>
      </w:r>
      <w:r w:rsidRPr="009D2B27">
        <w:t xml:space="preserve">in the circumstances mentioned in </w:t>
      </w:r>
      <w:proofErr w:type="spellStart"/>
      <w:r w:rsidRPr="009D2B27">
        <w:t>subregulation</w:t>
      </w:r>
      <w:proofErr w:type="spellEnd"/>
      <w:r w:rsidRPr="009D2B27">
        <w:t> (4).</w:t>
      </w:r>
    </w:p>
    <w:p w:rsidR="00E70E28" w:rsidRPr="009D2B27" w:rsidRDefault="00E70E28" w:rsidP="005578B7">
      <w:pPr>
        <w:pStyle w:val="subsection"/>
      </w:pPr>
      <w:r w:rsidRPr="009D2B27">
        <w:tab/>
        <w:t>(3)</w:t>
      </w:r>
      <w:r w:rsidRPr="009D2B27">
        <w:tab/>
        <w:t xml:space="preserve">However, the amount of abatement is not </w:t>
      </w:r>
      <w:r w:rsidRPr="009D2B27">
        <w:rPr>
          <w:b/>
          <w:i/>
        </w:rPr>
        <w:t>accounted for</w:t>
      </w:r>
      <w:r w:rsidRPr="009D2B27">
        <w:t xml:space="preserve"> if:</w:t>
      </w:r>
    </w:p>
    <w:p w:rsidR="00E70E28" w:rsidRPr="009D2B27" w:rsidRDefault="00E70E28" w:rsidP="005578B7">
      <w:pPr>
        <w:pStyle w:val="paragraph"/>
      </w:pPr>
      <w:r w:rsidRPr="009D2B27">
        <w:tab/>
        <w:t>(a)</w:t>
      </w:r>
      <w:r w:rsidRPr="009D2B27">
        <w:tab/>
        <w:t>on or after 1</w:t>
      </w:r>
      <w:r w:rsidR="009D2B27">
        <w:t> </w:t>
      </w:r>
      <w:r w:rsidRPr="009D2B27">
        <w:t>July 2012, a person is subject to a requirement under a law of the Commonwealth, a State or a Territory to offset greenhouse emissions; and</w:t>
      </w:r>
    </w:p>
    <w:p w:rsidR="00E70E28" w:rsidRPr="009D2B27" w:rsidRDefault="00E70E28" w:rsidP="005578B7">
      <w:pPr>
        <w:pStyle w:val="paragraph"/>
      </w:pPr>
      <w:r w:rsidRPr="009D2B27">
        <w:tab/>
        <w:t>(b)</w:t>
      </w:r>
      <w:r w:rsidRPr="009D2B27">
        <w:tab/>
        <w:t xml:space="preserve">the person incurs, or would incur, a liability under the </w:t>
      </w:r>
      <w:r w:rsidRPr="009D2B27">
        <w:rPr>
          <w:i/>
        </w:rPr>
        <w:t>Clean Energy Act 2011</w:t>
      </w:r>
      <w:r w:rsidRPr="009D2B27">
        <w:t xml:space="preserve"> or any of its associated provisions, in relation to greenhouse gases the person offsets, or would offset, under the requirement; and</w:t>
      </w:r>
    </w:p>
    <w:p w:rsidR="00E70E28" w:rsidRPr="009D2B27" w:rsidRDefault="00E70E28" w:rsidP="005578B7">
      <w:pPr>
        <w:pStyle w:val="paragraph"/>
      </w:pPr>
      <w:r w:rsidRPr="009D2B27">
        <w:lastRenderedPageBreak/>
        <w:tab/>
        <w:t>(c)</w:t>
      </w:r>
      <w:r w:rsidRPr="009D2B27">
        <w:tab/>
        <w:t>the person uses or intends to use the amount of abatement to meet the requirement.</w:t>
      </w:r>
    </w:p>
    <w:p w:rsidR="00E70E28" w:rsidRPr="009D2B27" w:rsidRDefault="00E70E28" w:rsidP="005578B7">
      <w:pPr>
        <w:pStyle w:val="subsection"/>
      </w:pPr>
      <w:r w:rsidRPr="009D2B27">
        <w:tab/>
        <w:t>(4)</w:t>
      </w:r>
      <w:r w:rsidRPr="009D2B27">
        <w:tab/>
        <w:t xml:space="preserve">For </w:t>
      </w:r>
      <w:proofErr w:type="spellStart"/>
      <w:r w:rsidRPr="009D2B27">
        <w:t>subregulation</w:t>
      </w:r>
      <w:proofErr w:type="spellEnd"/>
      <w:r w:rsidRPr="009D2B27">
        <w:t xml:space="preserve"> (2), the circumstances are:</w:t>
      </w:r>
    </w:p>
    <w:p w:rsidR="00E70E28" w:rsidRPr="009D2B27" w:rsidRDefault="00E70E28" w:rsidP="005578B7">
      <w:pPr>
        <w:pStyle w:val="paragraph"/>
      </w:pPr>
      <w:r w:rsidRPr="009D2B27">
        <w:tab/>
        <w:t>(a)</w:t>
      </w:r>
      <w:r w:rsidRPr="009D2B27">
        <w:tab/>
        <w:t>the amount of abatement:</w:t>
      </w:r>
    </w:p>
    <w:p w:rsidR="00E70E28" w:rsidRPr="009D2B27" w:rsidRDefault="00E70E28" w:rsidP="005578B7">
      <w:pPr>
        <w:pStyle w:val="paragraphsub"/>
      </w:pPr>
      <w:r w:rsidRPr="009D2B27">
        <w:tab/>
        <w:t>(</w:t>
      </w:r>
      <w:proofErr w:type="spellStart"/>
      <w:r w:rsidRPr="009D2B27">
        <w:t>i</w:t>
      </w:r>
      <w:proofErr w:type="spellEnd"/>
      <w:r w:rsidRPr="009D2B27">
        <w:t>)</w:t>
      </w:r>
      <w:r w:rsidRPr="009D2B27">
        <w:tab/>
        <w:t>has been sold or transferred; or</w:t>
      </w:r>
    </w:p>
    <w:p w:rsidR="00E70E28" w:rsidRPr="009D2B27" w:rsidRDefault="00E70E28" w:rsidP="005578B7">
      <w:pPr>
        <w:pStyle w:val="paragraphsub"/>
      </w:pPr>
      <w:r w:rsidRPr="009D2B27">
        <w:tab/>
        <w:t>(ii)</w:t>
      </w:r>
      <w:r w:rsidRPr="009D2B27">
        <w:tab/>
        <w:t>has otherwise been used to offset greenhouse gas emissions or discharge liabilities incurred because of greenhouse gas emissions; or</w:t>
      </w:r>
    </w:p>
    <w:p w:rsidR="00E70E28" w:rsidRPr="009D2B27" w:rsidRDefault="00E70E28" w:rsidP="005578B7">
      <w:pPr>
        <w:pStyle w:val="paragraph"/>
      </w:pPr>
      <w:r w:rsidRPr="009D2B27">
        <w:tab/>
        <w:t>(b)</w:t>
      </w:r>
      <w:r w:rsidRPr="009D2B27">
        <w:tab/>
        <w:t>an arrangement has been entered into (whether or not still in place):</w:t>
      </w:r>
    </w:p>
    <w:p w:rsidR="00E70E28" w:rsidRPr="009D2B27" w:rsidRDefault="00E70E28" w:rsidP="005578B7">
      <w:pPr>
        <w:pStyle w:val="paragraphsub"/>
      </w:pPr>
      <w:r w:rsidRPr="009D2B27">
        <w:tab/>
        <w:t>(</w:t>
      </w:r>
      <w:proofErr w:type="spellStart"/>
      <w:r w:rsidRPr="009D2B27">
        <w:t>i</w:t>
      </w:r>
      <w:proofErr w:type="spellEnd"/>
      <w:r w:rsidRPr="009D2B27">
        <w:t>)</w:t>
      </w:r>
      <w:r w:rsidRPr="009D2B27">
        <w:tab/>
        <w:t>for the amount of abatement to be sold, transferred or otherwise used to offset greenhouse gas emissions or to discharge liabilities incurred because of greenhouse gas emissions; and</w:t>
      </w:r>
    </w:p>
    <w:p w:rsidR="00E70E28" w:rsidRPr="009D2B27" w:rsidRDefault="00E70E28" w:rsidP="005578B7">
      <w:pPr>
        <w:pStyle w:val="paragraphsub"/>
      </w:pPr>
      <w:r w:rsidRPr="009D2B27">
        <w:tab/>
        <w:t>(ii)</w:t>
      </w:r>
      <w:r w:rsidRPr="009D2B27">
        <w:tab/>
        <w:t>at the time the abatement was generated, the prescribed non</w:t>
      </w:r>
      <w:r w:rsidR="009D2B27">
        <w:noBreakHyphen/>
      </w:r>
      <w:r w:rsidRPr="009D2B27">
        <w:t>CFI offsets scheme or non</w:t>
      </w:r>
      <w:r w:rsidR="009D2B27">
        <w:noBreakHyphen/>
      </w:r>
      <w:r w:rsidRPr="009D2B27">
        <w:t>CFI scheme under which the arrangement was made was still in operation; or</w:t>
      </w:r>
    </w:p>
    <w:p w:rsidR="00E70E28" w:rsidRPr="009D2B27" w:rsidRDefault="00E70E28" w:rsidP="005578B7">
      <w:pPr>
        <w:pStyle w:val="paragraph"/>
      </w:pPr>
      <w:r w:rsidRPr="009D2B27">
        <w:tab/>
        <w:t>(c)</w:t>
      </w:r>
      <w:r w:rsidRPr="009D2B27">
        <w:tab/>
        <w:t>an arrangement has been entered into (whether or not still in place):</w:t>
      </w:r>
    </w:p>
    <w:p w:rsidR="00E70E28" w:rsidRPr="009D2B27" w:rsidRDefault="00E70E28" w:rsidP="005578B7">
      <w:pPr>
        <w:pStyle w:val="paragraphsub"/>
      </w:pPr>
      <w:r w:rsidRPr="009D2B27">
        <w:tab/>
        <w:t>(</w:t>
      </w:r>
      <w:proofErr w:type="spellStart"/>
      <w:r w:rsidRPr="009D2B27">
        <w:t>i</w:t>
      </w:r>
      <w:proofErr w:type="spellEnd"/>
      <w:r w:rsidRPr="009D2B27">
        <w:t>)</w:t>
      </w:r>
      <w:r w:rsidRPr="009D2B27">
        <w:tab/>
        <w:t>for the sale or the transfer of carbon offsets credits associated with the abatement; and</w:t>
      </w:r>
    </w:p>
    <w:p w:rsidR="00E70E28" w:rsidRPr="009D2B27" w:rsidRDefault="00E70E28" w:rsidP="005578B7">
      <w:pPr>
        <w:pStyle w:val="paragraphsub"/>
      </w:pPr>
      <w:r w:rsidRPr="009D2B27">
        <w:tab/>
        <w:t>(ii)</w:t>
      </w:r>
      <w:r w:rsidRPr="009D2B27">
        <w:tab/>
        <w:t>at the time the abatement was generated, the prescribed non</w:t>
      </w:r>
      <w:r w:rsidR="009D2B27">
        <w:noBreakHyphen/>
      </w:r>
      <w:r w:rsidRPr="009D2B27">
        <w:t>CFI offsets scheme or the non</w:t>
      </w:r>
      <w:r w:rsidR="009D2B27">
        <w:noBreakHyphen/>
      </w:r>
      <w:r w:rsidRPr="009D2B27">
        <w:t>CFI scheme under which the arrangement was made was still in operation.</w:t>
      </w:r>
    </w:p>
    <w:p w:rsidR="00AF3D9E" w:rsidRPr="009D2B27" w:rsidRDefault="00AF3D9E" w:rsidP="005578B7">
      <w:pPr>
        <w:pStyle w:val="ActHead5"/>
      </w:pPr>
      <w:bookmarkStart w:id="5" w:name="_Toc359935555"/>
      <w:r w:rsidRPr="009D2B27">
        <w:rPr>
          <w:rStyle w:val="CharSectno"/>
        </w:rPr>
        <w:t>1.4</w:t>
      </w:r>
      <w:r w:rsidR="005578B7" w:rsidRPr="009D2B27">
        <w:t xml:space="preserve">  </w:t>
      </w:r>
      <w:r w:rsidRPr="009D2B27">
        <w:t>Crown lands Minister</w:t>
      </w:r>
      <w:bookmarkEnd w:id="5"/>
    </w:p>
    <w:p w:rsidR="00AF3D9E" w:rsidRPr="009D2B27" w:rsidRDefault="00AF3D9E" w:rsidP="005578B7">
      <w:pPr>
        <w:pStyle w:val="subsection"/>
      </w:pPr>
      <w:r w:rsidRPr="009D2B27">
        <w:tab/>
      </w:r>
      <w:r w:rsidRPr="009D2B27">
        <w:tab/>
        <w:t xml:space="preserve">For </w:t>
      </w:r>
      <w:r w:rsidR="009D2B27">
        <w:t>paragraphs (</w:t>
      </w:r>
      <w:r w:rsidRPr="009D2B27">
        <w:t xml:space="preserve">a) to (d) of the definition of </w:t>
      </w:r>
      <w:r w:rsidRPr="009D2B27">
        <w:rPr>
          <w:b/>
          <w:i/>
        </w:rPr>
        <w:t>Crown lands Minister</w:t>
      </w:r>
      <w:r w:rsidRPr="009D2B27">
        <w:t xml:space="preserve"> in section</w:t>
      </w:r>
      <w:r w:rsidR="009D2B27">
        <w:t> </w:t>
      </w:r>
      <w:r w:rsidRPr="009D2B27">
        <w:t>5 of the Act, the following table sets out the Crown lands Minister in relation to each State and Territory.</w:t>
      </w:r>
    </w:p>
    <w:p w:rsidR="005578B7" w:rsidRPr="009D2B27" w:rsidRDefault="005578B7" w:rsidP="005578B7">
      <w:pPr>
        <w:pStyle w:val="Tabletext"/>
      </w:pPr>
    </w:p>
    <w:tbl>
      <w:tblPr>
        <w:tblW w:w="0" w:type="auto"/>
        <w:tblInd w:w="534" w:type="dxa"/>
        <w:tblBorders>
          <w:top w:val="single" w:sz="4" w:space="0" w:color="auto"/>
          <w:bottom w:val="single" w:sz="2" w:space="0" w:color="auto"/>
          <w:insideH w:val="single" w:sz="4" w:space="0" w:color="auto"/>
        </w:tblBorders>
        <w:tblLook w:val="04A0" w:firstRow="1" w:lastRow="0" w:firstColumn="1" w:lastColumn="0" w:noHBand="0" w:noVBand="1"/>
      </w:tblPr>
      <w:tblGrid>
        <w:gridCol w:w="694"/>
        <w:gridCol w:w="2282"/>
        <w:gridCol w:w="3735"/>
      </w:tblGrid>
      <w:tr w:rsidR="00AF3D9E" w:rsidRPr="009D2B27" w:rsidTr="006773B2">
        <w:trPr>
          <w:tblHeader/>
        </w:trPr>
        <w:tc>
          <w:tcPr>
            <w:tcW w:w="694" w:type="dxa"/>
            <w:tcBorders>
              <w:top w:val="single" w:sz="12" w:space="0" w:color="auto"/>
              <w:bottom w:val="single" w:sz="12" w:space="0" w:color="auto"/>
            </w:tcBorders>
            <w:shd w:val="clear" w:color="auto" w:fill="auto"/>
          </w:tcPr>
          <w:p w:rsidR="00AF3D9E" w:rsidRPr="009D2B27" w:rsidRDefault="00AF3D9E" w:rsidP="00EF711E">
            <w:pPr>
              <w:pStyle w:val="TableHeading"/>
              <w:keepNext w:val="0"/>
            </w:pPr>
            <w:r w:rsidRPr="009D2B27">
              <w:t>Item</w:t>
            </w:r>
          </w:p>
        </w:tc>
        <w:tc>
          <w:tcPr>
            <w:tcW w:w="2282" w:type="dxa"/>
            <w:tcBorders>
              <w:top w:val="single" w:sz="12" w:space="0" w:color="auto"/>
              <w:bottom w:val="single" w:sz="12" w:space="0" w:color="auto"/>
            </w:tcBorders>
            <w:shd w:val="clear" w:color="auto" w:fill="auto"/>
          </w:tcPr>
          <w:p w:rsidR="00AF3D9E" w:rsidRPr="009D2B27" w:rsidRDefault="00AF3D9E" w:rsidP="00EF711E">
            <w:pPr>
              <w:pStyle w:val="TableHeading"/>
              <w:keepNext w:val="0"/>
            </w:pPr>
            <w:r w:rsidRPr="009D2B27">
              <w:t>State or Territory</w:t>
            </w:r>
          </w:p>
        </w:tc>
        <w:tc>
          <w:tcPr>
            <w:tcW w:w="3735" w:type="dxa"/>
            <w:tcBorders>
              <w:top w:val="single" w:sz="12" w:space="0" w:color="auto"/>
              <w:bottom w:val="single" w:sz="12" w:space="0" w:color="auto"/>
            </w:tcBorders>
            <w:shd w:val="clear" w:color="auto" w:fill="auto"/>
          </w:tcPr>
          <w:p w:rsidR="00AF3D9E" w:rsidRPr="009D2B27" w:rsidRDefault="00AF3D9E" w:rsidP="00EF711E">
            <w:pPr>
              <w:pStyle w:val="TableHeading"/>
              <w:keepNext w:val="0"/>
            </w:pPr>
            <w:r w:rsidRPr="009D2B27">
              <w:t>Crown lands Minister</w:t>
            </w:r>
          </w:p>
        </w:tc>
      </w:tr>
      <w:tr w:rsidR="00AF3D9E" w:rsidRPr="009D2B27" w:rsidTr="006773B2">
        <w:tc>
          <w:tcPr>
            <w:tcW w:w="694" w:type="dxa"/>
            <w:tcBorders>
              <w:top w:val="single" w:sz="12" w:space="0" w:color="auto"/>
            </w:tcBorders>
            <w:shd w:val="clear" w:color="auto" w:fill="auto"/>
          </w:tcPr>
          <w:p w:rsidR="00AF3D9E" w:rsidRPr="009D2B27" w:rsidRDefault="00AF3D9E" w:rsidP="00EF711E">
            <w:pPr>
              <w:pStyle w:val="Tabletext"/>
            </w:pPr>
            <w:r w:rsidRPr="009D2B27">
              <w:t>1</w:t>
            </w:r>
          </w:p>
        </w:tc>
        <w:tc>
          <w:tcPr>
            <w:tcW w:w="2282" w:type="dxa"/>
            <w:tcBorders>
              <w:top w:val="single" w:sz="12" w:space="0" w:color="auto"/>
            </w:tcBorders>
            <w:shd w:val="clear" w:color="auto" w:fill="auto"/>
          </w:tcPr>
          <w:p w:rsidR="00AF3D9E" w:rsidRPr="009D2B27" w:rsidRDefault="00AF3D9E" w:rsidP="00EF711E">
            <w:pPr>
              <w:pStyle w:val="Tabletext"/>
            </w:pPr>
            <w:r w:rsidRPr="009D2B27">
              <w:t>New South Wales</w:t>
            </w:r>
          </w:p>
        </w:tc>
        <w:tc>
          <w:tcPr>
            <w:tcW w:w="3735" w:type="dxa"/>
            <w:tcBorders>
              <w:top w:val="single" w:sz="12" w:space="0" w:color="auto"/>
            </w:tcBorders>
            <w:shd w:val="clear" w:color="auto" w:fill="auto"/>
          </w:tcPr>
          <w:p w:rsidR="00AF3D9E" w:rsidRPr="009D2B27" w:rsidRDefault="00AF3D9E" w:rsidP="00EF711E">
            <w:pPr>
              <w:pStyle w:val="Tabletext"/>
            </w:pPr>
            <w:r w:rsidRPr="009D2B27">
              <w:t>The Minister for Primary Industries</w:t>
            </w:r>
          </w:p>
        </w:tc>
      </w:tr>
      <w:tr w:rsidR="00AF3D9E" w:rsidRPr="009D2B27" w:rsidTr="006773B2">
        <w:trPr>
          <w:cantSplit/>
        </w:trPr>
        <w:tc>
          <w:tcPr>
            <w:tcW w:w="694" w:type="dxa"/>
            <w:shd w:val="clear" w:color="auto" w:fill="auto"/>
          </w:tcPr>
          <w:p w:rsidR="00AF3D9E" w:rsidRPr="009D2B27" w:rsidRDefault="00AF3D9E" w:rsidP="00EF711E">
            <w:pPr>
              <w:pStyle w:val="Tabletext"/>
            </w:pPr>
            <w:r w:rsidRPr="009D2B27">
              <w:lastRenderedPageBreak/>
              <w:t>2</w:t>
            </w:r>
          </w:p>
        </w:tc>
        <w:tc>
          <w:tcPr>
            <w:tcW w:w="2282" w:type="dxa"/>
            <w:shd w:val="clear" w:color="auto" w:fill="auto"/>
          </w:tcPr>
          <w:p w:rsidR="00AF3D9E" w:rsidRPr="009D2B27" w:rsidRDefault="00AF3D9E" w:rsidP="00EF711E">
            <w:pPr>
              <w:pStyle w:val="Tabletext"/>
            </w:pPr>
            <w:r w:rsidRPr="009D2B27">
              <w:t>Victoria</w:t>
            </w:r>
          </w:p>
        </w:tc>
        <w:tc>
          <w:tcPr>
            <w:tcW w:w="3735" w:type="dxa"/>
            <w:shd w:val="clear" w:color="auto" w:fill="auto"/>
          </w:tcPr>
          <w:p w:rsidR="00AF3D9E" w:rsidRPr="009D2B27" w:rsidRDefault="00AF3D9E" w:rsidP="00EF711E">
            <w:pPr>
              <w:pStyle w:val="Tabletext"/>
            </w:pPr>
            <w:r w:rsidRPr="009D2B27">
              <w:t xml:space="preserve">The Minister who administers </w:t>
            </w:r>
            <w:r w:rsidR="005578B7" w:rsidRPr="009D2B27">
              <w:t>Part</w:t>
            </w:r>
            <w:r w:rsidR="009D2B27">
              <w:t> </w:t>
            </w:r>
            <w:r w:rsidRPr="009D2B27">
              <w:t xml:space="preserve">5 of the </w:t>
            </w:r>
            <w:r w:rsidRPr="009D2B27">
              <w:rPr>
                <w:i/>
              </w:rPr>
              <w:t xml:space="preserve">Climate Change Act 2010 </w:t>
            </w:r>
            <w:r w:rsidRPr="009D2B27">
              <w:t>(Vic)</w:t>
            </w:r>
          </w:p>
        </w:tc>
      </w:tr>
      <w:tr w:rsidR="00AF3D9E" w:rsidRPr="009D2B27" w:rsidTr="006773B2">
        <w:tc>
          <w:tcPr>
            <w:tcW w:w="694" w:type="dxa"/>
            <w:shd w:val="clear" w:color="auto" w:fill="auto"/>
          </w:tcPr>
          <w:p w:rsidR="00AF3D9E" w:rsidRPr="009D2B27" w:rsidRDefault="00AF3D9E" w:rsidP="005578B7">
            <w:pPr>
              <w:pStyle w:val="Tabletext"/>
            </w:pPr>
            <w:r w:rsidRPr="009D2B27">
              <w:t>3</w:t>
            </w:r>
          </w:p>
        </w:tc>
        <w:tc>
          <w:tcPr>
            <w:tcW w:w="2282" w:type="dxa"/>
            <w:shd w:val="clear" w:color="auto" w:fill="auto"/>
          </w:tcPr>
          <w:p w:rsidR="00AF3D9E" w:rsidRPr="009D2B27" w:rsidRDefault="00AF3D9E" w:rsidP="005578B7">
            <w:pPr>
              <w:pStyle w:val="Tabletext"/>
            </w:pPr>
            <w:r w:rsidRPr="009D2B27">
              <w:t>Queensland</w:t>
            </w:r>
          </w:p>
        </w:tc>
        <w:tc>
          <w:tcPr>
            <w:tcW w:w="3735" w:type="dxa"/>
            <w:shd w:val="clear" w:color="auto" w:fill="auto"/>
          </w:tcPr>
          <w:p w:rsidR="00AF3D9E" w:rsidRPr="009D2B27" w:rsidRDefault="00AF3D9E" w:rsidP="00977788">
            <w:pPr>
              <w:pStyle w:val="Tabletext"/>
            </w:pPr>
            <w:r w:rsidRPr="009D2B27">
              <w:t xml:space="preserve">The Minister who administers the </w:t>
            </w:r>
            <w:r w:rsidRPr="009D2B27">
              <w:rPr>
                <w:i/>
              </w:rPr>
              <w:t>Land Act 1994</w:t>
            </w:r>
            <w:r w:rsidRPr="009D2B27">
              <w:t xml:space="preserve"> (Qld) (other than subsections</w:t>
            </w:r>
            <w:r w:rsidR="009D2B27">
              <w:t> </w:t>
            </w:r>
            <w:r w:rsidRPr="009D2B27">
              <w:t>452A(2) and (3) of that Act)</w:t>
            </w:r>
          </w:p>
        </w:tc>
      </w:tr>
      <w:tr w:rsidR="00AF3D9E" w:rsidRPr="009D2B27" w:rsidTr="006773B2">
        <w:tc>
          <w:tcPr>
            <w:tcW w:w="694" w:type="dxa"/>
            <w:shd w:val="clear" w:color="auto" w:fill="auto"/>
          </w:tcPr>
          <w:p w:rsidR="00AF3D9E" w:rsidRPr="009D2B27" w:rsidRDefault="00AF3D9E" w:rsidP="005578B7">
            <w:pPr>
              <w:pStyle w:val="Tabletext"/>
            </w:pPr>
            <w:r w:rsidRPr="009D2B27">
              <w:t>4</w:t>
            </w:r>
          </w:p>
        </w:tc>
        <w:tc>
          <w:tcPr>
            <w:tcW w:w="2282" w:type="dxa"/>
            <w:shd w:val="clear" w:color="auto" w:fill="auto"/>
          </w:tcPr>
          <w:p w:rsidR="00AF3D9E" w:rsidRPr="009D2B27" w:rsidRDefault="00AF3D9E" w:rsidP="005578B7">
            <w:pPr>
              <w:pStyle w:val="Tabletext"/>
            </w:pPr>
            <w:r w:rsidRPr="009D2B27">
              <w:t>Western Australia</w:t>
            </w:r>
          </w:p>
        </w:tc>
        <w:tc>
          <w:tcPr>
            <w:tcW w:w="3735" w:type="dxa"/>
            <w:shd w:val="clear" w:color="auto" w:fill="auto"/>
          </w:tcPr>
          <w:p w:rsidR="00AF3D9E" w:rsidRPr="009D2B27" w:rsidRDefault="00AF3D9E" w:rsidP="005578B7">
            <w:pPr>
              <w:pStyle w:val="Tabletext"/>
            </w:pPr>
            <w:r w:rsidRPr="009D2B27">
              <w:t xml:space="preserve">The Minister who administers the </w:t>
            </w:r>
            <w:r w:rsidRPr="009D2B27">
              <w:rPr>
                <w:i/>
              </w:rPr>
              <w:t xml:space="preserve">Land Administration Act 1997 </w:t>
            </w:r>
            <w:r w:rsidRPr="009D2B27">
              <w:t>(WA)</w:t>
            </w:r>
          </w:p>
        </w:tc>
      </w:tr>
      <w:tr w:rsidR="00AF3D9E" w:rsidRPr="009D2B27" w:rsidTr="006773B2">
        <w:tc>
          <w:tcPr>
            <w:tcW w:w="694" w:type="dxa"/>
            <w:shd w:val="clear" w:color="auto" w:fill="auto"/>
          </w:tcPr>
          <w:p w:rsidR="00AF3D9E" w:rsidRPr="009D2B27" w:rsidRDefault="00AF3D9E" w:rsidP="005578B7">
            <w:pPr>
              <w:pStyle w:val="Tabletext"/>
            </w:pPr>
            <w:r w:rsidRPr="009D2B27">
              <w:t>5</w:t>
            </w:r>
          </w:p>
        </w:tc>
        <w:tc>
          <w:tcPr>
            <w:tcW w:w="2282" w:type="dxa"/>
            <w:shd w:val="clear" w:color="auto" w:fill="auto"/>
          </w:tcPr>
          <w:p w:rsidR="00AF3D9E" w:rsidRPr="009D2B27" w:rsidRDefault="00AF3D9E" w:rsidP="005578B7">
            <w:pPr>
              <w:pStyle w:val="Tabletext"/>
            </w:pPr>
            <w:r w:rsidRPr="009D2B27">
              <w:t>South Australia</w:t>
            </w:r>
          </w:p>
        </w:tc>
        <w:tc>
          <w:tcPr>
            <w:tcW w:w="3735" w:type="dxa"/>
            <w:shd w:val="clear" w:color="auto" w:fill="auto"/>
          </w:tcPr>
          <w:p w:rsidR="00AF3D9E" w:rsidRPr="009D2B27" w:rsidRDefault="00AF3D9E" w:rsidP="005578B7">
            <w:pPr>
              <w:pStyle w:val="Tabletext"/>
            </w:pPr>
            <w:r w:rsidRPr="009D2B27">
              <w:t xml:space="preserve">The Minister who administers the </w:t>
            </w:r>
            <w:r w:rsidRPr="009D2B27">
              <w:rPr>
                <w:i/>
              </w:rPr>
              <w:t xml:space="preserve">Crown Land Management Act 2009 </w:t>
            </w:r>
            <w:r w:rsidRPr="009D2B27">
              <w:t>(SA)</w:t>
            </w:r>
          </w:p>
        </w:tc>
      </w:tr>
      <w:tr w:rsidR="00AF3D9E" w:rsidRPr="009D2B27" w:rsidTr="006773B2">
        <w:tc>
          <w:tcPr>
            <w:tcW w:w="694" w:type="dxa"/>
            <w:shd w:val="clear" w:color="auto" w:fill="auto"/>
          </w:tcPr>
          <w:p w:rsidR="00AF3D9E" w:rsidRPr="009D2B27" w:rsidRDefault="00AF3D9E" w:rsidP="005578B7">
            <w:pPr>
              <w:pStyle w:val="Tabletext"/>
            </w:pPr>
            <w:r w:rsidRPr="009D2B27">
              <w:t>6</w:t>
            </w:r>
          </w:p>
        </w:tc>
        <w:tc>
          <w:tcPr>
            <w:tcW w:w="2282" w:type="dxa"/>
            <w:shd w:val="clear" w:color="auto" w:fill="auto"/>
          </w:tcPr>
          <w:p w:rsidR="00AF3D9E" w:rsidRPr="009D2B27" w:rsidRDefault="00AF3D9E" w:rsidP="005578B7">
            <w:pPr>
              <w:pStyle w:val="Tabletext"/>
            </w:pPr>
            <w:r w:rsidRPr="009D2B27">
              <w:t>Tasmania</w:t>
            </w:r>
          </w:p>
        </w:tc>
        <w:tc>
          <w:tcPr>
            <w:tcW w:w="3735" w:type="dxa"/>
            <w:shd w:val="clear" w:color="auto" w:fill="auto"/>
          </w:tcPr>
          <w:p w:rsidR="00AF3D9E" w:rsidRPr="009D2B27" w:rsidRDefault="00AF3D9E" w:rsidP="005578B7">
            <w:pPr>
              <w:pStyle w:val="Tabletext"/>
            </w:pPr>
            <w:r w:rsidRPr="009D2B27">
              <w:t xml:space="preserve">The Minister who administers the </w:t>
            </w:r>
            <w:r w:rsidRPr="009D2B27">
              <w:rPr>
                <w:i/>
              </w:rPr>
              <w:t>Forestry Rights Registration Act 1990</w:t>
            </w:r>
            <w:r w:rsidRPr="009D2B27">
              <w:t xml:space="preserve"> (</w:t>
            </w:r>
            <w:proofErr w:type="spellStart"/>
            <w:r w:rsidRPr="009D2B27">
              <w:t>Tas</w:t>
            </w:r>
            <w:proofErr w:type="spellEnd"/>
            <w:r w:rsidRPr="009D2B27">
              <w:t>)</w:t>
            </w:r>
          </w:p>
        </w:tc>
      </w:tr>
      <w:tr w:rsidR="00AF3D9E" w:rsidRPr="009D2B27" w:rsidTr="006773B2">
        <w:tc>
          <w:tcPr>
            <w:tcW w:w="694" w:type="dxa"/>
            <w:shd w:val="clear" w:color="auto" w:fill="auto"/>
          </w:tcPr>
          <w:p w:rsidR="00AF3D9E" w:rsidRPr="009D2B27" w:rsidRDefault="00AF3D9E" w:rsidP="005578B7">
            <w:pPr>
              <w:pStyle w:val="Tabletext"/>
            </w:pPr>
            <w:r w:rsidRPr="009D2B27">
              <w:t>7</w:t>
            </w:r>
          </w:p>
        </w:tc>
        <w:tc>
          <w:tcPr>
            <w:tcW w:w="2282" w:type="dxa"/>
            <w:shd w:val="clear" w:color="auto" w:fill="auto"/>
          </w:tcPr>
          <w:p w:rsidR="00AF3D9E" w:rsidRPr="009D2B27" w:rsidRDefault="00AF3D9E" w:rsidP="005578B7">
            <w:pPr>
              <w:pStyle w:val="Tabletext"/>
            </w:pPr>
            <w:r w:rsidRPr="009D2B27">
              <w:t>Australian Capital Territory</w:t>
            </w:r>
          </w:p>
        </w:tc>
        <w:tc>
          <w:tcPr>
            <w:tcW w:w="3735" w:type="dxa"/>
            <w:shd w:val="clear" w:color="auto" w:fill="auto"/>
          </w:tcPr>
          <w:p w:rsidR="00AF3D9E" w:rsidRPr="009D2B27" w:rsidRDefault="00AF3D9E" w:rsidP="005578B7">
            <w:pPr>
              <w:pStyle w:val="Tabletext"/>
            </w:pPr>
            <w:r w:rsidRPr="009D2B27">
              <w:t xml:space="preserve">The Minister who administers the </w:t>
            </w:r>
            <w:r w:rsidRPr="009D2B27">
              <w:rPr>
                <w:i/>
              </w:rPr>
              <w:t xml:space="preserve">Land Titles Act 1925 </w:t>
            </w:r>
            <w:r w:rsidRPr="009D2B27">
              <w:t>(ACT)</w:t>
            </w:r>
          </w:p>
        </w:tc>
      </w:tr>
      <w:tr w:rsidR="00AF3D9E" w:rsidRPr="009D2B27" w:rsidTr="006773B2">
        <w:tc>
          <w:tcPr>
            <w:tcW w:w="694" w:type="dxa"/>
            <w:tcBorders>
              <w:bottom w:val="single" w:sz="4" w:space="0" w:color="auto"/>
            </w:tcBorders>
            <w:shd w:val="clear" w:color="auto" w:fill="auto"/>
          </w:tcPr>
          <w:p w:rsidR="00AF3D9E" w:rsidRPr="009D2B27" w:rsidRDefault="00AF3D9E" w:rsidP="005578B7">
            <w:pPr>
              <w:pStyle w:val="Tabletext"/>
            </w:pPr>
            <w:r w:rsidRPr="009D2B27">
              <w:t>8</w:t>
            </w:r>
          </w:p>
        </w:tc>
        <w:tc>
          <w:tcPr>
            <w:tcW w:w="2282" w:type="dxa"/>
            <w:tcBorders>
              <w:bottom w:val="single" w:sz="4" w:space="0" w:color="auto"/>
            </w:tcBorders>
            <w:shd w:val="clear" w:color="auto" w:fill="auto"/>
          </w:tcPr>
          <w:p w:rsidR="00AF3D9E" w:rsidRPr="009D2B27" w:rsidRDefault="00AF3D9E" w:rsidP="005578B7">
            <w:pPr>
              <w:pStyle w:val="Tabletext"/>
            </w:pPr>
            <w:r w:rsidRPr="009D2B27">
              <w:t>Northern Territory</w:t>
            </w:r>
          </w:p>
        </w:tc>
        <w:tc>
          <w:tcPr>
            <w:tcW w:w="3735" w:type="dxa"/>
            <w:tcBorders>
              <w:bottom w:val="single" w:sz="4" w:space="0" w:color="auto"/>
            </w:tcBorders>
            <w:shd w:val="clear" w:color="auto" w:fill="auto"/>
          </w:tcPr>
          <w:p w:rsidR="00AF3D9E" w:rsidRPr="009D2B27" w:rsidRDefault="00AF3D9E" w:rsidP="005578B7">
            <w:pPr>
              <w:pStyle w:val="Tabletext"/>
            </w:pPr>
            <w:r w:rsidRPr="009D2B27">
              <w:t xml:space="preserve">The Minister who administers the </w:t>
            </w:r>
            <w:r w:rsidRPr="009D2B27">
              <w:rPr>
                <w:i/>
              </w:rPr>
              <w:t>Crown Lands Act</w:t>
            </w:r>
            <w:r w:rsidRPr="009D2B27">
              <w:t xml:space="preserve"> (NT)</w:t>
            </w:r>
          </w:p>
        </w:tc>
      </w:tr>
      <w:tr w:rsidR="00AF3D9E" w:rsidRPr="009D2B27" w:rsidTr="006773B2">
        <w:tc>
          <w:tcPr>
            <w:tcW w:w="694" w:type="dxa"/>
            <w:tcBorders>
              <w:bottom w:val="single" w:sz="12" w:space="0" w:color="auto"/>
            </w:tcBorders>
            <w:shd w:val="clear" w:color="auto" w:fill="auto"/>
          </w:tcPr>
          <w:p w:rsidR="00AF3D9E" w:rsidRPr="009D2B27" w:rsidRDefault="00AF3D9E" w:rsidP="005578B7">
            <w:pPr>
              <w:pStyle w:val="Tabletext"/>
            </w:pPr>
            <w:r w:rsidRPr="009D2B27">
              <w:t>9</w:t>
            </w:r>
          </w:p>
        </w:tc>
        <w:tc>
          <w:tcPr>
            <w:tcW w:w="2282" w:type="dxa"/>
            <w:tcBorders>
              <w:bottom w:val="single" w:sz="12" w:space="0" w:color="auto"/>
            </w:tcBorders>
            <w:shd w:val="clear" w:color="auto" w:fill="auto"/>
          </w:tcPr>
          <w:p w:rsidR="00AF3D9E" w:rsidRPr="009D2B27" w:rsidRDefault="00AF3D9E" w:rsidP="005578B7">
            <w:pPr>
              <w:pStyle w:val="Tabletext"/>
            </w:pPr>
            <w:r w:rsidRPr="009D2B27">
              <w:t>Jervis Bay Territory, and all external Territories</w:t>
            </w:r>
          </w:p>
        </w:tc>
        <w:tc>
          <w:tcPr>
            <w:tcW w:w="3735" w:type="dxa"/>
            <w:tcBorders>
              <w:bottom w:val="single" w:sz="12" w:space="0" w:color="auto"/>
            </w:tcBorders>
            <w:shd w:val="clear" w:color="auto" w:fill="auto"/>
          </w:tcPr>
          <w:p w:rsidR="00AF3D9E" w:rsidRPr="009D2B27" w:rsidRDefault="00AF3D9E" w:rsidP="005578B7">
            <w:pPr>
              <w:pStyle w:val="Tabletext"/>
            </w:pPr>
            <w:r w:rsidRPr="009D2B27">
              <w:t>The Commonwealth Minister responsible for territories</w:t>
            </w:r>
          </w:p>
        </w:tc>
      </w:tr>
    </w:tbl>
    <w:p w:rsidR="00AE6936" w:rsidRPr="00FF6EAA" w:rsidRDefault="00AE6936" w:rsidP="00AE6936">
      <w:pPr>
        <w:pStyle w:val="ActHead5"/>
      </w:pPr>
      <w:bookmarkStart w:id="6" w:name="_Toc359935556"/>
      <w:r w:rsidRPr="00FF6EAA">
        <w:rPr>
          <w:rStyle w:val="CharSectno"/>
        </w:rPr>
        <w:t>1.5</w:t>
      </w:r>
      <w:r w:rsidRPr="00FF6EAA">
        <w:t xml:space="preserve">  Kyoto abatement deadline</w:t>
      </w:r>
      <w:bookmarkEnd w:id="6"/>
    </w:p>
    <w:p w:rsidR="00AE6936" w:rsidRPr="00FF6EAA" w:rsidRDefault="00AE6936" w:rsidP="00AE6936">
      <w:pPr>
        <w:pStyle w:val="subsection"/>
      </w:pPr>
      <w:r w:rsidRPr="00FF6EAA">
        <w:tab/>
      </w:r>
      <w:r w:rsidRPr="00FF6EAA">
        <w:tab/>
        <w:t xml:space="preserve">For paragraph (b) of the definition of </w:t>
      </w:r>
      <w:r w:rsidRPr="00FF6EAA">
        <w:rPr>
          <w:b/>
          <w:i/>
        </w:rPr>
        <w:t>Kyoto abatement deadline</w:t>
      </w:r>
      <w:r w:rsidRPr="00FF6EAA">
        <w:t xml:space="preserve"> in section 5 of the Act:</w:t>
      </w:r>
    </w:p>
    <w:p w:rsidR="00AE6936" w:rsidRPr="00FF6EAA" w:rsidRDefault="00AE6936" w:rsidP="00AE6936">
      <w:pPr>
        <w:pStyle w:val="paragraph"/>
      </w:pPr>
      <w:r w:rsidRPr="00FF6EAA">
        <w:tab/>
        <w:t>(a)</w:t>
      </w:r>
      <w:r w:rsidRPr="00FF6EAA">
        <w:tab/>
        <w:t>31 December 2020 is specified in relation to the kinds of project mentioned in regulation 3.35; and</w:t>
      </w:r>
    </w:p>
    <w:p w:rsidR="00AE6936" w:rsidRPr="00FF6EAA" w:rsidRDefault="00AE6936" w:rsidP="00AE6936">
      <w:pPr>
        <w:pStyle w:val="paragraph"/>
      </w:pPr>
      <w:r w:rsidRPr="00FF6EAA">
        <w:tab/>
        <w:t>(b)</w:t>
      </w:r>
      <w:r w:rsidRPr="00FF6EAA">
        <w:tab/>
        <w:t>30 June 2020 is specified in relation to all other kinds of project.</w:t>
      </w:r>
    </w:p>
    <w:p w:rsidR="00AF3D9E" w:rsidRPr="009D2B27" w:rsidRDefault="00AF3D9E" w:rsidP="005578B7">
      <w:pPr>
        <w:pStyle w:val="ActHead5"/>
        <w:rPr>
          <w:i/>
        </w:rPr>
      </w:pPr>
      <w:bookmarkStart w:id="7" w:name="_Toc359935557"/>
      <w:r w:rsidRPr="009D2B27">
        <w:rPr>
          <w:rStyle w:val="CharSectno"/>
        </w:rPr>
        <w:t>1.6</w:t>
      </w:r>
      <w:r w:rsidR="005578B7" w:rsidRPr="009D2B27">
        <w:t xml:space="preserve">  </w:t>
      </w:r>
      <w:r w:rsidRPr="009D2B27">
        <w:t xml:space="preserve">Meaning of </w:t>
      </w:r>
      <w:r w:rsidRPr="009D2B27">
        <w:rPr>
          <w:i/>
        </w:rPr>
        <w:t>tree</w:t>
      </w:r>
      <w:bookmarkEnd w:id="7"/>
    </w:p>
    <w:p w:rsidR="00AF3D9E" w:rsidRPr="009D2B27" w:rsidRDefault="00AF3D9E" w:rsidP="005578B7">
      <w:pPr>
        <w:pStyle w:val="subsection"/>
      </w:pPr>
      <w:r w:rsidRPr="009D2B27">
        <w:tab/>
      </w:r>
      <w:r w:rsidRPr="009D2B27">
        <w:tab/>
        <w:t xml:space="preserve">For the definition of </w:t>
      </w:r>
      <w:r w:rsidRPr="009D2B27">
        <w:rPr>
          <w:b/>
          <w:i/>
        </w:rPr>
        <w:t>native forest</w:t>
      </w:r>
      <w:r w:rsidRPr="009D2B27">
        <w:t xml:space="preserve"> in section</w:t>
      </w:r>
      <w:r w:rsidR="009D2B27">
        <w:t> </w:t>
      </w:r>
      <w:r w:rsidRPr="009D2B27">
        <w:t>5 of the Act, tree has the meaning given in these Regulations.</w:t>
      </w:r>
    </w:p>
    <w:p w:rsidR="00AF3D9E" w:rsidRPr="009D2B27" w:rsidRDefault="00AF3D9E" w:rsidP="005578B7">
      <w:pPr>
        <w:pStyle w:val="ActHead5"/>
      </w:pPr>
      <w:bookmarkStart w:id="8" w:name="_Toc359935558"/>
      <w:r w:rsidRPr="009D2B27">
        <w:rPr>
          <w:rStyle w:val="CharSectno"/>
        </w:rPr>
        <w:lastRenderedPageBreak/>
        <w:t>1.7</w:t>
      </w:r>
      <w:r w:rsidR="005578B7" w:rsidRPr="009D2B27">
        <w:t xml:space="preserve">  </w:t>
      </w:r>
      <w:r w:rsidRPr="009D2B27">
        <w:t>Prescribed non</w:t>
      </w:r>
      <w:r w:rsidR="009D2B27">
        <w:noBreakHyphen/>
      </w:r>
      <w:r w:rsidRPr="009D2B27">
        <w:t>CFI offsets scheme</w:t>
      </w:r>
      <w:bookmarkEnd w:id="8"/>
    </w:p>
    <w:p w:rsidR="00AF3D9E" w:rsidRPr="009D2B27" w:rsidRDefault="00AF3D9E" w:rsidP="005578B7">
      <w:pPr>
        <w:pStyle w:val="subsection"/>
      </w:pPr>
      <w:r w:rsidRPr="009D2B27">
        <w:tab/>
      </w:r>
      <w:r w:rsidRPr="009D2B27">
        <w:tab/>
        <w:t xml:space="preserve">For the definition of </w:t>
      </w:r>
      <w:r w:rsidRPr="009D2B27">
        <w:rPr>
          <w:b/>
          <w:i/>
        </w:rPr>
        <w:t>prescribed non</w:t>
      </w:r>
      <w:r w:rsidR="009D2B27">
        <w:rPr>
          <w:b/>
          <w:i/>
        </w:rPr>
        <w:noBreakHyphen/>
      </w:r>
      <w:r w:rsidRPr="009D2B27">
        <w:rPr>
          <w:b/>
          <w:i/>
        </w:rPr>
        <w:t>CFI offsets scheme</w:t>
      </w:r>
      <w:r w:rsidRPr="009D2B27">
        <w:t xml:space="preserve"> in section</w:t>
      </w:r>
      <w:r w:rsidR="009D2B27">
        <w:t> </w:t>
      </w:r>
      <w:r w:rsidRPr="009D2B27">
        <w:t>5 of the Act, prescribed non</w:t>
      </w:r>
      <w:r w:rsidR="009D2B27">
        <w:noBreakHyphen/>
      </w:r>
      <w:r w:rsidRPr="009D2B27">
        <w:t>CFI offsets scheme means any of the following:</w:t>
      </w:r>
    </w:p>
    <w:p w:rsidR="00AF3D9E" w:rsidRPr="009D2B27" w:rsidRDefault="00AF3D9E" w:rsidP="005578B7">
      <w:pPr>
        <w:pStyle w:val="paragraph"/>
      </w:pPr>
      <w:r w:rsidRPr="009D2B27">
        <w:tab/>
        <w:t>(a)</w:t>
      </w:r>
      <w:r w:rsidRPr="009D2B27">
        <w:tab/>
        <w:t xml:space="preserve">the Commonwealth Government’s Greenhouse </w:t>
      </w:r>
      <w:proofErr w:type="spellStart"/>
      <w:r w:rsidRPr="009D2B27">
        <w:t>Friendly</w:t>
      </w:r>
      <w:r w:rsidRPr="009D2B27">
        <w:rPr>
          <w:vertAlign w:val="superscript"/>
        </w:rPr>
        <w:t>TM</w:t>
      </w:r>
      <w:proofErr w:type="spellEnd"/>
      <w:r w:rsidRPr="009D2B27">
        <w:rPr>
          <w:vertAlign w:val="superscript"/>
        </w:rPr>
        <w:t xml:space="preserve"> </w:t>
      </w:r>
      <w:r w:rsidRPr="009D2B27">
        <w:t>initiative;</w:t>
      </w:r>
    </w:p>
    <w:p w:rsidR="00AF3D9E" w:rsidRPr="009D2B27" w:rsidRDefault="00AF3D9E" w:rsidP="005578B7">
      <w:pPr>
        <w:pStyle w:val="paragraph"/>
      </w:pPr>
      <w:r w:rsidRPr="009D2B27">
        <w:tab/>
        <w:t>(b)</w:t>
      </w:r>
      <w:r w:rsidRPr="009D2B27">
        <w:tab/>
        <w:t>the New South Wales Government’s Greenhouse Gas Reduction Scheme;</w:t>
      </w:r>
    </w:p>
    <w:p w:rsidR="00AF3D9E" w:rsidRPr="009D2B27" w:rsidRDefault="00AF3D9E" w:rsidP="005578B7">
      <w:pPr>
        <w:pStyle w:val="paragraph"/>
      </w:pPr>
      <w:r w:rsidRPr="009D2B27">
        <w:tab/>
        <w:t>(c)</w:t>
      </w:r>
      <w:r w:rsidRPr="009D2B27">
        <w:tab/>
        <w:t>the Australian Capital Territory Government’s Greenhouse Gas Abatement Scheme;</w:t>
      </w:r>
    </w:p>
    <w:p w:rsidR="00AF3D9E" w:rsidRPr="009D2B27" w:rsidRDefault="00AF3D9E" w:rsidP="005578B7">
      <w:pPr>
        <w:pStyle w:val="paragraph"/>
      </w:pPr>
      <w:r w:rsidRPr="009D2B27">
        <w:tab/>
        <w:t>(d)</w:t>
      </w:r>
      <w:r w:rsidRPr="009D2B27">
        <w:tab/>
        <w:t>the Verified Carbon Standard, a standard for voluntary carbon offsets projects, administered by the organisation known as the VCS Association.</w:t>
      </w:r>
    </w:p>
    <w:p w:rsidR="00AF3D9E" w:rsidRPr="009D2B27" w:rsidRDefault="005578B7" w:rsidP="005578B7">
      <w:pPr>
        <w:pStyle w:val="notetext"/>
      </w:pPr>
      <w:r w:rsidRPr="009D2B27">
        <w:t>Note:</w:t>
      </w:r>
      <w:r w:rsidRPr="009D2B27">
        <w:tab/>
      </w:r>
      <w:r w:rsidR="00AF3D9E" w:rsidRPr="009D2B27">
        <w:t xml:space="preserve">Information about the Verified Carbon Standard is accessible on the VCS Association’s webpage at </w:t>
      </w:r>
      <w:r w:rsidR="00AF3D9E" w:rsidRPr="009D2B27">
        <w:rPr>
          <w:u w:val="single"/>
        </w:rPr>
        <w:t>http://www.v</w:t>
      </w:r>
      <w:r w:rsidR="009D2B27">
        <w:rPr>
          <w:u w:val="single"/>
        </w:rPr>
        <w:noBreakHyphen/>
      </w:r>
      <w:r w:rsidR="00AF3D9E" w:rsidRPr="009D2B27">
        <w:rPr>
          <w:u w:val="single"/>
        </w:rPr>
        <w:t>c</w:t>
      </w:r>
      <w:r w:rsidR="009D2B27">
        <w:rPr>
          <w:u w:val="single"/>
        </w:rPr>
        <w:noBreakHyphen/>
      </w:r>
      <w:r w:rsidR="00AF3D9E" w:rsidRPr="009D2B27">
        <w:rPr>
          <w:u w:val="single"/>
        </w:rPr>
        <w:t>s.org/</w:t>
      </w:r>
      <w:r w:rsidR="00AF3D9E" w:rsidRPr="009D2B27">
        <w:t>.</w:t>
      </w:r>
    </w:p>
    <w:p w:rsidR="00AF3D9E" w:rsidRPr="009D2B27" w:rsidRDefault="00AF3D9E" w:rsidP="005578B7">
      <w:pPr>
        <w:pStyle w:val="ActHead5"/>
      </w:pPr>
      <w:bookmarkStart w:id="9" w:name="_Toc359935559"/>
      <w:r w:rsidRPr="009D2B27">
        <w:rPr>
          <w:rStyle w:val="CharSectno"/>
        </w:rPr>
        <w:t>1.8</w:t>
      </w:r>
      <w:r w:rsidR="005578B7" w:rsidRPr="009D2B27">
        <w:t xml:space="preserve">  </w:t>
      </w:r>
      <w:r w:rsidRPr="009D2B27">
        <w:t xml:space="preserve">Meaning of </w:t>
      </w:r>
      <w:r w:rsidRPr="009D2B27">
        <w:rPr>
          <w:i/>
        </w:rPr>
        <w:t>regional natural resource management organisation</w:t>
      </w:r>
      <w:bookmarkEnd w:id="9"/>
    </w:p>
    <w:p w:rsidR="00AF3D9E" w:rsidRPr="009D2B27" w:rsidRDefault="00AF3D9E" w:rsidP="005578B7">
      <w:pPr>
        <w:pStyle w:val="subsection"/>
      </w:pPr>
      <w:r w:rsidRPr="009D2B27">
        <w:tab/>
      </w:r>
      <w:r w:rsidRPr="009D2B27">
        <w:tab/>
        <w:t xml:space="preserve">For the definition of </w:t>
      </w:r>
      <w:r w:rsidRPr="009D2B27">
        <w:rPr>
          <w:b/>
          <w:i/>
        </w:rPr>
        <w:t>regional natural resource management organisation</w:t>
      </w:r>
      <w:r w:rsidRPr="009D2B27">
        <w:t xml:space="preserve"> in section</w:t>
      </w:r>
      <w:r w:rsidR="009D2B27">
        <w:t> </w:t>
      </w:r>
      <w:r w:rsidRPr="009D2B27">
        <w:t xml:space="preserve">5 of the Act, </w:t>
      </w:r>
      <w:r w:rsidR="005578B7" w:rsidRPr="009D2B27">
        <w:t>Schedule</w:t>
      </w:r>
      <w:r w:rsidR="009D2B27">
        <w:t> </w:t>
      </w:r>
      <w:r w:rsidRPr="009D2B27">
        <w:t>1 lists the organisations that are regional natural resource management organisations.</w:t>
      </w:r>
    </w:p>
    <w:p w:rsidR="00F57A17" w:rsidRPr="009D2B27" w:rsidRDefault="00F57A17" w:rsidP="005578B7">
      <w:pPr>
        <w:pStyle w:val="ActHead5"/>
      </w:pPr>
      <w:bookmarkStart w:id="10" w:name="_Toc359935560"/>
      <w:r w:rsidRPr="009D2B27">
        <w:rPr>
          <w:rStyle w:val="CharSectno"/>
        </w:rPr>
        <w:t>1.8A</w:t>
      </w:r>
      <w:r w:rsidR="005578B7" w:rsidRPr="009D2B27">
        <w:t xml:space="preserve">  </w:t>
      </w:r>
      <w:r w:rsidRPr="009D2B27">
        <w:t>Specified statutory authorities</w:t>
      </w:r>
      <w:bookmarkEnd w:id="10"/>
    </w:p>
    <w:p w:rsidR="00F57A17" w:rsidRPr="009D2B27" w:rsidRDefault="00F57A17" w:rsidP="005578B7">
      <w:pPr>
        <w:pStyle w:val="subsection"/>
      </w:pPr>
      <w:r w:rsidRPr="009D2B27">
        <w:tab/>
      </w:r>
      <w:r w:rsidRPr="009D2B27">
        <w:tab/>
        <w:t xml:space="preserve">For </w:t>
      </w:r>
      <w:r w:rsidR="009D2B27">
        <w:t>subparagraph (</w:t>
      </w:r>
      <w:r w:rsidRPr="009D2B27">
        <w:t xml:space="preserve">d)(ii) of the definition of </w:t>
      </w:r>
      <w:r w:rsidRPr="009D2B27">
        <w:rPr>
          <w:b/>
          <w:i/>
        </w:rPr>
        <w:t xml:space="preserve">statutory authority </w:t>
      </w:r>
      <w:r w:rsidRPr="009D2B27">
        <w:t>in section</w:t>
      </w:r>
      <w:r w:rsidR="009D2B27">
        <w:t> </w:t>
      </w:r>
      <w:r w:rsidRPr="009D2B27">
        <w:t>5 of the Act, the following are specified:</w:t>
      </w:r>
    </w:p>
    <w:p w:rsidR="00F57A17" w:rsidRPr="009D2B27" w:rsidRDefault="00F57A17" w:rsidP="005578B7">
      <w:pPr>
        <w:pStyle w:val="paragraph"/>
      </w:pPr>
      <w:r w:rsidRPr="009D2B27">
        <w:tab/>
        <w:t>(a)</w:t>
      </w:r>
      <w:r w:rsidRPr="009D2B27">
        <w:tab/>
        <w:t>an Aboriginal Land Council as defined in subsection</w:t>
      </w:r>
      <w:r w:rsidR="009D2B27">
        <w:t> </w:t>
      </w:r>
      <w:r w:rsidRPr="009D2B27">
        <w:t xml:space="preserve">4(1) of the </w:t>
      </w:r>
      <w:r w:rsidRPr="009D2B27">
        <w:rPr>
          <w:i/>
        </w:rPr>
        <w:t>Aboriginal Land Rights Act 1983</w:t>
      </w:r>
      <w:r w:rsidRPr="009D2B27">
        <w:t xml:space="preserve"> of New South Wales;</w:t>
      </w:r>
    </w:p>
    <w:p w:rsidR="00F57A17" w:rsidRPr="009D2B27" w:rsidRDefault="00F57A17" w:rsidP="005578B7">
      <w:pPr>
        <w:pStyle w:val="paragraph"/>
      </w:pPr>
      <w:r w:rsidRPr="009D2B27">
        <w:tab/>
        <w:t>(b)</w:t>
      </w:r>
      <w:r w:rsidRPr="009D2B27">
        <w:tab/>
        <w:t>a Trust as defined in section</w:t>
      </w:r>
      <w:r w:rsidR="009D2B27">
        <w:t> </w:t>
      </w:r>
      <w:r w:rsidRPr="009D2B27">
        <w:t xml:space="preserve">2 of the </w:t>
      </w:r>
      <w:r w:rsidRPr="009D2B27">
        <w:rPr>
          <w:i/>
        </w:rPr>
        <w:t>Aboriginal Lands Act 1970</w:t>
      </w:r>
      <w:r w:rsidRPr="009D2B27">
        <w:t xml:space="preserve"> of Victoria;</w:t>
      </w:r>
    </w:p>
    <w:p w:rsidR="00F57A17" w:rsidRPr="009D2B27" w:rsidRDefault="00F57A17" w:rsidP="005578B7">
      <w:pPr>
        <w:pStyle w:val="paragraph"/>
      </w:pPr>
      <w:r w:rsidRPr="009D2B27">
        <w:tab/>
        <w:t>(c)</w:t>
      </w:r>
      <w:r w:rsidRPr="009D2B27">
        <w:tab/>
        <w:t>a land trust as defined in:</w:t>
      </w:r>
    </w:p>
    <w:p w:rsidR="00F57A17" w:rsidRPr="009D2B27" w:rsidRDefault="00F57A17" w:rsidP="005578B7">
      <w:pPr>
        <w:pStyle w:val="paragraphsub"/>
      </w:pPr>
      <w:r w:rsidRPr="009D2B27">
        <w:tab/>
        <w:t>(</w:t>
      </w:r>
      <w:proofErr w:type="spellStart"/>
      <w:r w:rsidRPr="009D2B27">
        <w:t>i</w:t>
      </w:r>
      <w:proofErr w:type="spellEnd"/>
      <w:r w:rsidRPr="009D2B27">
        <w:t>)</w:t>
      </w:r>
      <w:r w:rsidRPr="009D2B27">
        <w:tab/>
      </w:r>
      <w:r w:rsidR="005578B7" w:rsidRPr="009D2B27">
        <w:t>Schedule</w:t>
      </w:r>
      <w:r w:rsidR="009D2B27">
        <w:t> </w:t>
      </w:r>
      <w:r w:rsidRPr="009D2B27">
        <w:t xml:space="preserve">1 to the </w:t>
      </w:r>
      <w:r w:rsidRPr="009D2B27">
        <w:rPr>
          <w:i/>
        </w:rPr>
        <w:t>Aboriginal Land Act 1991</w:t>
      </w:r>
      <w:r w:rsidRPr="009D2B27">
        <w:t xml:space="preserve"> of Queensland; and</w:t>
      </w:r>
    </w:p>
    <w:p w:rsidR="00F57A17" w:rsidRPr="009D2B27" w:rsidRDefault="00F57A17" w:rsidP="005578B7">
      <w:pPr>
        <w:pStyle w:val="paragraphsub"/>
      </w:pPr>
      <w:r w:rsidRPr="009D2B27">
        <w:tab/>
        <w:t>(ii)</w:t>
      </w:r>
      <w:r w:rsidRPr="009D2B27">
        <w:tab/>
      </w:r>
      <w:r w:rsidR="005578B7" w:rsidRPr="009D2B27">
        <w:t>Schedule</w:t>
      </w:r>
      <w:r w:rsidR="009D2B27">
        <w:t> </w:t>
      </w:r>
      <w:r w:rsidRPr="009D2B27">
        <w:t xml:space="preserve">1 to the </w:t>
      </w:r>
      <w:r w:rsidRPr="009D2B27">
        <w:rPr>
          <w:i/>
        </w:rPr>
        <w:t xml:space="preserve">Torres Strait Islander Land Act 1991 </w:t>
      </w:r>
      <w:r w:rsidRPr="009D2B27">
        <w:t>of Queensland;</w:t>
      </w:r>
    </w:p>
    <w:p w:rsidR="00F57A17" w:rsidRPr="009D2B27" w:rsidRDefault="00F57A17" w:rsidP="005578B7">
      <w:pPr>
        <w:pStyle w:val="paragraph"/>
      </w:pPr>
      <w:r w:rsidRPr="009D2B27">
        <w:lastRenderedPageBreak/>
        <w:tab/>
        <w:t>(d)</w:t>
      </w:r>
      <w:r w:rsidRPr="009D2B27">
        <w:tab/>
        <w:t>the Aboriginal Lands Trust established by subsection</w:t>
      </w:r>
      <w:r w:rsidR="009D2B27">
        <w:t> </w:t>
      </w:r>
      <w:r w:rsidRPr="009D2B27">
        <w:t xml:space="preserve">20 1) of the </w:t>
      </w:r>
      <w:r w:rsidRPr="009D2B27">
        <w:rPr>
          <w:i/>
        </w:rPr>
        <w:t>Aboriginal Affairs Planning Authority Act 1972</w:t>
      </w:r>
      <w:r w:rsidRPr="009D2B27">
        <w:t xml:space="preserve"> of Western Australia;</w:t>
      </w:r>
    </w:p>
    <w:p w:rsidR="00F57A17" w:rsidRPr="009D2B27" w:rsidRDefault="00F57A17" w:rsidP="005578B7">
      <w:pPr>
        <w:pStyle w:val="paragraph"/>
      </w:pPr>
      <w:r w:rsidRPr="009D2B27">
        <w:tab/>
        <w:t>(e)</w:t>
      </w:r>
      <w:r w:rsidRPr="009D2B27">
        <w:tab/>
        <w:t>the Aboriginal Lands Trust constituted under subsection</w:t>
      </w:r>
      <w:r w:rsidR="009D2B27">
        <w:t> </w:t>
      </w:r>
      <w:r w:rsidRPr="009D2B27">
        <w:t xml:space="preserve">5(1) of the </w:t>
      </w:r>
      <w:r w:rsidRPr="009D2B27">
        <w:rPr>
          <w:i/>
        </w:rPr>
        <w:t>Aboriginal Lands Trust Act 1966</w:t>
      </w:r>
      <w:r w:rsidRPr="009D2B27">
        <w:t xml:space="preserve"> of South Australia;</w:t>
      </w:r>
    </w:p>
    <w:p w:rsidR="00F57A17" w:rsidRPr="009D2B27" w:rsidRDefault="00F57A17" w:rsidP="005578B7">
      <w:pPr>
        <w:pStyle w:val="paragraph"/>
      </w:pPr>
      <w:r w:rsidRPr="009D2B27">
        <w:tab/>
        <w:t>(f)</w:t>
      </w:r>
      <w:r w:rsidRPr="009D2B27">
        <w:tab/>
        <w:t xml:space="preserve">the </w:t>
      </w:r>
      <w:proofErr w:type="spellStart"/>
      <w:r w:rsidRPr="009D2B27">
        <w:t>A</w:t>
      </w:r>
      <w:r w:rsidRPr="009D2B27">
        <w:rPr>
          <w:u w:val="single"/>
        </w:rPr>
        <w:t>n</w:t>
      </w:r>
      <w:r w:rsidRPr="009D2B27">
        <w:t>angu</w:t>
      </w:r>
      <w:proofErr w:type="spellEnd"/>
      <w:r w:rsidRPr="009D2B27">
        <w:t xml:space="preserve"> Pitjantjatjara </w:t>
      </w:r>
      <w:proofErr w:type="spellStart"/>
      <w:r w:rsidRPr="009D2B27">
        <w:t>Yankunytjatjara</w:t>
      </w:r>
      <w:proofErr w:type="spellEnd"/>
      <w:r w:rsidRPr="009D2B27">
        <w:t xml:space="preserve"> as defined in subsection</w:t>
      </w:r>
      <w:r w:rsidR="009D2B27">
        <w:t> </w:t>
      </w:r>
      <w:r w:rsidRPr="009D2B27">
        <w:t xml:space="preserve">4(1) of the </w:t>
      </w:r>
      <w:proofErr w:type="spellStart"/>
      <w:r w:rsidRPr="009D2B27">
        <w:rPr>
          <w:i/>
        </w:rPr>
        <w:t>A</w:t>
      </w:r>
      <w:r w:rsidRPr="009D2B27">
        <w:rPr>
          <w:i/>
          <w:u w:val="single"/>
        </w:rPr>
        <w:t>n</w:t>
      </w:r>
      <w:r w:rsidRPr="009D2B27">
        <w:rPr>
          <w:i/>
        </w:rPr>
        <w:t>angu</w:t>
      </w:r>
      <w:proofErr w:type="spellEnd"/>
      <w:r w:rsidRPr="009D2B27">
        <w:rPr>
          <w:i/>
        </w:rPr>
        <w:t xml:space="preserve"> Pitjantjatjara </w:t>
      </w:r>
      <w:proofErr w:type="spellStart"/>
      <w:r w:rsidRPr="009D2B27">
        <w:rPr>
          <w:i/>
        </w:rPr>
        <w:t>Yankunytjatjara</w:t>
      </w:r>
      <w:proofErr w:type="spellEnd"/>
      <w:r w:rsidRPr="009D2B27">
        <w:rPr>
          <w:i/>
        </w:rPr>
        <w:t xml:space="preserve"> Land Rights Act 1981</w:t>
      </w:r>
      <w:r w:rsidRPr="009D2B27">
        <w:t xml:space="preserve"> of South Australia;</w:t>
      </w:r>
    </w:p>
    <w:p w:rsidR="00F57A17" w:rsidRPr="009D2B27" w:rsidRDefault="00F57A17" w:rsidP="005578B7">
      <w:pPr>
        <w:pStyle w:val="paragraph"/>
      </w:pPr>
      <w:r w:rsidRPr="009D2B27">
        <w:tab/>
        <w:t>(g)</w:t>
      </w:r>
      <w:r w:rsidRPr="009D2B27">
        <w:tab/>
        <w:t xml:space="preserve">the Maralinga </w:t>
      </w:r>
      <w:proofErr w:type="spellStart"/>
      <w:r w:rsidRPr="009D2B27">
        <w:t>Tjarutja</w:t>
      </w:r>
      <w:proofErr w:type="spellEnd"/>
      <w:r w:rsidRPr="009D2B27">
        <w:t xml:space="preserve"> as defined in section</w:t>
      </w:r>
      <w:r w:rsidR="009D2B27">
        <w:t> </w:t>
      </w:r>
      <w:r w:rsidRPr="009D2B27">
        <w:t xml:space="preserve">3 of the </w:t>
      </w:r>
      <w:r w:rsidRPr="009D2B27">
        <w:rPr>
          <w:i/>
        </w:rPr>
        <w:t xml:space="preserve">Maralinga </w:t>
      </w:r>
      <w:proofErr w:type="spellStart"/>
      <w:r w:rsidRPr="009D2B27">
        <w:rPr>
          <w:i/>
        </w:rPr>
        <w:t>Tjarutja</w:t>
      </w:r>
      <w:proofErr w:type="spellEnd"/>
      <w:r w:rsidRPr="009D2B27">
        <w:rPr>
          <w:i/>
        </w:rPr>
        <w:t xml:space="preserve"> Land Rights Act 1984 </w:t>
      </w:r>
      <w:r w:rsidRPr="009D2B27">
        <w:t>of South Australia;</w:t>
      </w:r>
    </w:p>
    <w:p w:rsidR="00F57A17" w:rsidRPr="009D2B27" w:rsidRDefault="00F57A17" w:rsidP="005578B7">
      <w:pPr>
        <w:pStyle w:val="paragraph"/>
      </w:pPr>
      <w:r w:rsidRPr="009D2B27">
        <w:tab/>
        <w:t>(h)</w:t>
      </w:r>
      <w:r w:rsidRPr="009D2B27">
        <w:tab/>
        <w:t>the Council as defined in section</w:t>
      </w:r>
      <w:r w:rsidR="009D2B27">
        <w:t> </w:t>
      </w:r>
      <w:r w:rsidRPr="009D2B27">
        <w:t xml:space="preserve">3 of the </w:t>
      </w:r>
      <w:r w:rsidRPr="009D2B27">
        <w:rPr>
          <w:i/>
        </w:rPr>
        <w:t>Aboriginal Lands Act 1995</w:t>
      </w:r>
      <w:r w:rsidRPr="009D2B27">
        <w:t xml:space="preserve"> of Tasmania.</w:t>
      </w:r>
    </w:p>
    <w:p w:rsidR="00AF3D9E" w:rsidRPr="009D2B27" w:rsidRDefault="00AF3D9E" w:rsidP="005578B7">
      <w:pPr>
        <w:pStyle w:val="ActHead5"/>
      </w:pPr>
      <w:bookmarkStart w:id="11" w:name="_Toc359935561"/>
      <w:r w:rsidRPr="009D2B27">
        <w:rPr>
          <w:rStyle w:val="CharSectno"/>
        </w:rPr>
        <w:t>1.9</w:t>
      </w:r>
      <w:r w:rsidR="005578B7" w:rsidRPr="009D2B27">
        <w:t xml:space="preserve">  </w:t>
      </w:r>
      <w:r w:rsidRPr="009D2B27">
        <w:t>Approved forms</w:t>
      </w:r>
      <w:bookmarkEnd w:id="11"/>
    </w:p>
    <w:p w:rsidR="00AF3D9E" w:rsidRPr="009D2B27" w:rsidRDefault="00AF3D9E" w:rsidP="005578B7">
      <w:pPr>
        <w:pStyle w:val="subsection"/>
      </w:pPr>
      <w:r w:rsidRPr="009D2B27">
        <w:tab/>
      </w:r>
      <w:r w:rsidRPr="009D2B27">
        <w:tab/>
        <w:t xml:space="preserve">The </w:t>
      </w:r>
      <w:r w:rsidR="004C7183" w:rsidRPr="009D2B27">
        <w:t>Regulator</w:t>
      </w:r>
      <w:r w:rsidRPr="009D2B27">
        <w:t xml:space="preserve"> may approve a form for a provision of these Regulations.</w:t>
      </w:r>
    </w:p>
    <w:p w:rsidR="00AF3D9E" w:rsidRPr="009D2B27" w:rsidRDefault="00AF3D9E" w:rsidP="005578B7">
      <w:pPr>
        <w:pStyle w:val="ActHead5"/>
      </w:pPr>
      <w:bookmarkStart w:id="12" w:name="_Toc359935562"/>
      <w:r w:rsidRPr="009D2B27">
        <w:rPr>
          <w:rStyle w:val="CharSectno"/>
        </w:rPr>
        <w:t>1.10</w:t>
      </w:r>
      <w:r w:rsidR="005578B7" w:rsidRPr="009D2B27">
        <w:t xml:space="preserve">  </w:t>
      </w:r>
      <w:r w:rsidRPr="009D2B27">
        <w:t xml:space="preserve">Electronic notices transmitted to </w:t>
      </w:r>
      <w:r w:rsidR="004C7183" w:rsidRPr="009D2B27">
        <w:t>Regulator</w:t>
      </w:r>
      <w:bookmarkEnd w:id="12"/>
    </w:p>
    <w:p w:rsidR="00AF3D9E" w:rsidRPr="009D2B27" w:rsidRDefault="00AF3D9E" w:rsidP="005578B7">
      <w:pPr>
        <w:pStyle w:val="subsection"/>
      </w:pPr>
      <w:r w:rsidRPr="009D2B27">
        <w:tab/>
        <w:t>(1)</w:t>
      </w:r>
      <w:r w:rsidRPr="009D2B27">
        <w:tab/>
        <w:t>For subsection</w:t>
      </w:r>
      <w:r w:rsidR="009D2B27">
        <w:t> </w:t>
      </w:r>
      <w:r w:rsidRPr="009D2B27">
        <w:t xml:space="preserve">7(2) of the Act, an electronic notice must be transmitted using the </w:t>
      </w:r>
      <w:r w:rsidR="00E97C53" w:rsidRPr="009D2B27">
        <w:t>Regulator’s</w:t>
      </w:r>
      <w:r w:rsidRPr="009D2B27">
        <w:t xml:space="preserve"> website.</w:t>
      </w:r>
    </w:p>
    <w:p w:rsidR="00AF3D9E" w:rsidRPr="009D2B27" w:rsidRDefault="00AF3D9E" w:rsidP="005578B7">
      <w:pPr>
        <w:pStyle w:val="subsection"/>
      </w:pPr>
      <w:r w:rsidRPr="009D2B27">
        <w:tab/>
        <w:t>(2)</w:t>
      </w:r>
      <w:r w:rsidRPr="009D2B27">
        <w:tab/>
        <w:t>The electronic notice must be transmitted by:</w:t>
      </w:r>
    </w:p>
    <w:p w:rsidR="00AF3D9E" w:rsidRPr="009D2B27" w:rsidRDefault="00AF3D9E" w:rsidP="005578B7">
      <w:pPr>
        <w:pStyle w:val="paragraph"/>
      </w:pPr>
      <w:r w:rsidRPr="009D2B27">
        <w:tab/>
        <w:t>(a)</w:t>
      </w:r>
      <w:r w:rsidRPr="009D2B27">
        <w:tab/>
        <w:t>an individual who is a registered holder of the Registry account to which the notice relates; or</w:t>
      </w:r>
    </w:p>
    <w:p w:rsidR="00AF3D9E" w:rsidRPr="009D2B27" w:rsidRDefault="00AF3D9E" w:rsidP="005578B7">
      <w:pPr>
        <w:pStyle w:val="paragraph"/>
      </w:pPr>
      <w:r w:rsidRPr="009D2B27">
        <w:tab/>
        <w:t>(b)</w:t>
      </w:r>
      <w:r w:rsidRPr="009D2B27">
        <w:tab/>
        <w:t xml:space="preserve">an authorised representative of the registered holder who has been given access to a Registry account under </w:t>
      </w:r>
      <w:proofErr w:type="spellStart"/>
      <w:r w:rsidRPr="009D2B27">
        <w:t>subregulation</w:t>
      </w:r>
      <w:proofErr w:type="spellEnd"/>
      <w:r w:rsidR="009D2B27">
        <w:t> </w:t>
      </w:r>
      <w:r w:rsidRPr="009D2B27">
        <w:t>31(2) of the Registry Regulations.</w:t>
      </w:r>
    </w:p>
    <w:p w:rsidR="008D2724" w:rsidRPr="009D2B27" w:rsidRDefault="008D2724" w:rsidP="005578B7">
      <w:pPr>
        <w:pStyle w:val="ActHead5"/>
      </w:pPr>
      <w:bookmarkStart w:id="13" w:name="_Toc359935563"/>
      <w:r w:rsidRPr="009D2B27">
        <w:rPr>
          <w:rStyle w:val="CharSectno"/>
        </w:rPr>
        <w:t>1.11</w:t>
      </w:r>
      <w:r w:rsidR="005578B7" w:rsidRPr="009D2B27">
        <w:t xml:space="preserve">  </w:t>
      </w:r>
      <w:r w:rsidRPr="009D2B27">
        <w:t>Prescribed audit reports</w:t>
      </w:r>
      <w:bookmarkEnd w:id="13"/>
    </w:p>
    <w:p w:rsidR="008D2724" w:rsidRPr="009D2B27" w:rsidRDefault="008D2724" w:rsidP="005578B7">
      <w:pPr>
        <w:pStyle w:val="subsection"/>
      </w:pPr>
      <w:r w:rsidRPr="009D2B27">
        <w:tab/>
      </w:r>
      <w:r w:rsidRPr="009D2B27">
        <w:tab/>
        <w:t>For paragraphs 13(1)(e) and 76(4)(c) of the Act, a report of an audit that complies with regulation</w:t>
      </w:r>
      <w:r w:rsidR="009D2B27">
        <w:t> </w:t>
      </w:r>
      <w:r w:rsidRPr="009D2B27">
        <w:t xml:space="preserve">1.12 is a </w:t>
      </w:r>
      <w:r w:rsidRPr="009D2B27">
        <w:rPr>
          <w:b/>
          <w:i/>
        </w:rPr>
        <w:t>prescribed audit report</w:t>
      </w:r>
      <w:r w:rsidRPr="009D2B27">
        <w:t xml:space="preserve"> if the report sets out, for each of the matters audited, one of the following results:</w:t>
      </w:r>
    </w:p>
    <w:p w:rsidR="008D2724" w:rsidRPr="009D2B27" w:rsidRDefault="008D2724" w:rsidP="005578B7">
      <w:pPr>
        <w:pStyle w:val="paragraph"/>
      </w:pPr>
      <w:r w:rsidRPr="009D2B27">
        <w:lastRenderedPageBreak/>
        <w:tab/>
        <w:t>(a)</w:t>
      </w:r>
      <w:r w:rsidRPr="009D2B27">
        <w:tab/>
        <w:t>a reasonable assurance conclusion in the terms of paragraph</w:t>
      </w:r>
      <w:r w:rsidR="009D2B27">
        <w:t> </w:t>
      </w:r>
      <w:r w:rsidRPr="009D2B27">
        <w:t xml:space="preserve">3.17(1)(a) of the </w:t>
      </w:r>
      <w:r w:rsidRPr="009D2B27">
        <w:rPr>
          <w:i/>
        </w:rPr>
        <w:t>National Greenhouse and Energy Reporting (Audit) Determination</w:t>
      </w:r>
      <w:r w:rsidR="009D2B27">
        <w:rPr>
          <w:i/>
        </w:rPr>
        <w:t> </w:t>
      </w:r>
      <w:r w:rsidRPr="009D2B27">
        <w:rPr>
          <w:i/>
        </w:rPr>
        <w:t>2009</w:t>
      </w:r>
      <w:r w:rsidRPr="009D2B27">
        <w:t>;</w:t>
      </w:r>
    </w:p>
    <w:p w:rsidR="008D2724" w:rsidRPr="009D2B27" w:rsidRDefault="008D2724" w:rsidP="005578B7">
      <w:pPr>
        <w:pStyle w:val="paragraph"/>
      </w:pPr>
      <w:r w:rsidRPr="009D2B27">
        <w:tab/>
        <w:t>(b)</w:t>
      </w:r>
      <w:r w:rsidRPr="009D2B27">
        <w:tab/>
        <w:t>a qualified reasonable assurance conclusion, in the terms of paragraph</w:t>
      </w:r>
      <w:r w:rsidR="009D2B27">
        <w:t> </w:t>
      </w:r>
      <w:r w:rsidRPr="009D2B27">
        <w:t>3.17(1)(b) of that Determination.</w:t>
      </w:r>
    </w:p>
    <w:p w:rsidR="008D2724" w:rsidRPr="009D2B27" w:rsidRDefault="008D2724" w:rsidP="005578B7">
      <w:pPr>
        <w:pStyle w:val="ActHead5"/>
      </w:pPr>
      <w:bookmarkStart w:id="14" w:name="_Toc359935564"/>
      <w:r w:rsidRPr="009D2B27">
        <w:rPr>
          <w:rStyle w:val="CharSectno"/>
        </w:rPr>
        <w:t>1.12</w:t>
      </w:r>
      <w:r w:rsidR="005578B7" w:rsidRPr="009D2B27">
        <w:t xml:space="preserve">  </w:t>
      </w:r>
      <w:r w:rsidRPr="009D2B27">
        <w:t>Audit of an eligible offsets project</w:t>
      </w:r>
      <w:bookmarkEnd w:id="14"/>
    </w:p>
    <w:p w:rsidR="008D2724" w:rsidRPr="009D2B27" w:rsidRDefault="008D2724" w:rsidP="005578B7">
      <w:pPr>
        <w:pStyle w:val="subsection"/>
      </w:pPr>
      <w:r w:rsidRPr="009D2B27">
        <w:tab/>
        <w:t>(1)</w:t>
      </w:r>
      <w:r w:rsidRPr="009D2B27">
        <w:tab/>
        <w:t>For regulation</w:t>
      </w:r>
      <w:r w:rsidR="009D2B27">
        <w:t> </w:t>
      </w:r>
      <w:r w:rsidRPr="009D2B27">
        <w:t>1.11, an audit of an eligible offsets project must cover:</w:t>
      </w:r>
    </w:p>
    <w:p w:rsidR="008D2724" w:rsidRPr="009D2B27" w:rsidRDefault="008D2724" w:rsidP="005578B7">
      <w:pPr>
        <w:pStyle w:val="paragraph"/>
      </w:pPr>
      <w:r w:rsidRPr="009D2B27">
        <w:tab/>
        <w:t>(a)</w:t>
      </w:r>
      <w:r w:rsidRPr="009D2B27">
        <w:tab/>
        <w:t>whether the project is in accordance with:</w:t>
      </w:r>
    </w:p>
    <w:p w:rsidR="008D2724" w:rsidRPr="009D2B27" w:rsidRDefault="008D2724" w:rsidP="005578B7">
      <w:pPr>
        <w:pStyle w:val="paragraphsub"/>
      </w:pPr>
      <w:r w:rsidRPr="009D2B27">
        <w:tab/>
        <w:t>(</w:t>
      </w:r>
      <w:proofErr w:type="spellStart"/>
      <w:r w:rsidRPr="009D2B27">
        <w:t>i</w:t>
      </w:r>
      <w:proofErr w:type="spellEnd"/>
      <w:r w:rsidRPr="009D2B27">
        <w:t>)</w:t>
      </w:r>
      <w:r w:rsidRPr="009D2B27">
        <w:tab/>
        <w:t>the section</w:t>
      </w:r>
      <w:r w:rsidR="009D2B27">
        <w:t> </w:t>
      </w:r>
      <w:r w:rsidRPr="009D2B27">
        <w:t>27 declaration that is in operation for the project; and</w:t>
      </w:r>
    </w:p>
    <w:p w:rsidR="008D2724" w:rsidRPr="009D2B27" w:rsidRDefault="008D2724" w:rsidP="005578B7">
      <w:pPr>
        <w:pStyle w:val="paragraphsub"/>
      </w:pPr>
      <w:r w:rsidRPr="009D2B27">
        <w:tab/>
        <w:t>(ii)</w:t>
      </w:r>
      <w:r w:rsidRPr="009D2B27">
        <w:tab/>
        <w:t>the applicable methodology determination; and</w:t>
      </w:r>
    </w:p>
    <w:p w:rsidR="008D2724" w:rsidRPr="009D2B27" w:rsidRDefault="008D2724" w:rsidP="005578B7">
      <w:pPr>
        <w:pStyle w:val="paragraphsub"/>
      </w:pPr>
      <w:r w:rsidRPr="009D2B27">
        <w:tab/>
        <w:t>(iii)</w:t>
      </w:r>
      <w:r w:rsidRPr="009D2B27">
        <w:tab/>
        <w:t>the requirements of the Act;</w:t>
      </w:r>
    </w:p>
    <w:p w:rsidR="008D2724" w:rsidRPr="009D2B27" w:rsidRDefault="008D2724" w:rsidP="005578B7">
      <w:pPr>
        <w:pStyle w:val="paragraph"/>
      </w:pPr>
      <w:r w:rsidRPr="009D2B27">
        <w:tab/>
      </w:r>
      <w:r w:rsidRPr="009D2B27">
        <w:tab/>
        <w:t>for the reporting period in relation to which the Australian carbon credit units are being sought; and</w:t>
      </w:r>
    </w:p>
    <w:p w:rsidR="008D2724" w:rsidRPr="009D2B27" w:rsidRDefault="008D2724" w:rsidP="005578B7">
      <w:pPr>
        <w:pStyle w:val="paragraph"/>
      </w:pPr>
      <w:r w:rsidRPr="009D2B27">
        <w:tab/>
        <w:t>(b)</w:t>
      </w:r>
      <w:r w:rsidRPr="009D2B27">
        <w:tab/>
        <w:t>whether the project proponent meets the requirements under the applicable methodology determination, mentioned in subsection</w:t>
      </w:r>
      <w:r w:rsidR="009D2B27">
        <w:t> </w:t>
      </w:r>
      <w:r w:rsidRPr="009D2B27">
        <w:t>106(3) of the Act, for that reporting period.</w:t>
      </w:r>
    </w:p>
    <w:p w:rsidR="008D2724" w:rsidRPr="009D2B27" w:rsidRDefault="008D2724" w:rsidP="005578B7">
      <w:pPr>
        <w:pStyle w:val="subsection"/>
      </w:pPr>
      <w:r w:rsidRPr="009D2B27">
        <w:tab/>
        <w:t>(2)</w:t>
      </w:r>
      <w:r w:rsidRPr="009D2B27">
        <w:tab/>
        <w:t>The audit:</w:t>
      </w:r>
    </w:p>
    <w:p w:rsidR="008D2724" w:rsidRPr="009D2B27" w:rsidRDefault="008D2724" w:rsidP="005578B7">
      <w:pPr>
        <w:pStyle w:val="paragraph"/>
      </w:pPr>
      <w:r w:rsidRPr="009D2B27">
        <w:tab/>
        <w:t>(a)</w:t>
      </w:r>
      <w:r w:rsidRPr="009D2B27">
        <w:tab/>
        <w:t xml:space="preserve">must be conducted in accordance with the relevant requirements for reasonable assurance engagements under the </w:t>
      </w:r>
      <w:r w:rsidRPr="009D2B27">
        <w:rPr>
          <w:i/>
        </w:rPr>
        <w:t>National Greenhouse and Energy Reporting (Audit) Determination</w:t>
      </w:r>
      <w:r w:rsidR="009D2B27">
        <w:rPr>
          <w:i/>
        </w:rPr>
        <w:t> </w:t>
      </w:r>
      <w:r w:rsidRPr="009D2B27">
        <w:rPr>
          <w:i/>
        </w:rPr>
        <w:t>2009</w:t>
      </w:r>
      <w:r w:rsidRPr="009D2B27">
        <w:t>; and</w:t>
      </w:r>
    </w:p>
    <w:p w:rsidR="008D2724" w:rsidRPr="009D2B27" w:rsidRDefault="008D2724" w:rsidP="005578B7">
      <w:pPr>
        <w:pStyle w:val="paragraph"/>
      </w:pPr>
      <w:r w:rsidRPr="009D2B27">
        <w:tab/>
        <w:t>(b)</w:t>
      </w:r>
      <w:r w:rsidRPr="009D2B27">
        <w:tab/>
        <w:t xml:space="preserve">must have an audit team leader who is registered as a Category 2 auditor or a Category 3 auditor under </w:t>
      </w:r>
      <w:proofErr w:type="spellStart"/>
      <w:r w:rsidRPr="009D2B27">
        <w:t>subregulation</w:t>
      </w:r>
      <w:proofErr w:type="spellEnd"/>
      <w:r w:rsidR="009D2B27">
        <w:t> </w:t>
      </w:r>
      <w:r w:rsidRPr="009D2B27">
        <w:t xml:space="preserve">6.25(3) of the </w:t>
      </w:r>
      <w:r w:rsidRPr="009D2B27">
        <w:rPr>
          <w:i/>
        </w:rPr>
        <w:t>National Greenhouse and Energy Reporting Regulations</w:t>
      </w:r>
      <w:r w:rsidR="009D2B27">
        <w:rPr>
          <w:i/>
        </w:rPr>
        <w:t> </w:t>
      </w:r>
      <w:r w:rsidRPr="009D2B27">
        <w:rPr>
          <w:i/>
        </w:rPr>
        <w:t>2008</w:t>
      </w:r>
      <w:r w:rsidRPr="009D2B27">
        <w:t>; and</w:t>
      </w:r>
    </w:p>
    <w:p w:rsidR="008D2724" w:rsidRPr="009D2B27" w:rsidRDefault="008D2724" w:rsidP="005578B7">
      <w:pPr>
        <w:pStyle w:val="paragraph"/>
      </w:pPr>
      <w:r w:rsidRPr="009D2B27">
        <w:tab/>
        <w:t>(c)</w:t>
      </w:r>
      <w:r w:rsidRPr="009D2B27">
        <w:tab/>
        <w:t>must be otherwise in accordance with subsection</w:t>
      </w:r>
      <w:r w:rsidR="009D2B27">
        <w:t> </w:t>
      </w:r>
      <w:r w:rsidRPr="009D2B27">
        <w:t xml:space="preserve">75(1) of the </w:t>
      </w:r>
      <w:r w:rsidRPr="009D2B27">
        <w:rPr>
          <w:i/>
        </w:rPr>
        <w:t>National Greenhouse and Energy Reporting Act 2007</w:t>
      </w:r>
      <w:r w:rsidRPr="009D2B27">
        <w:t>.</w:t>
      </w:r>
    </w:p>
    <w:p w:rsidR="008D2724" w:rsidRPr="009D2B27" w:rsidRDefault="005578B7" w:rsidP="005578B7">
      <w:pPr>
        <w:pStyle w:val="notetext"/>
      </w:pPr>
      <w:r w:rsidRPr="009D2B27">
        <w:t>Note:</w:t>
      </w:r>
      <w:r w:rsidRPr="009D2B27">
        <w:tab/>
      </w:r>
      <w:r w:rsidR="008D2724" w:rsidRPr="009D2B27">
        <w:t xml:space="preserve">The term </w:t>
      </w:r>
      <w:r w:rsidR="008D2724" w:rsidRPr="009D2B27">
        <w:rPr>
          <w:b/>
          <w:i/>
        </w:rPr>
        <w:t>audit team leader</w:t>
      </w:r>
      <w:r w:rsidR="008D2724" w:rsidRPr="009D2B27">
        <w:t xml:space="preserve"> is defined in the Act.</w:t>
      </w:r>
    </w:p>
    <w:p w:rsidR="008D2724" w:rsidRPr="009D2B27" w:rsidRDefault="008D2724" w:rsidP="005578B7">
      <w:pPr>
        <w:pStyle w:val="ActHead5"/>
      </w:pPr>
      <w:bookmarkStart w:id="15" w:name="_Toc359935565"/>
      <w:r w:rsidRPr="009D2B27">
        <w:rPr>
          <w:rStyle w:val="CharSectno"/>
        </w:rPr>
        <w:lastRenderedPageBreak/>
        <w:t>1.13</w:t>
      </w:r>
      <w:r w:rsidR="005578B7" w:rsidRPr="009D2B27">
        <w:t xml:space="preserve">  </w:t>
      </w:r>
      <w:r w:rsidRPr="009D2B27">
        <w:t>Projects exempt from audit report requirements</w:t>
      </w:r>
      <w:bookmarkEnd w:id="15"/>
    </w:p>
    <w:p w:rsidR="008D2724" w:rsidRPr="009D2B27" w:rsidRDefault="008D2724" w:rsidP="005578B7">
      <w:pPr>
        <w:pStyle w:val="SubsectionHead"/>
      </w:pPr>
      <w:r w:rsidRPr="009D2B27">
        <w:t>Exempt projects</w:t>
      </w:r>
    </w:p>
    <w:p w:rsidR="008D2724" w:rsidRPr="009D2B27" w:rsidRDefault="008D2724" w:rsidP="005578B7">
      <w:pPr>
        <w:pStyle w:val="subsection"/>
      </w:pPr>
      <w:r w:rsidRPr="009D2B27">
        <w:tab/>
        <w:t>(1)</w:t>
      </w:r>
      <w:r w:rsidRPr="009D2B27">
        <w:tab/>
        <w:t>For subsections</w:t>
      </w:r>
      <w:r w:rsidR="009D2B27">
        <w:t> </w:t>
      </w:r>
      <w:r w:rsidRPr="009D2B27">
        <w:t>13(2) and 76(5) of the Act, a project is specified if:</w:t>
      </w:r>
    </w:p>
    <w:p w:rsidR="008D2724" w:rsidRPr="009D2B27" w:rsidRDefault="008D2724" w:rsidP="005578B7">
      <w:pPr>
        <w:pStyle w:val="paragraph"/>
      </w:pPr>
      <w:r w:rsidRPr="009D2B27">
        <w:tab/>
        <w:t>(a)</w:t>
      </w:r>
      <w:r w:rsidRPr="009D2B27">
        <w:tab/>
        <w:t>the Regulator is satisfied that, under the applicable methodology determination for the reporting period, the total abatement for the project and any entity</w:t>
      </w:r>
      <w:r w:rsidR="009D2B27">
        <w:noBreakHyphen/>
      </w:r>
      <w:r w:rsidRPr="009D2B27">
        <w:t>related projects is likely to be, on average for the reporting period, less than 2</w:t>
      </w:r>
      <w:r w:rsidR="009D2B27">
        <w:t> </w:t>
      </w:r>
      <w:r w:rsidRPr="009D2B27">
        <w:t>500 tonnes of carbon dioxide equivalent abatement annually; and</w:t>
      </w:r>
    </w:p>
    <w:p w:rsidR="008D2724" w:rsidRPr="009D2B27" w:rsidRDefault="008D2724" w:rsidP="005578B7">
      <w:pPr>
        <w:pStyle w:val="paragraph"/>
      </w:pPr>
      <w:r w:rsidRPr="009D2B27">
        <w:tab/>
        <w:t>(b)</w:t>
      </w:r>
      <w:r w:rsidRPr="009D2B27">
        <w:tab/>
        <w:t>the project is an eligible non</w:t>
      </w:r>
      <w:r w:rsidR="009D2B27">
        <w:noBreakHyphen/>
      </w:r>
      <w:r w:rsidRPr="009D2B27">
        <w:t>Kyoto project; and</w:t>
      </w:r>
    </w:p>
    <w:p w:rsidR="008D2724" w:rsidRPr="009D2B27" w:rsidRDefault="008D2724" w:rsidP="005578B7">
      <w:pPr>
        <w:pStyle w:val="paragraph"/>
      </w:pPr>
      <w:r w:rsidRPr="009D2B27">
        <w:tab/>
        <w:t>(c)</w:t>
      </w:r>
      <w:r w:rsidRPr="009D2B27">
        <w:tab/>
        <w:t>a prescribed audit report mentioned in regulation</w:t>
      </w:r>
      <w:r w:rsidR="009D2B27">
        <w:t> </w:t>
      </w:r>
      <w:r w:rsidRPr="009D2B27">
        <w:t>1.11 has already been submitted for the project.</w:t>
      </w:r>
    </w:p>
    <w:p w:rsidR="00CA0FE7" w:rsidRPr="00FF6EAA" w:rsidRDefault="00CA0FE7" w:rsidP="00CA0FE7">
      <w:pPr>
        <w:pStyle w:val="subsection"/>
      </w:pPr>
      <w:r w:rsidRPr="00FF6EAA">
        <w:tab/>
        <w:t>(1A)</w:t>
      </w:r>
      <w:bookmarkStart w:id="16" w:name="OLE_LINK39"/>
      <w:bookmarkStart w:id="17" w:name="OLE_LINK38"/>
      <w:r w:rsidRPr="00FF6EAA">
        <w:tab/>
        <w:t>For subsections 13(2) and 76(5) of the Act, a project is specified if:</w:t>
      </w:r>
      <w:bookmarkEnd w:id="16"/>
      <w:bookmarkEnd w:id="17"/>
    </w:p>
    <w:p w:rsidR="00CA0FE7" w:rsidRPr="00FF6EAA" w:rsidRDefault="00CA0FE7" w:rsidP="00CA0FE7">
      <w:pPr>
        <w:pStyle w:val="paragraph"/>
      </w:pPr>
      <w:r w:rsidRPr="00FF6EAA">
        <w:tab/>
        <w:t>(a)</w:t>
      </w:r>
      <w:r w:rsidRPr="00FF6EAA">
        <w:tab/>
        <w:t xml:space="preserve">the project is a specified offsets project mentioned in paragraph 3.28(1)(l) or </w:t>
      </w:r>
      <w:proofErr w:type="spellStart"/>
      <w:r w:rsidRPr="00FF6EAA">
        <w:t>subregulation</w:t>
      </w:r>
      <w:proofErr w:type="spellEnd"/>
      <w:r w:rsidRPr="00FF6EAA">
        <w:t> 3.28(2); and</w:t>
      </w:r>
    </w:p>
    <w:p w:rsidR="00CA0FE7" w:rsidRPr="00FF6EAA" w:rsidRDefault="00CA0FE7" w:rsidP="00CA0FE7">
      <w:pPr>
        <w:pStyle w:val="paragraph"/>
      </w:pPr>
      <w:bookmarkStart w:id="18" w:name="OLE_LINK27"/>
      <w:bookmarkStart w:id="19" w:name="OLE_LINK43"/>
      <w:bookmarkStart w:id="20" w:name="OLE_LINK42"/>
      <w:r w:rsidRPr="00FF6EAA">
        <w:tab/>
        <w:t>(b)</w:t>
      </w:r>
      <w:r w:rsidRPr="00FF6EAA">
        <w:tab/>
        <w:t>a prescribed audit report has been provided for a period of 12 months or more after the diversion of waste.</w:t>
      </w:r>
    </w:p>
    <w:bookmarkEnd w:id="18"/>
    <w:bookmarkEnd w:id="19"/>
    <w:bookmarkEnd w:id="20"/>
    <w:p w:rsidR="008D2724" w:rsidRPr="009D2B27" w:rsidRDefault="008D2724" w:rsidP="005578B7">
      <w:pPr>
        <w:pStyle w:val="SubsectionHead"/>
      </w:pPr>
      <w:r w:rsidRPr="009D2B27">
        <w:t xml:space="preserve">Meaning of </w:t>
      </w:r>
      <w:r w:rsidRPr="009D2B27">
        <w:rPr>
          <w:b/>
        </w:rPr>
        <w:t>entity</w:t>
      </w:r>
      <w:r w:rsidR="009D2B27">
        <w:rPr>
          <w:b/>
        </w:rPr>
        <w:noBreakHyphen/>
      </w:r>
      <w:r w:rsidRPr="009D2B27">
        <w:rPr>
          <w:b/>
        </w:rPr>
        <w:t>related project</w:t>
      </w:r>
    </w:p>
    <w:p w:rsidR="008D2724" w:rsidRPr="009D2B27" w:rsidRDefault="008D2724" w:rsidP="005578B7">
      <w:pPr>
        <w:pStyle w:val="subsection"/>
      </w:pPr>
      <w:r w:rsidRPr="009D2B27">
        <w:tab/>
        <w:t>(2)</w:t>
      </w:r>
      <w:r w:rsidRPr="009D2B27">
        <w:tab/>
        <w:t>For this regulation, if:</w:t>
      </w:r>
    </w:p>
    <w:p w:rsidR="008D2724" w:rsidRPr="009D2B27" w:rsidRDefault="008D2724" w:rsidP="005578B7">
      <w:pPr>
        <w:pStyle w:val="paragraph"/>
      </w:pPr>
      <w:r w:rsidRPr="009D2B27">
        <w:tab/>
        <w:t>(a)</w:t>
      </w:r>
      <w:r w:rsidRPr="009D2B27">
        <w:tab/>
        <w:t xml:space="preserve">a recognised offsets entity for an offsets project (the </w:t>
      </w:r>
      <w:r w:rsidRPr="009D2B27">
        <w:rPr>
          <w:b/>
          <w:i/>
        </w:rPr>
        <w:t>first offsets project</w:t>
      </w:r>
      <w:r w:rsidRPr="009D2B27">
        <w:t xml:space="preserve">) is also a project proponent for another offsets project (the </w:t>
      </w:r>
      <w:r w:rsidRPr="009D2B27">
        <w:rPr>
          <w:b/>
          <w:i/>
        </w:rPr>
        <w:t>second offsets project</w:t>
      </w:r>
      <w:r w:rsidRPr="009D2B27">
        <w:t>); and</w:t>
      </w:r>
    </w:p>
    <w:p w:rsidR="008D2724" w:rsidRPr="009D2B27" w:rsidRDefault="008D2724" w:rsidP="005578B7">
      <w:pPr>
        <w:pStyle w:val="paragraph"/>
      </w:pPr>
      <w:r w:rsidRPr="009D2B27">
        <w:tab/>
        <w:t>(b)</w:t>
      </w:r>
      <w:r w:rsidRPr="009D2B27">
        <w:tab/>
        <w:t>the second offsets project is covered by the same methodology determination that is the applicable methodology determination for the first offsets project;</w:t>
      </w:r>
    </w:p>
    <w:p w:rsidR="008D2724" w:rsidRPr="009D2B27" w:rsidRDefault="008D2724" w:rsidP="005578B7">
      <w:pPr>
        <w:pStyle w:val="subsection2"/>
      </w:pPr>
      <w:r w:rsidRPr="009D2B27">
        <w:t xml:space="preserve">the second offsets project is an </w:t>
      </w:r>
      <w:r w:rsidRPr="009D2B27">
        <w:rPr>
          <w:b/>
          <w:i/>
        </w:rPr>
        <w:t>entity</w:t>
      </w:r>
      <w:r w:rsidR="009D2B27">
        <w:rPr>
          <w:b/>
          <w:i/>
        </w:rPr>
        <w:noBreakHyphen/>
      </w:r>
      <w:r w:rsidRPr="009D2B27">
        <w:rPr>
          <w:b/>
          <w:i/>
        </w:rPr>
        <w:t>related project</w:t>
      </w:r>
      <w:r w:rsidRPr="009D2B27">
        <w:t>.</w:t>
      </w:r>
    </w:p>
    <w:p w:rsidR="00D92A9F" w:rsidRPr="009D2B27" w:rsidRDefault="005578B7" w:rsidP="00F8214B">
      <w:pPr>
        <w:pStyle w:val="ActHead2"/>
        <w:pageBreakBefore/>
        <w:spacing w:before="240"/>
      </w:pPr>
      <w:bookmarkStart w:id="21" w:name="_Toc359935566"/>
      <w:r w:rsidRPr="009D2B27">
        <w:rPr>
          <w:rStyle w:val="CharPartNo"/>
        </w:rPr>
        <w:lastRenderedPageBreak/>
        <w:t>Part</w:t>
      </w:r>
      <w:r w:rsidR="009D2B27" w:rsidRPr="009D2B27">
        <w:rPr>
          <w:rStyle w:val="CharPartNo"/>
        </w:rPr>
        <w:t> </w:t>
      </w:r>
      <w:r w:rsidR="00D92A9F" w:rsidRPr="009D2B27">
        <w:rPr>
          <w:rStyle w:val="CharPartNo"/>
        </w:rPr>
        <w:t>2</w:t>
      </w:r>
      <w:r w:rsidRPr="009D2B27">
        <w:t>—</w:t>
      </w:r>
      <w:r w:rsidR="00D92A9F" w:rsidRPr="009D2B27">
        <w:rPr>
          <w:rStyle w:val="CharPartText"/>
        </w:rPr>
        <w:t>Issue of Australian carbon credit units in respect of offsets project</w:t>
      </w:r>
      <w:bookmarkEnd w:id="21"/>
    </w:p>
    <w:p w:rsidR="00D92A9F" w:rsidRPr="009D2B27" w:rsidRDefault="005578B7" w:rsidP="005578B7">
      <w:pPr>
        <w:pStyle w:val="ActHead3"/>
        <w:rPr>
          <w:lang w:eastAsia="en-US"/>
        </w:rPr>
      </w:pPr>
      <w:bookmarkStart w:id="22" w:name="_Toc359935567"/>
      <w:r w:rsidRPr="009D2B27">
        <w:rPr>
          <w:rStyle w:val="CharDivNo"/>
        </w:rPr>
        <w:t>Division</w:t>
      </w:r>
      <w:r w:rsidR="009D2B27" w:rsidRPr="009D2B27">
        <w:rPr>
          <w:rStyle w:val="CharDivNo"/>
        </w:rPr>
        <w:t> </w:t>
      </w:r>
      <w:r w:rsidR="00D92A9F" w:rsidRPr="009D2B27">
        <w:rPr>
          <w:rStyle w:val="CharDivNo"/>
        </w:rPr>
        <w:t>2.1</w:t>
      </w:r>
      <w:r w:rsidRPr="009D2B27">
        <w:t>—</w:t>
      </w:r>
      <w:r w:rsidR="00D92A9F" w:rsidRPr="009D2B27">
        <w:rPr>
          <w:rStyle w:val="CharDivText"/>
        </w:rPr>
        <w:t>Certificate of entitlement</w:t>
      </w:r>
      <w:bookmarkEnd w:id="22"/>
    </w:p>
    <w:p w:rsidR="00D92A9F" w:rsidRPr="009D2B27" w:rsidRDefault="00D92A9F" w:rsidP="005578B7">
      <w:pPr>
        <w:pStyle w:val="ActHead5"/>
      </w:pPr>
      <w:bookmarkStart w:id="23" w:name="_Toc359935568"/>
      <w:r w:rsidRPr="009D2B27">
        <w:rPr>
          <w:rStyle w:val="CharSectno"/>
        </w:rPr>
        <w:t>2.1</w:t>
      </w:r>
      <w:r w:rsidR="005578B7" w:rsidRPr="009D2B27">
        <w:t xml:space="preserve">  </w:t>
      </w:r>
      <w:r w:rsidRPr="009D2B27">
        <w:t>Application for certificate of entitlement</w:t>
      </w:r>
      <w:bookmarkEnd w:id="23"/>
    </w:p>
    <w:p w:rsidR="00D92A9F" w:rsidRPr="009D2B27" w:rsidRDefault="00D92A9F" w:rsidP="005578B7">
      <w:pPr>
        <w:pStyle w:val="subsection"/>
      </w:pPr>
      <w:r w:rsidRPr="009D2B27">
        <w:tab/>
      </w:r>
      <w:r w:rsidRPr="009D2B27">
        <w:tab/>
        <w:t>For paragraph</w:t>
      </w:r>
      <w:r w:rsidR="009D2B27">
        <w:t> </w:t>
      </w:r>
      <w:r w:rsidRPr="009D2B27">
        <w:t>13(1)(d) of the Act, the following information must accompany an application for a certificate of entitlement under section</w:t>
      </w:r>
      <w:r w:rsidR="009D2B27">
        <w:t> </w:t>
      </w:r>
      <w:r w:rsidRPr="009D2B27">
        <w:t>12 of the Act:</w:t>
      </w:r>
    </w:p>
    <w:p w:rsidR="00D92A9F" w:rsidRPr="009D2B27" w:rsidRDefault="00D92A9F" w:rsidP="005578B7">
      <w:pPr>
        <w:pStyle w:val="paragraph"/>
      </w:pPr>
      <w:r w:rsidRPr="009D2B27">
        <w:tab/>
        <w:t>(a)</w:t>
      </w:r>
      <w:r w:rsidRPr="009D2B27">
        <w:tab/>
        <w:t>the unique project identifier of the eligible offsets project to which the application relates;</w:t>
      </w:r>
    </w:p>
    <w:p w:rsidR="00D92A9F" w:rsidRPr="009D2B27" w:rsidRDefault="00D92A9F" w:rsidP="005578B7">
      <w:pPr>
        <w:pStyle w:val="paragraph"/>
      </w:pPr>
      <w:r w:rsidRPr="009D2B27">
        <w:tab/>
        <w:t>(b)</w:t>
      </w:r>
      <w:r w:rsidRPr="009D2B27">
        <w:tab/>
        <w:t>the name and contact details of:</w:t>
      </w:r>
    </w:p>
    <w:p w:rsidR="00D92A9F" w:rsidRPr="009D2B27" w:rsidRDefault="00D92A9F" w:rsidP="005578B7">
      <w:pPr>
        <w:pStyle w:val="paragraphsub"/>
      </w:pPr>
      <w:r w:rsidRPr="009D2B27">
        <w:tab/>
        <w:t>(</w:t>
      </w:r>
      <w:proofErr w:type="spellStart"/>
      <w:r w:rsidRPr="009D2B27">
        <w:t>i</w:t>
      </w:r>
      <w:proofErr w:type="spellEnd"/>
      <w:r w:rsidRPr="009D2B27">
        <w:t>)</w:t>
      </w:r>
      <w:r w:rsidRPr="009D2B27">
        <w:tab/>
        <w:t>the applicant; or</w:t>
      </w:r>
    </w:p>
    <w:p w:rsidR="00D92A9F" w:rsidRPr="009D2B27" w:rsidRDefault="00D92A9F" w:rsidP="005578B7">
      <w:pPr>
        <w:pStyle w:val="paragraphsub"/>
      </w:pPr>
      <w:r w:rsidRPr="009D2B27">
        <w:tab/>
        <w:t>(ii)</w:t>
      </w:r>
      <w:r w:rsidRPr="009D2B27">
        <w:tab/>
        <w:t>the nominee of multiple project proponents;</w:t>
      </w:r>
    </w:p>
    <w:p w:rsidR="00D92A9F" w:rsidRPr="009D2B27" w:rsidRDefault="00D92A9F" w:rsidP="005578B7">
      <w:pPr>
        <w:pStyle w:val="paragraph"/>
      </w:pPr>
      <w:r w:rsidRPr="009D2B27">
        <w:tab/>
        <w:t>(c)</w:t>
      </w:r>
      <w:r w:rsidRPr="009D2B27">
        <w:tab/>
        <w:t>the end date of the relevant reporting period;</w:t>
      </w:r>
    </w:p>
    <w:p w:rsidR="00D92A9F" w:rsidRPr="009D2B27" w:rsidRDefault="00D92A9F" w:rsidP="005578B7">
      <w:pPr>
        <w:pStyle w:val="paragraph"/>
      </w:pPr>
      <w:r w:rsidRPr="009D2B27">
        <w:tab/>
        <w:t>(d)</w:t>
      </w:r>
      <w:r w:rsidRPr="009D2B27">
        <w:tab/>
        <w:t>if the project is not a native forest protection project—the carbon dioxide equivalent net abatement amount for the project, achieved by the project for the relevant reporting period, worked out in accordance with the applicable methodology determination;</w:t>
      </w:r>
    </w:p>
    <w:p w:rsidR="00D92A9F" w:rsidRPr="009D2B27" w:rsidRDefault="00D92A9F" w:rsidP="005578B7">
      <w:pPr>
        <w:pStyle w:val="paragraph"/>
      </w:pPr>
      <w:r w:rsidRPr="009D2B27">
        <w:tab/>
        <w:t>(e)</w:t>
      </w:r>
      <w:r w:rsidRPr="009D2B27">
        <w:tab/>
        <w:t>if the project is a native forest protection project—the carbon dioxide equivalent net sequestration amount for the crediting period of the project, worked out in accordance with the applicable methodology determination;</w:t>
      </w:r>
    </w:p>
    <w:p w:rsidR="00D92A9F" w:rsidRPr="009D2B27" w:rsidRDefault="00D92A9F" w:rsidP="005578B7">
      <w:pPr>
        <w:pStyle w:val="paragraph"/>
      </w:pPr>
      <w:r w:rsidRPr="009D2B27">
        <w:tab/>
        <w:t>(f)</w:t>
      </w:r>
      <w:r w:rsidRPr="009D2B27">
        <w:tab/>
        <w:t>whether the application is in respect of the issue of:</w:t>
      </w:r>
    </w:p>
    <w:p w:rsidR="00D92A9F" w:rsidRPr="009D2B27" w:rsidRDefault="00D92A9F" w:rsidP="005578B7">
      <w:pPr>
        <w:pStyle w:val="paragraphsub"/>
      </w:pPr>
      <w:r w:rsidRPr="009D2B27">
        <w:tab/>
        <w:t>(</w:t>
      </w:r>
      <w:proofErr w:type="spellStart"/>
      <w:r w:rsidRPr="009D2B27">
        <w:t>i</w:t>
      </w:r>
      <w:proofErr w:type="spellEnd"/>
      <w:r w:rsidRPr="009D2B27">
        <w:t>)</w:t>
      </w:r>
      <w:r w:rsidRPr="009D2B27">
        <w:tab/>
        <w:t>Kyoto Australian carbon credit units; or</w:t>
      </w:r>
    </w:p>
    <w:p w:rsidR="00D92A9F" w:rsidRPr="009D2B27" w:rsidRDefault="00D92A9F" w:rsidP="005578B7">
      <w:pPr>
        <w:pStyle w:val="paragraphsub"/>
      </w:pPr>
      <w:r w:rsidRPr="009D2B27">
        <w:tab/>
        <w:t>(ii)</w:t>
      </w:r>
      <w:r w:rsidRPr="009D2B27">
        <w:tab/>
        <w:t>non</w:t>
      </w:r>
      <w:r w:rsidR="009D2B27">
        <w:noBreakHyphen/>
      </w:r>
      <w:r w:rsidRPr="009D2B27">
        <w:t>Kyoto Australian carbon credit units; or</w:t>
      </w:r>
    </w:p>
    <w:p w:rsidR="00D92A9F" w:rsidRPr="009D2B27" w:rsidRDefault="00D92A9F" w:rsidP="005578B7">
      <w:pPr>
        <w:pStyle w:val="paragraphsub"/>
      </w:pPr>
      <w:r w:rsidRPr="009D2B27">
        <w:tab/>
        <w:t>(iii)</w:t>
      </w:r>
      <w:r w:rsidRPr="009D2B27">
        <w:tab/>
        <w:t>Kyoto and non</w:t>
      </w:r>
      <w:r w:rsidR="009D2B27">
        <w:noBreakHyphen/>
      </w:r>
      <w:r w:rsidRPr="009D2B27">
        <w:t>Kyoto Australian carbon credit units;</w:t>
      </w:r>
    </w:p>
    <w:p w:rsidR="00D92A9F" w:rsidRPr="009D2B27" w:rsidRDefault="00D92A9F" w:rsidP="005578B7">
      <w:pPr>
        <w:pStyle w:val="paragraph"/>
      </w:pPr>
      <w:r w:rsidRPr="009D2B27">
        <w:tab/>
        <w:t>(g)</w:t>
      </w:r>
      <w:r w:rsidRPr="009D2B27">
        <w:tab/>
        <w:t>whether the project is subject to the voluntary automatic unit cancellation regime;</w:t>
      </w:r>
    </w:p>
    <w:p w:rsidR="00D92A9F" w:rsidRPr="009D2B27" w:rsidRDefault="00D92A9F" w:rsidP="005578B7">
      <w:pPr>
        <w:pStyle w:val="paragraph"/>
      </w:pPr>
      <w:r w:rsidRPr="009D2B27">
        <w:tab/>
        <w:t>(h)</w:t>
      </w:r>
      <w:r w:rsidRPr="009D2B27">
        <w:tab/>
        <w:t>a signed statement by the applicant that the offsets report meets the requirements of subsection</w:t>
      </w:r>
      <w:r w:rsidR="009D2B27">
        <w:t> </w:t>
      </w:r>
      <w:r w:rsidRPr="009D2B27">
        <w:t>76(4) of the Act;</w:t>
      </w:r>
    </w:p>
    <w:p w:rsidR="00D92A9F" w:rsidRPr="009D2B27" w:rsidRDefault="00D92A9F" w:rsidP="005578B7">
      <w:pPr>
        <w:pStyle w:val="paragraph"/>
      </w:pPr>
      <w:r w:rsidRPr="009D2B27">
        <w:lastRenderedPageBreak/>
        <w:tab/>
        <w:t>(</w:t>
      </w:r>
      <w:proofErr w:type="spellStart"/>
      <w:r w:rsidRPr="009D2B27">
        <w:t>i</w:t>
      </w:r>
      <w:proofErr w:type="spellEnd"/>
      <w:r w:rsidRPr="009D2B27">
        <w:t>)</w:t>
      </w:r>
      <w:r w:rsidRPr="009D2B27">
        <w:tab/>
        <w:t>a signed statement by the applicant that the information contained in and accompanying the application:</w:t>
      </w:r>
    </w:p>
    <w:p w:rsidR="00D92A9F" w:rsidRPr="009D2B27" w:rsidRDefault="00D92A9F" w:rsidP="005578B7">
      <w:pPr>
        <w:pStyle w:val="paragraphsub"/>
      </w:pPr>
      <w:r w:rsidRPr="009D2B27">
        <w:tab/>
        <w:t>(</w:t>
      </w:r>
      <w:proofErr w:type="spellStart"/>
      <w:r w:rsidRPr="009D2B27">
        <w:t>i</w:t>
      </w:r>
      <w:proofErr w:type="spellEnd"/>
      <w:r w:rsidRPr="009D2B27">
        <w:t>)</w:t>
      </w:r>
      <w:r w:rsidRPr="009D2B27">
        <w:tab/>
        <w:t>meets the requirements mentioned in paragraphs 15(2)(a) to (h) of the Act as relevant to the project; and</w:t>
      </w:r>
    </w:p>
    <w:p w:rsidR="00D92A9F" w:rsidRPr="009D2B27" w:rsidRDefault="00D92A9F" w:rsidP="005578B7">
      <w:pPr>
        <w:pStyle w:val="paragraphsub"/>
      </w:pPr>
      <w:r w:rsidRPr="009D2B27">
        <w:tab/>
        <w:t>(ii)</w:t>
      </w:r>
      <w:r w:rsidRPr="009D2B27">
        <w:tab/>
        <w:t>meets the requirements under this regulation; and</w:t>
      </w:r>
    </w:p>
    <w:p w:rsidR="00D92A9F" w:rsidRPr="009D2B27" w:rsidRDefault="00D92A9F" w:rsidP="005578B7">
      <w:pPr>
        <w:pStyle w:val="paragraphsub"/>
      </w:pPr>
      <w:r w:rsidRPr="009D2B27">
        <w:tab/>
        <w:t>(iii)</w:t>
      </w:r>
      <w:r w:rsidRPr="009D2B27">
        <w:tab/>
        <w:t>is accurate.</w:t>
      </w:r>
    </w:p>
    <w:p w:rsidR="00D92A9F" w:rsidRPr="009D2B27" w:rsidRDefault="00D92A9F" w:rsidP="005578B7">
      <w:pPr>
        <w:pStyle w:val="ActHead5"/>
      </w:pPr>
      <w:bookmarkStart w:id="24" w:name="_Toc359935569"/>
      <w:r w:rsidRPr="009D2B27">
        <w:rPr>
          <w:rStyle w:val="CharSectno"/>
        </w:rPr>
        <w:t>2.2</w:t>
      </w:r>
      <w:r w:rsidR="005578B7" w:rsidRPr="009D2B27">
        <w:t xml:space="preserve">  </w:t>
      </w:r>
      <w:r w:rsidRPr="009D2B27">
        <w:t>Issue of certificate of entitlement—eligibility requirements</w:t>
      </w:r>
      <w:bookmarkEnd w:id="24"/>
    </w:p>
    <w:p w:rsidR="00D92A9F" w:rsidRPr="009D2B27" w:rsidRDefault="00D92A9F" w:rsidP="005578B7">
      <w:pPr>
        <w:pStyle w:val="subsection"/>
      </w:pPr>
      <w:r w:rsidRPr="009D2B27">
        <w:tab/>
        <w:t>(1)</w:t>
      </w:r>
      <w:r w:rsidRPr="009D2B27">
        <w:tab/>
        <w:t>This regulation sets out eligibility requirements for paragraph</w:t>
      </w:r>
      <w:r w:rsidR="009D2B27">
        <w:t> </w:t>
      </w:r>
      <w:r w:rsidRPr="009D2B27">
        <w:t>15(2)(h) of the Act.</w:t>
      </w:r>
    </w:p>
    <w:p w:rsidR="00D92A9F" w:rsidRPr="009D2B27" w:rsidRDefault="00D92A9F" w:rsidP="005578B7">
      <w:pPr>
        <w:pStyle w:val="subsection"/>
      </w:pPr>
      <w:r w:rsidRPr="009D2B27">
        <w:tab/>
        <w:t>(2)</w:t>
      </w:r>
      <w:r w:rsidRPr="009D2B27">
        <w:tab/>
        <w:t>It is a requirement that the Regulator must be satisfied that the application is not for the issue of Australian carbon credit units for greenhouse gas abatement in the following circumstances:</w:t>
      </w:r>
    </w:p>
    <w:p w:rsidR="00D92A9F" w:rsidRPr="009D2B27" w:rsidRDefault="00D92A9F" w:rsidP="005578B7">
      <w:pPr>
        <w:pStyle w:val="paragraph"/>
      </w:pPr>
      <w:r w:rsidRPr="009D2B27">
        <w:tab/>
        <w:t>(a)</w:t>
      </w:r>
      <w:r w:rsidRPr="009D2B27">
        <w:tab/>
        <w:t>carbon offsets credits have been issued or registered for the abatement under a prescribed non</w:t>
      </w:r>
      <w:r w:rsidR="009D2B27">
        <w:noBreakHyphen/>
      </w:r>
      <w:r w:rsidRPr="009D2B27">
        <w:t>CFI offsets scheme; or</w:t>
      </w:r>
    </w:p>
    <w:p w:rsidR="00D92A9F" w:rsidRPr="009D2B27" w:rsidRDefault="00D92A9F" w:rsidP="005578B7">
      <w:pPr>
        <w:pStyle w:val="paragraph"/>
      </w:pPr>
      <w:r w:rsidRPr="009D2B27">
        <w:tab/>
        <w:t>(b)</w:t>
      </w:r>
      <w:r w:rsidRPr="009D2B27">
        <w:tab/>
        <w:t>the abatement has been accounted for under a prescribed non</w:t>
      </w:r>
      <w:r w:rsidR="009D2B27">
        <w:noBreakHyphen/>
      </w:r>
      <w:r w:rsidRPr="009D2B27">
        <w:t>CFI offsets scheme.</w:t>
      </w:r>
    </w:p>
    <w:p w:rsidR="00D92A9F" w:rsidRPr="009D2B27" w:rsidRDefault="005578B7" w:rsidP="005578B7">
      <w:pPr>
        <w:pStyle w:val="notetext"/>
      </w:pPr>
      <w:r w:rsidRPr="009D2B27">
        <w:t>Note:</w:t>
      </w:r>
      <w:r w:rsidRPr="009D2B27">
        <w:tab/>
      </w:r>
      <w:r w:rsidR="00D92A9F" w:rsidRPr="009D2B27">
        <w:t xml:space="preserve">The term </w:t>
      </w:r>
      <w:r w:rsidR="00D92A9F" w:rsidRPr="009D2B27">
        <w:rPr>
          <w:b/>
          <w:i/>
        </w:rPr>
        <w:t>accounted for</w:t>
      </w:r>
      <w:r w:rsidR="00D92A9F" w:rsidRPr="009D2B27">
        <w:t xml:space="preserve"> is defined in </w:t>
      </w:r>
      <w:proofErr w:type="spellStart"/>
      <w:r w:rsidR="00D92A9F" w:rsidRPr="009D2B27">
        <w:t>subregulation</w:t>
      </w:r>
      <w:proofErr w:type="spellEnd"/>
      <w:r w:rsidR="009D2B27">
        <w:t> </w:t>
      </w:r>
      <w:r w:rsidR="00D92A9F" w:rsidRPr="009D2B27">
        <w:t>1.3(1).</w:t>
      </w:r>
    </w:p>
    <w:p w:rsidR="00D92A9F" w:rsidRPr="009D2B27" w:rsidRDefault="00D92A9F" w:rsidP="005578B7">
      <w:pPr>
        <w:pStyle w:val="subsection"/>
      </w:pPr>
      <w:r w:rsidRPr="009D2B27">
        <w:tab/>
        <w:t>(3)</w:t>
      </w:r>
      <w:r w:rsidRPr="009D2B27">
        <w:tab/>
        <w:t>For applications in relation to a project that is or was wholly or partly covered by a prescribed non</w:t>
      </w:r>
      <w:r w:rsidR="009D2B27">
        <w:noBreakHyphen/>
      </w:r>
      <w:r w:rsidRPr="009D2B27">
        <w:t>CFI offsets scheme, it is also a requirement that the Regulator must be satisfied that:</w:t>
      </w:r>
    </w:p>
    <w:p w:rsidR="00D92A9F" w:rsidRPr="009D2B27" w:rsidRDefault="00D92A9F" w:rsidP="005578B7">
      <w:pPr>
        <w:pStyle w:val="paragraph"/>
      </w:pPr>
      <w:r w:rsidRPr="009D2B27">
        <w:tab/>
        <w:t>(a)</w:t>
      </w:r>
      <w:r w:rsidRPr="009D2B27">
        <w:tab/>
        <w:t>greenhouse gas abatement generated under the scheme is documented in the offsets report as required under regulation</w:t>
      </w:r>
      <w:r w:rsidR="009D2B27">
        <w:t> </w:t>
      </w:r>
      <w:r w:rsidRPr="009D2B27">
        <w:t>6.3; and</w:t>
      </w:r>
    </w:p>
    <w:p w:rsidR="00D92A9F" w:rsidRPr="009D2B27" w:rsidRDefault="00D92A9F" w:rsidP="005578B7">
      <w:pPr>
        <w:pStyle w:val="paragraph"/>
      </w:pPr>
      <w:r w:rsidRPr="009D2B27">
        <w:tab/>
        <w:t>(b)</w:t>
      </w:r>
      <w:r w:rsidRPr="009D2B27">
        <w:tab/>
        <w:t>the information that is documented is accurate.</w:t>
      </w:r>
    </w:p>
    <w:p w:rsidR="00D92A9F" w:rsidRPr="009D2B27" w:rsidRDefault="00D92A9F" w:rsidP="005578B7">
      <w:pPr>
        <w:pStyle w:val="subsection"/>
      </w:pPr>
      <w:r w:rsidRPr="009D2B27">
        <w:tab/>
        <w:t>(4)</w:t>
      </w:r>
      <w:r w:rsidRPr="009D2B27">
        <w:tab/>
        <w:t xml:space="preserve">In order to be satisfied of the requirements in </w:t>
      </w:r>
      <w:proofErr w:type="spellStart"/>
      <w:r w:rsidRPr="009D2B27">
        <w:t>subregulations</w:t>
      </w:r>
      <w:proofErr w:type="spellEnd"/>
      <w:r w:rsidRPr="009D2B27">
        <w:t xml:space="preserve"> (2) and (3), the Regulator may verify the matters in </w:t>
      </w:r>
      <w:proofErr w:type="spellStart"/>
      <w:r w:rsidRPr="009D2B27">
        <w:t>subregulation</w:t>
      </w:r>
      <w:proofErr w:type="spellEnd"/>
      <w:r w:rsidRPr="009D2B27">
        <w:t xml:space="preserve"> (5) with:</w:t>
      </w:r>
    </w:p>
    <w:p w:rsidR="00D92A9F" w:rsidRPr="009D2B27" w:rsidRDefault="00D92A9F" w:rsidP="005578B7">
      <w:pPr>
        <w:pStyle w:val="paragraph"/>
      </w:pPr>
      <w:r w:rsidRPr="009D2B27">
        <w:tab/>
        <w:t>(a)</w:t>
      </w:r>
      <w:r w:rsidRPr="009D2B27">
        <w:tab/>
        <w:t>the administrator of the prescribed non</w:t>
      </w:r>
      <w:r w:rsidR="009D2B27">
        <w:noBreakHyphen/>
      </w:r>
      <w:r w:rsidRPr="009D2B27">
        <w:t>CFI offsets scheme; or</w:t>
      </w:r>
    </w:p>
    <w:p w:rsidR="00D92A9F" w:rsidRPr="009D2B27" w:rsidRDefault="00D92A9F" w:rsidP="005578B7">
      <w:pPr>
        <w:pStyle w:val="paragraph"/>
      </w:pPr>
      <w:r w:rsidRPr="009D2B27">
        <w:tab/>
        <w:t>(b)</w:t>
      </w:r>
      <w:r w:rsidRPr="009D2B27">
        <w:tab/>
        <w:t>if the scheme is no longer in operation—the Commonwealth, State or Territory government agency that had responsibility for overseeing the scheme.</w:t>
      </w:r>
    </w:p>
    <w:p w:rsidR="00D92A9F" w:rsidRPr="009D2B27" w:rsidRDefault="00D92A9F" w:rsidP="005578B7">
      <w:pPr>
        <w:pStyle w:val="subsection"/>
      </w:pPr>
      <w:r w:rsidRPr="009D2B27">
        <w:lastRenderedPageBreak/>
        <w:tab/>
        <w:t>(5)</w:t>
      </w:r>
      <w:r w:rsidRPr="009D2B27">
        <w:tab/>
        <w:t xml:space="preserve">For </w:t>
      </w:r>
      <w:proofErr w:type="spellStart"/>
      <w:r w:rsidRPr="009D2B27">
        <w:t>subregulation</w:t>
      </w:r>
      <w:proofErr w:type="spellEnd"/>
      <w:r w:rsidRPr="009D2B27">
        <w:t xml:space="preserve"> (4), the matters are:</w:t>
      </w:r>
    </w:p>
    <w:p w:rsidR="00D92A9F" w:rsidRPr="009D2B27" w:rsidRDefault="00D92A9F" w:rsidP="005578B7">
      <w:pPr>
        <w:pStyle w:val="paragraph"/>
      </w:pPr>
      <w:r w:rsidRPr="009D2B27">
        <w:tab/>
        <w:t>(a)</w:t>
      </w:r>
      <w:r w:rsidRPr="009D2B27">
        <w:tab/>
        <w:t>the carbon dioxide equivalent net abatement amount generated by the project under the prescribed non</w:t>
      </w:r>
      <w:r w:rsidR="009D2B27">
        <w:noBreakHyphen/>
      </w:r>
      <w:r w:rsidRPr="009D2B27">
        <w:t>CFI scheme; and</w:t>
      </w:r>
    </w:p>
    <w:p w:rsidR="00D92A9F" w:rsidRPr="009D2B27" w:rsidRDefault="00D92A9F" w:rsidP="005578B7">
      <w:pPr>
        <w:pStyle w:val="paragraph"/>
      </w:pPr>
      <w:r w:rsidRPr="009D2B27">
        <w:tab/>
        <w:t>(b)</w:t>
      </w:r>
      <w:r w:rsidRPr="009D2B27">
        <w:tab/>
        <w:t>if carbon offsets credits have been issued or registered for abatement under the scheme—details of the circumstances in which the credits were issued or registered; and</w:t>
      </w:r>
    </w:p>
    <w:p w:rsidR="00D92A9F" w:rsidRPr="009D2B27" w:rsidRDefault="00D92A9F" w:rsidP="005578B7">
      <w:pPr>
        <w:pStyle w:val="paragraph"/>
      </w:pPr>
      <w:r w:rsidRPr="009D2B27">
        <w:tab/>
        <w:t>(c)</w:t>
      </w:r>
      <w:r w:rsidRPr="009D2B27">
        <w:tab/>
        <w:t>if abatement was accounted for under the scheme—details of the circumstances in which the abatement was accounted for.</w:t>
      </w:r>
    </w:p>
    <w:p w:rsidR="00D92A9F" w:rsidRPr="009D2B27" w:rsidRDefault="00D92A9F" w:rsidP="005578B7">
      <w:pPr>
        <w:pStyle w:val="subsection"/>
      </w:pPr>
      <w:r w:rsidRPr="009D2B27">
        <w:tab/>
        <w:t>(6)</w:t>
      </w:r>
      <w:r w:rsidRPr="009D2B27">
        <w:tab/>
        <w:t>The Regulator must be satisfied that the evidence that has been provided for the prescribed audit report accompanying the application is sufficiently certain to enable the total number of tonnes of carbon dioxide equivalent net abatement for the project to be worked out for the reporting period.</w:t>
      </w:r>
    </w:p>
    <w:p w:rsidR="00D92A9F" w:rsidRPr="009D2B27" w:rsidRDefault="005578B7" w:rsidP="00F8214B">
      <w:pPr>
        <w:pStyle w:val="ActHead3"/>
        <w:pageBreakBefore/>
      </w:pPr>
      <w:bookmarkStart w:id="25" w:name="_Toc359935570"/>
      <w:r w:rsidRPr="009D2B27">
        <w:rPr>
          <w:rStyle w:val="CharDivNo"/>
        </w:rPr>
        <w:lastRenderedPageBreak/>
        <w:t>Division</w:t>
      </w:r>
      <w:r w:rsidR="009D2B27" w:rsidRPr="009D2B27">
        <w:rPr>
          <w:rStyle w:val="CharDivNo"/>
        </w:rPr>
        <w:t> </w:t>
      </w:r>
      <w:r w:rsidR="00D92A9F" w:rsidRPr="009D2B27">
        <w:rPr>
          <w:rStyle w:val="CharDivNo"/>
        </w:rPr>
        <w:t>2.2</w:t>
      </w:r>
      <w:r w:rsidRPr="009D2B27">
        <w:t>—</w:t>
      </w:r>
      <w:r w:rsidR="00D92A9F" w:rsidRPr="009D2B27">
        <w:rPr>
          <w:rStyle w:val="CharDivText"/>
        </w:rPr>
        <w:t>Unit entitlement for projects affected by a prescribed non</w:t>
      </w:r>
      <w:r w:rsidR="009D2B27" w:rsidRPr="009D2B27">
        <w:rPr>
          <w:rStyle w:val="CharDivText"/>
        </w:rPr>
        <w:noBreakHyphen/>
      </w:r>
      <w:r w:rsidR="00D92A9F" w:rsidRPr="009D2B27">
        <w:rPr>
          <w:rStyle w:val="CharDivText"/>
        </w:rPr>
        <w:t>CFI offsets scheme</w:t>
      </w:r>
      <w:bookmarkEnd w:id="25"/>
    </w:p>
    <w:p w:rsidR="00D92A9F" w:rsidRPr="009D2B27" w:rsidRDefault="00D92A9F" w:rsidP="005578B7">
      <w:pPr>
        <w:pStyle w:val="ActHead5"/>
      </w:pPr>
      <w:bookmarkStart w:id="26" w:name="_Toc359935571"/>
      <w:r w:rsidRPr="009D2B27">
        <w:rPr>
          <w:rStyle w:val="CharSectno"/>
        </w:rPr>
        <w:t>2.3</w:t>
      </w:r>
      <w:r w:rsidR="005578B7" w:rsidRPr="009D2B27">
        <w:t xml:space="preserve">  </w:t>
      </w:r>
      <w:r w:rsidRPr="009D2B27">
        <w:t>Sequestration offsets projects other than native forest protection projects</w:t>
      </w:r>
      <w:bookmarkEnd w:id="26"/>
    </w:p>
    <w:p w:rsidR="00D92A9F" w:rsidRPr="009D2B27" w:rsidRDefault="00D92A9F" w:rsidP="005578B7">
      <w:pPr>
        <w:pStyle w:val="subsection"/>
      </w:pPr>
      <w:r w:rsidRPr="009D2B27">
        <w:tab/>
        <w:t>(1)</w:t>
      </w:r>
      <w:r w:rsidRPr="009D2B27">
        <w:tab/>
        <w:t>For subsection</w:t>
      </w:r>
      <w:r w:rsidR="009D2B27">
        <w:t> </w:t>
      </w:r>
      <w:r w:rsidRPr="009D2B27">
        <w:t>16(2A) of the Act, the number is worked out using the formula:</w:t>
      </w:r>
    </w:p>
    <w:p w:rsidR="00D92A9F" w:rsidRPr="009D2B27" w:rsidRDefault="007904BB" w:rsidP="007904BB">
      <w:pPr>
        <w:pStyle w:val="subsection"/>
        <w:spacing w:before="120" w:after="120"/>
        <w:jc w:val="both"/>
      </w:pPr>
      <w:r>
        <w:tab/>
      </w:r>
      <w:r>
        <w:tab/>
      </w:r>
      <w:r w:rsidR="007876E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9pt">
            <v:imagedata r:id="rId23" o:title=""/>
          </v:shape>
        </w:pict>
      </w:r>
    </w:p>
    <w:p w:rsidR="00D92A9F" w:rsidRPr="009D2B27" w:rsidRDefault="00D92A9F" w:rsidP="005578B7">
      <w:pPr>
        <w:pStyle w:val="subsection2"/>
      </w:pPr>
      <w:r w:rsidRPr="009D2B27">
        <w:t>where:</w:t>
      </w:r>
    </w:p>
    <w:p w:rsidR="00D92A9F" w:rsidRPr="009D2B27" w:rsidRDefault="00D92A9F" w:rsidP="005578B7">
      <w:pPr>
        <w:pStyle w:val="Definition"/>
      </w:pPr>
      <w:r w:rsidRPr="009D2B27">
        <w:rPr>
          <w:b/>
          <w:i/>
        </w:rPr>
        <w:t>credits under the CFI</w:t>
      </w:r>
      <w:r w:rsidRPr="009D2B27">
        <w:t xml:space="preserve"> means the total number of Australian carbon credit units issued for the project under section</w:t>
      </w:r>
      <w:r w:rsidR="009D2B27">
        <w:t> </w:t>
      </w:r>
      <w:r w:rsidRPr="009D2B27">
        <w:t>11 of the Act.</w:t>
      </w:r>
    </w:p>
    <w:p w:rsidR="00D92A9F" w:rsidRPr="009D2B27" w:rsidRDefault="00D92A9F" w:rsidP="005578B7">
      <w:pPr>
        <w:pStyle w:val="Definition"/>
      </w:pPr>
      <w:r w:rsidRPr="009D2B27">
        <w:rPr>
          <w:b/>
          <w:i/>
        </w:rPr>
        <w:t>abatement under prescribed non</w:t>
      </w:r>
      <w:r w:rsidR="009D2B27">
        <w:rPr>
          <w:b/>
          <w:i/>
        </w:rPr>
        <w:noBreakHyphen/>
      </w:r>
      <w:r w:rsidRPr="009D2B27">
        <w:rPr>
          <w:b/>
          <w:i/>
        </w:rPr>
        <w:t>CFI</w:t>
      </w:r>
      <w:r w:rsidRPr="009D2B27">
        <w:t xml:space="preserve"> means the total number of tonnes of carbon dioxide equivalent net abatement generated by the project for which either or both of the following apply:</w:t>
      </w:r>
    </w:p>
    <w:p w:rsidR="00D92A9F" w:rsidRPr="009D2B27" w:rsidRDefault="00D92A9F" w:rsidP="005578B7">
      <w:pPr>
        <w:pStyle w:val="paragraph"/>
      </w:pPr>
      <w:r w:rsidRPr="009D2B27">
        <w:tab/>
        <w:t>(a)</w:t>
      </w:r>
      <w:r w:rsidRPr="009D2B27">
        <w:tab/>
        <w:t>carbon offsets credits have been issued or registered for the abatement under a prescribed non</w:t>
      </w:r>
      <w:r w:rsidR="009D2B27">
        <w:noBreakHyphen/>
      </w:r>
      <w:r w:rsidRPr="009D2B27">
        <w:t>CFI offsets scheme;</w:t>
      </w:r>
    </w:p>
    <w:p w:rsidR="00D92A9F" w:rsidRPr="009D2B27" w:rsidRDefault="00D92A9F" w:rsidP="005578B7">
      <w:pPr>
        <w:pStyle w:val="paragraph"/>
      </w:pPr>
      <w:r w:rsidRPr="009D2B27">
        <w:tab/>
        <w:t>(b)</w:t>
      </w:r>
      <w:r w:rsidRPr="009D2B27">
        <w:tab/>
        <w:t>the abatement has been accounted for under a prescribed non</w:t>
      </w:r>
      <w:r w:rsidR="009D2B27">
        <w:noBreakHyphen/>
      </w:r>
      <w:r w:rsidRPr="009D2B27">
        <w:t>CFI offsets scheme.</w:t>
      </w:r>
    </w:p>
    <w:p w:rsidR="00D92A9F" w:rsidRPr="009D2B27" w:rsidRDefault="00D92A9F" w:rsidP="005578B7">
      <w:pPr>
        <w:pStyle w:val="Definition"/>
      </w:pPr>
      <w:r w:rsidRPr="009D2B27">
        <w:rPr>
          <w:b/>
          <w:i/>
        </w:rPr>
        <w:t>notional CFI credits</w:t>
      </w:r>
      <w:r w:rsidRPr="009D2B27">
        <w:t xml:space="preserve"> means the number of Australian carbon credit units that would have been issued for the project under section</w:t>
      </w:r>
      <w:r w:rsidR="009D2B27">
        <w:t> </w:t>
      </w:r>
      <w:r w:rsidRPr="009D2B27">
        <w:t>11 of the Act, from the beginning of the project until the beginning of the reporting period, if the project had been, from its beginning, an eligible offsets project wholly covered by a methodology determination under the Act.</w:t>
      </w:r>
    </w:p>
    <w:p w:rsidR="00D92A9F" w:rsidRPr="009D2B27" w:rsidRDefault="00D92A9F" w:rsidP="005578B7">
      <w:pPr>
        <w:pStyle w:val="subsection"/>
      </w:pPr>
      <w:r w:rsidRPr="009D2B27">
        <w:tab/>
        <w:t>(2)</w:t>
      </w:r>
      <w:r w:rsidRPr="009D2B27">
        <w:tab/>
        <w:t>If the number worked out using the formula is less than zero, the number is zero.</w:t>
      </w:r>
    </w:p>
    <w:p w:rsidR="00D92A9F" w:rsidRPr="009D2B27" w:rsidRDefault="00D92A9F" w:rsidP="005578B7">
      <w:pPr>
        <w:pStyle w:val="subsection"/>
      </w:pPr>
      <w:r w:rsidRPr="009D2B27">
        <w:tab/>
        <w:t>(3)</w:t>
      </w:r>
      <w:r w:rsidRPr="009D2B27">
        <w:tab/>
        <w:t>If a number worked out under the formula is not a whole number, the number is to be rounded to the nearest whole number (with a number ending in .5 being rounded down).</w:t>
      </w:r>
    </w:p>
    <w:p w:rsidR="00D92A9F" w:rsidRPr="009D2B27" w:rsidRDefault="00D92A9F" w:rsidP="005578B7">
      <w:pPr>
        <w:pStyle w:val="subsection"/>
      </w:pPr>
      <w:r w:rsidRPr="009D2B27">
        <w:lastRenderedPageBreak/>
        <w:tab/>
        <w:t>(4)</w:t>
      </w:r>
      <w:r w:rsidRPr="009D2B27">
        <w:tab/>
        <w:t>For the purposes of subregulation (3), zero is taken to be a whole number.</w:t>
      </w:r>
    </w:p>
    <w:p w:rsidR="00D92A9F" w:rsidRPr="009D2B27" w:rsidRDefault="005578B7" w:rsidP="005578B7">
      <w:pPr>
        <w:pStyle w:val="notetext"/>
      </w:pPr>
      <w:r w:rsidRPr="009D2B27">
        <w:t>Note:</w:t>
      </w:r>
      <w:r w:rsidRPr="009D2B27">
        <w:tab/>
      </w:r>
      <w:r w:rsidR="00D92A9F" w:rsidRPr="009D2B27">
        <w:t>The unit entitlement calculation for sequestration offsets projects requires a project proponent, in the offsets report for the project, to include information about matters arising before the reporting period (see subregulations 6.3(4) and (5)).</w:t>
      </w:r>
    </w:p>
    <w:p w:rsidR="00D92A9F" w:rsidRPr="009D2B27" w:rsidRDefault="00D92A9F" w:rsidP="005578B7">
      <w:pPr>
        <w:pStyle w:val="ActHead5"/>
      </w:pPr>
      <w:bookmarkStart w:id="27" w:name="_Toc359935572"/>
      <w:r w:rsidRPr="009D2B27">
        <w:rPr>
          <w:rStyle w:val="CharSectno"/>
        </w:rPr>
        <w:t>2.4</w:t>
      </w:r>
      <w:r w:rsidR="005578B7" w:rsidRPr="009D2B27">
        <w:t xml:space="preserve">  </w:t>
      </w:r>
      <w:r w:rsidRPr="009D2B27">
        <w:t>Native forest protection projects</w:t>
      </w:r>
      <w:bookmarkEnd w:id="27"/>
    </w:p>
    <w:p w:rsidR="00D92A9F" w:rsidRPr="009D2B27" w:rsidRDefault="00D92A9F" w:rsidP="005578B7">
      <w:pPr>
        <w:pStyle w:val="subsection"/>
      </w:pPr>
      <w:r w:rsidRPr="009D2B27">
        <w:tab/>
        <w:t>(1)</w:t>
      </w:r>
      <w:r w:rsidRPr="009D2B27">
        <w:tab/>
        <w:t>For subsection</w:t>
      </w:r>
      <w:r w:rsidR="009D2B27">
        <w:t> </w:t>
      </w:r>
      <w:r w:rsidRPr="009D2B27">
        <w:t>17(3A) of the Act, the number is worked out using the formula:</w:t>
      </w:r>
    </w:p>
    <w:p w:rsidR="00D92A9F" w:rsidRPr="009D2B27" w:rsidRDefault="007904BB" w:rsidP="005578B7">
      <w:pPr>
        <w:pStyle w:val="subsection"/>
        <w:spacing w:before="120" w:after="120"/>
      </w:pPr>
      <w:r>
        <w:tab/>
      </w:r>
      <w:r>
        <w:tab/>
      </w:r>
      <w:r w:rsidR="007876EF">
        <w:pict>
          <v:shape id="_x0000_i1026" type="#_x0000_t75" style="width:245.5pt;height:37pt">
            <v:imagedata r:id="rId24" o:title=""/>
          </v:shape>
        </w:pict>
      </w:r>
    </w:p>
    <w:p w:rsidR="00D92A9F" w:rsidRPr="009D2B27" w:rsidRDefault="00D92A9F" w:rsidP="005578B7">
      <w:pPr>
        <w:pStyle w:val="subsection2"/>
      </w:pPr>
      <w:r w:rsidRPr="009D2B27">
        <w:t>where:</w:t>
      </w:r>
    </w:p>
    <w:p w:rsidR="00D92A9F" w:rsidRPr="009D2B27" w:rsidRDefault="00D92A9F" w:rsidP="005578B7">
      <w:pPr>
        <w:pStyle w:val="Definition"/>
      </w:pPr>
      <w:r w:rsidRPr="009D2B27">
        <w:rPr>
          <w:b/>
          <w:i/>
        </w:rPr>
        <w:t>reporting period number</w:t>
      </w:r>
      <w:r w:rsidRPr="009D2B27">
        <w:t xml:space="preserve"> means the number of years in the reporting period.</w:t>
      </w:r>
    </w:p>
    <w:p w:rsidR="00D92A9F" w:rsidRPr="009D2B27" w:rsidRDefault="00D92A9F" w:rsidP="005578B7">
      <w:pPr>
        <w:pStyle w:val="Definition"/>
      </w:pPr>
      <w:r w:rsidRPr="009D2B27">
        <w:rPr>
          <w:b/>
          <w:i/>
        </w:rPr>
        <w:t>crediting period number</w:t>
      </w:r>
      <w:r w:rsidRPr="009D2B27">
        <w:t xml:space="preserve"> means the number of years in the crediting period in which the reporting period is included.</w:t>
      </w:r>
    </w:p>
    <w:p w:rsidR="00D92A9F" w:rsidRPr="009D2B27" w:rsidRDefault="00D92A9F" w:rsidP="005578B7">
      <w:pPr>
        <w:pStyle w:val="Definition"/>
      </w:pPr>
      <w:r w:rsidRPr="009D2B27">
        <w:rPr>
          <w:b/>
          <w:i/>
        </w:rPr>
        <w:t>abatement under prescribed non</w:t>
      </w:r>
      <w:r w:rsidR="009D2B27">
        <w:rPr>
          <w:b/>
          <w:i/>
        </w:rPr>
        <w:noBreakHyphen/>
      </w:r>
      <w:r w:rsidRPr="009D2B27">
        <w:rPr>
          <w:b/>
          <w:i/>
        </w:rPr>
        <w:t>CFI</w:t>
      </w:r>
      <w:r w:rsidRPr="009D2B27">
        <w:t xml:space="preserve"> means the total number of tonnes of carbon dioxide equivalent net abatement generated by the project for which either or both of the following apply:</w:t>
      </w:r>
    </w:p>
    <w:p w:rsidR="00D92A9F" w:rsidRPr="009D2B27" w:rsidRDefault="00D92A9F" w:rsidP="005578B7">
      <w:pPr>
        <w:pStyle w:val="paragraph"/>
      </w:pPr>
      <w:r w:rsidRPr="009D2B27">
        <w:tab/>
        <w:t>(a)</w:t>
      </w:r>
      <w:r w:rsidRPr="009D2B27">
        <w:tab/>
        <w:t>carbon offsets credits have been issued or registered for the abatement under a prescribed non</w:t>
      </w:r>
      <w:r w:rsidR="009D2B27">
        <w:noBreakHyphen/>
      </w:r>
      <w:r w:rsidRPr="009D2B27">
        <w:t>CFI offsets scheme;</w:t>
      </w:r>
    </w:p>
    <w:p w:rsidR="00D92A9F" w:rsidRPr="009D2B27" w:rsidRDefault="00D92A9F" w:rsidP="005578B7">
      <w:pPr>
        <w:pStyle w:val="paragraph"/>
        <w:rPr>
          <w:b/>
        </w:rPr>
      </w:pPr>
      <w:r w:rsidRPr="009D2B27">
        <w:tab/>
        <w:t>(b)</w:t>
      </w:r>
      <w:r w:rsidRPr="009D2B27">
        <w:tab/>
        <w:t>the abatement has been accounted for under a prescribed non</w:t>
      </w:r>
      <w:r w:rsidR="009D2B27">
        <w:noBreakHyphen/>
      </w:r>
      <w:r w:rsidRPr="009D2B27">
        <w:t>CFI offsets scheme.</w:t>
      </w:r>
    </w:p>
    <w:p w:rsidR="00D92A9F" w:rsidRPr="009D2B27" w:rsidRDefault="00D92A9F" w:rsidP="005578B7">
      <w:pPr>
        <w:pStyle w:val="subsection"/>
      </w:pPr>
      <w:r w:rsidRPr="009D2B27">
        <w:tab/>
        <w:t>(2)</w:t>
      </w:r>
      <w:r w:rsidRPr="009D2B27">
        <w:tab/>
        <w:t>If a number worked out under the formula is not a whole number, the number is to be rounded to the nearest whole number (with a number ending in .5 being rounded down).</w:t>
      </w:r>
    </w:p>
    <w:p w:rsidR="00D92A9F" w:rsidRPr="009D2B27" w:rsidRDefault="00D92A9F" w:rsidP="005578B7">
      <w:pPr>
        <w:pStyle w:val="subsection"/>
      </w:pPr>
      <w:r w:rsidRPr="009D2B27">
        <w:tab/>
        <w:t>(3)</w:t>
      </w:r>
      <w:r w:rsidRPr="009D2B27">
        <w:tab/>
        <w:t>For the purposes of subregulation (2), zero is taken to be a whole number.</w:t>
      </w:r>
    </w:p>
    <w:p w:rsidR="00D92A9F" w:rsidRPr="009D2B27" w:rsidRDefault="00D92A9F" w:rsidP="005578B7">
      <w:pPr>
        <w:pStyle w:val="ActHead5"/>
      </w:pPr>
      <w:bookmarkStart w:id="28" w:name="_Toc359935573"/>
      <w:r w:rsidRPr="009D2B27">
        <w:rPr>
          <w:rStyle w:val="CharSectno"/>
        </w:rPr>
        <w:lastRenderedPageBreak/>
        <w:t>2.5</w:t>
      </w:r>
      <w:r w:rsidR="005578B7" w:rsidRPr="009D2B27">
        <w:t xml:space="preserve">  </w:t>
      </w:r>
      <w:r w:rsidRPr="009D2B27">
        <w:t>Emissions avoidance offsets project</w:t>
      </w:r>
      <w:bookmarkEnd w:id="28"/>
    </w:p>
    <w:p w:rsidR="00D92A9F" w:rsidRPr="009D2B27" w:rsidRDefault="00D92A9F" w:rsidP="005578B7">
      <w:pPr>
        <w:pStyle w:val="subsection"/>
      </w:pPr>
      <w:r w:rsidRPr="009D2B27">
        <w:tab/>
        <w:t>(1)</w:t>
      </w:r>
      <w:r w:rsidRPr="009D2B27">
        <w:tab/>
        <w:t>For subsection</w:t>
      </w:r>
      <w:r w:rsidR="009D2B27">
        <w:t> </w:t>
      </w:r>
      <w:r w:rsidRPr="009D2B27">
        <w:t>18(3) of the Act, the number is the total number of tonnes of carbon dioxide equivalent net abatement, generated by the project during the reporting period, for which either or both of the following apply:</w:t>
      </w:r>
    </w:p>
    <w:p w:rsidR="00D92A9F" w:rsidRPr="009D2B27" w:rsidRDefault="00D92A9F" w:rsidP="005578B7">
      <w:pPr>
        <w:pStyle w:val="paragraph"/>
      </w:pPr>
      <w:r w:rsidRPr="009D2B27">
        <w:tab/>
        <w:t>(a)</w:t>
      </w:r>
      <w:r w:rsidRPr="009D2B27">
        <w:tab/>
        <w:t>carbon offset credits have been issued or registered for the abatement under a prescribed non</w:t>
      </w:r>
      <w:r w:rsidR="009D2B27">
        <w:noBreakHyphen/>
      </w:r>
      <w:r w:rsidRPr="009D2B27">
        <w:t>CFI offsets scheme;</w:t>
      </w:r>
    </w:p>
    <w:p w:rsidR="00D92A9F" w:rsidRPr="009D2B27" w:rsidRDefault="00D92A9F" w:rsidP="005578B7">
      <w:pPr>
        <w:pStyle w:val="paragraph"/>
      </w:pPr>
      <w:r w:rsidRPr="009D2B27">
        <w:tab/>
        <w:t>(b)</w:t>
      </w:r>
      <w:r w:rsidRPr="009D2B27">
        <w:tab/>
        <w:t>the abatement has been accounted for under a prescribed non</w:t>
      </w:r>
      <w:r w:rsidR="009D2B27">
        <w:noBreakHyphen/>
      </w:r>
      <w:r w:rsidRPr="009D2B27">
        <w:t>CFI offsets scheme.</w:t>
      </w:r>
    </w:p>
    <w:p w:rsidR="00D92A9F" w:rsidRPr="009D2B27" w:rsidRDefault="00D92A9F" w:rsidP="005578B7">
      <w:pPr>
        <w:pStyle w:val="subsection"/>
      </w:pPr>
      <w:r w:rsidRPr="009D2B27">
        <w:tab/>
        <w:t>(2)</w:t>
      </w:r>
      <w:r w:rsidRPr="009D2B27">
        <w:tab/>
        <w:t>If the number mentioned in subregulation (1) is not a whole number, the number is to be rounded to the nearest whole number (with a number ending in .5 being rounded down).</w:t>
      </w:r>
    </w:p>
    <w:p w:rsidR="00D92A9F" w:rsidRPr="009D2B27" w:rsidRDefault="00D92A9F" w:rsidP="005578B7">
      <w:pPr>
        <w:pStyle w:val="subsection"/>
      </w:pPr>
      <w:r w:rsidRPr="009D2B27">
        <w:tab/>
        <w:t>(3)</w:t>
      </w:r>
      <w:r w:rsidRPr="009D2B27">
        <w:tab/>
        <w:t>For the purposes of subregulation (2), zero is taken to be a whole number.</w:t>
      </w:r>
    </w:p>
    <w:p w:rsidR="00AF3D9E" w:rsidRPr="009D2B27" w:rsidRDefault="005578B7" w:rsidP="00F8214B">
      <w:pPr>
        <w:pStyle w:val="ActHead2"/>
        <w:pageBreakBefore/>
        <w:spacing w:before="240"/>
      </w:pPr>
      <w:bookmarkStart w:id="29" w:name="_Toc359935574"/>
      <w:r w:rsidRPr="009D2B27">
        <w:rPr>
          <w:rStyle w:val="CharPartNo"/>
        </w:rPr>
        <w:lastRenderedPageBreak/>
        <w:t>Part</w:t>
      </w:r>
      <w:r w:rsidR="009D2B27" w:rsidRPr="009D2B27">
        <w:rPr>
          <w:rStyle w:val="CharPartNo"/>
        </w:rPr>
        <w:t> </w:t>
      </w:r>
      <w:r w:rsidR="00AF3D9E" w:rsidRPr="009D2B27">
        <w:rPr>
          <w:rStyle w:val="CharPartNo"/>
        </w:rPr>
        <w:t>3</w:t>
      </w:r>
      <w:r w:rsidRPr="009D2B27">
        <w:t>—</w:t>
      </w:r>
      <w:r w:rsidR="00AF3D9E" w:rsidRPr="009D2B27">
        <w:rPr>
          <w:rStyle w:val="CharPartText"/>
        </w:rPr>
        <w:t>Eligible offsets project</w:t>
      </w:r>
      <w:bookmarkEnd w:id="29"/>
    </w:p>
    <w:p w:rsidR="00AF3D9E" w:rsidRPr="009D2B27" w:rsidRDefault="005578B7" w:rsidP="005578B7">
      <w:pPr>
        <w:pStyle w:val="ActHead3"/>
        <w:rPr>
          <w:lang w:eastAsia="en-US"/>
        </w:rPr>
      </w:pPr>
      <w:bookmarkStart w:id="30" w:name="_Toc359935575"/>
      <w:r w:rsidRPr="009D2B27">
        <w:rPr>
          <w:rStyle w:val="CharDivNo"/>
        </w:rPr>
        <w:t>Division</w:t>
      </w:r>
      <w:r w:rsidR="009D2B27" w:rsidRPr="009D2B27">
        <w:rPr>
          <w:rStyle w:val="CharDivNo"/>
        </w:rPr>
        <w:t> </w:t>
      </w:r>
      <w:r w:rsidR="00AF3D9E" w:rsidRPr="009D2B27">
        <w:rPr>
          <w:rStyle w:val="CharDivNo"/>
        </w:rPr>
        <w:t>3.1</w:t>
      </w:r>
      <w:r w:rsidRPr="009D2B27">
        <w:t>—</w:t>
      </w:r>
      <w:r w:rsidR="00AF3D9E" w:rsidRPr="009D2B27">
        <w:rPr>
          <w:rStyle w:val="CharDivText"/>
        </w:rPr>
        <w:t>Application for declaration of eligible offsets project</w:t>
      </w:r>
      <w:bookmarkEnd w:id="30"/>
    </w:p>
    <w:p w:rsidR="00AF3D9E" w:rsidRPr="009D2B27" w:rsidRDefault="00AF3D9E" w:rsidP="005578B7">
      <w:pPr>
        <w:pStyle w:val="ActHead5"/>
      </w:pPr>
      <w:bookmarkStart w:id="31" w:name="_Toc359935576"/>
      <w:r w:rsidRPr="009D2B27">
        <w:rPr>
          <w:rStyle w:val="CharSectno"/>
        </w:rPr>
        <w:t>3.1</w:t>
      </w:r>
      <w:r w:rsidR="005578B7" w:rsidRPr="009D2B27">
        <w:t xml:space="preserve">  </w:t>
      </w:r>
      <w:r w:rsidRPr="009D2B27">
        <w:t>Application for declaration of eligible offsets project</w:t>
      </w:r>
      <w:r w:rsidR="005578B7" w:rsidRPr="009D2B27">
        <w:t>—</w:t>
      </w:r>
      <w:r w:rsidRPr="009D2B27">
        <w:t>information and documents</w:t>
      </w:r>
      <w:bookmarkEnd w:id="31"/>
    </w:p>
    <w:p w:rsidR="00AF3D9E" w:rsidRPr="009D2B27" w:rsidRDefault="00AF3D9E" w:rsidP="005578B7">
      <w:pPr>
        <w:pStyle w:val="SubsectionHead"/>
      </w:pPr>
      <w:r w:rsidRPr="009D2B27">
        <w:t>General</w:t>
      </w:r>
    </w:p>
    <w:p w:rsidR="00AF3D9E" w:rsidRPr="009D2B27" w:rsidRDefault="00AF3D9E" w:rsidP="005578B7">
      <w:pPr>
        <w:pStyle w:val="subsection"/>
      </w:pPr>
      <w:r w:rsidRPr="009D2B27">
        <w:tab/>
        <w:t>(1)</w:t>
      </w:r>
      <w:r w:rsidRPr="009D2B27">
        <w:tab/>
        <w:t>For paragraphs 23(1)(c) and 23(1)(h) of the Act, the following information and documentation must accompany an application for a section</w:t>
      </w:r>
      <w:r w:rsidR="009D2B27">
        <w:t> </w:t>
      </w:r>
      <w:r w:rsidRPr="009D2B27">
        <w:t>27 declaration:</w:t>
      </w:r>
    </w:p>
    <w:p w:rsidR="00AF3D9E" w:rsidRPr="009D2B27" w:rsidRDefault="00AF3D9E" w:rsidP="005578B7">
      <w:pPr>
        <w:pStyle w:val="paragraph"/>
      </w:pPr>
      <w:r w:rsidRPr="009D2B27">
        <w:tab/>
        <w:t>(a)</w:t>
      </w:r>
      <w:r w:rsidRPr="009D2B27">
        <w:tab/>
        <w:t>the name and contact details of the applicant, and whether the applicant is:</w:t>
      </w:r>
    </w:p>
    <w:p w:rsidR="00AF3D9E" w:rsidRPr="009D2B27" w:rsidRDefault="00AF3D9E" w:rsidP="005578B7">
      <w:pPr>
        <w:pStyle w:val="paragraphsub"/>
      </w:pPr>
      <w:r w:rsidRPr="009D2B27">
        <w:tab/>
        <w:t>(i)</w:t>
      </w:r>
      <w:r w:rsidRPr="009D2B27">
        <w:tab/>
        <w:t>the project proponent; or</w:t>
      </w:r>
    </w:p>
    <w:p w:rsidR="00AF3D9E" w:rsidRPr="009D2B27" w:rsidRDefault="00AF3D9E" w:rsidP="005578B7">
      <w:pPr>
        <w:pStyle w:val="paragraphsub"/>
      </w:pPr>
      <w:r w:rsidRPr="009D2B27">
        <w:tab/>
        <w:t>(ii)</w:t>
      </w:r>
      <w:r w:rsidRPr="009D2B27">
        <w:tab/>
        <w:t>the nominee of multiple project proponents;</w:t>
      </w:r>
    </w:p>
    <w:p w:rsidR="00AF3D9E" w:rsidRPr="009D2B27" w:rsidRDefault="005578B7" w:rsidP="005578B7">
      <w:pPr>
        <w:pStyle w:val="notetext"/>
      </w:pPr>
      <w:r w:rsidRPr="009D2B27">
        <w:t>Note:</w:t>
      </w:r>
      <w:r w:rsidRPr="009D2B27">
        <w:tab/>
      </w:r>
      <w:r w:rsidR="00AF3D9E" w:rsidRPr="009D2B27">
        <w:t>Subsection</w:t>
      </w:r>
      <w:r w:rsidR="009D2B27">
        <w:t> </w:t>
      </w:r>
      <w:r w:rsidR="00AF3D9E" w:rsidRPr="009D2B27">
        <w:t>136(4) of the Act provides that a notice nominating one of multiple project proponents as nominee may accompany an application under the Act or the regulations and that, if so, the nomination is taken to have been given immediately before the application was made.</w:t>
      </w:r>
    </w:p>
    <w:p w:rsidR="00AF3D9E" w:rsidRPr="009D2B27" w:rsidRDefault="00AF3D9E" w:rsidP="005578B7">
      <w:pPr>
        <w:pStyle w:val="paragraph"/>
      </w:pPr>
      <w:r w:rsidRPr="009D2B27">
        <w:tab/>
        <w:t>(b)</w:t>
      </w:r>
      <w:r w:rsidRPr="009D2B27">
        <w:tab/>
        <w:t>a description of the offsets project to which the application relates;</w:t>
      </w:r>
    </w:p>
    <w:p w:rsidR="00AF3D9E" w:rsidRPr="009D2B27" w:rsidRDefault="00AF3D9E" w:rsidP="005578B7">
      <w:pPr>
        <w:pStyle w:val="paragraph"/>
      </w:pPr>
      <w:r w:rsidRPr="009D2B27">
        <w:tab/>
        <w:t>(c)</w:t>
      </w:r>
      <w:r w:rsidRPr="009D2B27">
        <w:tab/>
        <w:t>the project area, identified in accordance with regulation</w:t>
      </w:r>
      <w:r w:rsidR="009D2B27">
        <w:t> </w:t>
      </w:r>
      <w:r w:rsidRPr="009D2B27">
        <w:t>3.3;</w:t>
      </w:r>
    </w:p>
    <w:p w:rsidR="00AF3D9E" w:rsidRPr="009D2B27" w:rsidRDefault="00AF3D9E" w:rsidP="005578B7">
      <w:pPr>
        <w:pStyle w:val="paragraph"/>
      </w:pPr>
      <w:r w:rsidRPr="009D2B27">
        <w:tab/>
        <w:t>(d)</w:t>
      </w:r>
      <w:r w:rsidRPr="009D2B27">
        <w:tab/>
        <w:t>the name of the applicable methodology determination;</w:t>
      </w:r>
    </w:p>
    <w:p w:rsidR="00AF3D9E" w:rsidRPr="009D2B27" w:rsidRDefault="005578B7" w:rsidP="005578B7">
      <w:pPr>
        <w:pStyle w:val="notetext"/>
      </w:pPr>
      <w:r w:rsidRPr="009D2B27">
        <w:t>Note:</w:t>
      </w:r>
      <w:r w:rsidRPr="009D2B27">
        <w:tab/>
      </w:r>
      <w:r w:rsidR="00AF3D9E" w:rsidRPr="009D2B27">
        <w:t xml:space="preserve"> In relation to the applicable methodology determination, see sections</w:t>
      </w:r>
      <w:r w:rsidR="009D2B27">
        <w:t> </w:t>
      </w:r>
      <w:r w:rsidR="00AF3D9E" w:rsidRPr="009D2B27">
        <w:t>124 to 130 of the Act.</w:t>
      </w:r>
    </w:p>
    <w:p w:rsidR="00AF3D9E" w:rsidRPr="009D2B27" w:rsidRDefault="00AF3D9E" w:rsidP="005578B7">
      <w:pPr>
        <w:pStyle w:val="paragraph"/>
      </w:pPr>
      <w:r w:rsidRPr="009D2B27">
        <w:tab/>
        <w:t>(e)</w:t>
      </w:r>
      <w:r w:rsidRPr="009D2B27">
        <w:tab/>
        <w:t>whether the applicant:</w:t>
      </w:r>
    </w:p>
    <w:p w:rsidR="00AF3D9E" w:rsidRPr="009D2B27" w:rsidRDefault="00AF3D9E" w:rsidP="005578B7">
      <w:pPr>
        <w:pStyle w:val="paragraphsub"/>
      </w:pPr>
      <w:r w:rsidRPr="009D2B27">
        <w:tab/>
        <w:t>(i)</w:t>
      </w:r>
      <w:r w:rsidRPr="009D2B27">
        <w:tab/>
        <w:t>is a recognised offsets entity; or</w:t>
      </w:r>
    </w:p>
    <w:p w:rsidR="00AF3D9E" w:rsidRPr="009D2B27" w:rsidRDefault="00AF3D9E" w:rsidP="005578B7">
      <w:pPr>
        <w:pStyle w:val="paragraphsub"/>
      </w:pPr>
      <w:r w:rsidRPr="009D2B27">
        <w:tab/>
        <w:t>(ii)</w:t>
      </w:r>
      <w:r w:rsidRPr="009D2B27">
        <w:tab/>
        <w:t>has applied to become a recognised offsets entity;</w:t>
      </w:r>
    </w:p>
    <w:p w:rsidR="00AF3D9E" w:rsidRPr="009D2B27" w:rsidRDefault="00AF3D9E" w:rsidP="005578B7">
      <w:pPr>
        <w:pStyle w:val="paragraph"/>
      </w:pPr>
      <w:r w:rsidRPr="009D2B27">
        <w:tab/>
        <w:t>(f)</w:t>
      </w:r>
      <w:r w:rsidRPr="009D2B27">
        <w:tab/>
        <w:t xml:space="preserve">if </w:t>
      </w:r>
      <w:r w:rsidR="009D2B27">
        <w:t>subparagraph (</w:t>
      </w:r>
      <w:r w:rsidRPr="009D2B27">
        <w:t>e)(ii) applies</w:t>
      </w:r>
      <w:r w:rsidR="005578B7" w:rsidRPr="009D2B27">
        <w:t>—</w:t>
      </w:r>
      <w:r w:rsidRPr="009D2B27">
        <w:t>the reference number of that application;</w:t>
      </w:r>
    </w:p>
    <w:p w:rsidR="00AF3D9E" w:rsidRPr="009D2B27" w:rsidRDefault="00AF3D9E" w:rsidP="005578B7">
      <w:pPr>
        <w:pStyle w:val="paragraph"/>
      </w:pPr>
      <w:r w:rsidRPr="009D2B27">
        <w:tab/>
        <w:t>(g)</w:t>
      </w:r>
      <w:r w:rsidRPr="009D2B27">
        <w:tab/>
        <w:t>the name and date of any regional natural resource management plan that covers the project area;</w:t>
      </w:r>
    </w:p>
    <w:p w:rsidR="00AF3D9E" w:rsidRPr="009D2B27" w:rsidRDefault="00AF3D9E" w:rsidP="005578B7">
      <w:pPr>
        <w:pStyle w:val="paragraph"/>
      </w:pPr>
      <w:r w:rsidRPr="009D2B27">
        <w:lastRenderedPageBreak/>
        <w:tab/>
        <w:t>(h)</w:t>
      </w:r>
      <w:r w:rsidRPr="009D2B27">
        <w:tab/>
        <w:t>if regulatory approvals must be obtained for the project:</w:t>
      </w:r>
    </w:p>
    <w:p w:rsidR="00AF3D9E" w:rsidRPr="009D2B27" w:rsidRDefault="00AF3D9E" w:rsidP="005578B7">
      <w:pPr>
        <w:pStyle w:val="paragraphsub"/>
      </w:pPr>
      <w:r w:rsidRPr="009D2B27">
        <w:tab/>
        <w:t>(i)</w:t>
      </w:r>
      <w:r w:rsidRPr="009D2B27">
        <w:tab/>
        <w:t>the name of each regulatory authority responsible for issuing an approval; and</w:t>
      </w:r>
    </w:p>
    <w:p w:rsidR="00AF3D9E" w:rsidRPr="009D2B27" w:rsidRDefault="00AF3D9E" w:rsidP="005578B7">
      <w:pPr>
        <w:pStyle w:val="paragraphsub"/>
      </w:pPr>
      <w:r w:rsidRPr="009D2B27">
        <w:tab/>
        <w:t>(ii)</w:t>
      </w:r>
      <w:r w:rsidRPr="009D2B27">
        <w:tab/>
        <w:t>a description of the nature of any approval that has been, or must be, obtained; and</w:t>
      </w:r>
    </w:p>
    <w:p w:rsidR="00AF3D9E" w:rsidRPr="009D2B27" w:rsidRDefault="00AF3D9E" w:rsidP="005578B7">
      <w:pPr>
        <w:pStyle w:val="paragraphsub"/>
      </w:pPr>
      <w:r w:rsidRPr="009D2B27">
        <w:tab/>
        <w:t>(iii)</w:t>
      </w:r>
      <w:r w:rsidRPr="009D2B27">
        <w:tab/>
        <w:t xml:space="preserve">if requested by the </w:t>
      </w:r>
      <w:r w:rsidR="004C7183" w:rsidRPr="009D2B27">
        <w:t>Regulator</w:t>
      </w:r>
      <w:r w:rsidRPr="009D2B27">
        <w:t>, a certified copy of the approval; and</w:t>
      </w:r>
    </w:p>
    <w:p w:rsidR="00AF3D9E" w:rsidRPr="009D2B27" w:rsidRDefault="00AF3D9E" w:rsidP="005578B7">
      <w:pPr>
        <w:pStyle w:val="paragraphsub"/>
      </w:pPr>
      <w:r w:rsidRPr="009D2B27">
        <w:tab/>
        <w:t>(iv)</w:t>
      </w:r>
      <w:r w:rsidRPr="009D2B27">
        <w:tab/>
        <w:t xml:space="preserve">the applicant’s authorisation that the </w:t>
      </w:r>
      <w:r w:rsidR="004C7183" w:rsidRPr="009D2B27">
        <w:t>Regulator</w:t>
      </w:r>
      <w:r w:rsidRPr="009D2B27">
        <w:t xml:space="preserve"> may contact all relevant regulatory bodies to discuss whether approvals have been obtained;</w:t>
      </w:r>
    </w:p>
    <w:p w:rsidR="00AF3D9E" w:rsidRPr="009D2B27" w:rsidRDefault="00AF3D9E" w:rsidP="005578B7">
      <w:pPr>
        <w:pStyle w:val="paragraph"/>
      </w:pPr>
      <w:r w:rsidRPr="009D2B27">
        <w:tab/>
        <w:t>(i)</w:t>
      </w:r>
      <w:r w:rsidRPr="009D2B27">
        <w:tab/>
        <w:t>if regulatory approval has yet to be obtained for the project</w:t>
      </w:r>
      <w:r w:rsidR="005578B7" w:rsidRPr="009D2B27">
        <w:t>—</w:t>
      </w:r>
      <w:r w:rsidRPr="009D2B27">
        <w:t>a statement about what the applicant has done or will do to obtain the approval;</w:t>
      </w:r>
    </w:p>
    <w:p w:rsidR="00AF3D9E" w:rsidRPr="009D2B27" w:rsidRDefault="00AF3D9E" w:rsidP="005578B7">
      <w:pPr>
        <w:pStyle w:val="paragraph"/>
      </w:pPr>
      <w:r w:rsidRPr="009D2B27">
        <w:tab/>
        <w:t>(j)</w:t>
      </w:r>
      <w:r w:rsidRPr="009D2B27">
        <w:tab/>
        <w:t>if certification by the Crown lands Minister is required under paragraph</w:t>
      </w:r>
      <w:r w:rsidR="009D2B27">
        <w:t> </w:t>
      </w:r>
      <w:r w:rsidRPr="009D2B27">
        <w:t>27(4)(h) of the Act in relation to the project</w:t>
      </w:r>
      <w:r w:rsidR="005578B7" w:rsidRPr="009D2B27">
        <w:t>—</w:t>
      </w:r>
      <w:r w:rsidRPr="009D2B27">
        <w:t>the certification;</w:t>
      </w:r>
    </w:p>
    <w:p w:rsidR="00AF3D9E" w:rsidRPr="009D2B27" w:rsidRDefault="00AF3D9E" w:rsidP="005578B7">
      <w:pPr>
        <w:pStyle w:val="paragraph"/>
      </w:pPr>
      <w:r w:rsidRPr="009D2B27">
        <w:tab/>
        <w:t>(k)</w:t>
      </w:r>
      <w:r w:rsidRPr="009D2B27">
        <w:tab/>
        <w:t>if certification by the Minister is required under paragraph</w:t>
      </w:r>
      <w:r w:rsidR="009D2B27">
        <w:t> </w:t>
      </w:r>
      <w:r w:rsidRPr="009D2B27">
        <w:t>27(4)(i) of the Act in relation to the project</w:t>
      </w:r>
      <w:r w:rsidR="005578B7" w:rsidRPr="009D2B27">
        <w:t>—</w:t>
      </w:r>
      <w:r w:rsidRPr="009D2B27">
        <w:t>the certification;</w:t>
      </w:r>
    </w:p>
    <w:p w:rsidR="00AF3D9E" w:rsidRPr="009D2B27" w:rsidRDefault="00AF3D9E" w:rsidP="005578B7">
      <w:pPr>
        <w:pStyle w:val="paragraph"/>
      </w:pPr>
      <w:r w:rsidRPr="009D2B27">
        <w:tab/>
        <w:t>(l)</w:t>
      </w:r>
      <w:r w:rsidRPr="009D2B27">
        <w:tab/>
        <w:t>if written consent is required under paragraph</w:t>
      </w:r>
      <w:r w:rsidR="009D2B27">
        <w:t> </w:t>
      </w:r>
      <w:r w:rsidRPr="009D2B27">
        <w:t>27(4)(k) of the Act in relation to the project</w:t>
      </w:r>
      <w:r w:rsidR="005578B7" w:rsidRPr="009D2B27">
        <w:t>—</w:t>
      </w:r>
      <w:r w:rsidRPr="009D2B27">
        <w:t>the consent in accordance with subsections</w:t>
      </w:r>
      <w:r w:rsidR="009D2B27">
        <w:t> </w:t>
      </w:r>
      <w:r w:rsidRPr="009D2B27">
        <w:t>27(7) to (9) of the Act;</w:t>
      </w:r>
    </w:p>
    <w:p w:rsidR="00AF3D9E" w:rsidRPr="009D2B27" w:rsidRDefault="00AF3D9E" w:rsidP="005578B7">
      <w:pPr>
        <w:pStyle w:val="paragraph"/>
      </w:pPr>
      <w:r w:rsidRPr="009D2B27">
        <w:tab/>
        <w:t>(m)</w:t>
      </w:r>
      <w:r w:rsidRPr="009D2B27">
        <w:tab/>
        <w:t>a statement that each of the requirements mentioned in subsection</w:t>
      </w:r>
      <w:r w:rsidR="009D2B27">
        <w:t> </w:t>
      </w:r>
      <w:r w:rsidRPr="009D2B27">
        <w:t>27(4) of the Act for the project has been met;</w:t>
      </w:r>
    </w:p>
    <w:p w:rsidR="00EB4C55" w:rsidRPr="009D2B27" w:rsidRDefault="00EB4C55" w:rsidP="005578B7">
      <w:pPr>
        <w:pStyle w:val="paragraph"/>
      </w:pPr>
      <w:r w:rsidRPr="009D2B27">
        <w:tab/>
        <w:t>(n)</w:t>
      </w:r>
      <w:r w:rsidRPr="009D2B27">
        <w:tab/>
        <w:t>a certified copy of the land title covering the project area, or the folio identifier for the land title;</w:t>
      </w:r>
    </w:p>
    <w:p w:rsidR="00EB4C55" w:rsidRPr="009D2B27" w:rsidRDefault="00EB4C55" w:rsidP="005578B7">
      <w:pPr>
        <w:pStyle w:val="paragraph"/>
      </w:pPr>
      <w:r w:rsidRPr="009D2B27">
        <w:tab/>
        <w:t>(o)</w:t>
      </w:r>
      <w:r w:rsidRPr="009D2B27">
        <w:tab/>
        <w:t>a signed declaration by the applicant that the information contained in and accompanying the application meets the requirements under this regulation and is accurate.</w:t>
      </w:r>
    </w:p>
    <w:p w:rsidR="00AF3D9E" w:rsidRPr="009D2B27" w:rsidRDefault="00AF3D9E" w:rsidP="005578B7">
      <w:pPr>
        <w:pStyle w:val="subsection"/>
      </w:pPr>
      <w:r w:rsidRPr="009D2B27">
        <w:tab/>
        <w:t>(2)</w:t>
      </w:r>
      <w:r w:rsidRPr="009D2B27">
        <w:tab/>
        <w:t>If an applicant consents to the specification of an earlier day under paragraph</w:t>
      </w:r>
      <w:r w:rsidR="009D2B27">
        <w:t> </w:t>
      </w:r>
      <w:r w:rsidRPr="009D2B27">
        <w:t>27(15)(b) of the Act as the day on which the section</w:t>
      </w:r>
      <w:r w:rsidR="009D2B27">
        <w:t> </w:t>
      </w:r>
      <w:r w:rsidRPr="009D2B27">
        <w:t>27 declaration takes effect, the applicant must confirm that the project conformed to the applicable methodology determination from the specified day to the day the declaration is made.</w:t>
      </w:r>
    </w:p>
    <w:p w:rsidR="00826602" w:rsidRPr="009D2B27" w:rsidRDefault="00826602" w:rsidP="005578B7">
      <w:pPr>
        <w:pStyle w:val="SubsectionHead"/>
      </w:pPr>
      <w:r w:rsidRPr="009D2B27">
        <w:lastRenderedPageBreak/>
        <w:t>Prescribed non</w:t>
      </w:r>
      <w:r w:rsidR="009D2B27">
        <w:noBreakHyphen/>
      </w:r>
      <w:r w:rsidRPr="009D2B27">
        <w:t>CFI offsets schemes and non</w:t>
      </w:r>
      <w:r w:rsidR="009D2B27">
        <w:noBreakHyphen/>
      </w:r>
      <w:r w:rsidRPr="009D2B27">
        <w:t>CFI schemes—additional information and documents</w:t>
      </w:r>
    </w:p>
    <w:p w:rsidR="00AF3D9E" w:rsidRPr="009D2B27" w:rsidRDefault="00AF3D9E" w:rsidP="005578B7">
      <w:pPr>
        <w:pStyle w:val="subsection"/>
      </w:pPr>
      <w:r w:rsidRPr="009D2B27">
        <w:tab/>
        <w:t>(3)</w:t>
      </w:r>
      <w:r w:rsidRPr="009D2B27">
        <w:tab/>
        <w:t xml:space="preserve">If the project had been issued with carbon offsets credits under </w:t>
      </w:r>
      <w:r w:rsidR="00AF74D1" w:rsidRPr="009D2B27">
        <w:t>a prescribed non</w:t>
      </w:r>
      <w:r w:rsidR="009D2B27">
        <w:noBreakHyphen/>
      </w:r>
      <w:r w:rsidR="00AF74D1" w:rsidRPr="009D2B27">
        <w:t xml:space="preserve">CFI offsets scheme </w:t>
      </w:r>
      <w:r w:rsidR="00FD1EBA" w:rsidRPr="00FF6EAA">
        <w:t>or a non</w:t>
      </w:r>
      <w:r w:rsidR="00FD1EBA">
        <w:noBreakHyphen/>
      </w:r>
      <w:r w:rsidR="00FD1EBA" w:rsidRPr="00FF6EAA">
        <w:t>CFI scheme,</w:t>
      </w:r>
      <w:r w:rsidRPr="009D2B27">
        <w:t xml:space="preserve"> the application must also include the following:</w:t>
      </w:r>
    </w:p>
    <w:p w:rsidR="004934FF" w:rsidRPr="009D2B27" w:rsidRDefault="004934FF" w:rsidP="005578B7">
      <w:pPr>
        <w:pStyle w:val="paragraph"/>
      </w:pPr>
      <w:r w:rsidRPr="009D2B27">
        <w:tab/>
        <w:t>(a)</w:t>
      </w:r>
      <w:r w:rsidRPr="009D2B27">
        <w:tab/>
        <w:t>the name of the scheme;</w:t>
      </w:r>
    </w:p>
    <w:p w:rsidR="00AF3D9E" w:rsidRPr="009D2B27" w:rsidRDefault="00AF3D9E" w:rsidP="005578B7">
      <w:pPr>
        <w:pStyle w:val="paragraph"/>
      </w:pPr>
      <w:r w:rsidRPr="009D2B27">
        <w:tab/>
        <w:t>(b)</w:t>
      </w:r>
      <w:r w:rsidRPr="009D2B27">
        <w:tab/>
        <w:t>whether the project continues to be eligible to be credited under that scheme;</w:t>
      </w:r>
    </w:p>
    <w:p w:rsidR="00AF3D9E" w:rsidRPr="009D2B27" w:rsidRDefault="00AF3D9E" w:rsidP="005578B7">
      <w:pPr>
        <w:pStyle w:val="paragraph"/>
      </w:pPr>
      <w:r w:rsidRPr="009D2B27">
        <w:tab/>
        <w:t>(c)</w:t>
      </w:r>
      <w:r w:rsidRPr="009D2B27">
        <w:tab/>
        <w:t>documentary evidence of the number of carbon offsets credits that had, before an application was made under section</w:t>
      </w:r>
      <w:r w:rsidR="009D2B27">
        <w:t> </w:t>
      </w:r>
      <w:r w:rsidRPr="009D2B27">
        <w:t>22 of the Act for the project, been issued under that scheme for the project;</w:t>
      </w:r>
    </w:p>
    <w:p w:rsidR="00AF3D9E" w:rsidRPr="009D2B27" w:rsidRDefault="00AF3D9E" w:rsidP="005578B7">
      <w:pPr>
        <w:pStyle w:val="paragraph"/>
      </w:pPr>
      <w:r w:rsidRPr="009D2B27">
        <w:tab/>
        <w:t>(d)</w:t>
      </w:r>
      <w:r w:rsidRPr="009D2B27">
        <w:tab/>
        <w:t xml:space="preserve">documentary evidence of the periods of time for which credits mentioned in </w:t>
      </w:r>
      <w:r w:rsidR="009D2B27">
        <w:t>paragraph (</w:t>
      </w:r>
      <w:r w:rsidRPr="009D2B27">
        <w:t>c) were issued;</w:t>
      </w:r>
    </w:p>
    <w:p w:rsidR="00AF3D9E" w:rsidRPr="009D2B27" w:rsidRDefault="00AF3D9E" w:rsidP="005578B7">
      <w:pPr>
        <w:pStyle w:val="paragraph"/>
      </w:pPr>
      <w:r w:rsidRPr="009D2B27">
        <w:tab/>
        <w:t>(e)</w:t>
      </w:r>
      <w:r w:rsidRPr="009D2B27">
        <w:tab/>
        <w:t>the documentary evidence mentioned in subregulation (5).</w:t>
      </w:r>
    </w:p>
    <w:p w:rsidR="00AF3D9E" w:rsidRPr="009D2B27" w:rsidRDefault="00AF3D9E" w:rsidP="005578B7">
      <w:pPr>
        <w:pStyle w:val="subsection"/>
      </w:pPr>
      <w:r w:rsidRPr="009D2B27">
        <w:tab/>
        <w:t>(4)</w:t>
      </w:r>
      <w:r w:rsidRPr="009D2B27">
        <w:tab/>
        <w:t xml:space="preserve">If the project has not been issued with carbon offsets credits but the project has generated greenhouse gas abatement that has been accounted for under </w:t>
      </w:r>
      <w:r w:rsidR="00DA5FC7" w:rsidRPr="009D2B27">
        <w:t>a prescribed non</w:t>
      </w:r>
      <w:r w:rsidR="009D2B27">
        <w:noBreakHyphen/>
      </w:r>
      <w:r w:rsidR="00DA5FC7" w:rsidRPr="009D2B27">
        <w:t xml:space="preserve">CFI offsets scheme </w:t>
      </w:r>
      <w:r w:rsidR="00A918A7" w:rsidRPr="00FF6EAA">
        <w:t>or a non</w:t>
      </w:r>
      <w:r w:rsidR="00A918A7">
        <w:noBreakHyphen/>
      </w:r>
      <w:r w:rsidR="00A918A7" w:rsidRPr="00FF6EAA">
        <w:t>CFI scheme,</w:t>
      </w:r>
      <w:r w:rsidRPr="009D2B27">
        <w:t xml:space="preserve"> the application must also include the following:</w:t>
      </w:r>
    </w:p>
    <w:p w:rsidR="00CD17AE" w:rsidRPr="009D2B27" w:rsidRDefault="00CD17AE" w:rsidP="005578B7">
      <w:pPr>
        <w:pStyle w:val="paragraph"/>
      </w:pPr>
      <w:r w:rsidRPr="009D2B27">
        <w:tab/>
        <w:t>(a)</w:t>
      </w:r>
      <w:r w:rsidRPr="009D2B27">
        <w:tab/>
        <w:t>the name of the scheme;</w:t>
      </w:r>
    </w:p>
    <w:p w:rsidR="00AF3D9E" w:rsidRPr="009D2B27" w:rsidRDefault="00AF3D9E" w:rsidP="005578B7">
      <w:pPr>
        <w:pStyle w:val="paragraph"/>
      </w:pPr>
      <w:r w:rsidRPr="009D2B27">
        <w:tab/>
        <w:t>(b)</w:t>
      </w:r>
      <w:r w:rsidRPr="009D2B27">
        <w:tab/>
        <w:t>whether the abatement that has been generated under the project continues to be eligible to be sold, or accounted for in another way, under that scheme;</w:t>
      </w:r>
    </w:p>
    <w:p w:rsidR="00AF3D9E" w:rsidRPr="009D2B27" w:rsidRDefault="00AF3D9E" w:rsidP="005578B7">
      <w:pPr>
        <w:pStyle w:val="paragraph"/>
      </w:pPr>
      <w:r w:rsidRPr="009D2B27">
        <w:tab/>
        <w:t>(c)</w:t>
      </w:r>
      <w:r w:rsidRPr="009D2B27">
        <w:tab/>
        <w:t>documentary evidence of the amount of abatement that, before an application was made under section</w:t>
      </w:r>
      <w:r w:rsidR="009D2B27">
        <w:t> </w:t>
      </w:r>
      <w:r w:rsidRPr="009D2B27">
        <w:t>22 of the Act for the project, had been:</w:t>
      </w:r>
    </w:p>
    <w:p w:rsidR="00AF3D9E" w:rsidRPr="009D2B27" w:rsidRDefault="00AF3D9E" w:rsidP="005578B7">
      <w:pPr>
        <w:pStyle w:val="paragraphsub"/>
      </w:pPr>
      <w:r w:rsidRPr="009D2B27">
        <w:tab/>
        <w:t>(i)</w:t>
      </w:r>
      <w:r w:rsidRPr="009D2B27">
        <w:tab/>
        <w:t>sold; or</w:t>
      </w:r>
    </w:p>
    <w:p w:rsidR="00AF3D9E" w:rsidRPr="009D2B27" w:rsidRDefault="00AF3D9E" w:rsidP="005578B7">
      <w:pPr>
        <w:pStyle w:val="paragraphsub"/>
      </w:pPr>
      <w:r w:rsidRPr="009D2B27">
        <w:tab/>
        <w:t>(ii)</w:t>
      </w:r>
      <w:r w:rsidRPr="009D2B27">
        <w:tab/>
        <w:t>accounted for under that scheme;</w:t>
      </w:r>
    </w:p>
    <w:p w:rsidR="00AF3D9E" w:rsidRPr="009D2B27" w:rsidRDefault="00AF3D9E" w:rsidP="005578B7">
      <w:pPr>
        <w:pStyle w:val="paragraph"/>
      </w:pPr>
      <w:r w:rsidRPr="009D2B27">
        <w:tab/>
        <w:t>(d)</w:t>
      </w:r>
      <w:r w:rsidRPr="009D2B27">
        <w:tab/>
        <w:t xml:space="preserve">documentary evidence of the periods of time during which the abatement mentioned in </w:t>
      </w:r>
      <w:r w:rsidR="009D2B27">
        <w:t>paragraph (</w:t>
      </w:r>
      <w:r w:rsidRPr="009D2B27">
        <w:t>c) occurred;</w:t>
      </w:r>
    </w:p>
    <w:p w:rsidR="00AF3D9E" w:rsidRPr="009D2B27" w:rsidRDefault="00AF3D9E" w:rsidP="005578B7">
      <w:pPr>
        <w:pStyle w:val="paragraph"/>
      </w:pPr>
      <w:r w:rsidRPr="009D2B27">
        <w:tab/>
        <w:t>(e)</w:t>
      </w:r>
      <w:r w:rsidRPr="009D2B27">
        <w:tab/>
        <w:t>the documentary evidence mentioned in subregulation (5).</w:t>
      </w:r>
    </w:p>
    <w:p w:rsidR="00AF3D9E" w:rsidRPr="009D2B27" w:rsidRDefault="00AF3D9E" w:rsidP="005578B7">
      <w:pPr>
        <w:pStyle w:val="subsection"/>
      </w:pPr>
      <w:r w:rsidRPr="009D2B27">
        <w:tab/>
        <w:t>(5)</w:t>
      </w:r>
      <w:r w:rsidRPr="009D2B27">
        <w:tab/>
        <w:t xml:space="preserve">For </w:t>
      </w:r>
      <w:r w:rsidR="009D2B27">
        <w:t>paragraphs (</w:t>
      </w:r>
      <w:r w:rsidRPr="009D2B27">
        <w:t xml:space="preserve">3)(e) and (4)(e), the applicant must give </w:t>
      </w:r>
      <w:r w:rsidR="00016428" w:rsidRPr="009D2B27">
        <w:t>written authorisation</w:t>
      </w:r>
      <w:r w:rsidRPr="009D2B27">
        <w:t xml:space="preserve"> that personal and other information about the </w:t>
      </w:r>
      <w:r w:rsidRPr="009D2B27">
        <w:lastRenderedPageBreak/>
        <w:t>applicant, in relation to the applicant’s participation in the scheme, may be sought from:</w:t>
      </w:r>
    </w:p>
    <w:p w:rsidR="00AF3D9E" w:rsidRPr="009D2B27" w:rsidRDefault="00AF3D9E" w:rsidP="005578B7">
      <w:pPr>
        <w:pStyle w:val="paragraph"/>
      </w:pPr>
      <w:r w:rsidRPr="009D2B27">
        <w:tab/>
        <w:t>(a)</w:t>
      </w:r>
      <w:r w:rsidRPr="009D2B27">
        <w:tab/>
        <w:t>the administrator of the scheme, if an administrator is still available; or</w:t>
      </w:r>
    </w:p>
    <w:p w:rsidR="00AF3D9E" w:rsidRPr="009D2B27" w:rsidRDefault="00AF3D9E" w:rsidP="005578B7">
      <w:pPr>
        <w:pStyle w:val="paragraph"/>
      </w:pPr>
      <w:r w:rsidRPr="009D2B27">
        <w:tab/>
        <w:t>(b)</w:t>
      </w:r>
      <w:r w:rsidRPr="009D2B27">
        <w:tab/>
        <w:t>if the scheme is no longer in operation and it was a scheme which had Commonwealth, State or Territory government agency oversight</w:t>
      </w:r>
      <w:r w:rsidR="005578B7" w:rsidRPr="009D2B27">
        <w:t>—</w:t>
      </w:r>
      <w:r w:rsidRPr="009D2B27">
        <w:t>that agency.</w:t>
      </w:r>
    </w:p>
    <w:p w:rsidR="00AF3D9E" w:rsidRPr="009D2B27" w:rsidRDefault="00AF3D9E" w:rsidP="005578B7">
      <w:pPr>
        <w:pStyle w:val="SubsectionHead"/>
      </w:pPr>
      <w:r w:rsidRPr="009D2B27">
        <w:t>Requirement to provide geospatial map</w:t>
      </w:r>
    </w:p>
    <w:p w:rsidR="00AF3D9E" w:rsidRPr="009D2B27" w:rsidRDefault="00AF3D9E" w:rsidP="005578B7">
      <w:pPr>
        <w:pStyle w:val="subsection"/>
      </w:pPr>
      <w:r w:rsidRPr="009D2B27">
        <w:tab/>
        <w:t>(6)</w:t>
      </w:r>
      <w:r w:rsidRPr="009D2B27">
        <w:tab/>
        <w:t>If the project is:</w:t>
      </w:r>
    </w:p>
    <w:p w:rsidR="00AF3D9E" w:rsidRPr="009D2B27" w:rsidRDefault="00AF3D9E" w:rsidP="005578B7">
      <w:pPr>
        <w:pStyle w:val="paragraph"/>
      </w:pPr>
      <w:r w:rsidRPr="009D2B27">
        <w:tab/>
        <w:t>(a)</w:t>
      </w:r>
      <w:r w:rsidRPr="009D2B27">
        <w:tab/>
        <w:t>a sequestration offsets project; or</w:t>
      </w:r>
    </w:p>
    <w:p w:rsidR="00AF3D9E" w:rsidRPr="009D2B27" w:rsidRDefault="00AF3D9E" w:rsidP="005578B7">
      <w:pPr>
        <w:pStyle w:val="paragraph"/>
      </w:pPr>
      <w:r w:rsidRPr="009D2B27">
        <w:tab/>
        <w:t>(b)</w:t>
      </w:r>
      <w:r w:rsidRPr="009D2B27">
        <w:tab/>
        <w:t>an emissions avoidance offsets project in relation to which it is necessary to determine the size of the project area in order to estimate the abatement;</w:t>
      </w:r>
    </w:p>
    <w:p w:rsidR="00AF3D9E" w:rsidRPr="009D2B27" w:rsidRDefault="00AF3D9E" w:rsidP="005578B7">
      <w:pPr>
        <w:pStyle w:val="subsection2"/>
      </w:pPr>
      <w:r w:rsidRPr="009D2B27">
        <w:t>the application must also be accompanied by a geospatial map of the project area that meets the requirements of the CFI Mapping Guidelines.</w:t>
      </w:r>
    </w:p>
    <w:p w:rsidR="00AF3D9E" w:rsidRPr="009D2B27" w:rsidRDefault="00AF3D9E" w:rsidP="005578B7">
      <w:pPr>
        <w:pStyle w:val="subsection"/>
      </w:pPr>
      <w:r w:rsidRPr="009D2B27">
        <w:tab/>
        <w:t>(7)</w:t>
      </w:r>
      <w:r w:rsidRPr="009D2B27">
        <w:tab/>
        <w:t>In this regulation:</w:t>
      </w:r>
    </w:p>
    <w:p w:rsidR="00AF3D9E" w:rsidRPr="009D2B27" w:rsidRDefault="00AF3D9E" w:rsidP="005578B7">
      <w:pPr>
        <w:pStyle w:val="Definition"/>
      </w:pPr>
      <w:r w:rsidRPr="009D2B27">
        <w:rPr>
          <w:b/>
          <w:i/>
        </w:rPr>
        <w:t>CFI Mapping Guidelines</w:t>
      </w:r>
      <w:r w:rsidRPr="009D2B27">
        <w:t xml:space="preserve"> means the guidelines used for mapping projects, published by the Department on the commencement of these Regulations and as in force from time to time.</w:t>
      </w:r>
    </w:p>
    <w:p w:rsidR="00AF3D9E" w:rsidRPr="009D2B27" w:rsidRDefault="005578B7" w:rsidP="005578B7">
      <w:pPr>
        <w:pStyle w:val="notetext"/>
      </w:pPr>
      <w:r w:rsidRPr="009D2B27">
        <w:t>Note:</w:t>
      </w:r>
      <w:r w:rsidRPr="009D2B27">
        <w:tab/>
      </w:r>
      <w:r w:rsidR="00AF3D9E" w:rsidRPr="009D2B27">
        <w:t xml:space="preserve">The guidelines are accessible at </w:t>
      </w:r>
      <w:r w:rsidR="00AF3D9E" w:rsidRPr="009D2B27">
        <w:rPr>
          <w:u w:val="single"/>
        </w:rPr>
        <w:t>http://www.climatechange.gov.au</w:t>
      </w:r>
      <w:r w:rsidR="00AF3D9E" w:rsidRPr="009D2B27">
        <w:t>.</w:t>
      </w:r>
    </w:p>
    <w:p w:rsidR="00AF3D9E" w:rsidRPr="009D2B27" w:rsidRDefault="00AF3D9E" w:rsidP="005578B7">
      <w:pPr>
        <w:pStyle w:val="ActHead5"/>
      </w:pPr>
      <w:bookmarkStart w:id="32" w:name="_Toc359935577"/>
      <w:r w:rsidRPr="009D2B27">
        <w:rPr>
          <w:rStyle w:val="CharSectno"/>
        </w:rPr>
        <w:t>3.2</w:t>
      </w:r>
      <w:r w:rsidR="005578B7" w:rsidRPr="009D2B27">
        <w:t xml:space="preserve">  </w:t>
      </w:r>
      <w:r w:rsidRPr="009D2B27">
        <w:t>Prescribed non</w:t>
      </w:r>
      <w:r w:rsidR="009D2B27">
        <w:noBreakHyphen/>
      </w:r>
      <w:r w:rsidRPr="009D2B27">
        <w:t>CFI offsets schemes that are specified</w:t>
      </w:r>
      <w:bookmarkEnd w:id="32"/>
    </w:p>
    <w:p w:rsidR="00AF3D9E" w:rsidRPr="009D2B27" w:rsidRDefault="00AF3D9E" w:rsidP="005578B7">
      <w:pPr>
        <w:pStyle w:val="subsection"/>
      </w:pPr>
      <w:r w:rsidRPr="009D2B27">
        <w:tab/>
      </w:r>
      <w:r w:rsidRPr="009D2B27">
        <w:tab/>
        <w:t>For subparagraph</w:t>
      </w:r>
      <w:r w:rsidR="009D2B27">
        <w:t> </w:t>
      </w:r>
      <w:r w:rsidRPr="009D2B27">
        <w:t>23(1)(e)(ia) of the Act, the following prescribed non</w:t>
      </w:r>
      <w:r w:rsidR="009D2B27">
        <w:noBreakHyphen/>
      </w:r>
      <w:r w:rsidRPr="009D2B27">
        <w:t>CFI offsets schemes are specified:</w:t>
      </w:r>
    </w:p>
    <w:p w:rsidR="00AF3D9E" w:rsidRPr="009D2B27" w:rsidRDefault="00AF3D9E" w:rsidP="005578B7">
      <w:pPr>
        <w:pStyle w:val="paragraph"/>
      </w:pPr>
      <w:r w:rsidRPr="009D2B27">
        <w:tab/>
        <w:t>(a)</w:t>
      </w:r>
      <w:r w:rsidRPr="009D2B27">
        <w:tab/>
        <w:t>the Commonwealth Government’s Greenhouse Friendly</w:t>
      </w:r>
      <w:r w:rsidRPr="009D2B27">
        <w:rPr>
          <w:vertAlign w:val="superscript"/>
        </w:rPr>
        <w:t xml:space="preserve">TM </w:t>
      </w:r>
      <w:r w:rsidRPr="009D2B27">
        <w:t>initiative;</w:t>
      </w:r>
    </w:p>
    <w:p w:rsidR="00AF3D9E" w:rsidRPr="009D2B27" w:rsidRDefault="00AF3D9E" w:rsidP="005578B7">
      <w:pPr>
        <w:pStyle w:val="paragraph"/>
      </w:pPr>
      <w:r w:rsidRPr="009D2B27">
        <w:tab/>
        <w:t>(b)</w:t>
      </w:r>
      <w:r w:rsidRPr="009D2B27">
        <w:tab/>
        <w:t>the New South Wales Government’s Greenhouse Gas Reduction Scheme;</w:t>
      </w:r>
    </w:p>
    <w:p w:rsidR="00AF3D9E" w:rsidRPr="009D2B27" w:rsidRDefault="00AF3D9E" w:rsidP="005578B7">
      <w:pPr>
        <w:pStyle w:val="paragraph"/>
      </w:pPr>
      <w:r w:rsidRPr="009D2B27">
        <w:tab/>
        <w:t>(c)</w:t>
      </w:r>
      <w:r w:rsidRPr="009D2B27">
        <w:tab/>
        <w:t>the Australian Capital Territory Government’s Greenhouse Gas Abatement Scheme.</w:t>
      </w:r>
    </w:p>
    <w:p w:rsidR="00AF3D9E" w:rsidRPr="009D2B27" w:rsidRDefault="00AF3D9E" w:rsidP="005578B7">
      <w:pPr>
        <w:pStyle w:val="ActHead5"/>
      </w:pPr>
      <w:bookmarkStart w:id="33" w:name="_Toc359935578"/>
      <w:r w:rsidRPr="009D2B27">
        <w:rPr>
          <w:rStyle w:val="CharSectno"/>
        </w:rPr>
        <w:lastRenderedPageBreak/>
        <w:t>3.3</w:t>
      </w:r>
      <w:r w:rsidR="005578B7" w:rsidRPr="009D2B27">
        <w:t xml:space="preserve">  </w:t>
      </w:r>
      <w:r w:rsidRPr="009D2B27">
        <w:t>Declaration of eligible offsets project</w:t>
      </w:r>
      <w:r w:rsidR="005578B7" w:rsidRPr="009D2B27">
        <w:t>—</w:t>
      </w:r>
      <w:r w:rsidRPr="009D2B27">
        <w:t>project area</w:t>
      </w:r>
      <w:bookmarkEnd w:id="33"/>
    </w:p>
    <w:p w:rsidR="00AF3D9E" w:rsidRPr="009D2B27" w:rsidRDefault="00AF3D9E" w:rsidP="005578B7">
      <w:pPr>
        <w:pStyle w:val="subsection"/>
      </w:pPr>
      <w:r w:rsidRPr="009D2B27">
        <w:tab/>
        <w:t>(1)</w:t>
      </w:r>
      <w:r w:rsidRPr="009D2B27">
        <w:tab/>
        <w:t>For paragraph</w:t>
      </w:r>
      <w:r w:rsidR="009D2B27">
        <w:t> </w:t>
      </w:r>
      <w:r w:rsidRPr="009D2B27">
        <w:t>27(3)(b) of the Act, a section</w:t>
      </w:r>
      <w:r w:rsidR="009D2B27">
        <w:t> </w:t>
      </w:r>
      <w:r w:rsidRPr="009D2B27">
        <w:t>27 declaration must provide the following information about the project area:</w:t>
      </w:r>
    </w:p>
    <w:p w:rsidR="00AF3D9E" w:rsidRPr="009D2B27" w:rsidRDefault="00AF3D9E" w:rsidP="005578B7">
      <w:pPr>
        <w:pStyle w:val="paragraph"/>
      </w:pPr>
      <w:r w:rsidRPr="009D2B27">
        <w:tab/>
        <w:t>(a)</w:t>
      </w:r>
      <w:r w:rsidRPr="009D2B27">
        <w:tab/>
        <w:t>a brief physical description of its geographical location;</w:t>
      </w:r>
    </w:p>
    <w:p w:rsidR="00AF3D9E" w:rsidRPr="009D2B27" w:rsidRDefault="00AF3D9E" w:rsidP="005578B7">
      <w:pPr>
        <w:pStyle w:val="paragraph"/>
      </w:pPr>
      <w:r w:rsidRPr="009D2B27">
        <w:tab/>
        <w:t>(b)</w:t>
      </w:r>
      <w:r w:rsidRPr="009D2B27">
        <w:tab/>
        <w:t>its street address;</w:t>
      </w:r>
    </w:p>
    <w:p w:rsidR="00AF3D9E" w:rsidRPr="009D2B27" w:rsidRDefault="00AF3D9E" w:rsidP="005578B7">
      <w:pPr>
        <w:pStyle w:val="paragraph"/>
      </w:pPr>
      <w:r w:rsidRPr="009D2B27">
        <w:tab/>
        <w:t>(c)</w:t>
      </w:r>
      <w:r w:rsidRPr="009D2B27">
        <w:tab/>
        <w:t>its lot numbers and land title;</w:t>
      </w:r>
    </w:p>
    <w:p w:rsidR="00AF3D9E" w:rsidRPr="009D2B27" w:rsidRDefault="00AF3D9E" w:rsidP="005578B7">
      <w:pPr>
        <w:pStyle w:val="paragraph"/>
      </w:pPr>
      <w:r w:rsidRPr="009D2B27">
        <w:tab/>
        <w:t>(d)</w:t>
      </w:r>
      <w:r w:rsidRPr="009D2B27">
        <w:tab/>
        <w:t>its local government area;</w:t>
      </w:r>
    </w:p>
    <w:p w:rsidR="00AF3D9E" w:rsidRPr="009D2B27" w:rsidRDefault="00AF3D9E" w:rsidP="005578B7">
      <w:pPr>
        <w:pStyle w:val="paragraph"/>
        <w:rPr>
          <w:b/>
          <w:i/>
        </w:rPr>
      </w:pPr>
      <w:r w:rsidRPr="009D2B27">
        <w:tab/>
        <w:t>(e)</w:t>
      </w:r>
      <w:r w:rsidRPr="009D2B27">
        <w:tab/>
        <w:t>its natural resource management region.</w:t>
      </w:r>
    </w:p>
    <w:p w:rsidR="00AF3D9E" w:rsidRPr="009D2B27" w:rsidRDefault="00AF3D9E" w:rsidP="005578B7">
      <w:pPr>
        <w:pStyle w:val="subsection"/>
      </w:pPr>
      <w:r w:rsidRPr="009D2B27">
        <w:tab/>
        <w:t>(2)</w:t>
      </w:r>
      <w:r w:rsidRPr="009D2B27">
        <w:tab/>
        <w:t>If the project is:</w:t>
      </w:r>
    </w:p>
    <w:p w:rsidR="00AF3D9E" w:rsidRPr="009D2B27" w:rsidRDefault="00AF3D9E" w:rsidP="005578B7">
      <w:pPr>
        <w:pStyle w:val="paragraph"/>
      </w:pPr>
      <w:r w:rsidRPr="009D2B27">
        <w:tab/>
        <w:t>(a)</w:t>
      </w:r>
      <w:r w:rsidRPr="009D2B27">
        <w:tab/>
        <w:t>a sequestration offsets project; or</w:t>
      </w:r>
    </w:p>
    <w:p w:rsidR="00AF3D9E" w:rsidRPr="009D2B27" w:rsidRDefault="00AF3D9E" w:rsidP="005578B7">
      <w:pPr>
        <w:pStyle w:val="paragraph"/>
      </w:pPr>
      <w:r w:rsidRPr="009D2B27">
        <w:tab/>
        <w:t>(b)</w:t>
      </w:r>
      <w:r w:rsidRPr="009D2B27">
        <w:tab/>
        <w:t>an emissions avoidance offsets project in relation to which it is necessary to determine the size of the project area in order to estimate the abatement;</w:t>
      </w:r>
    </w:p>
    <w:p w:rsidR="00AF3D9E" w:rsidRPr="009D2B27" w:rsidRDefault="00AF3D9E" w:rsidP="005578B7">
      <w:pPr>
        <w:pStyle w:val="subsection2"/>
      </w:pPr>
      <w:r w:rsidRPr="009D2B27">
        <w:t>the declaration must be accompanied by a scale map identifying the project area.</w:t>
      </w:r>
    </w:p>
    <w:p w:rsidR="00AF3D9E" w:rsidRPr="009D2B27" w:rsidRDefault="00AF3D9E" w:rsidP="005578B7">
      <w:pPr>
        <w:pStyle w:val="subsection"/>
      </w:pPr>
      <w:r w:rsidRPr="009D2B27">
        <w:tab/>
        <w:t>(3)</w:t>
      </w:r>
      <w:r w:rsidRPr="009D2B27">
        <w:tab/>
        <w:t>In this regulation:</w:t>
      </w:r>
    </w:p>
    <w:p w:rsidR="00AF3D9E" w:rsidRPr="009D2B27" w:rsidRDefault="00AF3D9E" w:rsidP="005578B7">
      <w:pPr>
        <w:pStyle w:val="Definition"/>
      </w:pPr>
      <w:r w:rsidRPr="009D2B27">
        <w:rPr>
          <w:b/>
          <w:i/>
        </w:rPr>
        <w:t>natural resource management region</w:t>
      </w:r>
      <w:r w:rsidRPr="009D2B27">
        <w:t>, for a project area, means the region to which a regional natural resource management plan that covers the project area applies.</w:t>
      </w:r>
    </w:p>
    <w:p w:rsidR="00AF3D9E" w:rsidRPr="009D2B27" w:rsidRDefault="00AF3D9E" w:rsidP="005578B7">
      <w:pPr>
        <w:pStyle w:val="ActHead5"/>
      </w:pPr>
      <w:bookmarkStart w:id="34" w:name="_Toc359935579"/>
      <w:r w:rsidRPr="009D2B27">
        <w:rPr>
          <w:rStyle w:val="CharSectno"/>
        </w:rPr>
        <w:t>3.4</w:t>
      </w:r>
      <w:r w:rsidR="005578B7" w:rsidRPr="009D2B27">
        <w:t xml:space="preserve">  </w:t>
      </w:r>
      <w:r w:rsidRPr="009D2B27">
        <w:t>Declaration of eligible offsets project</w:t>
      </w:r>
      <w:r w:rsidR="005578B7" w:rsidRPr="009D2B27">
        <w:t>—</w:t>
      </w:r>
      <w:r w:rsidRPr="009D2B27">
        <w:t>project attributes</w:t>
      </w:r>
      <w:bookmarkEnd w:id="34"/>
    </w:p>
    <w:p w:rsidR="00AF3D9E" w:rsidRPr="009D2B27" w:rsidRDefault="00AF3D9E" w:rsidP="005578B7">
      <w:pPr>
        <w:pStyle w:val="subsection"/>
      </w:pPr>
      <w:r w:rsidRPr="009D2B27">
        <w:tab/>
      </w:r>
      <w:r w:rsidRPr="009D2B27">
        <w:tab/>
        <w:t>For paragraph</w:t>
      </w:r>
      <w:r w:rsidR="009D2B27">
        <w:t> </w:t>
      </w:r>
      <w:r w:rsidRPr="009D2B27">
        <w:t>27(3)(d) of the Act, a section</w:t>
      </w:r>
      <w:r w:rsidR="009D2B27">
        <w:t> </w:t>
      </w:r>
      <w:r w:rsidRPr="009D2B27">
        <w:t>27 declaration must specify the following:</w:t>
      </w:r>
    </w:p>
    <w:p w:rsidR="00AF3D9E" w:rsidRPr="009D2B27" w:rsidRDefault="00AF3D9E" w:rsidP="005578B7">
      <w:pPr>
        <w:pStyle w:val="paragraph"/>
      </w:pPr>
      <w:r w:rsidRPr="009D2B27">
        <w:tab/>
        <w:t>(a)</w:t>
      </w:r>
      <w:r w:rsidRPr="009D2B27">
        <w:tab/>
        <w:t>whether the project has operated or continues to operate under a prescribed non</w:t>
      </w:r>
      <w:r w:rsidR="009D2B27">
        <w:noBreakHyphen/>
      </w:r>
      <w:r w:rsidRPr="009D2B27">
        <w:t>CFI offsets scheme, and if so:</w:t>
      </w:r>
    </w:p>
    <w:p w:rsidR="00AF3D9E" w:rsidRPr="009D2B27" w:rsidRDefault="00AF3D9E" w:rsidP="005578B7">
      <w:pPr>
        <w:pStyle w:val="paragraphsub"/>
      </w:pPr>
      <w:r w:rsidRPr="009D2B27">
        <w:tab/>
        <w:t>(i)</w:t>
      </w:r>
      <w:r w:rsidRPr="009D2B27">
        <w:tab/>
        <w:t>the name of the scheme; and</w:t>
      </w:r>
    </w:p>
    <w:p w:rsidR="00AF3D9E" w:rsidRPr="009D2B27" w:rsidRDefault="00AF3D9E" w:rsidP="005578B7">
      <w:pPr>
        <w:pStyle w:val="paragraphsub"/>
      </w:pPr>
      <w:r w:rsidRPr="009D2B27">
        <w:tab/>
        <w:t>(ii)</w:t>
      </w:r>
      <w:r w:rsidRPr="009D2B27">
        <w:tab/>
        <w:t>whether the project has received credits under the scheme;</w:t>
      </w:r>
    </w:p>
    <w:p w:rsidR="00AF3D9E" w:rsidRPr="009D2B27" w:rsidRDefault="00AF3D9E" w:rsidP="005578B7">
      <w:pPr>
        <w:pStyle w:val="paragraph"/>
      </w:pPr>
      <w:r w:rsidRPr="009D2B27">
        <w:tab/>
        <w:t>(b)</w:t>
      </w:r>
      <w:r w:rsidRPr="009D2B27">
        <w:tab/>
        <w:t>the crediting period for the project;</w:t>
      </w:r>
    </w:p>
    <w:p w:rsidR="00AF3D9E" w:rsidRPr="009D2B27" w:rsidRDefault="00AF3D9E" w:rsidP="005578B7">
      <w:pPr>
        <w:pStyle w:val="paragraph"/>
      </w:pPr>
      <w:r w:rsidRPr="009D2B27">
        <w:tab/>
        <w:t>(c)</w:t>
      </w:r>
      <w:r w:rsidRPr="009D2B27">
        <w:tab/>
        <w:t>the applicable methodology determination for the project.</w:t>
      </w:r>
    </w:p>
    <w:p w:rsidR="00AF3D9E" w:rsidRPr="009D2B27" w:rsidRDefault="00AF3D9E" w:rsidP="005578B7">
      <w:pPr>
        <w:pStyle w:val="ActHead5"/>
      </w:pPr>
      <w:bookmarkStart w:id="35" w:name="_Toc359935580"/>
      <w:r w:rsidRPr="009D2B27">
        <w:rPr>
          <w:rStyle w:val="CharSectno"/>
        </w:rPr>
        <w:lastRenderedPageBreak/>
        <w:t>3.5</w:t>
      </w:r>
      <w:r w:rsidR="005578B7" w:rsidRPr="009D2B27">
        <w:t xml:space="preserve">  </w:t>
      </w:r>
      <w:r w:rsidRPr="009D2B27">
        <w:t>Eligibility requirement for declaration of eligible offsets project</w:t>
      </w:r>
      <w:bookmarkEnd w:id="35"/>
    </w:p>
    <w:p w:rsidR="00AF3D9E" w:rsidRPr="009D2B27" w:rsidRDefault="00AF3D9E" w:rsidP="005578B7">
      <w:pPr>
        <w:pStyle w:val="subsection"/>
      </w:pPr>
      <w:r w:rsidRPr="009D2B27">
        <w:tab/>
      </w:r>
      <w:r w:rsidRPr="009D2B27">
        <w:tab/>
        <w:t>For paragraph</w:t>
      </w:r>
      <w:r w:rsidR="009D2B27">
        <w:t> </w:t>
      </w:r>
      <w:r w:rsidRPr="009D2B27">
        <w:t>27(4)(l) of the Act, a specified eligibility requirement is that the project area, or any part of it, is not used to meet an obligation under a Commonwealth, State or Territory law to offset or compensate for the adverse impact of an action on vegetation.</w:t>
      </w:r>
    </w:p>
    <w:p w:rsidR="00637216" w:rsidRPr="009D2B27" w:rsidRDefault="005578B7" w:rsidP="004D0310">
      <w:pPr>
        <w:pStyle w:val="ActHead3"/>
        <w:pageBreakBefore/>
      </w:pPr>
      <w:bookmarkStart w:id="36" w:name="_Toc359935581"/>
      <w:r w:rsidRPr="009D2B27">
        <w:rPr>
          <w:rStyle w:val="CharDivNo"/>
        </w:rPr>
        <w:lastRenderedPageBreak/>
        <w:t>Division</w:t>
      </w:r>
      <w:r w:rsidR="009D2B27" w:rsidRPr="009D2B27">
        <w:rPr>
          <w:rStyle w:val="CharDivNo"/>
        </w:rPr>
        <w:t> </w:t>
      </w:r>
      <w:r w:rsidR="00637216" w:rsidRPr="009D2B27">
        <w:rPr>
          <w:rStyle w:val="CharDivNo"/>
        </w:rPr>
        <w:t>3.2</w:t>
      </w:r>
      <w:r w:rsidRPr="009D2B27">
        <w:t>—</w:t>
      </w:r>
      <w:r w:rsidR="00637216" w:rsidRPr="009D2B27">
        <w:rPr>
          <w:rStyle w:val="CharDivText"/>
        </w:rPr>
        <w:t>Voluntary variation of declaration of eligible offsets project</w:t>
      </w:r>
      <w:bookmarkEnd w:id="36"/>
    </w:p>
    <w:p w:rsidR="00637216" w:rsidRPr="009D2B27" w:rsidRDefault="00637216" w:rsidP="005578B7">
      <w:pPr>
        <w:pStyle w:val="ActHead5"/>
      </w:pPr>
      <w:bookmarkStart w:id="37" w:name="_Toc359935582"/>
      <w:r w:rsidRPr="009D2B27">
        <w:rPr>
          <w:rStyle w:val="CharSectno"/>
        </w:rPr>
        <w:t>3.6</w:t>
      </w:r>
      <w:r w:rsidR="005578B7" w:rsidRPr="009D2B27">
        <w:t xml:space="preserve">  </w:t>
      </w:r>
      <w:r w:rsidRPr="009D2B27">
        <w:t>General</w:t>
      </w:r>
      <w:bookmarkEnd w:id="37"/>
    </w:p>
    <w:p w:rsidR="00637216" w:rsidRPr="009D2B27" w:rsidRDefault="00637216" w:rsidP="005578B7">
      <w:pPr>
        <w:pStyle w:val="subsection"/>
      </w:pPr>
      <w:r w:rsidRPr="009D2B27">
        <w:tab/>
      </w:r>
      <w:r w:rsidRPr="009D2B27">
        <w:tab/>
        <w:t xml:space="preserve">The regulations in this </w:t>
      </w:r>
      <w:r w:rsidR="005578B7" w:rsidRPr="009D2B27">
        <w:t>Division </w:t>
      </w:r>
      <w:r w:rsidRPr="009D2B27">
        <w:t>are made for subsections</w:t>
      </w:r>
      <w:r w:rsidR="009D2B27">
        <w:t> </w:t>
      </w:r>
      <w:r w:rsidRPr="009D2B27">
        <w:t>29(1), 30(1), and 31(2) of the Act.</w:t>
      </w:r>
    </w:p>
    <w:p w:rsidR="00637216" w:rsidRPr="009D2B27" w:rsidRDefault="00637216" w:rsidP="005578B7">
      <w:pPr>
        <w:pStyle w:val="ActHead5"/>
      </w:pPr>
      <w:bookmarkStart w:id="38" w:name="_Toc359935583"/>
      <w:r w:rsidRPr="009D2B27">
        <w:rPr>
          <w:rStyle w:val="CharSectno"/>
        </w:rPr>
        <w:t>3.7</w:t>
      </w:r>
      <w:r w:rsidR="005578B7" w:rsidRPr="009D2B27">
        <w:t xml:space="preserve">  </w:t>
      </w:r>
      <w:r w:rsidRPr="009D2B27">
        <w:t>Definitions</w:t>
      </w:r>
      <w:bookmarkEnd w:id="38"/>
    </w:p>
    <w:p w:rsidR="00637216" w:rsidRPr="009D2B27" w:rsidRDefault="00637216" w:rsidP="005578B7">
      <w:pPr>
        <w:pStyle w:val="subsection"/>
      </w:pPr>
      <w:r w:rsidRPr="009D2B27">
        <w:tab/>
      </w:r>
      <w:r w:rsidRPr="009D2B27">
        <w:tab/>
        <w:t>In this Division:</w:t>
      </w:r>
    </w:p>
    <w:p w:rsidR="00637216" w:rsidRPr="009D2B27" w:rsidRDefault="00637216" w:rsidP="005578B7">
      <w:pPr>
        <w:pStyle w:val="Definition"/>
      </w:pPr>
      <w:r w:rsidRPr="009D2B27">
        <w:rPr>
          <w:b/>
          <w:i/>
        </w:rPr>
        <w:t>amended project area</w:t>
      </w:r>
      <w:r w:rsidRPr="009D2B27">
        <w:t xml:space="preserve"> means the project area following a successful application to vary a section</w:t>
      </w:r>
      <w:r w:rsidR="009D2B27">
        <w:t> </w:t>
      </w:r>
      <w:r w:rsidRPr="009D2B27">
        <w:t>27 declaration in relation to the project area.</w:t>
      </w:r>
    </w:p>
    <w:p w:rsidR="00637216" w:rsidRPr="009D2B27" w:rsidRDefault="00637216" w:rsidP="005578B7">
      <w:pPr>
        <w:pStyle w:val="Definition"/>
      </w:pPr>
      <w:r w:rsidRPr="009D2B27">
        <w:rPr>
          <w:b/>
          <w:i/>
        </w:rPr>
        <w:t xml:space="preserve">new project proponent </w:t>
      </w:r>
      <w:r w:rsidRPr="009D2B27">
        <w:t>means the project proponent following a successful application to vary a section</w:t>
      </w:r>
      <w:r w:rsidR="009D2B27">
        <w:t> </w:t>
      </w:r>
      <w:r w:rsidRPr="009D2B27">
        <w:t>27 declaration in relation to the project proponent.</w:t>
      </w:r>
    </w:p>
    <w:p w:rsidR="00637216" w:rsidRPr="009D2B27" w:rsidRDefault="00637216" w:rsidP="005578B7">
      <w:pPr>
        <w:pStyle w:val="Definition"/>
      </w:pPr>
      <w:r w:rsidRPr="009D2B27">
        <w:rPr>
          <w:b/>
          <w:i/>
        </w:rPr>
        <w:t xml:space="preserve">original project area </w:t>
      </w:r>
      <w:r w:rsidRPr="009D2B27">
        <w:t>means the project area specified in the section</w:t>
      </w:r>
      <w:r w:rsidR="009D2B27">
        <w:t> </w:t>
      </w:r>
      <w:r w:rsidRPr="009D2B27">
        <w:t>27 declaration for the project.</w:t>
      </w:r>
    </w:p>
    <w:p w:rsidR="00637216" w:rsidRPr="009D2B27" w:rsidRDefault="00637216" w:rsidP="005578B7">
      <w:pPr>
        <w:pStyle w:val="Definition"/>
      </w:pPr>
      <w:r w:rsidRPr="009D2B27">
        <w:rPr>
          <w:b/>
          <w:i/>
        </w:rPr>
        <w:t>original project proponent</w:t>
      </w:r>
      <w:r w:rsidRPr="009D2B27">
        <w:t xml:space="preserve"> means the project proponent specified in the section</w:t>
      </w:r>
      <w:r w:rsidR="009D2B27">
        <w:t> </w:t>
      </w:r>
      <w:r w:rsidRPr="009D2B27">
        <w:t>27 declaration for the project.</w:t>
      </w:r>
    </w:p>
    <w:p w:rsidR="00637216" w:rsidRPr="009D2B27" w:rsidRDefault="00637216" w:rsidP="005578B7">
      <w:pPr>
        <w:pStyle w:val="Definition"/>
      </w:pPr>
      <w:r w:rsidRPr="009D2B27">
        <w:rPr>
          <w:b/>
          <w:i/>
        </w:rPr>
        <w:t xml:space="preserve">variation applicant </w:t>
      </w:r>
      <w:r w:rsidRPr="009D2B27">
        <w:t>means a project proponent or a nominee of multiple project proponents who applies for a variation under this Division.</w:t>
      </w:r>
    </w:p>
    <w:p w:rsidR="00637216" w:rsidRPr="009D2B27" w:rsidRDefault="00637216" w:rsidP="005578B7">
      <w:pPr>
        <w:pStyle w:val="Definition"/>
      </w:pPr>
      <w:r w:rsidRPr="009D2B27">
        <w:rPr>
          <w:b/>
          <w:i/>
        </w:rPr>
        <w:t xml:space="preserve">variation application </w:t>
      </w:r>
      <w:r w:rsidRPr="009D2B27">
        <w:t>means an application for variation under this Division.</w:t>
      </w:r>
    </w:p>
    <w:p w:rsidR="00637216" w:rsidRPr="009D2B27" w:rsidRDefault="00637216" w:rsidP="005578B7">
      <w:pPr>
        <w:pStyle w:val="ActHead5"/>
      </w:pPr>
      <w:bookmarkStart w:id="39" w:name="_Toc359935584"/>
      <w:r w:rsidRPr="009D2B27">
        <w:rPr>
          <w:rStyle w:val="CharSectno"/>
        </w:rPr>
        <w:t>3.8</w:t>
      </w:r>
      <w:r w:rsidR="005578B7" w:rsidRPr="009D2B27">
        <w:t xml:space="preserve">  </w:t>
      </w:r>
      <w:r w:rsidRPr="009D2B27">
        <w:t>Application required for voluntary variation</w:t>
      </w:r>
      <w:bookmarkEnd w:id="39"/>
    </w:p>
    <w:p w:rsidR="00637216" w:rsidRPr="009D2B27" w:rsidRDefault="00637216" w:rsidP="005578B7">
      <w:pPr>
        <w:pStyle w:val="subsection"/>
      </w:pPr>
      <w:r w:rsidRPr="009D2B27">
        <w:tab/>
        <w:t>(1)</w:t>
      </w:r>
      <w:r w:rsidRPr="009D2B27">
        <w:tab/>
        <w:t>The Regulator may vary a section</w:t>
      </w:r>
      <w:r w:rsidR="009D2B27">
        <w:t> </w:t>
      </w:r>
      <w:r w:rsidRPr="009D2B27">
        <w:t>27 declaration.</w:t>
      </w:r>
    </w:p>
    <w:p w:rsidR="00637216" w:rsidRPr="009D2B27" w:rsidRDefault="00637216" w:rsidP="005578B7">
      <w:pPr>
        <w:pStyle w:val="subsection"/>
      </w:pPr>
      <w:r w:rsidRPr="009D2B27">
        <w:tab/>
        <w:t>(2)</w:t>
      </w:r>
      <w:r w:rsidRPr="009D2B27">
        <w:tab/>
        <w:t>However, the Regulator may vary the section</w:t>
      </w:r>
      <w:r w:rsidR="009D2B27">
        <w:t> </w:t>
      </w:r>
      <w:r w:rsidRPr="009D2B27">
        <w:t>27 declaration only if:</w:t>
      </w:r>
    </w:p>
    <w:p w:rsidR="00637216" w:rsidRPr="009D2B27" w:rsidRDefault="00637216" w:rsidP="005578B7">
      <w:pPr>
        <w:pStyle w:val="paragraph"/>
      </w:pPr>
      <w:r w:rsidRPr="009D2B27">
        <w:lastRenderedPageBreak/>
        <w:tab/>
        <w:t>(a)</w:t>
      </w:r>
      <w:r w:rsidRPr="009D2B27">
        <w:tab/>
        <w:t>a variation applicant makes a variation application in accordance with this Division; and</w:t>
      </w:r>
    </w:p>
    <w:p w:rsidR="00637216" w:rsidRPr="009D2B27" w:rsidRDefault="00637216" w:rsidP="005578B7">
      <w:pPr>
        <w:pStyle w:val="paragraph"/>
      </w:pPr>
      <w:r w:rsidRPr="009D2B27">
        <w:tab/>
        <w:t>(b)</w:t>
      </w:r>
      <w:r w:rsidRPr="009D2B27">
        <w:tab/>
        <w:t>the Regulator is satisfied of any matter mentioned in subregulation</w:t>
      </w:r>
      <w:r w:rsidR="009D2B27">
        <w:t> </w:t>
      </w:r>
      <w:r w:rsidRPr="009D2B27">
        <w:t>3.16(1), 3.17(1) or 3.18(1), as applicable.</w:t>
      </w:r>
    </w:p>
    <w:p w:rsidR="00637216" w:rsidRPr="009D2B27" w:rsidRDefault="00637216" w:rsidP="005578B7">
      <w:pPr>
        <w:pStyle w:val="ActHead5"/>
      </w:pPr>
      <w:bookmarkStart w:id="40" w:name="_Toc359935585"/>
      <w:r w:rsidRPr="009D2B27">
        <w:rPr>
          <w:rStyle w:val="CharSectno"/>
        </w:rPr>
        <w:t>3.9</w:t>
      </w:r>
      <w:r w:rsidR="005578B7" w:rsidRPr="009D2B27">
        <w:t xml:space="preserve">  </w:t>
      </w:r>
      <w:r w:rsidRPr="009D2B27">
        <w:t>Voluntary variation of declaration—application requirements</w:t>
      </w:r>
      <w:bookmarkEnd w:id="40"/>
    </w:p>
    <w:p w:rsidR="00637216" w:rsidRPr="009D2B27" w:rsidRDefault="00637216" w:rsidP="005578B7">
      <w:pPr>
        <w:pStyle w:val="subsection"/>
      </w:pPr>
      <w:r w:rsidRPr="009D2B27">
        <w:tab/>
        <w:t>(1)</w:t>
      </w:r>
      <w:r w:rsidRPr="009D2B27">
        <w:tab/>
        <w:t>A variation application must be in the approved form.</w:t>
      </w:r>
    </w:p>
    <w:p w:rsidR="00637216" w:rsidRPr="009D2B27" w:rsidRDefault="00637216" w:rsidP="005578B7">
      <w:pPr>
        <w:pStyle w:val="subsection"/>
      </w:pPr>
      <w:r w:rsidRPr="009D2B27">
        <w:tab/>
        <w:t>(2)</w:t>
      </w:r>
      <w:r w:rsidRPr="009D2B27">
        <w:tab/>
        <w:t>The approved form may provide for verification by statutory declaration of statements in the application.</w:t>
      </w:r>
    </w:p>
    <w:p w:rsidR="00637216" w:rsidRPr="009D2B27" w:rsidRDefault="00637216" w:rsidP="005578B7">
      <w:pPr>
        <w:pStyle w:val="subsection"/>
      </w:pPr>
      <w:r w:rsidRPr="009D2B27">
        <w:tab/>
        <w:t>(3)</w:t>
      </w:r>
      <w:r w:rsidRPr="009D2B27">
        <w:tab/>
        <w:t>The following information must accompany the application:</w:t>
      </w:r>
    </w:p>
    <w:p w:rsidR="00637216" w:rsidRPr="009D2B27" w:rsidRDefault="00637216" w:rsidP="005578B7">
      <w:pPr>
        <w:pStyle w:val="paragraph"/>
      </w:pPr>
      <w:r w:rsidRPr="009D2B27">
        <w:tab/>
        <w:t>(a)</w:t>
      </w:r>
      <w:r w:rsidRPr="009D2B27">
        <w:tab/>
        <w:t>the name and contact details of the variation applicant;</w:t>
      </w:r>
    </w:p>
    <w:p w:rsidR="00637216" w:rsidRPr="009D2B27" w:rsidRDefault="00637216" w:rsidP="005578B7">
      <w:pPr>
        <w:pStyle w:val="paragraph"/>
      </w:pPr>
      <w:r w:rsidRPr="009D2B27">
        <w:tab/>
        <w:t>(b)</w:t>
      </w:r>
      <w:r w:rsidRPr="009D2B27">
        <w:tab/>
        <w:t>the unique project identifier;</w:t>
      </w:r>
    </w:p>
    <w:p w:rsidR="00637216" w:rsidRPr="009D2B27" w:rsidRDefault="00637216" w:rsidP="005578B7">
      <w:pPr>
        <w:pStyle w:val="paragraph"/>
      </w:pPr>
      <w:r w:rsidRPr="009D2B27">
        <w:tab/>
        <w:t>(c)</w:t>
      </w:r>
      <w:r w:rsidRPr="009D2B27">
        <w:tab/>
        <w:t>a signed statement by the applicant that the information contained in and accompanying the application meets the requirements for the application and is accurate.</w:t>
      </w:r>
    </w:p>
    <w:p w:rsidR="00637216" w:rsidRPr="009D2B27" w:rsidRDefault="00637216" w:rsidP="005578B7">
      <w:pPr>
        <w:pStyle w:val="ActHead5"/>
      </w:pPr>
      <w:bookmarkStart w:id="41" w:name="_Toc359935586"/>
      <w:r w:rsidRPr="009D2B27">
        <w:rPr>
          <w:rStyle w:val="CharSectno"/>
        </w:rPr>
        <w:t>3.10</w:t>
      </w:r>
      <w:r w:rsidR="005578B7" w:rsidRPr="009D2B27">
        <w:t xml:space="preserve">  </w:t>
      </w:r>
      <w:r w:rsidRPr="009D2B27">
        <w:t>Further information</w:t>
      </w:r>
      <w:bookmarkEnd w:id="41"/>
    </w:p>
    <w:p w:rsidR="00637216" w:rsidRPr="009D2B27" w:rsidRDefault="00637216" w:rsidP="005578B7">
      <w:pPr>
        <w:pStyle w:val="subsection"/>
      </w:pPr>
      <w:r w:rsidRPr="009D2B27">
        <w:tab/>
        <w:t>(1)</w:t>
      </w:r>
      <w:r w:rsidRPr="009D2B27">
        <w:tab/>
        <w:t>The Regulator may, by written notice, require a variation applicant to give the Regulator further information relating to the variation application by the date specified in the notice.</w:t>
      </w:r>
    </w:p>
    <w:p w:rsidR="00637216" w:rsidRPr="009D2B27" w:rsidRDefault="00637216" w:rsidP="005578B7">
      <w:pPr>
        <w:pStyle w:val="subsection"/>
      </w:pPr>
      <w:r w:rsidRPr="009D2B27">
        <w:tab/>
        <w:t>(2)</w:t>
      </w:r>
      <w:r w:rsidRPr="009D2B27">
        <w:tab/>
        <w:t>If the applicant breaches the requirement, the Regulator may, by written notice, inform the applicant that the Regulator:</w:t>
      </w:r>
    </w:p>
    <w:p w:rsidR="00637216" w:rsidRPr="009D2B27" w:rsidRDefault="00637216" w:rsidP="005578B7">
      <w:pPr>
        <w:pStyle w:val="paragraph"/>
      </w:pPr>
      <w:r w:rsidRPr="009D2B27">
        <w:tab/>
        <w:t>(a)</w:t>
      </w:r>
      <w:r w:rsidRPr="009D2B27">
        <w:tab/>
        <w:t>refuses to consider the application; or</w:t>
      </w:r>
    </w:p>
    <w:p w:rsidR="00637216" w:rsidRPr="009D2B27" w:rsidRDefault="00637216" w:rsidP="005578B7">
      <w:pPr>
        <w:pStyle w:val="paragraph"/>
      </w:pPr>
      <w:r w:rsidRPr="009D2B27">
        <w:tab/>
        <w:t>(b)</w:t>
      </w:r>
      <w:r w:rsidRPr="009D2B27">
        <w:tab/>
        <w:t>refuses to take any action, or any further action, in relation to the application.</w:t>
      </w:r>
    </w:p>
    <w:p w:rsidR="00637216" w:rsidRPr="009D2B27" w:rsidRDefault="00637216" w:rsidP="005578B7">
      <w:pPr>
        <w:pStyle w:val="ActHead5"/>
      </w:pPr>
      <w:bookmarkStart w:id="42" w:name="_Toc359935587"/>
      <w:r w:rsidRPr="009D2B27">
        <w:rPr>
          <w:rStyle w:val="CharSectno"/>
        </w:rPr>
        <w:t>3.11</w:t>
      </w:r>
      <w:r w:rsidR="005578B7" w:rsidRPr="009D2B27">
        <w:t xml:space="preserve">  </w:t>
      </w:r>
      <w:r w:rsidRPr="009D2B27">
        <w:t>Withdrawal of application</w:t>
      </w:r>
      <w:bookmarkEnd w:id="42"/>
    </w:p>
    <w:p w:rsidR="00637216" w:rsidRPr="009D2B27" w:rsidRDefault="00637216" w:rsidP="005578B7">
      <w:pPr>
        <w:pStyle w:val="subsection"/>
      </w:pPr>
      <w:r w:rsidRPr="009D2B27">
        <w:tab/>
        <w:t>(1)</w:t>
      </w:r>
      <w:r w:rsidRPr="009D2B27">
        <w:tab/>
        <w:t>A variation applicant may withdraw the variation application at any time before the Regulator makes a decision on the application.</w:t>
      </w:r>
    </w:p>
    <w:p w:rsidR="00637216" w:rsidRPr="009D2B27" w:rsidRDefault="00637216" w:rsidP="005578B7">
      <w:pPr>
        <w:pStyle w:val="subsection"/>
      </w:pPr>
      <w:r w:rsidRPr="009D2B27">
        <w:tab/>
        <w:t>(2)</w:t>
      </w:r>
      <w:r w:rsidRPr="009D2B27">
        <w:tab/>
        <w:t>The withdrawal does not prevent the applicant from making a fresh application.</w:t>
      </w:r>
    </w:p>
    <w:p w:rsidR="00637216" w:rsidRPr="009D2B27" w:rsidRDefault="00637216" w:rsidP="005578B7">
      <w:pPr>
        <w:pStyle w:val="ActHead5"/>
      </w:pPr>
      <w:bookmarkStart w:id="43" w:name="_Toc359935588"/>
      <w:r w:rsidRPr="009D2B27">
        <w:rPr>
          <w:rStyle w:val="CharSectno"/>
        </w:rPr>
        <w:lastRenderedPageBreak/>
        <w:t>3.12</w:t>
      </w:r>
      <w:r w:rsidR="005578B7" w:rsidRPr="009D2B27">
        <w:t xml:space="preserve">  </w:t>
      </w:r>
      <w:r w:rsidRPr="009D2B27">
        <w:t>Timing</w:t>
      </w:r>
      <w:bookmarkEnd w:id="43"/>
    </w:p>
    <w:p w:rsidR="00637216" w:rsidRPr="009D2B27" w:rsidRDefault="00637216" w:rsidP="005578B7">
      <w:pPr>
        <w:pStyle w:val="subsection"/>
      </w:pPr>
      <w:r w:rsidRPr="009D2B27">
        <w:tab/>
      </w:r>
      <w:r w:rsidRPr="009D2B27">
        <w:tab/>
        <w:t>The Regulator must take all reasonable steps to ensure that a decision is made on a variation application:</w:t>
      </w:r>
    </w:p>
    <w:p w:rsidR="00637216" w:rsidRPr="009D2B27" w:rsidRDefault="00637216" w:rsidP="005578B7">
      <w:pPr>
        <w:pStyle w:val="paragraph"/>
      </w:pPr>
      <w:r w:rsidRPr="009D2B27">
        <w:tab/>
        <w:t>(a)</w:t>
      </w:r>
      <w:r w:rsidRPr="009D2B27">
        <w:tab/>
        <w:t>within 90 days after the application was made; or</w:t>
      </w:r>
    </w:p>
    <w:p w:rsidR="00637216" w:rsidRPr="009D2B27" w:rsidRDefault="00637216" w:rsidP="005578B7">
      <w:pPr>
        <w:pStyle w:val="paragraph"/>
      </w:pPr>
      <w:r w:rsidRPr="009D2B27">
        <w:tab/>
        <w:t>(b)</w:t>
      </w:r>
      <w:r w:rsidRPr="009D2B27">
        <w:tab/>
        <w:t>if the Regulator requires the variation applicant to give further information under regulation</w:t>
      </w:r>
      <w:r w:rsidR="009D2B27">
        <w:t> </w:t>
      </w:r>
      <w:r w:rsidRPr="009D2B27">
        <w:t>3.10—within 90 days after the giving of the information.</w:t>
      </w:r>
    </w:p>
    <w:p w:rsidR="00637216" w:rsidRPr="009D2B27" w:rsidRDefault="00637216" w:rsidP="005578B7">
      <w:pPr>
        <w:pStyle w:val="ActHead5"/>
      </w:pPr>
      <w:bookmarkStart w:id="44" w:name="_Toc359935589"/>
      <w:r w:rsidRPr="009D2B27">
        <w:rPr>
          <w:rStyle w:val="CharSectno"/>
        </w:rPr>
        <w:t>3.13</w:t>
      </w:r>
      <w:r w:rsidR="005578B7" w:rsidRPr="009D2B27">
        <w:t xml:space="preserve">  </w:t>
      </w:r>
      <w:r w:rsidRPr="009D2B27">
        <w:t>When variation takes effect</w:t>
      </w:r>
      <w:bookmarkEnd w:id="44"/>
    </w:p>
    <w:p w:rsidR="00637216" w:rsidRPr="009D2B27" w:rsidRDefault="00637216" w:rsidP="005578B7">
      <w:pPr>
        <w:pStyle w:val="subsection"/>
      </w:pPr>
      <w:r w:rsidRPr="009D2B27">
        <w:tab/>
        <w:t>(1)</w:t>
      </w:r>
      <w:r w:rsidRPr="009D2B27">
        <w:tab/>
        <w:t xml:space="preserve">A variation made under this </w:t>
      </w:r>
      <w:r w:rsidR="005578B7" w:rsidRPr="009D2B27">
        <w:t>Division </w:t>
      </w:r>
      <w:r w:rsidRPr="009D2B27">
        <w:t>takes effect:</w:t>
      </w:r>
    </w:p>
    <w:p w:rsidR="00637216" w:rsidRPr="009D2B27" w:rsidRDefault="00637216" w:rsidP="005578B7">
      <w:pPr>
        <w:pStyle w:val="paragraph"/>
      </w:pPr>
      <w:r w:rsidRPr="009D2B27">
        <w:tab/>
        <w:t>(a)</w:t>
      </w:r>
      <w:r w:rsidRPr="009D2B27">
        <w:tab/>
        <w:t>when it is made; or</w:t>
      </w:r>
    </w:p>
    <w:p w:rsidR="00637216" w:rsidRPr="009D2B27" w:rsidRDefault="00637216" w:rsidP="005578B7">
      <w:pPr>
        <w:pStyle w:val="paragraph"/>
      </w:pPr>
      <w:r w:rsidRPr="009D2B27">
        <w:tab/>
        <w:t>(b)</w:t>
      </w:r>
      <w:r w:rsidRPr="009D2B27">
        <w:tab/>
        <w:t>if:</w:t>
      </w:r>
    </w:p>
    <w:p w:rsidR="00637216" w:rsidRPr="009D2B27" w:rsidRDefault="00637216" w:rsidP="005578B7">
      <w:pPr>
        <w:pStyle w:val="paragraphsub"/>
      </w:pPr>
      <w:r w:rsidRPr="009D2B27">
        <w:tab/>
        <w:t>(i)</w:t>
      </w:r>
      <w:r w:rsidRPr="009D2B27">
        <w:tab/>
        <w:t>an earlier day is specified in the variation; and</w:t>
      </w:r>
    </w:p>
    <w:p w:rsidR="00637216" w:rsidRPr="009D2B27" w:rsidRDefault="00637216" w:rsidP="005578B7">
      <w:pPr>
        <w:pStyle w:val="paragraphsub"/>
      </w:pPr>
      <w:r w:rsidRPr="009D2B27">
        <w:tab/>
        <w:t>(ii)</w:t>
      </w:r>
      <w:r w:rsidRPr="009D2B27">
        <w:tab/>
        <w:t>the variation applicant has consented to the earlier day;</w:t>
      </w:r>
    </w:p>
    <w:p w:rsidR="00637216" w:rsidRPr="009D2B27" w:rsidRDefault="00637216" w:rsidP="005578B7">
      <w:pPr>
        <w:pStyle w:val="paragraph"/>
      </w:pPr>
      <w:r w:rsidRPr="009D2B27">
        <w:tab/>
      </w:r>
      <w:r w:rsidRPr="009D2B27">
        <w:tab/>
        <w:t>on the day specified.</w:t>
      </w:r>
    </w:p>
    <w:p w:rsidR="00637216" w:rsidRPr="009D2B27" w:rsidRDefault="00637216" w:rsidP="005578B7">
      <w:pPr>
        <w:pStyle w:val="subsection"/>
      </w:pPr>
      <w:r w:rsidRPr="009D2B27">
        <w:tab/>
        <w:t>(2)</w:t>
      </w:r>
      <w:r w:rsidRPr="009D2B27">
        <w:tab/>
        <w:t>The specified day must not be a day that is earlier than 1</w:t>
      </w:r>
      <w:r w:rsidR="009D2B27">
        <w:t> </w:t>
      </w:r>
      <w:r w:rsidRPr="009D2B27">
        <w:t>July 2010.</w:t>
      </w:r>
    </w:p>
    <w:p w:rsidR="00637216" w:rsidRPr="009D2B27" w:rsidRDefault="00637216" w:rsidP="005578B7">
      <w:pPr>
        <w:pStyle w:val="ActHead5"/>
      </w:pPr>
      <w:bookmarkStart w:id="45" w:name="_Toc359935590"/>
      <w:r w:rsidRPr="009D2B27">
        <w:rPr>
          <w:rStyle w:val="CharSectno"/>
        </w:rPr>
        <w:t>3.14</w:t>
      </w:r>
      <w:r w:rsidR="005578B7" w:rsidRPr="009D2B27">
        <w:t xml:space="preserve">  </w:t>
      </w:r>
      <w:r w:rsidRPr="009D2B27">
        <w:t>Copies of variation</w:t>
      </w:r>
      <w:bookmarkEnd w:id="45"/>
    </w:p>
    <w:p w:rsidR="00637216" w:rsidRPr="009D2B27" w:rsidRDefault="00637216" w:rsidP="005578B7">
      <w:pPr>
        <w:pStyle w:val="subsection"/>
      </w:pPr>
      <w:r w:rsidRPr="009D2B27">
        <w:tab/>
      </w:r>
      <w:r w:rsidRPr="009D2B27">
        <w:tab/>
        <w:t xml:space="preserve">The Regulator must give a copy of a variation made under this </w:t>
      </w:r>
      <w:r w:rsidR="005578B7" w:rsidRPr="009D2B27">
        <w:t>Division </w:t>
      </w:r>
      <w:r w:rsidRPr="009D2B27">
        <w:t>to:</w:t>
      </w:r>
    </w:p>
    <w:p w:rsidR="00637216" w:rsidRPr="009D2B27" w:rsidRDefault="00637216" w:rsidP="005578B7">
      <w:pPr>
        <w:pStyle w:val="paragraph"/>
      </w:pPr>
      <w:r w:rsidRPr="009D2B27">
        <w:tab/>
        <w:t>(a)</w:t>
      </w:r>
      <w:r w:rsidRPr="009D2B27">
        <w:tab/>
        <w:t>the variation applicant; and</w:t>
      </w:r>
    </w:p>
    <w:p w:rsidR="00637216" w:rsidRPr="009D2B27" w:rsidRDefault="00637216" w:rsidP="005578B7">
      <w:pPr>
        <w:pStyle w:val="paragraph"/>
      </w:pPr>
      <w:r w:rsidRPr="009D2B27">
        <w:tab/>
        <w:t>(b)</w:t>
      </w:r>
      <w:r w:rsidRPr="009D2B27">
        <w:tab/>
        <w:t>if the variation relates to a sequestration offsets project—the relevant land registration official.</w:t>
      </w:r>
    </w:p>
    <w:p w:rsidR="00637216" w:rsidRPr="009D2B27" w:rsidRDefault="00637216" w:rsidP="005578B7">
      <w:pPr>
        <w:pStyle w:val="ActHead5"/>
      </w:pPr>
      <w:bookmarkStart w:id="46" w:name="_Toc359935591"/>
      <w:r w:rsidRPr="009D2B27">
        <w:rPr>
          <w:rStyle w:val="CharSectno"/>
        </w:rPr>
        <w:t>3.15</w:t>
      </w:r>
      <w:r w:rsidR="005578B7" w:rsidRPr="009D2B27">
        <w:t xml:space="preserve">  </w:t>
      </w:r>
      <w:r w:rsidRPr="009D2B27">
        <w:t>Written notice of refusal</w:t>
      </w:r>
      <w:bookmarkEnd w:id="46"/>
    </w:p>
    <w:p w:rsidR="00637216" w:rsidRPr="009D2B27" w:rsidRDefault="00637216" w:rsidP="005578B7">
      <w:pPr>
        <w:pStyle w:val="subsection"/>
      </w:pPr>
      <w:r w:rsidRPr="009D2B27">
        <w:tab/>
      </w:r>
      <w:r w:rsidRPr="009D2B27">
        <w:tab/>
        <w:t>If the Regulator refuses to vary a section</w:t>
      </w:r>
      <w:r w:rsidR="009D2B27">
        <w:t> </w:t>
      </w:r>
      <w:r w:rsidRPr="009D2B27">
        <w:t>27 declaration, the Regulator must give the variation applicant written notice of the refusal.</w:t>
      </w:r>
    </w:p>
    <w:p w:rsidR="00637216" w:rsidRPr="009D2B27" w:rsidRDefault="005578B7" w:rsidP="005578B7">
      <w:pPr>
        <w:pStyle w:val="notetext"/>
      </w:pPr>
      <w:r w:rsidRPr="009D2B27">
        <w:t>Note:</w:t>
      </w:r>
      <w:r w:rsidRPr="009D2B27">
        <w:tab/>
      </w:r>
      <w:r w:rsidR="00637216" w:rsidRPr="009D2B27">
        <w:t>Further requirements relating to particular types of variations are set out in regulations</w:t>
      </w:r>
      <w:r w:rsidR="009D2B27">
        <w:t> </w:t>
      </w:r>
      <w:r w:rsidR="00637216" w:rsidRPr="009D2B27">
        <w:t>3.16 to 3.18.</w:t>
      </w:r>
    </w:p>
    <w:p w:rsidR="00637216" w:rsidRPr="009D2B27" w:rsidRDefault="00637216" w:rsidP="005578B7">
      <w:pPr>
        <w:pStyle w:val="ActHead5"/>
      </w:pPr>
      <w:bookmarkStart w:id="47" w:name="_Toc359935592"/>
      <w:r w:rsidRPr="009D2B27">
        <w:rPr>
          <w:rStyle w:val="CharSectno"/>
        </w:rPr>
        <w:lastRenderedPageBreak/>
        <w:t>3.16</w:t>
      </w:r>
      <w:r w:rsidR="005578B7" w:rsidRPr="009D2B27">
        <w:t xml:space="preserve">  </w:t>
      </w:r>
      <w:r w:rsidRPr="009D2B27">
        <w:t>Voluntary variation of declaration of eligible offsets project—project area</w:t>
      </w:r>
      <w:bookmarkEnd w:id="47"/>
    </w:p>
    <w:p w:rsidR="00637216" w:rsidRPr="009D2B27" w:rsidRDefault="00637216" w:rsidP="005578B7">
      <w:pPr>
        <w:pStyle w:val="subsection"/>
      </w:pPr>
      <w:r w:rsidRPr="009D2B27">
        <w:tab/>
        <w:t>(1)</w:t>
      </w:r>
      <w:r w:rsidRPr="009D2B27">
        <w:tab/>
        <w:t>The Regulator may vary a section</w:t>
      </w:r>
      <w:r w:rsidR="009D2B27">
        <w:t> </w:t>
      </w:r>
      <w:r w:rsidRPr="009D2B27">
        <w:t>27 declaration in relation to the project area of the project if the Regulator is satisfied of the requirements mentioned in subsections</w:t>
      </w:r>
      <w:r w:rsidR="009D2B27">
        <w:t> </w:t>
      </w:r>
      <w:r w:rsidRPr="009D2B27">
        <w:t>27(4) to (11) of the Act as relevant to the project in relation to the amended project area.</w:t>
      </w:r>
    </w:p>
    <w:p w:rsidR="00637216" w:rsidRPr="009D2B27" w:rsidRDefault="00637216" w:rsidP="005578B7">
      <w:pPr>
        <w:pStyle w:val="subsection"/>
      </w:pPr>
      <w:r w:rsidRPr="009D2B27">
        <w:tab/>
        <w:t>(2)</w:t>
      </w:r>
      <w:r w:rsidRPr="009D2B27">
        <w:tab/>
        <w:t>The following information or documentation must accompany a variation application that relates to the project area:</w:t>
      </w:r>
    </w:p>
    <w:p w:rsidR="00637216" w:rsidRPr="009D2B27" w:rsidRDefault="00637216" w:rsidP="005578B7">
      <w:pPr>
        <w:pStyle w:val="paragraph"/>
      </w:pPr>
      <w:r w:rsidRPr="009D2B27">
        <w:tab/>
        <w:t>(a)</w:t>
      </w:r>
      <w:r w:rsidRPr="009D2B27">
        <w:tab/>
        <w:t>the original project area;</w:t>
      </w:r>
    </w:p>
    <w:p w:rsidR="00637216" w:rsidRPr="009D2B27" w:rsidRDefault="00637216" w:rsidP="005578B7">
      <w:pPr>
        <w:pStyle w:val="paragraph"/>
      </w:pPr>
      <w:r w:rsidRPr="009D2B27">
        <w:tab/>
        <w:t>(b)</w:t>
      </w:r>
      <w:r w:rsidRPr="009D2B27">
        <w:tab/>
        <w:t>the amended project area, identified in accordance with regulation</w:t>
      </w:r>
      <w:r w:rsidR="009D2B27">
        <w:t> </w:t>
      </w:r>
      <w:r w:rsidRPr="009D2B27">
        <w:t>3.3;</w:t>
      </w:r>
    </w:p>
    <w:p w:rsidR="00637216" w:rsidRPr="009D2B27" w:rsidRDefault="00637216" w:rsidP="005578B7">
      <w:pPr>
        <w:pStyle w:val="paragraph"/>
      </w:pPr>
      <w:r w:rsidRPr="009D2B27">
        <w:tab/>
        <w:t>(c)</w:t>
      </w:r>
      <w:r w:rsidRPr="009D2B27">
        <w:tab/>
        <w:t>confirmation that the variation applicant has a legal right to carry out the project in the amended project area;</w:t>
      </w:r>
    </w:p>
    <w:p w:rsidR="00637216" w:rsidRPr="009D2B27" w:rsidRDefault="00637216" w:rsidP="005578B7">
      <w:pPr>
        <w:pStyle w:val="paragraph"/>
      </w:pPr>
      <w:r w:rsidRPr="009D2B27">
        <w:tab/>
        <w:t>(d)</w:t>
      </w:r>
      <w:r w:rsidRPr="009D2B27">
        <w:tab/>
        <w:t>if the project is a sequestration offsets project—confirmation that the applicant holds the applicable carbon sequestration right in relation to the amended project area;</w:t>
      </w:r>
    </w:p>
    <w:p w:rsidR="00637216" w:rsidRPr="009D2B27" w:rsidRDefault="00637216" w:rsidP="005578B7">
      <w:pPr>
        <w:pStyle w:val="paragraph"/>
      </w:pPr>
      <w:r w:rsidRPr="009D2B27">
        <w:tab/>
        <w:t>(e)</w:t>
      </w:r>
      <w:r w:rsidRPr="009D2B27">
        <w:tab/>
        <w:t>a description of the project that includes the following:</w:t>
      </w:r>
    </w:p>
    <w:p w:rsidR="00637216" w:rsidRPr="009D2B27" w:rsidRDefault="00637216" w:rsidP="005578B7">
      <w:pPr>
        <w:pStyle w:val="paragraphsub"/>
      </w:pPr>
      <w:r w:rsidRPr="009D2B27">
        <w:tab/>
        <w:t>(i)</w:t>
      </w:r>
      <w:r w:rsidRPr="009D2B27">
        <w:tab/>
        <w:t>confirmation that the project, if conducted on the amended project area, would meet the requirements of the applicable methodology determination;</w:t>
      </w:r>
      <w:r w:rsidRPr="009D2B27">
        <w:tab/>
      </w:r>
    </w:p>
    <w:p w:rsidR="00637216" w:rsidRPr="009D2B27" w:rsidRDefault="00637216" w:rsidP="005578B7">
      <w:pPr>
        <w:pStyle w:val="paragraphsub"/>
      </w:pPr>
      <w:r w:rsidRPr="009D2B27">
        <w:tab/>
        <w:t>(ii)</w:t>
      </w:r>
      <w:r w:rsidRPr="009D2B27">
        <w:tab/>
        <w:t>confirmation that the project, if conducted on the amended project area, would pass the additionality test;</w:t>
      </w:r>
    </w:p>
    <w:p w:rsidR="00637216" w:rsidRPr="009D2B27" w:rsidRDefault="00637216" w:rsidP="005578B7">
      <w:pPr>
        <w:pStyle w:val="paragraph"/>
      </w:pPr>
      <w:r w:rsidRPr="009D2B27">
        <w:tab/>
        <w:t>(f)</w:t>
      </w:r>
      <w:r w:rsidRPr="009D2B27">
        <w:tab/>
        <w:t>if the original project area and the amended project area are covered by the same regional natural resource management plan:</w:t>
      </w:r>
    </w:p>
    <w:p w:rsidR="00637216" w:rsidRPr="009D2B27" w:rsidRDefault="00637216" w:rsidP="005578B7">
      <w:pPr>
        <w:pStyle w:val="paragraphsub"/>
      </w:pPr>
      <w:r w:rsidRPr="009D2B27">
        <w:tab/>
        <w:t>(i)</w:t>
      </w:r>
      <w:r w:rsidRPr="009D2B27">
        <w:tab/>
        <w:t>the name and date of the plan; and</w:t>
      </w:r>
    </w:p>
    <w:p w:rsidR="00637216" w:rsidRPr="009D2B27" w:rsidRDefault="00637216" w:rsidP="005578B7">
      <w:pPr>
        <w:pStyle w:val="paragraphsub"/>
      </w:pPr>
      <w:r w:rsidRPr="009D2B27">
        <w:tab/>
        <w:t>(ii)</w:t>
      </w:r>
      <w:r w:rsidRPr="009D2B27">
        <w:tab/>
        <w:t>a statement about whether the project is consistent with the plan despite the proposed change to the project area;</w:t>
      </w:r>
    </w:p>
    <w:p w:rsidR="00637216" w:rsidRPr="009D2B27" w:rsidRDefault="00637216" w:rsidP="005578B7">
      <w:pPr>
        <w:pStyle w:val="paragraph"/>
      </w:pPr>
      <w:r w:rsidRPr="009D2B27">
        <w:tab/>
        <w:t>(g)</w:t>
      </w:r>
      <w:r w:rsidRPr="009D2B27">
        <w:tab/>
        <w:t>if the original project area and the amended project area are not covered by the same regional natural resource management plan:</w:t>
      </w:r>
    </w:p>
    <w:p w:rsidR="00637216" w:rsidRPr="009D2B27" w:rsidRDefault="00637216" w:rsidP="005578B7">
      <w:pPr>
        <w:pStyle w:val="paragraphsub"/>
      </w:pPr>
      <w:r w:rsidRPr="009D2B27">
        <w:tab/>
        <w:t>(i)</w:t>
      </w:r>
      <w:r w:rsidRPr="009D2B27">
        <w:tab/>
        <w:t>the name and date of any natural resource management plan covering the amended project area; and</w:t>
      </w:r>
    </w:p>
    <w:p w:rsidR="00637216" w:rsidRPr="009D2B27" w:rsidRDefault="00637216" w:rsidP="005578B7">
      <w:pPr>
        <w:pStyle w:val="paragraphsub"/>
      </w:pPr>
      <w:r w:rsidRPr="009D2B27">
        <w:lastRenderedPageBreak/>
        <w:tab/>
        <w:t>(ii)</w:t>
      </w:r>
      <w:r w:rsidRPr="009D2B27">
        <w:tab/>
        <w:t>a statement about whether the part of the project that is conducted on the amended project area is consistent with that plan;</w:t>
      </w:r>
    </w:p>
    <w:p w:rsidR="00637216" w:rsidRPr="009D2B27" w:rsidRDefault="00637216" w:rsidP="005578B7">
      <w:pPr>
        <w:pStyle w:val="paragraph"/>
      </w:pPr>
      <w:r w:rsidRPr="009D2B27">
        <w:tab/>
        <w:t>(h)</w:t>
      </w:r>
      <w:r w:rsidRPr="009D2B27">
        <w:tab/>
        <w:t>if the applicant intends to make a request under subsection</w:t>
      </w:r>
      <w:r w:rsidR="009D2B27">
        <w:t> </w:t>
      </w:r>
      <w:r w:rsidRPr="009D2B27">
        <w:t>92(1) of the Act—a signed statement that the amended project area was or is wholly or partly covered by a prescribed non</w:t>
      </w:r>
      <w:r w:rsidR="009D2B27">
        <w:noBreakHyphen/>
      </w:r>
      <w:r w:rsidRPr="009D2B27">
        <w:t>CFI offsets scheme;</w:t>
      </w:r>
    </w:p>
    <w:p w:rsidR="00637216" w:rsidRPr="009D2B27" w:rsidRDefault="00637216" w:rsidP="005578B7">
      <w:pPr>
        <w:pStyle w:val="paragraph"/>
      </w:pPr>
      <w:r w:rsidRPr="009D2B27">
        <w:tab/>
        <w:t>(i)</w:t>
      </w:r>
      <w:r w:rsidRPr="009D2B27">
        <w:tab/>
        <w:t>if regulatory approval has been obtained for the project, including in relation to the amended project area:</w:t>
      </w:r>
    </w:p>
    <w:p w:rsidR="00637216" w:rsidRPr="009D2B27" w:rsidRDefault="00637216" w:rsidP="005578B7">
      <w:pPr>
        <w:pStyle w:val="paragraphsub"/>
      </w:pPr>
      <w:r w:rsidRPr="009D2B27">
        <w:tab/>
        <w:t>(i)</w:t>
      </w:r>
      <w:r w:rsidRPr="009D2B27">
        <w:tab/>
        <w:t>the name of the regulatory authority responsible for issuing the approval; and</w:t>
      </w:r>
    </w:p>
    <w:p w:rsidR="00637216" w:rsidRPr="009D2B27" w:rsidRDefault="00637216" w:rsidP="005578B7">
      <w:pPr>
        <w:pStyle w:val="paragraphsub"/>
      </w:pPr>
      <w:r w:rsidRPr="009D2B27">
        <w:tab/>
        <w:t>(ii)</w:t>
      </w:r>
      <w:r w:rsidRPr="009D2B27">
        <w:tab/>
        <w:t>a description of the nature of the approval; and</w:t>
      </w:r>
    </w:p>
    <w:p w:rsidR="00637216" w:rsidRPr="009D2B27" w:rsidRDefault="00637216" w:rsidP="005578B7">
      <w:pPr>
        <w:pStyle w:val="paragraphsub"/>
      </w:pPr>
      <w:r w:rsidRPr="009D2B27">
        <w:tab/>
        <w:t>(iii)</w:t>
      </w:r>
      <w:r w:rsidRPr="009D2B27">
        <w:tab/>
        <w:t>if requested by the Regulator, a certified copy of the approval;</w:t>
      </w:r>
    </w:p>
    <w:p w:rsidR="00637216" w:rsidRPr="009D2B27" w:rsidRDefault="00637216" w:rsidP="005578B7">
      <w:pPr>
        <w:pStyle w:val="paragraph"/>
      </w:pPr>
      <w:r w:rsidRPr="009D2B27">
        <w:tab/>
        <w:t>(j)</w:t>
      </w:r>
      <w:r w:rsidRPr="009D2B27">
        <w:tab/>
        <w:t>if regulatory approval has yet to be obtained for the project, including in relation to the amended project area—a statement about what the applicant has done or will do to obtain the approval;</w:t>
      </w:r>
    </w:p>
    <w:p w:rsidR="00637216" w:rsidRPr="009D2B27" w:rsidRDefault="00637216" w:rsidP="005578B7">
      <w:pPr>
        <w:pStyle w:val="paragraph"/>
      </w:pPr>
      <w:r w:rsidRPr="009D2B27">
        <w:tab/>
        <w:t>(k)</w:t>
      </w:r>
      <w:r w:rsidRPr="009D2B27">
        <w:tab/>
        <w:t>any certification in relation to the amended project area required under paragraph</w:t>
      </w:r>
      <w:r w:rsidR="009D2B27">
        <w:t> </w:t>
      </w:r>
      <w:r w:rsidRPr="009D2B27">
        <w:t>27(4)(h) or (i) of the Act;</w:t>
      </w:r>
    </w:p>
    <w:p w:rsidR="00637216" w:rsidRPr="009D2B27" w:rsidRDefault="00637216" w:rsidP="005578B7">
      <w:pPr>
        <w:pStyle w:val="paragraph"/>
      </w:pPr>
      <w:r w:rsidRPr="009D2B27">
        <w:tab/>
        <w:t>(l)</w:t>
      </w:r>
      <w:r w:rsidRPr="009D2B27">
        <w:tab/>
        <w:t>any consent in relation to the amended project area required under paragraph</w:t>
      </w:r>
      <w:r w:rsidR="009D2B27">
        <w:t> </w:t>
      </w:r>
      <w:r w:rsidRPr="009D2B27">
        <w:t>27(4)(k) of the Act;</w:t>
      </w:r>
    </w:p>
    <w:p w:rsidR="00637216" w:rsidRPr="009D2B27" w:rsidRDefault="00637216" w:rsidP="005578B7">
      <w:pPr>
        <w:pStyle w:val="paragraph"/>
      </w:pPr>
      <w:r w:rsidRPr="009D2B27">
        <w:tab/>
        <w:t>(m)</w:t>
      </w:r>
      <w:r w:rsidRPr="009D2B27">
        <w:tab/>
        <w:t>a statement that all requirements mentioned in subsections</w:t>
      </w:r>
      <w:r w:rsidR="009D2B27">
        <w:t> </w:t>
      </w:r>
      <w:r w:rsidRPr="009D2B27">
        <w:t>27(4) to (11) of the Act that are relevant to the amended project area have been met;</w:t>
      </w:r>
    </w:p>
    <w:p w:rsidR="00637216" w:rsidRPr="009D2B27" w:rsidRDefault="00637216" w:rsidP="005578B7">
      <w:pPr>
        <w:pStyle w:val="paragraph"/>
      </w:pPr>
      <w:r w:rsidRPr="009D2B27">
        <w:tab/>
        <w:t>(n)</w:t>
      </w:r>
      <w:r w:rsidRPr="009D2B27">
        <w:tab/>
        <w:t>a certified copy of the land title covering the amended project area, or the folio identifier for the title;</w:t>
      </w:r>
    </w:p>
    <w:p w:rsidR="00637216" w:rsidRPr="009D2B27" w:rsidRDefault="00637216" w:rsidP="005578B7">
      <w:pPr>
        <w:pStyle w:val="paragraph"/>
      </w:pPr>
      <w:r w:rsidRPr="009D2B27">
        <w:tab/>
        <w:t>(o)</w:t>
      </w:r>
      <w:r w:rsidRPr="009D2B27">
        <w:tab/>
        <w:t>if the project is mentioned in subregulation (3)—a geospatial map of the amended project area in accordance with the CFI Mapping Guidelines;</w:t>
      </w:r>
    </w:p>
    <w:p w:rsidR="00637216" w:rsidRPr="009D2B27" w:rsidRDefault="00637216" w:rsidP="005578B7">
      <w:pPr>
        <w:pStyle w:val="paragraph"/>
      </w:pPr>
      <w:r w:rsidRPr="009D2B27">
        <w:tab/>
        <w:t>(p)</w:t>
      </w:r>
      <w:r w:rsidRPr="009D2B27">
        <w:tab/>
        <w:t>if, as a result of the variation, subsection</w:t>
      </w:r>
      <w:r w:rsidR="009D2B27">
        <w:t> </w:t>
      </w:r>
      <w:r w:rsidRPr="009D2B27">
        <w:t xml:space="preserve">57(1) of the Act applies to the project—an estimate of how many Australian carbon credit units would have been issued under </w:t>
      </w:r>
      <w:r w:rsidR="005578B7" w:rsidRPr="009D2B27">
        <w:t>Part</w:t>
      </w:r>
      <w:r w:rsidR="009D2B27">
        <w:t> </w:t>
      </w:r>
      <w:r w:rsidRPr="009D2B27">
        <w:t>2 of the Act in relation to any sequestration occurring on the relevant area between:</w:t>
      </w:r>
    </w:p>
    <w:p w:rsidR="00637216" w:rsidRPr="009D2B27" w:rsidRDefault="00637216" w:rsidP="005578B7">
      <w:pPr>
        <w:pStyle w:val="paragraphsub"/>
      </w:pPr>
      <w:r w:rsidRPr="009D2B27">
        <w:tab/>
        <w:t>(i)</w:t>
      </w:r>
      <w:r w:rsidRPr="009D2B27">
        <w:tab/>
        <w:t>the end of the last reporting period for the project; and</w:t>
      </w:r>
    </w:p>
    <w:p w:rsidR="00637216" w:rsidRPr="009D2B27" w:rsidRDefault="00637216" w:rsidP="005578B7">
      <w:pPr>
        <w:pStyle w:val="paragraphsub"/>
      </w:pPr>
      <w:r w:rsidRPr="009D2B27">
        <w:lastRenderedPageBreak/>
        <w:tab/>
        <w:t>(ii)</w:t>
      </w:r>
      <w:r w:rsidRPr="009D2B27">
        <w:tab/>
        <w:t>the time when the relevant area ceases to be part of the project area.</w:t>
      </w:r>
    </w:p>
    <w:p w:rsidR="00637216" w:rsidRPr="009D2B27" w:rsidRDefault="005578B7" w:rsidP="005578B7">
      <w:pPr>
        <w:pStyle w:val="notetext"/>
      </w:pPr>
      <w:r w:rsidRPr="009D2B27">
        <w:t>Note:</w:t>
      </w:r>
      <w:r w:rsidRPr="009D2B27">
        <w:tab/>
      </w:r>
      <w:r w:rsidR="00637216" w:rsidRPr="009D2B27">
        <w:t xml:space="preserve">For the meaning of </w:t>
      </w:r>
      <w:r w:rsidR="00637216" w:rsidRPr="009D2B27">
        <w:rPr>
          <w:b/>
          <w:i/>
        </w:rPr>
        <w:t>transferor offsets project</w:t>
      </w:r>
      <w:r w:rsidR="00637216" w:rsidRPr="009D2B27">
        <w:t xml:space="preserve"> and </w:t>
      </w:r>
      <w:r w:rsidR="00637216" w:rsidRPr="009D2B27">
        <w:rPr>
          <w:b/>
          <w:i/>
        </w:rPr>
        <w:t>relevant area</w:t>
      </w:r>
      <w:r w:rsidR="00637216" w:rsidRPr="009D2B27">
        <w:t>, see subregulation</w:t>
      </w:r>
      <w:r w:rsidR="009D2B27">
        <w:t> </w:t>
      </w:r>
      <w:r w:rsidR="00637216" w:rsidRPr="009D2B27">
        <w:t>1.3(1).</w:t>
      </w:r>
    </w:p>
    <w:p w:rsidR="00637216" w:rsidRPr="009D2B27" w:rsidRDefault="00637216" w:rsidP="005578B7">
      <w:pPr>
        <w:pStyle w:val="subsection"/>
      </w:pPr>
      <w:r w:rsidRPr="009D2B27">
        <w:tab/>
        <w:t>(3)</w:t>
      </w:r>
      <w:r w:rsidRPr="009D2B27">
        <w:tab/>
        <w:t xml:space="preserve">For </w:t>
      </w:r>
      <w:r w:rsidR="009D2B27">
        <w:t>paragraph (</w:t>
      </w:r>
      <w:r w:rsidRPr="009D2B27">
        <w:t>2)(o), the project is:</w:t>
      </w:r>
    </w:p>
    <w:p w:rsidR="00637216" w:rsidRPr="009D2B27" w:rsidRDefault="00637216" w:rsidP="005578B7">
      <w:pPr>
        <w:pStyle w:val="paragraph"/>
      </w:pPr>
      <w:r w:rsidRPr="009D2B27">
        <w:tab/>
        <w:t>(a)</w:t>
      </w:r>
      <w:r w:rsidRPr="009D2B27">
        <w:tab/>
        <w:t>a sequestration offsets project; or</w:t>
      </w:r>
    </w:p>
    <w:p w:rsidR="00637216" w:rsidRPr="009D2B27" w:rsidRDefault="00637216" w:rsidP="005578B7">
      <w:pPr>
        <w:pStyle w:val="paragraph"/>
      </w:pPr>
      <w:r w:rsidRPr="009D2B27">
        <w:tab/>
        <w:t>(b)</w:t>
      </w:r>
      <w:r w:rsidRPr="009D2B27">
        <w:tab/>
        <w:t>an emissions avoidance offsets project in relation to which it is necessary to determine the size of the project area in order to estimate the abatement.</w:t>
      </w:r>
    </w:p>
    <w:p w:rsidR="00FD4586" w:rsidRPr="00FF6EAA" w:rsidRDefault="00FD4586" w:rsidP="00FD4586">
      <w:pPr>
        <w:pStyle w:val="subsection"/>
      </w:pPr>
      <w:r w:rsidRPr="00FF6EAA">
        <w:tab/>
        <w:t>(4)</w:t>
      </w:r>
      <w:r w:rsidRPr="00FF6EAA">
        <w:tab/>
        <w:t>For paragraph (2)(p), the estimate must only be provided for the transferor offsets project.</w:t>
      </w:r>
    </w:p>
    <w:p w:rsidR="00637216" w:rsidRPr="009D2B27" w:rsidRDefault="00637216" w:rsidP="005578B7">
      <w:pPr>
        <w:pStyle w:val="ActHead5"/>
      </w:pPr>
      <w:bookmarkStart w:id="48" w:name="_Toc359935593"/>
      <w:r w:rsidRPr="009D2B27">
        <w:rPr>
          <w:rStyle w:val="CharSectno"/>
        </w:rPr>
        <w:t>3.17</w:t>
      </w:r>
      <w:r w:rsidR="005578B7" w:rsidRPr="009D2B27">
        <w:t xml:space="preserve">  </w:t>
      </w:r>
      <w:r w:rsidRPr="009D2B27">
        <w:t>Voluntary variation of declaration of eligible offsets project—project proponent</w:t>
      </w:r>
      <w:bookmarkEnd w:id="48"/>
    </w:p>
    <w:p w:rsidR="00637216" w:rsidRPr="009D2B27" w:rsidRDefault="00637216" w:rsidP="005578B7">
      <w:pPr>
        <w:pStyle w:val="subsection"/>
      </w:pPr>
      <w:r w:rsidRPr="009D2B27">
        <w:tab/>
        <w:t>(1)</w:t>
      </w:r>
      <w:r w:rsidRPr="009D2B27">
        <w:tab/>
        <w:t>The Regulator may vary a section</w:t>
      </w:r>
      <w:r w:rsidR="009D2B27">
        <w:t> </w:t>
      </w:r>
      <w:r w:rsidRPr="009D2B27">
        <w:t>27 declaration in relation to the project proponent for the project if the Regulator is satisfied that the new project proponent is:</w:t>
      </w:r>
    </w:p>
    <w:p w:rsidR="00637216" w:rsidRPr="009D2B27" w:rsidRDefault="00637216" w:rsidP="005578B7">
      <w:pPr>
        <w:pStyle w:val="paragraph"/>
      </w:pPr>
      <w:r w:rsidRPr="009D2B27">
        <w:tab/>
        <w:t>(a)</w:t>
      </w:r>
      <w:r w:rsidRPr="009D2B27">
        <w:tab/>
        <w:t>the project proponent within the meaning of the Act; and</w:t>
      </w:r>
    </w:p>
    <w:p w:rsidR="00637216" w:rsidRPr="009D2B27" w:rsidRDefault="00637216" w:rsidP="005578B7">
      <w:pPr>
        <w:pStyle w:val="paragraph"/>
      </w:pPr>
      <w:r w:rsidRPr="009D2B27">
        <w:tab/>
        <w:t>(b)</w:t>
      </w:r>
      <w:r w:rsidRPr="009D2B27">
        <w:tab/>
        <w:t>a recognised offsets entity.</w:t>
      </w:r>
    </w:p>
    <w:p w:rsidR="00637216" w:rsidRPr="009D2B27" w:rsidRDefault="00637216" w:rsidP="005578B7">
      <w:pPr>
        <w:pStyle w:val="subsection"/>
      </w:pPr>
      <w:r w:rsidRPr="009D2B27">
        <w:tab/>
        <w:t>(2)</w:t>
      </w:r>
      <w:r w:rsidRPr="009D2B27">
        <w:tab/>
        <w:t>The following information or documentation must accompany a variation application that relates to the project proponent:</w:t>
      </w:r>
    </w:p>
    <w:p w:rsidR="00637216" w:rsidRPr="009D2B27" w:rsidRDefault="00637216" w:rsidP="005578B7">
      <w:pPr>
        <w:pStyle w:val="paragraph"/>
      </w:pPr>
      <w:r w:rsidRPr="009D2B27">
        <w:tab/>
        <w:t>(a)</w:t>
      </w:r>
      <w:r w:rsidRPr="009D2B27">
        <w:tab/>
        <w:t>the name and contact details of:</w:t>
      </w:r>
    </w:p>
    <w:p w:rsidR="00637216" w:rsidRPr="009D2B27" w:rsidRDefault="00637216" w:rsidP="005578B7">
      <w:pPr>
        <w:pStyle w:val="paragraphsub"/>
      </w:pPr>
      <w:r w:rsidRPr="009D2B27">
        <w:tab/>
        <w:t>(i)</w:t>
      </w:r>
      <w:r w:rsidRPr="009D2B27">
        <w:tab/>
        <w:t>the original project proponent; and</w:t>
      </w:r>
    </w:p>
    <w:p w:rsidR="00637216" w:rsidRPr="009D2B27" w:rsidRDefault="00637216" w:rsidP="005578B7">
      <w:pPr>
        <w:pStyle w:val="paragraphsub"/>
      </w:pPr>
      <w:r w:rsidRPr="009D2B27">
        <w:tab/>
        <w:t>(ii)</w:t>
      </w:r>
      <w:r w:rsidRPr="009D2B27">
        <w:tab/>
        <w:t>the new project proponent; and</w:t>
      </w:r>
    </w:p>
    <w:p w:rsidR="00637216" w:rsidRPr="009D2B27" w:rsidRDefault="00637216" w:rsidP="005578B7">
      <w:pPr>
        <w:pStyle w:val="paragraphsub"/>
      </w:pPr>
      <w:r w:rsidRPr="009D2B27">
        <w:tab/>
        <w:t>(iii)</w:t>
      </w:r>
      <w:r w:rsidRPr="009D2B27">
        <w:tab/>
        <w:t>if applicable, the nominee of the original or new project proponents;</w:t>
      </w:r>
    </w:p>
    <w:p w:rsidR="00637216" w:rsidRPr="009D2B27" w:rsidRDefault="00637216" w:rsidP="005578B7">
      <w:pPr>
        <w:pStyle w:val="paragraph"/>
      </w:pPr>
      <w:r w:rsidRPr="009D2B27">
        <w:tab/>
        <w:t>(b)</w:t>
      </w:r>
      <w:r w:rsidRPr="009D2B27">
        <w:tab/>
        <w:t>confirmation that the new project proponent is the project proponent within the meaning of the Act.</w:t>
      </w:r>
    </w:p>
    <w:p w:rsidR="00637216" w:rsidRPr="009D2B27" w:rsidRDefault="00637216" w:rsidP="005578B7">
      <w:pPr>
        <w:pStyle w:val="subsection"/>
      </w:pPr>
      <w:r w:rsidRPr="009D2B27">
        <w:tab/>
        <w:t>(3)</w:t>
      </w:r>
      <w:r w:rsidRPr="009D2B27">
        <w:tab/>
        <w:t>The Regulator may require the variation applicant to give security to the Commonwealth in relation to the fulfilment of any requirements to relinquish Australian carbon credit units imposed on the applicant under the Act.</w:t>
      </w:r>
    </w:p>
    <w:p w:rsidR="00637216" w:rsidRPr="009D2B27" w:rsidRDefault="00637216" w:rsidP="005578B7">
      <w:pPr>
        <w:pStyle w:val="ActHead5"/>
      </w:pPr>
      <w:bookmarkStart w:id="49" w:name="_Toc359935594"/>
      <w:r w:rsidRPr="009D2B27">
        <w:rPr>
          <w:rStyle w:val="CharSectno"/>
        </w:rPr>
        <w:lastRenderedPageBreak/>
        <w:t>3.18</w:t>
      </w:r>
      <w:r w:rsidR="005578B7" w:rsidRPr="009D2B27">
        <w:t xml:space="preserve">  </w:t>
      </w:r>
      <w:r w:rsidRPr="009D2B27">
        <w:t>Voluntary variation of declaration of conditional eligible offsets project—removal of condition</w:t>
      </w:r>
      <w:bookmarkEnd w:id="49"/>
    </w:p>
    <w:p w:rsidR="00637216" w:rsidRPr="009D2B27" w:rsidRDefault="00637216" w:rsidP="005578B7">
      <w:pPr>
        <w:pStyle w:val="subsection"/>
      </w:pPr>
      <w:r w:rsidRPr="009D2B27">
        <w:tab/>
        <w:t>(1)</w:t>
      </w:r>
      <w:r w:rsidRPr="009D2B27">
        <w:tab/>
        <w:t>If:</w:t>
      </w:r>
    </w:p>
    <w:p w:rsidR="00637216" w:rsidRPr="009D2B27" w:rsidRDefault="00637216" w:rsidP="005578B7">
      <w:pPr>
        <w:pStyle w:val="paragraph"/>
      </w:pPr>
      <w:r w:rsidRPr="009D2B27">
        <w:tab/>
        <w:t>(a)</w:t>
      </w:r>
      <w:r w:rsidRPr="009D2B27">
        <w:tab/>
        <w:t>a section</w:t>
      </w:r>
      <w:r w:rsidR="009D2B27">
        <w:t> </w:t>
      </w:r>
      <w:r w:rsidRPr="009D2B27">
        <w:t>27 declaration is subject to a condition under subsection</w:t>
      </w:r>
      <w:r w:rsidR="009D2B27">
        <w:t> </w:t>
      </w:r>
      <w:r w:rsidRPr="009D2B27">
        <w:t xml:space="preserve">28(2) of the Act (a </w:t>
      </w:r>
      <w:r w:rsidRPr="009D2B27">
        <w:rPr>
          <w:b/>
          <w:i/>
        </w:rPr>
        <w:t>conditional section</w:t>
      </w:r>
      <w:r w:rsidR="009D2B27">
        <w:rPr>
          <w:b/>
          <w:i/>
        </w:rPr>
        <w:t> </w:t>
      </w:r>
      <w:r w:rsidRPr="009D2B27">
        <w:rPr>
          <w:b/>
          <w:i/>
        </w:rPr>
        <w:t>27 declaration</w:t>
      </w:r>
      <w:r w:rsidRPr="009D2B27">
        <w:t>);</w:t>
      </w:r>
      <w:r w:rsidRPr="009D2B27">
        <w:rPr>
          <w:b/>
        </w:rPr>
        <w:t xml:space="preserve"> </w:t>
      </w:r>
      <w:r w:rsidRPr="009D2B27">
        <w:t>and</w:t>
      </w:r>
    </w:p>
    <w:p w:rsidR="00637216" w:rsidRPr="009D2B27" w:rsidRDefault="00637216" w:rsidP="005578B7">
      <w:pPr>
        <w:pStyle w:val="paragraph"/>
      </w:pPr>
      <w:r w:rsidRPr="009D2B27">
        <w:tab/>
        <w:t>(b)</w:t>
      </w:r>
      <w:r w:rsidRPr="009D2B27">
        <w:tab/>
        <w:t>the Regulator is satisfied that the condition has been met;</w:t>
      </w:r>
    </w:p>
    <w:p w:rsidR="00637216" w:rsidRPr="009D2B27" w:rsidRDefault="00637216" w:rsidP="005578B7">
      <w:pPr>
        <w:pStyle w:val="subsection2"/>
      </w:pPr>
      <w:r w:rsidRPr="009D2B27">
        <w:t>the Regulator may vary the declaration by removing the condition.</w:t>
      </w:r>
    </w:p>
    <w:p w:rsidR="00637216" w:rsidRPr="009D2B27" w:rsidRDefault="00637216" w:rsidP="005578B7">
      <w:pPr>
        <w:pStyle w:val="subsection"/>
      </w:pPr>
      <w:r w:rsidRPr="009D2B27">
        <w:tab/>
        <w:t>(2)</w:t>
      </w:r>
      <w:r w:rsidRPr="009D2B27">
        <w:tab/>
        <w:t>A variation application that relates to a conditional section</w:t>
      </w:r>
      <w:r w:rsidR="009D2B27">
        <w:t> </w:t>
      </w:r>
      <w:r w:rsidRPr="009D2B27">
        <w:t>27 declaration must be accompanied by:</w:t>
      </w:r>
    </w:p>
    <w:p w:rsidR="00637216" w:rsidRPr="009D2B27" w:rsidRDefault="00637216" w:rsidP="005578B7">
      <w:pPr>
        <w:pStyle w:val="paragraph"/>
      </w:pPr>
      <w:r w:rsidRPr="009D2B27">
        <w:tab/>
        <w:t>(a)</w:t>
      </w:r>
      <w:r w:rsidRPr="009D2B27">
        <w:tab/>
        <w:t>confirmation that all regulatory approvals for the project have been obtained; and</w:t>
      </w:r>
    </w:p>
    <w:p w:rsidR="00637216" w:rsidRPr="009D2B27" w:rsidRDefault="00637216" w:rsidP="005578B7">
      <w:pPr>
        <w:pStyle w:val="paragraph"/>
      </w:pPr>
      <w:r w:rsidRPr="009D2B27">
        <w:tab/>
        <w:t>(b)</w:t>
      </w:r>
      <w:r w:rsidRPr="009D2B27">
        <w:tab/>
        <w:t>the following information about each approval:</w:t>
      </w:r>
    </w:p>
    <w:p w:rsidR="00637216" w:rsidRPr="009D2B27" w:rsidRDefault="00637216" w:rsidP="005578B7">
      <w:pPr>
        <w:pStyle w:val="paragraphsub"/>
      </w:pPr>
      <w:r w:rsidRPr="009D2B27">
        <w:tab/>
        <w:t>(i)</w:t>
      </w:r>
      <w:r w:rsidRPr="009D2B27">
        <w:tab/>
        <w:t>a description of the nature of the approval;</w:t>
      </w:r>
    </w:p>
    <w:p w:rsidR="00637216" w:rsidRPr="009D2B27" w:rsidRDefault="00637216" w:rsidP="005578B7">
      <w:pPr>
        <w:pStyle w:val="paragraphsub"/>
      </w:pPr>
      <w:r w:rsidRPr="009D2B27">
        <w:tab/>
        <w:t>(ii)</w:t>
      </w:r>
      <w:r w:rsidRPr="009D2B27">
        <w:tab/>
        <w:t>the name of the regulatory authority that issued the approval; and</w:t>
      </w:r>
    </w:p>
    <w:p w:rsidR="00637216" w:rsidRPr="009D2B27" w:rsidRDefault="00637216" w:rsidP="005578B7">
      <w:pPr>
        <w:pStyle w:val="paragraph"/>
      </w:pPr>
      <w:r w:rsidRPr="009D2B27">
        <w:tab/>
        <w:t>(c)</w:t>
      </w:r>
      <w:r w:rsidRPr="009D2B27">
        <w:tab/>
        <w:t>if requested by the Regulator, a certified copy of the approval; and</w:t>
      </w:r>
    </w:p>
    <w:p w:rsidR="00637216" w:rsidRPr="009D2B27" w:rsidRDefault="00637216" w:rsidP="005578B7">
      <w:pPr>
        <w:pStyle w:val="paragraph"/>
      </w:pPr>
      <w:r w:rsidRPr="009D2B27">
        <w:tab/>
        <w:t>(d)</w:t>
      </w:r>
      <w:r w:rsidRPr="009D2B27">
        <w:tab/>
        <w:t>the variation applicant’s authorisation that the Regulator may contact all relevant regulatory bodies to discuss whether approvals have been obtained.</w:t>
      </w:r>
    </w:p>
    <w:p w:rsidR="00637216" w:rsidRPr="009D2B27" w:rsidRDefault="005578B7" w:rsidP="004D0310">
      <w:pPr>
        <w:pStyle w:val="ActHead3"/>
        <w:pageBreakBefore/>
      </w:pPr>
      <w:bookmarkStart w:id="50" w:name="_Toc359935595"/>
      <w:r w:rsidRPr="009D2B27">
        <w:rPr>
          <w:rStyle w:val="CharDivNo"/>
        </w:rPr>
        <w:lastRenderedPageBreak/>
        <w:t>Division</w:t>
      </w:r>
      <w:r w:rsidR="009D2B27" w:rsidRPr="009D2B27">
        <w:rPr>
          <w:rStyle w:val="CharDivNo"/>
        </w:rPr>
        <w:t> </w:t>
      </w:r>
      <w:r w:rsidR="00637216" w:rsidRPr="009D2B27">
        <w:rPr>
          <w:rStyle w:val="CharDivNo"/>
        </w:rPr>
        <w:t>3.3</w:t>
      </w:r>
      <w:r w:rsidRPr="009D2B27">
        <w:t>—</w:t>
      </w:r>
      <w:r w:rsidR="00637216" w:rsidRPr="009D2B27">
        <w:rPr>
          <w:rStyle w:val="CharDivText"/>
        </w:rPr>
        <w:t>Revocation of declaration of eligible offsets project</w:t>
      </w:r>
      <w:bookmarkEnd w:id="50"/>
    </w:p>
    <w:p w:rsidR="00637216" w:rsidRPr="009D2B27" w:rsidRDefault="00637216" w:rsidP="005578B7">
      <w:pPr>
        <w:pStyle w:val="ActHead5"/>
      </w:pPr>
      <w:bookmarkStart w:id="51" w:name="_Toc359935596"/>
      <w:r w:rsidRPr="009D2B27">
        <w:rPr>
          <w:rStyle w:val="CharSectno"/>
        </w:rPr>
        <w:t>3.19</w:t>
      </w:r>
      <w:r w:rsidR="005578B7" w:rsidRPr="009D2B27">
        <w:t xml:space="preserve">  </w:t>
      </w:r>
      <w:r w:rsidRPr="009D2B27">
        <w:t>General</w:t>
      </w:r>
      <w:bookmarkEnd w:id="51"/>
    </w:p>
    <w:p w:rsidR="00637216" w:rsidRPr="009D2B27" w:rsidRDefault="00637216" w:rsidP="005578B7">
      <w:pPr>
        <w:pStyle w:val="subsection"/>
      </w:pPr>
      <w:r w:rsidRPr="009D2B27">
        <w:tab/>
      </w:r>
      <w:r w:rsidRPr="009D2B27">
        <w:tab/>
        <w:t xml:space="preserve">The regulations in this </w:t>
      </w:r>
      <w:r w:rsidR="005578B7" w:rsidRPr="009D2B27">
        <w:t>Division </w:t>
      </w:r>
      <w:r w:rsidRPr="009D2B27">
        <w:t>are made for subsections</w:t>
      </w:r>
      <w:r w:rsidR="009D2B27">
        <w:t> </w:t>
      </w:r>
      <w:r w:rsidRPr="009D2B27">
        <w:t>32(1), 33(1), 34(1), 35(1), 36(1), 37(1), 38(1) and 139(1) of the Act.</w:t>
      </w:r>
    </w:p>
    <w:p w:rsidR="00637216" w:rsidRPr="009D2B27" w:rsidRDefault="00637216" w:rsidP="005578B7">
      <w:pPr>
        <w:pStyle w:val="ActHead5"/>
      </w:pPr>
      <w:bookmarkStart w:id="52" w:name="_Toc359935597"/>
      <w:r w:rsidRPr="009D2B27">
        <w:rPr>
          <w:rStyle w:val="CharSectno"/>
        </w:rPr>
        <w:t>3.20</w:t>
      </w:r>
      <w:r w:rsidR="005578B7" w:rsidRPr="009D2B27">
        <w:t xml:space="preserve">  </w:t>
      </w:r>
      <w:r w:rsidRPr="009D2B27">
        <w:t>Copies of revocation</w:t>
      </w:r>
      <w:bookmarkEnd w:id="52"/>
    </w:p>
    <w:p w:rsidR="00637216" w:rsidRPr="009D2B27" w:rsidRDefault="00637216" w:rsidP="005578B7">
      <w:pPr>
        <w:pStyle w:val="subsection"/>
      </w:pPr>
      <w:r w:rsidRPr="009D2B27">
        <w:tab/>
      </w:r>
      <w:r w:rsidRPr="009D2B27">
        <w:tab/>
        <w:t xml:space="preserve">The Regulator must give a copy of any revocation made under this </w:t>
      </w:r>
      <w:r w:rsidR="005578B7" w:rsidRPr="009D2B27">
        <w:t>Division </w:t>
      </w:r>
      <w:r w:rsidRPr="009D2B27">
        <w:t>to:</w:t>
      </w:r>
    </w:p>
    <w:p w:rsidR="00637216" w:rsidRPr="009D2B27" w:rsidRDefault="00637216" w:rsidP="005578B7">
      <w:pPr>
        <w:pStyle w:val="paragraph"/>
      </w:pPr>
      <w:r w:rsidRPr="009D2B27">
        <w:tab/>
        <w:t>(a)</w:t>
      </w:r>
      <w:r w:rsidRPr="009D2B27">
        <w:tab/>
        <w:t>the project proponent for the offsets project; and</w:t>
      </w:r>
    </w:p>
    <w:p w:rsidR="00637216" w:rsidRPr="009D2B27" w:rsidRDefault="00637216" w:rsidP="005578B7">
      <w:pPr>
        <w:pStyle w:val="paragraph"/>
      </w:pPr>
      <w:r w:rsidRPr="009D2B27">
        <w:tab/>
        <w:t>(b)</w:t>
      </w:r>
      <w:r w:rsidRPr="009D2B27">
        <w:tab/>
        <w:t>if the revocation relates to a sequestration offsets project—the relevant land registration official.</w:t>
      </w:r>
    </w:p>
    <w:p w:rsidR="00637216" w:rsidRPr="009D2B27" w:rsidRDefault="00637216" w:rsidP="005578B7">
      <w:pPr>
        <w:pStyle w:val="ActHead5"/>
      </w:pPr>
      <w:bookmarkStart w:id="53" w:name="_Toc359935598"/>
      <w:r w:rsidRPr="009D2B27">
        <w:rPr>
          <w:rStyle w:val="CharSectno"/>
        </w:rPr>
        <w:t>3.21</w:t>
      </w:r>
      <w:r w:rsidR="005578B7" w:rsidRPr="009D2B27">
        <w:t xml:space="preserve">  </w:t>
      </w:r>
      <w:r w:rsidRPr="009D2B27">
        <w:t>Application for voluntary revocation</w:t>
      </w:r>
      <w:bookmarkEnd w:id="53"/>
    </w:p>
    <w:p w:rsidR="00637216" w:rsidRPr="009D2B27" w:rsidRDefault="00637216" w:rsidP="005578B7">
      <w:pPr>
        <w:pStyle w:val="subsection"/>
      </w:pPr>
      <w:r w:rsidRPr="009D2B27">
        <w:tab/>
        <w:t>(1)</w:t>
      </w:r>
      <w:r w:rsidRPr="009D2B27">
        <w:tab/>
        <w:t xml:space="preserve">An application under this </w:t>
      </w:r>
      <w:r w:rsidR="005578B7" w:rsidRPr="009D2B27">
        <w:t>Division </w:t>
      </w:r>
      <w:r w:rsidRPr="009D2B27">
        <w:t>for voluntary revocation of a section</w:t>
      </w:r>
      <w:r w:rsidR="009D2B27">
        <w:t> </w:t>
      </w:r>
      <w:r w:rsidRPr="009D2B27">
        <w:t>27 declaration must be in the approved form.</w:t>
      </w:r>
    </w:p>
    <w:p w:rsidR="00637216" w:rsidRPr="009D2B27" w:rsidRDefault="00637216" w:rsidP="005578B7">
      <w:pPr>
        <w:pStyle w:val="subsection"/>
      </w:pPr>
      <w:r w:rsidRPr="009D2B27">
        <w:tab/>
        <w:t>(2)</w:t>
      </w:r>
      <w:r w:rsidRPr="009D2B27">
        <w:tab/>
        <w:t>The approved form may provide for verification by statutory declaration of statements in the application.</w:t>
      </w:r>
    </w:p>
    <w:p w:rsidR="00637216" w:rsidRPr="009D2B27" w:rsidRDefault="00637216" w:rsidP="005578B7">
      <w:pPr>
        <w:pStyle w:val="subsection"/>
      </w:pPr>
      <w:r w:rsidRPr="009D2B27">
        <w:tab/>
        <w:t>(3)</w:t>
      </w:r>
      <w:r w:rsidRPr="009D2B27">
        <w:tab/>
        <w:t>The following information must accompany the application:</w:t>
      </w:r>
    </w:p>
    <w:p w:rsidR="00637216" w:rsidRPr="009D2B27" w:rsidRDefault="00637216" w:rsidP="005578B7">
      <w:pPr>
        <w:pStyle w:val="paragraph"/>
      </w:pPr>
      <w:r w:rsidRPr="009D2B27">
        <w:tab/>
        <w:t>(a)</w:t>
      </w:r>
      <w:r w:rsidRPr="009D2B27">
        <w:tab/>
        <w:t>the name and contact details of:</w:t>
      </w:r>
    </w:p>
    <w:p w:rsidR="00637216" w:rsidRPr="009D2B27" w:rsidRDefault="00637216" w:rsidP="005578B7">
      <w:pPr>
        <w:pStyle w:val="paragraphsub"/>
      </w:pPr>
      <w:r w:rsidRPr="009D2B27">
        <w:tab/>
        <w:t>(i)</w:t>
      </w:r>
      <w:r w:rsidRPr="009D2B27">
        <w:tab/>
        <w:t>the project proponent; and</w:t>
      </w:r>
    </w:p>
    <w:p w:rsidR="00637216" w:rsidRPr="009D2B27" w:rsidRDefault="00637216" w:rsidP="005578B7">
      <w:pPr>
        <w:pStyle w:val="paragraphsub"/>
      </w:pPr>
      <w:r w:rsidRPr="009D2B27">
        <w:tab/>
        <w:t>(ii)</w:t>
      </w:r>
      <w:r w:rsidRPr="009D2B27">
        <w:tab/>
        <w:t>if applicable, the nominee of multiple project proponents;</w:t>
      </w:r>
    </w:p>
    <w:p w:rsidR="00637216" w:rsidRPr="009D2B27" w:rsidRDefault="00637216" w:rsidP="005578B7">
      <w:pPr>
        <w:pStyle w:val="paragraph"/>
      </w:pPr>
      <w:r w:rsidRPr="009D2B27">
        <w:tab/>
        <w:t>(b)</w:t>
      </w:r>
      <w:r w:rsidRPr="009D2B27">
        <w:tab/>
        <w:t>the unique project identifier;</w:t>
      </w:r>
    </w:p>
    <w:p w:rsidR="00637216" w:rsidRPr="009D2B27" w:rsidRDefault="00637216" w:rsidP="005578B7">
      <w:pPr>
        <w:pStyle w:val="paragraph"/>
      </w:pPr>
      <w:r w:rsidRPr="009D2B27">
        <w:tab/>
        <w:t>(c)</w:t>
      </w:r>
      <w:r w:rsidRPr="009D2B27">
        <w:tab/>
        <w:t>a signed declaration by the applicant that the information contained in and accompanying the application meets the requirements for the application and is accurate.</w:t>
      </w:r>
    </w:p>
    <w:p w:rsidR="00637216" w:rsidRPr="009D2B27" w:rsidRDefault="00637216" w:rsidP="005578B7">
      <w:pPr>
        <w:pStyle w:val="ActHead5"/>
      </w:pPr>
      <w:bookmarkStart w:id="54" w:name="_Toc359935599"/>
      <w:r w:rsidRPr="009D2B27">
        <w:rPr>
          <w:rStyle w:val="CharSectno"/>
        </w:rPr>
        <w:lastRenderedPageBreak/>
        <w:t>3.22</w:t>
      </w:r>
      <w:r w:rsidR="005578B7" w:rsidRPr="009D2B27">
        <w:t xml:space="preserve">  </w:t>
      </w:r>
      <w:r w:rsidRPr="009D2B27">
        <w:t>Requirements for revocation application</w:t>
      </w:r>
      <w:bookmarkEnd w:id="54"/>
    </w:p>
    <w:p w:rsidR="00637216" w:rsidRPr="009D2B27" w:rsidRDefault="00637216" w:rsidP="005578B7">
      <w:pPr>
        <w:pStyle w:val="subsection"/>
      </w:pPr>
      <w:r w:rsidRPr="009D2B27">
        <w:tab/>
      </w:r>
      <w:r w:rsidRPr="009D2B27">
        <w:tab/>
        <w:t>The following information or documentation must accompany an application for revocation of a section</w:t>
      </w:r>
      <w:r w:rsidR="009D2B27">
        <w:t> </w:t>
      </w:r>
      <w:r w:rsidRPr="009D2B27">
        <w:t>27 declaration:</w:t>
      </w:r>
    </w:p>
    <w:p w:rsidR="00637216" w:rsidRPr="009D2B27" w:rsidRDefault="00637216" w:rsidP="005578B7">
      <w:pPr>
        <w:pStyle w:val="paragraph"/>
      </w:pPr>
      <w:r w:rsidRPr="009D2B27">
        <w:tab/>
        <w:t>(a)</w:t>
      </w:r>
      <w:r w:rsidRPr="009D2B27">
        <w:tab/>
        <w:t xml:space="preserve">if one or more Australian carbon credit units have been issued, in accordance with </w:t>
      </w:r>
      <w:r w:rsidR="005578B7" w:rsidRPr="009D2B27">
        <w:t>Part</w:t>
      </w:r>
      <w:r w:rsidR="009D2B27">
        <w:t> </w:t>
      </w:r>
      <w:r w:rsidRPr="009D2B27">
        <w:t>2 of the Act, in relation to the project the subject of the declaration:</w:t>
      </w:r>
    </w:p>
    <w:p w:rsidR="00637216" w:rsidRPr="009D2B27" w:rsidRDefault="00637216" w:rsidP="005578B7">
      <w:pPr>
        <w:pStyle w:val="paragraphsub"/>
      </w:pPr>
      <w:r w:rsidRPr="009D2B27">
        <w:tab/>
        <w:t>(i)</w:t>
      </w:r>
      <w:r w:rsidRPr="009D2B27">
        <w:tab/>
        <w:t>confirmation that the project has been issued with one or more certificates of entitlement; and</w:t>
      </w:r>
    </w:p>
    <w:p w:rsidR="00637216" w:rsidRPr="009D2B27" w:rsidRDefault="00637216" w:rsidP="005578B7">
      <w:pPr>
        <w:pStyle w:val="paragraphsub"/>
      </w:pPr>
      <w:r w:rsidRPr="009D2B27">
        <w:tab/>
        <w:t>(ii)</w:t>
      </w:r>
      <w:r w:rsidRPr="009D2B27">
        <w:tab/>
        <w:t>a statement setting out the type and number of Australian carbon credit units issued for the project; and</w:t>
      </w:r>
    </w:p>
    <w:p w:rsidR="00637216" w:rsidRPr="009D2B27" w:rsidRDefault="00637216" w:rsidP="005578B7">
      <w:pPr>
        <w:pStyle w:val="paragraphsub"/>
      </w:pPr>
      <w:r w:rsidRPr="009D2B27">
        <w:tab/>
        <w:t>(iii)</w:t>
      </w:r>
      <w:r w:rsidRPr="009D2B27">
        <w:tab/>
        <w:t>confirmation that any relinquishment under subregulation</w:t>
      </w:r>
      <w:r w:rsidR="009D2B27">
        <w:t> </w:t>
      </w:r>
      <w:r w:rsidRPr="009D2B27">
        <w:t>3.23(2) has occurred; or</w:t>
      </w:r>
    </w:p>
    <w:p w:rsidR="00637216" w:rsidRPr="009D2B27" w:rsidRDefault="00637216" w:rsidP="005578B7">
      <w:pPr>
        <w:pStyle w:val="paragraph"/>
      </w:pPr>
      <w:r w:rsidRPr="009D2B27">
        <w:tab/>
        <w:t>(b)</w:t>
      </w:r>
      <w:r w:rsidRPr="009D2B27">
        <w:tab/>
        <w:t>if no units have been issued—confirmation that no units have been issued.</w:t>
      </w:r>
    </w:p>
    <w:p w:rsidR="00637216" w:rsidRPr="009D2B27" w:rsidRDefault="00637216" w:rsidP="005578B7">
      <w:pPr>
        <w:pStyle w:val="ActHead5"/>
      </w:pPr>
      <w:bookmarkStart w:id="55" w:name="_Toc359935600"/>
      <w:r w:rsidRPr="009D2B27">
        <w:rPr>
          <w:rStyle w:val="CharSectno"/>
        </w:rPr>
        <w:t>3.23</w:t>
      </w:r>
      <w:r w:rsidR="005578B7" w:rsidRPr="009D2B27">
        <w:t xml:space="preserve">  </w:t>
      </w:r>
      <w:r w:rsidRPr="009D2B27">
        <w:t>Voluntary revocation—units issued</w:t>
      </w:r>
      <w:bookmarkEnd w:id="55"/>
    </w:p>
    <w:p w:rsidR="00637216" w:rsidRPr="009D2B27" w:rsidRDefault="00637216" w:rsidP="005578B7">
      <w:pPr>
        <w:pStyle w:val="subsection"/>
      </w:pPr>
      <w:r w:rsidRPr="009D2B27">
        <w:tab/>
        <w:t>(1)</w:t>
      </w:r>
      <w:r w:rsidRPr="009D2B27">
        <w:tab/>
        <w:t>The Regulator may revoke a section</w:t>
      </w:r>
      <w:r w:rsidR="009D2B27">
        <w:t> </w:t>
      </w:r>
      <w:r w:rsidRPr="009D2B27">
        <w:t xml:space="preserve">27 declaration concerning a project in relation to which one or more Australian carbon credit units have been issued in accordance with </w:t>
      </w:r>
      <w:r w:rsidR="005578B7" w:rsidRPr="009D2B27">
        <w:t>Part</w:t>
      </w:r>
      <w:r w:rsidR="009D2B27">
        <w:t> </w:t>
      </w:r>
      <w:r w:rsidRPr="009D2B27">
        <w:t>2 of the Act only if:</w:t>
      </w:r>
    </w:p>
    <w:p w:rsidR="00637216" w:rsidRPr="009D2B27" w:rsidRDefault="00637216" w:rsidP="005578B7">
      <w:pPr>
        <w:pStyle w:val="paragraph"/>
      </w:pPr>
      <w:r w:rsidRPr="009D2B27">
        <w:tab/>
        <w:t>(a)</w:t>
      </w:r>
      <w:r w:rsidRPr="009D2B27">
        <w:tab/>
        <w:t>the project proponent, or the nominee of multiple project proponents, is the applicant for the revocation; and</w:t>
      </w:r>
    </w:p>
    <w:p w:rsidR="00637216" w:rsidRPr="009D2B27" w:rsidRDefault="00637216" w:rsidP="005578B7">
      <w:pPr>
        <w:pStyle w:val="paragraph"/>
      </w:pPr>
      <w:r w:rsidRPr="009D2B27">
        <w:tab/>
        <w:t>(b)</w:t>
      </w:r>
      <w:r w:rsidRPr="009D2B27">
        <w:tab/>
        <w:t>if the project is a sequestration offsets project—before making the application, the applicant has voluntarily relinquished Australian carbon credit units in accordance with subregulation (2).</w:t>
      </w:r>
    </w:p>
    <w:p w:rsidR="00637216" w:rsidRPr="009D2B27" w:rsidRDefault="00637216" w:rsidP="005578B7">
      <w:pPr>
        <w:pStyle w:val="subsection"/>
      </w:pPr>
      <w:r w:rsidRPr="009D2B27">
        <w:tab/>
        <w:t>(2)</w:t>
      </w:r>
      <w:r w:rsidRPr="009D2B27">
        <w:tab/>
        <w:t xml:space="preserve">For </w:t>
      </w:r>
      <w:r w:rsidR="009D2B27">
        <w:t>paragraph (</w:t>
      </w:r>
      <w:r w:rsidRPr="009D2B27">
        <w:t>1)(b):</w:t>
      </w:r>
    </w:p>
    <w:p w:rsidR="00637216" w:rsidRPr="009D2B27" w:rsidRDefault="00637216" w:rsidP="005578B7">
      <w:pPr>
        <w:pStyle w:val="paragraph"/>
      </w:pPr>
      <w:r w:rsidRPr="009D2B27">
        <w:tab/>
        <w:t>(a)</w:t>
      </w:r>
      <w:r w:rsidRPr="009D2B27">
        <w:tab/>
        <w:t>if the project is a Kyoto offsets project—the applicant must have voluntarily relinquished Kyoto Australian carbon credit units equalling the net total number of Australian carbon credit units issued in relation to the project; or</w:t>
      </w:r>
    </w:p>
    <w:p w:rsidR="00637216" w:rsidRPr="009D2B27" w:rsidRDefault="00637216" w:rsidP="005578B7">
      <w:pPr>
        <w:pStyle w:val="paragraph"/>
      </w:pPr>
      <w:r w:rsidRPr="009D2B27">
        <w:tab/>
        <w:t>(b)</w:t>
      </w:r>
      <w:r w:rsidRPr="009D2B27">
        <w:tab/>
        <w:t>if the project is a non</w:t>
      </w:r>
      <w:r w:rsidR="009D2B27">
        <w:noBreakHyphen/>
      </w:r>
      <w:r w:rsidRPr="009D2B27">
        <w:t>Kyoto offsets project—the applicant must have voluntarily relinquished non</w:t>
      </w:r>
      <w:r w:rsidR="009D2B27">
        <w:noBreakHyphen/>
      </w:r>
      <w:r w:rsidRPr="009D2B27">
        <w:t>Kyoto Australian carbon credit units equalling the net total number of Australian carbon credit units issued in relation to the project.</w:t>
      </w:r>
    </w:p>
    <w:p w:rsidR="00637216" w:rsidRPr="009D2B27" w:rsidRDefault="005578B7" w:rsidP="005578B7">
      <w:pPr>
        <w:pStyle w:val="notetext"/>
      </w:pPr>
      <w:r w:rsidRPr="009D2B27">
        <w:lastRenderedPageBreak/>
        <w:t>Note:</w:t>
      </w:r>
      <w:r w:rsidRPr="009D2B27">
        <w:tab/>
      </w:r>
      <w:r w:rsidR="00637216" w:rsidRPr="009D2B27">
        <w:t>Under sections</w:t>
      </w:r>
      <w:r w:rsidR="009D2B27">
        <w:t> </w:t>
      </w:r>
      <w:r w:rsidR="00637216" w:rsidRPr="009D2B27">
        <w:t>177 and 178 of the Act, the applicant may transfer certain units instead of fulfilling the voluntary relinquishment requirements in this regulation.</w:t>
      </w:r>
    </w:p>
    <w:p w:rsidR="00637216" w:rsidRPr="009D2B27" w:rsidRDefault="00637216" w:rsidP="005578B7">
      <w:pPr>
        <w:pStyle w:val="ActHead5"/>
      </w:pPr>
      <w:bookmarkStart w:id="56" w:name="_Toc359935601"/>
      <w:r w:rsidRPr="009D2B27">
        <w:rPr>
          <w:rStyle w:val="CharSectno"/>
        </w:rPr>
        <w:t>3.24</w:t>
      </w:r>
      <w:r w:rsidR="005578B7" w:rsidRPr="009D2B27">
        <w:t xml:space="preserve">  </w:t>
      </w:r>
      <w:r w:rsidRPr="009D2B27">
        <w:t>Voluntary revocation—no units issued</w:t>
      </w:r>
      <w:bookmarkEnd w:id="56"/>
    </w:p>
    <w:p w:rsidR="00637216" w:rsidRPr="009D2B27" w:rsidRDefault="00637216" w:rsidP="005578B7">
      <w:pPr>
        <w:pStyle w:val="subsection"/>
      </w:pPr>
      <w:r w:rsidRPr="009D2B27">
        <w:tab/>
      </w:r>
      <w:r w:rsidRPr="009D2B27">
        <w:tab/>
        <w:t>The Regulator may revoke a section</w:t>
      </w:r>
      <w:r w:rsidR="009D2B27">
        <w:t> </w:t>
      </w:r>
      <w:r w:rsidRPr="009D2B27">
        <w:t>27 declaration concerning a project in relation to which no Australian carbon credit units have been issued only if the project proponent, or a nominee of multiple project proponents, is the applicant for the revocation.</w:t>
      </w:r>
    </w:p>
    <w:p w:rsidR="00637216" w:rsidRPr="009D2B27" w:rsidRDefault="00637216" w:rsidP="005578B7">
      <w:pPr>
        <w:pStyle w:val="ActHead5"/>
      </w:pPr>
      <w:bookmarkStart w:id="57" w:name="_Toc359935602"/>
      <w:r w:rsidRPr="009D2B27">
        <w:rPr>
          <w:rStyle w:val="CharSectno"/>
        </w:rPr>
        <w:t>3.24A</w:t>
      </w:r>
      <w:r w:rsidR="005578B7" w:rsidRPr="009D2B27">
        <w:t xml:space="preserve">  </w:t>
      </w:r>
      <w:r w:rsidRPr="009D2B27">
        <w:t>Further information</w:t>
      </w:r>
      <w:bookmarkEnd w:id="57"/>
    </w:p>
    <w:p w:rsidR="00637216" w:rsidRPr="009D2B27" w:rsidRDefault="00637216" w:rsidP="005578B7">
      <w:pPr>
        <w:pStyle w:val="subsection"/>
      </w:pPr>
      <w:r w:rsidRPr="009D2B27">
        <w:tab/>
        <w:t>(1)</w:t>
      </w:r>
      <w:r w:rsidRPr="009D2B27">
        <w:tab/>
        <w:t>The Regulator may, by written notice, require an applicant for a revocation under regulation</w:t>
      </w:r>
      <w:r w:rsidR="009D2B27">
        <w:t> </w:t>
      </w:r>
      <w:r w:rsidRPr="009D2B27">
        <w:t>3.23 or 3.24 to give the Regulator further information relating to the application by the date specified in the notice.</w:t>
      </w:r>
    </w:p>
    <w:p w:rsidR="00637216" w:rsidRPr="009D2B27" w:rsidRDefault="00637216" w:rsidP="005578B7">
      <w:pPr>
        <w:pStyle w:val="subsection"/>
      </w:pPr>
      <w:r w:rsidRPr="009D2B27">
        <w:tab/>
        <w:t>(2)</w:t>
      </w:r>
      <w:r w:rsidRPr="009D2B27">
        <w:tab/>
        <w:t>If the applicant fails to comply with the notice, the Regulator may, by further written notice, inform the applicant that the Regulator:</w:t>
      </w:r>
    </w:p>
    <w:p w:rsidR="00637216" w:rsidRPr="009D2B27" w:rsidRDefault="00637216" w:rsidP="005578B7">
      <w:pPr>
        <w:pStyle w:val="paragraph"/>
      </w:pPr>
      <w:r w:rsidRPr="009D2B27">
        <w:tab/>
        <w:t>(a)</w:t>
      </w:r>
      <w:r w:rsidRPr="009D2B27">
        <w:tab/>
        <w:t>refuses to consider the application; or</w:t>
      </w:r>
    </w:p>
    <w:p w:rsidR="00637216" w:rsidRPr="009D2B27" w:rsidRDefault="00637216" w:rsidP="005578B7">
      <w:pPr>
        <w:pStyle w:val="paragraph"/>
      </w:pPr>
      <w:r w:rsidRPr="009D2B27">
        <w:tab/>
        <w:t>(b)</w:t>
      </w:r>
      <w:r w:rsidRPr="009D2B27">
        <w:tab/>
        <w:t>refuses to take any action, or any further action, in relation to the application.</w:t>
      </w:r>
    </w:p>
    <w:p w:rsidR="00637216" w:rsidRPr="009D2B27" w:rsidRDefault="00637216" w:rsidP="005578B7">
      <w:pPr>
        <w:pStyle w:val="ActHead5"/>
      </w:pPr>
      <w:bookmarkStart w:id="58" w:name="_Toc359935603"/>
      <w:r w:rsidRPr="009D2B27">
        <w:rPr>
          <w:rStyle w:val="CharSectno"/>
        </w:rPr>
        <w:t>3.25</w:t>
      </w:r>
      <w:r w:rsidR="005578B7" w:rsidRPr="009D2B27">
        <w:t xml:space="preserve">  </w:t>
      </w:r>
      <w:r w:rsidRPr="009D2B27">
        <w:t>Unilateral revocation of declaration of eligible offsets project—consultation requirement</w:t>
      </w:r>
      <w:bookmarkEnd w:id="58"/>
    </w:p>
    <w:p w:rsidR="00637216" w:rsidRPr="009D2B27" w:rsidRDefault="00637216" w:rsidP="005578B7">
      <w:pPr>
        <w:pStyle w:val="subsection"/>
      </w:pPr>
      <w:r w:rsidRPr="009D2B27">
        <w:tab/>
      </w:r>
      <w:r w:rsidRPr="009D2B27">
        <w:tab/>
        <w:t>Before revoking a section</w:t>
      </w:r>
      <w:r w:rsidR="009D2B27">
        <w:t> </w:t>
      </w:r>
      <w:r w:rsidRPr="009D2B27">
        <w:t>27 declaration under regulation</w:t>
      </w:r>
      <w:r w:rsidR="009D2B27">
        <w:t> </w:t>
      </w:r>
      <w:r w:rsidRPr="009D2B27">
        <w:t>3.26 or 3.26A, the Regulator must:</w:t>
      </w:r>
    </w:p>
    <w:p w:rsidR="00637216" w:rsidRPr="009D2B27" w:rsidRDefault="00637216" w:rsidP="005578B7">
      <w:pPr>
        <w:pStyle w:val="paragraph"/>
      </w:pPr>
      <w:r w:rsidRPr="009D2B27">
        <w:tab/>
        <w:t>(a)</w:t>
      </w:r>
      <w:r w:rsidRPr="009D2B27">
        <w:tab/>
        <w:t>give the relevant project proponent written notice of the proposed revocation; and</w:t>
      </w:r>
    </w:p>
    <w:p w:rsidR="00637216" w:rsidRPr="009D2B27" w:rsidRDefault="00637216" w:rsidP="005578B7">
      <w:pPr>
        <w:pStyle w:val="paragraph"/>
      </w:pPr>
      <w:r w:rsidRPr="009D2B27">
        <w:tab/>
        <w:t>(b)</w:t>
      </w:r>
      <w:r w:rsidRPr="009D2B27">
        <w:tab/>
        <w:t>invite the proponent to make a submission about the proposed revocation within 28 days after the date of the notice.</w:t>
      </w:r>
    </w:p>
    <w:p w:rsidR="00637216" w:rsidRPr="009D2B27" w:rsidRDefault="00637216" w:rsidP="005578B7">
      <w:pPr>
        <w:pStyle w:val="ActHead5"/>
      </w:pPr>
      <w:bookmarkStart w:id="59" w:name="_Toc359935604"/>
      <w:r w:rsidRPr="009D2B27">
        <w:rPr>
          <w:rStyle w:val="CharSectno"/>
        </w:rPr>
        <w:lastRenderedPageBreak/>
        <w:t>3.26</w:t>
      </w:r>
      <w:r w:rsidR="005578B7" w:rsidRPr="009D2B27">
        <w:t xml:space="preserve">  </w:t>
      </w:r>
      <w:r w:rsidRPr="009D2B27">
        <w:t>Unilateral revocation—eligibility requirements not met</w:t>
      </w:r>
      <w:bookmarkEnd w:id="59"/>
    </w:p>
    <w:p w:rsidR="00637216" w:rsidRPr="009D2B27" w:rsidRDefault="00637216" w:rsidP="005578B7">
      <w:pPr>
        <w:pStyle w:val="subsection"/>
      </w:pPr>
      <w:r w:rsidRPr="009D2B27">
        <w:tab/>
      </w:r>
      <w:r w:rsidRPr="009D2B27">
        <w:tab/>
        <w:t>The Regulator may revoke a section</w:t>
      </w:r>
      <w:r w:rsidR="009D2B27">
        <w:t> </w:t>
      </w:r>
      <w:r w:rsidRPr="009D2B27">
        <w:t>27 declaration for failure to meet eligibility requirements only if the requirements in paragraphs 27(4)(a) to (c), (j) and (l) of the Act are not met.</w:t>
      </w:r>
    </w:p>
    <w:p w:rsidR="00637216" w:rsidRPr="009D2B27" w:rsidRDefault="00637216" w:rsidP="005578B7">
      <w:pPr>
        <w:pStyle w:val="ActHead5"/>
      </w:pPr>
      <w:bookmarkStart w:id="60" w:name="_Toc359935605"/>
      <w:r w:rsidRPr="009D2B27">
        <w:rPr>
          <w:rStyle w:val="CharSectno"/>
        </w:rPr>
        <w:t>3.26A</w:t>
      </w:r>
      <w:r w:rsidR="005578B7" w:rsidRPr="009D2B27">
        <w:t xml:space="preserve">  </w:t>
      </w:r>
      <w:r w:rsidRPr="009D2B27">
        <w:t>Unilateral revocation—all other cases</w:t>
      </w:r>
      <w:bookmarkEnd w:id="60"/>
    </w:p>
    <w:p w:rsidR="00637216" w:rsidRPr="009D2B27" w:rsidRDefault="00637216" w:rsidP="005578B7">
      <w:pPr>
        <w:pStyle w:val="subsection"/>
      </w:pPr>
      <w:r w:rsidRPr="009D2B27">
        <w:tab/>
      </w:r>
      <w:r w:rsidRPr="009D2B27">
        <w:tab/>
        <w:t>The Regulator may revoke a section</w:t>
      </w:r>
      <w:r w:rsidR="009D2B27">
        <w:t> </w:t>
      </w:r>
      <w:r w:rsidRPr="009D2B27">
        <w:t>27 declaration for a reason mentioned in column 2 of the following table only if the requirements mentioned in column 3 of the table are met.</w:t>
      </w:r>
    </w:p>
    <w:p w:rsidR="005578B7" w:rsidRPr="009D2B27" w:rsidRDefault="005578B7" w:rsidP="005578B7">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3808"/>
        <w:gridCol w:w="2693"/>
      </w:tblGrid>
      <w:tr w:rsidR="00637216" w:rsidRPr="009D2B27" w:rsidTr="005578B7">
        <w:trPr>
          <w:tblHeader/>
        </w:trPr>
        <w:tc>
          <w:tcPr>
            <w:tcW w:w="587" w:type="dxa"/>
            <w:tcBorders>
              <w:top w:val="single" w:sz="12" w:space="0" w:color="auto"/>
              <w:bottom w:val="single" w:sz="12" w:space="0" w:color="auto"/>
            </w:tcBorders>
            <w:shd w:val="clear" w:color="auto" w:fill="auto"/>
          </w:tcPr>
          <w:p w:rsidR="00637216" w:rsidRPr="009D2B27" w:rsidRDefault="00637216" w:rsidP="005578B7">
            <w:pPr>
              <w:pStyle w:val="TableHeading"/>
            </w:pPr>
            <w:r w:rsidRPr="009D2B27">
              <w:t>Item</w:t>
            </w:r>
          </w:p>
        </w:tc>
        <w:tc>
          <w:tcPr>
            <w:tcW w:w="3808" w:type="dxa"/>
            <w:tcBorders>
              <w:top w:val="single" w:sz="12" w:space="0" w:color="auto"/>
              <w:bottom w:val="single" w:sz="12" w:space="0" w:color="auto"/>
            </w:tcBorders>
            <w:shd w:val="clear" w:color="auto" w:fill="auto"/>
          </w:tcPr>
          <w:p w:rsidR="00637216" w:rsidRPr="009D2B27" w:rsidRDefault="00637216" w:rsidP="005578B7">
            <w:pPr>
              <w:pStyle w:val="TableHeading"/>
            </w:pPr>
            <w:r w:rsidRPr="009D2B27">
              <w:t>For unilateral revocation for the following reason ...</w:t>
            </w:r>
          </w:p>
        </w:tc>
        <w:tc>
          <w:tcPr>
            <w:tcW w:w="2693" w:type="dxa"/>
            <w:tcBorders>
              <w:top w:val="single" w:sz="12" w:space="0" w:color="auto"/>
              <w:bottom w:val="single" w:sz="12" w:space="0" w:color="auto"/>
            </w:tcBorders>
            <w:shd w:val="clear" w:color="auto" w:fill="auto"/>
          </w:tcPr>
          <w:p w:rsidR="00637216" w:rsidRPr="009D2B27" w:rsidRDefault="00637216" w:rsidP="005578B7">
            <w:pPr>
              <w:pStyle w:val="TableHeading"/>
            </w:pPr>
            <w:r w:rsidRPr="009D2B27">
              <w:t xml:space="preserve">the relevant requirements are those mentioned in ... </w:t>
            </w:r>
          </w:p>
        </w:tc>
      </w:tr>
      <w:tr w:rsidR="00637216" w:rsidRPr="009D2B27" w:rsidTr="005578B7">
        <w:tc>
          <w:tcPr>
            <w:tcW w:w="587" w:type="dxa"/>
            <w:tcBorders>
              <w:top w:val="single" w:sz="12" w:space="0" w:color="auto"/>
            </w:tcBorders>
            <w:shd w:val="clear" w:color="auto" w:fill="auto"/>
          </w:tcPr>
          <w:p w:rsidR="00637216" w:rsidRPr="009D2B27" w:rsidRDefault="00637216" w:rsidP="005578B7">
            <w:pPr>
              <w:pStyle w:val="Tabletext"/>
            </w:pPr>
            <w:r w:rsidRPr="009D2B27">
              <w:t>1</w:t>
            </w:r>
          </w:p>
        </w:tc>
        <w:tc>
          <w:tcPr>
            <w:tcW w:w="3808" w:type="dxa"/>
            <w:tcBorders>
              <w:top w:val="single" w:sz="12" w:space="0" w:color="auto"/>
            </w:tcBorders>
            <w:shd w:val="clear" w:color="auto" w:fill="auto"/>
          </w:tcPr>
          <w:p w:rsidR="00637216" w:rsidRPr="009D2B27" w:rsidRDefault="00637216" w:rsidP="005578B7">
            <w:pPr>
              <w:pStyle w:val="Tabletext"/>
            </w:pPr>
            <w:r w:rsidRPr="009D2B27">
              <w:t>regulatory approvals have not been obtained</w:t>
            </w:r>
          </w:p>
        </w:tc>
        <w:tc>
          <w:tcPr>
            <w:tcW w:w="2693" w:type="dxa"/>
            <w:tcBorders>
              <w:top w:val="single" w:sz="12" w:space="0" w:color="auto"/>
            </w:tcBorders>
            <w:shd w:val="clear" w:color="auto" w:fill="auto"/>
          </w:tcPr>
          <w:p w:rsidR="00637216" w:rsidRPr="009D2B27" w:rsidRDefault="00637216" w:rsidP="00C54779">
            <w:pPr>
              <w:pStyle w:val="Tabletext"/>
            </w:pPr>
            <w:r w:rsidRPr="009D2B27">
              <w:t>paragraphs 34(2)(a) and (b) of the Act</w:t>
            </w:r>
          </w:p>
        </w:tc>
      </w:tr>
      <w:tr w:rsidR="00637216" w:rsidRPr="009D2B27" w:rsidTr="005578B7">
        <w:tc>
          <w:tcPr>
            <w:tcW w:w="587" w:type="dxa"/>
            <w:shd w:val="clear" w:color="auto" w:fill="auto"/>
          </w:tcPr>
          <w:p w:rsidR="00637216" w:rsidRPr="009D2B27" w:rsidRDefault="00637216" w:rsidP="005578B7">
            <w:pPr>
              <w:pStyle w:val="Tabletext"/>
            </w:pPr>
            <w:r w:rsidRPr="009D2B27">
              <w:t>2</w:t>
            </w:r>
          </w:p>
        </w:tc>
        <w:tc>
          <w:tcPr>
            <w:tcW w:w="3808" w:type="dxa"/>
            <w:shd w:val="clear" w:color="auto" w:fill="auto"/>
          </w:tcPr>
          <w:p w:rsidR="00637216" w:rsidRPr="009D2B27" w:rsidRDefault="00637216" w:rsidP="005578B7">
            <w:pPr>
              <w:pStyle w:val="Tabletext"/>
            </w:pPr>
            <w:r w:rsidRPr="009D2B27">
              <w:t>the project proponent is no longer a recognised offsets entity</w:t>
            </w:r>
          </w:p>
        </w:tc>
        <w:tc>
          <w:tcPr>
            <w:tcW w:w="2693" w:type="dxa"/>
            <w:shd w:val="clear" w:color="auto" w:fill="auto"/>
          </w:tcPr>
          <w:p w:rsidR="00637216" w:rsidRPr="009D2B27" w:rsidRDefault="00637216" w:rsidP="00C54779">
            <w:pPr>
              <w:pStyle w:val="Tabletext"/>
            </w:pPr>
            <w:r w:rsidRPr="009D2B27">
              <w:t>paragraphs 36(2)(a) and (b) of the Act</w:t>
            </w:r>
          </w:p>
        </w:tc>
      </w:tr>
      <w:tr w:rsidR="00637216" w:rsidRPr="009D2B27" w:rsidTr="005578B7">
        <w:tc>
          <w:tcPr>
            <w:tcW w:w="587" w:type="dxa"/>
            <w:shd w:val="clear" w:color="auto" w:fill="auto"/>
          </w:tcPr>
          <w:p w:rsidR="00637216" w:rsidRPr="009D2B27" w:rsidRDefault="00637216" w:rsidP="005578B7">
            <w:pPr>
              <w:pStyle w:val="Tabletext"/>
            </w:pPr>
            <w:r w:rsidRPr="009D2B27">
              <w:t>3</w:t>
            </w:r>
          </w:p>
        </w:tc>
        <w:tc>
          <w:tcPr>
            <w:tcW w:w="3808" w:type="dxa"/>
            <w:shd w:val="clear" w:color="auto" w:fill="auto"/>
          </w:tcPr>
          <w:p w:rsidR="00637216" w:rsidRPr="009D2B27" w:rsidRDefault="00637216" w:rsidP="005578B7">
            <w:pPr>
              <w:pStyle w:val="Tabletext"/>
            </w:pPr>
            <w:r w:rsidRPr="009D2B27">
              <w:t>the person responsible for the project is no longer the project proponent</w:t>
            </w:r>
          </w:p>
        </w:tc>
        <w:tc>
          <w:tcPr>
            <w:tcW w:w="2693" w:type="dxa"/>
            <w:shd w:val="clear" w:color="auto" w:fill="auto"/>
          </w:tcPr>
          <w:p w:rsidR="00637216" w:rsidRPr="009D2B27" w:rsidRDefault="00637216" w:rsidP="00C54779">
            <w:pPr>
              <w:pStyle w:val="Tabletext"/>
            </w:pPr>
            <w:r w:rsidRPr="009D2B27">
              <w:t>paragraphs 37(2)(a) and (b) of the Act</w:t>
            </w:r>
          </w:p>
        </w:tc>
      </w:tr>
      <w:tr w:rsidR="00637216" w:rsidRPr="009D2B27" w:rsidTr="005578B7">
        <w:tc>
          <w:tcPr>
            <w:tcW w:w="587" w:type="dxa"/>
            <w:tcBorders>
              <w:bottom w:val="single" w:sz="4" w:space="0" w:color="auto"/>
            </w:tcBorders>
            <w:shd w:val="clear" w:color="auto" w:fill="auto"/>
          </w:tcPr>
          <w:p w:rsidR="00637216" w:rsidRPr="009D2B27" w:rsidRDefault="00637216" w:rsidP="005578B7">
            <w:pPr>
              <w:pStyle w:val="Tabletext"/>
            </w:pPr>
            <w:r w:rsidRPr="009D2B27">
              <w:t>4</w:t>
            </w:r>
          </w:p>
        </w:tc>
        <w:tc>
          <w:tcPr>
            <w:tcW w:w="3808" w:type="dxa"/>
            <w:tcBorders>
              <w:bottom w:val="single" w:sz="4" w:space="0" w:color="auto"/>
            </w:tcBorders>
            <w:shd w:val="clear" w:color="auto" w:fill="auto"/>
          </w:tcPr>
          <w:p w:rsidR="00637216" w:rsidRPr="009D2B27" w:rsidRDefault="00637216" w:rsidP="005578B7">
            <w:pPr>
              <w:pStyle w:val="Tabletext"/>
            </w:pPr>
            <w:r w:rsidRPr="009D2B27">
              <w:t>false or misleading information was provided in relation to the project</w:t>
            </w:r>
          </w:p>
        </w:tc>
        <w:tc>
          <w:tcPr>
            <w:tcW w:w="2693" w:type="dxa"/>
            <w:tcBorders>
              <w:bottom w:val="single" w:sz="4" w:space="0" w:color="auto"/>
            </w:tcBorders>
            <w:shd w:val="clear" w:color="auto" w:fill="auto"/>
          </w:tcPr>
          <w:p w:rsidR="00637216" w:rsidRPr="009D2B27" w:rsidRDefault="00637216" w:rsidP="00C54779">
            <w:pPr>
              <w:pStyle w:val="Tabletext"/>
            </w:pPr>
            <w:r w:rsidRPr="009D2B27">
              <w:t>paragraphs 38(2)(a) to (c) of the Act</w:t>
            </w:r>
          </w:p>
        </w:tc>
      </w:tr>
      <w:tr w:rsidR="00637216" w:rsidRPr="009D2B27" w:rsidTr="005578B7">
        <w:tc>
          <w:tcPr>
            <w:tcW w:w="587" w:type="dxa"/>
            <w:tcBorders>
              <w:bottom w:val="single" w:sz="12" w:space="0" w:color="auto"/>
            </w:tcBorders>
            <w:shd w:val="clear" w:color="auto" w:fill="auto"/>
          </w:tcPr>
          <w:p w:rsidR="00637216" w:rsidRPr="009D2B27" w:rsidRDefault="00637216" w:rsidP="005578B7">
            <w:pPr>
              <w:pStyle w:val="Tabletext"/>
            </w:pPr>
            <w:r w:rsidRPr="009D2B27">
              <w:t>5</w:t>
            </w:r>
          </w:p>
        </w:tc>
        <w:tc>
          <w:tcPr>
            <w:tcW w:w="3808" w:type="dxa"/>
            <w:tcBorders>
              <w:bottom w:val="single" w:sz="12" w:space="0" w:color="auto"/>
            </w:tcBorders>
            <w:shd w:val="clear" w:color="auto" w:fill="auto"/>
          </w:tcPr>
          <w:p w:rsidR="00637216" w:rsidRPr="009D2B27" w:rsidRDefault="00637216" w:rsidP="005578B7">
            <w:pPr>
              <w:pStyle w:val="Tabletext"/>
            </w:pPr>
            <w:r w:rsidRPr="009D2B27">
              <w:t>multiple project proponents failed to nominate a nominee in relation to the project</w:t>
            </w:r>
          </w:p>
        </w:tc>
        <w:tc>
          <w:tcPr>
            <w:tcW w:w="2693" w:type="dxa"/>
            <w:tcBorders>
              <w:bottom w:val="single" w:sz="12" w:space="0" w:color="auto"/>
            </w:tcBorders>
            <w:shd w:val="clear" w:color="auto" w:fill="auto"/>
          </w:tcPr>
          <w:p w:rsidR="00637216" w:rsidRPr="009D2B27" w:rsidRDefault="00637216" w:rsidP="00C54779">
            <w:pPr>
              <w:pStyle w:val="Tabletext"/>
            </w:pPr>
            <w:r w:rsidRPr="009D2B27">
              <w:t>paragraphs 139(2)(a) to (e) of the Act</w:t>
            </w:r>
          </w:p>
        </w:tc>
      </w:tr>
    </w:tbl>
    <w:p w:rsidR="00AF3D9E" w:rsidRPr="009D2B27" w:rsidRDefault="005578B7" w:rsidP="004D0310">
      <w:pPr>
        <w:pStyle w:val="ActHead3"/>
        <w:pageBreakBefore/>
        <w:rPr>
          <w:lang w:eastAsia="en-US"/>
        </w:rPr>
      </w:pPr>
      <w:bookmarkStart w:id="61" w:name="_Toc359935606"/>
      <w:r w:rsidRPr="009D2B27">
        <w:rPr>
          <w:rStyle w:val="CharDivNo"/>
        </w:rPr>
        <w:lastRenderedPageBreak/>
        <w:t>Division</w:t>
      </w:r>
      <w:r w:rsidR="009D2B27" w:rsidRPr="009D2B27">
        <w:rPr>
          <w:rStyle w:val="CharDivNo"/>
        </w:rPr>
        <w:t> </w:t>
      </w:r>
      <w:r w:rsidR="00AF3D9E" w:rsidRPr="009D2B27">
        <w:rPr>
          <w:rStyle w:val="CharDivNo"/>
        </w:rPr>
        <w:t>3.6</w:t>
      </w:r>
      <w:r w:rsidRPr="009D2B27">
        <w:t>—</w:t>
      </w:r>
      <w:r w:rsidR="00AF3D9E" w:rsidRPr="009D2B27">
        <w:rPr>
          <w:rStyle w:val="CharDivText"/>
        </w:rPr>
        <w:t>Additionality test</w:t>
      </w:r>
      <w:bookmarkEnd w:id="61"/>
    </w:p>
    <w:p w:rsidR="00FD4586" w:rsidRPr="00FF6EAA" w:rsidRDefault="00FD4586" w:rsidP="00FD4586">
      <w:pPr>
        <w:pStyle w:val="ActHead5"/>
      </w:pPr>
      <w:bookmarkStart w:id="62" w:name="_Toc359935607"/>
      <w:r w:rsidRPr="00FF6EAA">
        <w:rPr>
          <w:rStyle w:val="CharSectno"/>
        </w:rPr>
        <w:t>3.27</w:t>
      </w:r>
      <w:r w:rsidRPr="00FF6EAA">
        <w:t xml:space="preserve">  Definitions</w:t>
      </w:r>
      <w:bookmarkEnd w:id="62"/>
    </w:p>
    <w:p w:rsidR="00FD4586" w:rsidRPr="00FF6EAA" w:rsidRDefault="00FD4586" w:rsidP="00FD4586">
      <w:pPr>
        <w:pStyle w:val="subsection"/>
      </w:pPr>
      <w:r w:rsidRPr="00FF6EAA">
        <w:tab/>
      </w:r>
      <w:r w:rsidRPr="00FF6EAA">
        <w:tab/>
        <w:t>In this Division:</w:t>
      </w:r>
    </w:p>
    <w:p w:rsidR="00FD4586" w:rsidRPr="00FF6EAA" w:rsidRDefault="00FD4586" w:rsidP="00FD4586">
      <w:pPr>
        <w:pStyle w:val="Definition"/>
      </w:pPr>
      <w:r w:rsidRPr="00FF6EAA">
        <w:rPr>
          <w:b/>
          <w:i/>
        </w:rPr>
        <w:t>alternative waste treatment plant</w:t>
      </w:r>
      <w:r w:rsidRPr="00FF6EAA">
        <w:t xml:space="preserve"> means an enclosed resource recovery plant that:</w:t>
      </w:r>
    </w:p>
    <w:p w:rsidR="00FD4586" w:rsidRPr="00FF6EAA" w:rsidRDefault="00FD4586" w:rsidP="00FD4586">
      <w:pPr>
        <w:pStyle w:val="paragraph"/>
      </w:pPr>
      <w:r w:rsidRPr="00FF6EAA">
        <w:tab/>
        <w:t>(a)</w:t>
      </w:r>
      <w:r w:rsidRPr="00FF6EAA">
        <w:tab/>
        <w:t>accepts and processes mixed solid waste using:</w:t>
      </w:r>
    </w:p>
    <w:p w:rsidR="00FD4586" w:rsidRPr="00FF6EAA" w:rsidRDefault="00FD4586" w:rsidP="00FD4586">
      <w:pPr>
        <w:pStyle w:val="paragraphsub"/>
      </w:pPr>
      <w:r w:rsidRPr="00FF6EAA">
        <w:tab/>
        <w:t>(i)</w:t>
      </w:r>
      <w:r w:rsidRPr="00FF6EAA">
        <w:tab/>
        <w:t>mechanical processing; and</w:t>
      </w:r>
    </w:p>
    <w:p w:rsidR="00FD4586" w:rsidRPr="00FF6EAA" w:rsidRDefault="00FD4586" w:rsidP="00FD4586">
      <w:pPr>
        <w:pStyle w:val="paragraphsub"/>
      </w:pPr>
      <w:r w:rsidRPr="00FF6EAA">
        <w:tab/>
        <w:t>(ii)</w:t>
      </w:r>
      <w:r w:rsidRPr="00FF6EAA">
        <w:tab/>
        <w:t>biological or thermal processing; and</w:t>
      </w:r>
    </w:p>
    <w:p w:rsidR="00FD4586" w:rsidRPr="00FF6EAA" w:rsidRDefault="00FD4586" w:rsidP="00FD4586">
      <w:pPr>
        <w:pStyle w:val="paragraph"/>
      </w:pPr>
      <w:r w:rsidRPr="00FF6EAA">
        <w:tab/>
        <w:t>(b)</w:t>
      </w:r>
      <w:r w:rsidRPr="00FF6EAA">
        <w:tab/>
        <w:t>extracts recyclable and organic materials.</w:t>
      </w:r>
    </w:p>
    <w:p w:rsidR="00FD4586" w:rsidRPr="00FF6EAA" w:rsidRDefault="00FD4586" w:rsidP="00FD4586">
      <w:pPr>
        <w:pStyle w:val="Definition"/>
      </w:pPr>
      <w:r w:rsidRPr="00FF6EAA">
        <w:rPr>
          <w:b/>
          <w:i/>
        </w:rPr>
        <w:t>biocover</w:t>
      </w:r>
      <w:r w:rsidRPr="00FF6EAA">
        <w:t>, for a landfill, means a cover:</w:t>
      </w:r>
    </w:p>
    <w:p w:rsidR="00FD4586" w:rsidRPr="00FF6EAA" w:rsidRDefault="00FD4586" w:rsidP="00FD4586">
      <w:pPr>
        <w:pStyle w:val="paragraph"/>
      </w:pPr>
      <w:r w:rsidRPr="00FF6EAA">
        <w:tab/>
        <w:t>(a)</w:t>
      </w:r>
      <w:r w:rsidRPr="00FF6EAA">
        <w:tab/>
        <w:t>consisting of a gravel layer and an overlying layer of a mixture of:</w:t>
      </w:r>
    </w:p>
    <w:p w:rsidR="00FD4586" w:rsidRPr="00FF6EAA" w:rsidRDefault="00FD4586" w:rsidP="00FD4586">
      <w:pPr>
        <w:pStyle w:val="paragraphsub"/>
      </w:pPr>
      <w:r w:rsidRPr="00FF6EAA">
        <w:tab/>
        <w:t>(i)</w:t>
      </w:r>
      <w:r w:rsidRPr="00FF6EAA">
        <w:tab/>
        <w:t>woodchips or shredded wood, or a combination of both; and</w:t>
      </w:r>
    </w:p>
    <w:p w:rsidR="00FD4586" w:rsidRPr="00FF6EAA" w:rsidRDefault="00FD4586" w:rsidP="00FD4586">
      <w:pPr>
        <w:pStyle w:val="paragraphsub"/>
      </w:pPr>
      <w:r w:rsidRPr="00FF6EAA">
        <w:tab/>
        <w:t>(ii)</w:t>
      </w:r>
      <w:r w:rsidRPr="00FF6EAA">
        <w:tab/>
        <w:t>compost; and</w:t>
      </w:r>
    </w:p>
    <w:p w:rsidR="00FD4586" w:rsidRPr="00FF6EAA" w:rsidRDefault="00FD4586" w:rsidP="00FD4586">
      <w:pPr>
        <w:pStyle w:val="paragraph"/>
      </w:pPr>
      <w:r w:rsidRPr="00FF6EAA">
        <w:tab/>
        <w:t>(b)</w:t>
      </w:r>
      <w:r w:rsidRPr="00FF6EAA">
        <w:tab/>
        <w:t>placed over waste in the landfill to optimise environmental conditions for microbial methane consumption.</w:t>
      </w:r>
    </w:p>
    <w:p w:rsidR="00FD4586" w:rsidRPr="00FF6EAA" w:rsidRDefault="00FD4586" w:rsidP="00FD4586">
      <w:pPr>
        <w:pStyle w:val="Definition"/>
      </w:pPr>
      <w:r w:rsidRPr="00FF6EAA">
        <w:rPr>
          <w:b/>
          <w:i/>
        </w:rPr>
        <w:t>biofilter</w:t>
      </w:r>
      <w:r w:rsidRPr="00FF6EAA">
        <w:t>, for a landfill, means a filtration system that:</w:t>
      </w:r>
    </w:p>
    <w:p w:rsidR="00FD4586" w:rsidRPr="00FF6EAA" w:rsidRDefault="00FD4586" w:rsidP="00FD4586">
      <w:pPr>
        <w:pStyle w:val="paragraph"/>
      </w:pPr>
      <w:r w:rsidRPr="00FF6EAA">
        <w:tab/>
        <w:t>(a)</w:t>
      </w:r>
      <w:r w:rsidRPr="00FF6EAA">
        <w:tab/>
        <w:t>consists of a flow control system, a gravel layer and an overlying oxidisation layer of a mixture of:</w:t>
      </w:r>
    </w:p>
    <w:p w:rsidR="00FD4586" w:rsidRPr="00FF6EAA" w:rsidRDefault="00FD4586" w:rsidP="00FD4586">
      <w:pPr>
        <w:pStyle w:val="paragraphsub"/>
      </w:pPr>
      <w:r w:rsidRPr="00FF6EAA">
        <w:tab/>
        <w:t>(i)</w:t>
      </w:r>
      <w:r w:rsidRPr="00FF6EAA">
        <w:tab/>
        <w:t>woodchips or shredded wood, or a combination of both; and</w:t>
      </w:r>
    </w:p>
    <w:p w:rsidR="00FD4586" w:rsidRPr="00FF6EAA" w:rsidRDefault="00FD4586" w:rsidP="00FD4586">
      <w:pPr>
        <w:pStyle w:val="paragraphsub"/>
      </w:pPr>
      <w:r w:rsidRPr="00FF6EAA">
        <w:tab/>
        <w:t>(ii)</w:t>
      </w:r>
      <w:r w:rsidRPr="00FF6EAA">
        <w:tab/>
        <w:t>compost; and</w:t>
      </w:r>
    </w:p>
    <w:p w:rsidR="00FD4586" w:rsidRPr="00FF6EAA" w:rsidRDefault="00FD4586" w:rsidP="00FD4586">
      <w:pPr>
        <w:pStyle w:val="paragraph"/>
      </w:pPr>
      <w:r w:rsidRPr="00FF6EAA">
        <w:tab/>
        <w:t>(b)</w:t>
      </w:r>
      <w:r w:rsidRPr="00FF6EAA">
        <w:tab/>
        <w:t>receives gas from a landfill through an active gas extraction or passive drainage system; and</w:t>
      </w:r>
    </w:p>
    <w:p w:rsidR="00FD4586" w:rsidRPr="00FF6EAA" w:rsidRDefault="00FD4586" w:rsidP="00FD4586">
      <w:pPr>
        <w:pStyle w:val="paragraph"/>
      </w:pPr>
      <w:r w:rsidRPr="00FF6EAA">
        <w:tab/>
        <w:t>(c)</w:t>
      </w:r>
      <w:r w:rsidRPr="00FF6EAA">
        <w:tab/>
        <w:t>is designed to microbially oxidise methane in the gas.</w:t>
      </w:r>
    </w:p>
    <w:p w:rsidR="00FD4586" w:rsidRPr="00FF6EAA" w:rsidRDefault="00FD4586" w:rsidP="00FD4586">
      <w:pPr>
        <w:pStyle w:val="Definition"/>
      </w:pPr>
      <w:r w:rsidRPr="00FF6EAA">
        <w:rPr>
          <w:b/>
          <w:i/>
        </w:rPr>
        <w:t>biosolids</w:t>
      </w:r>
      <w:r w:rsidRPr="00FF6EAA">
        <w:t xml:space="preserve"> means a mixture of mainly water and organic materials that:</w:t>
      </w:r>
    </w:p>
    <w:p w:rsidR="00FD4586" w:rsidRPr="00FF6EAA" w:rsidRDefault="00FD4586" w:rsidP="00FD4586">
      <w:pPr>
        <w:pStyle w:val="paragraph"/>
      </w:pPr>
      <w:r w:rsidRPr="00FF6EAA">
        <w:tab/>
        <w:t>(a)</w:t>
      </w:r>
      <w:r w:rsidRPr="00FF6EAA">
        <w:tab/>
        <w:t>is entirely produced from the domestic and commercial waste water treatment process; and</w:t>
      </w:r>
    </w:p>
    <w:p w:rsidR="00FD4586" w:rsidRPr="00FF6EAA" w:rsidRDefault="00FD4586" w:rsidP="00FD4586">
      <w:pPr>
        <w:pStyle w:val="paragraph"/>
      </w:pPr>
      <w:r w:rsidRPr="00FF6EAA">
        <w:lastRenderedPageBreak/>
        <w:tab/>
        <w:t>(b)</w:t>
      </w:r>
      <w:r w:rsidRPr="00FF6EAA">
        <w:tab/>
        <w:t>has undergone further treatment to significantly reduce disease</w:t>
      </w:r>
      <w:r>
        <w:noBreakHyphen/>
      </w:r>
      <w:r w:rsidRPr="00FF6EAA">
        <w:t>causing pathogens and volatile organic matter; and</w:t>
      </w:r>
    </w:p>
    <w:p w:rsidR="00FD4586" w:rsidRPr="00FF6EAA" w:rsidRDefault="00FD4586" w:rsidP="00FD4586">
      <w:pPr>
        <w:pStyle w:val="paragraph"/>
      </w:pPr>
      <w:r w:rsidRPr="00FF6EAA">
        <w:tab/>
        <w:t>(c)</w:t>
      </w:r>
      <w:r w:rsidRPr="00FF6EAA">
        <w:tab/>
        <w:t>has been stabilised for beneficial use.</w:t>
      </w:r>
    </w:p>
    <w:p w:rsidR="00FD4586" w:rsidRPr="00FF6EAA" w:rsidRDefault="00FD4586" w:rsidP="00FD4586">
      <w:pPr>
        <w:pStyle w:val="Definition"/>
      </w:pPr>
      <w:r w:rsidRPr="00FF6EAA">
        <w:rPr>
          <w:b/>
          <w:i/>
        </w:rPr>
        <w:t>conservation land</w:t>
      </w:r>
      <w:r w:rsidRPr="00FF6EAA">
        <w:t xml:space="preserve"> means an area that is owned and managed by the Commonwealth, a State or a Territory Government for biodiversity conservation.</w:t>
      </w:r>
    </w:p>
    <w:p w:rsidR="00FD4586" w:rsidRPr="00FF6EAA" w:rsidRDefault="00FD4586" w:rsidP="00FD4586">
      <w:pPr>
        <w:pStyle w:val="Definition"/>
      </w:pPr>
      <w:r w:rsidRPr="00FF6EAA">
        <w:rPr>
          <w:b/>
          <w:i/>
        </w:rPr>
        <w:t>farm</w:t>
      </w:r>
      <w:r w:rsidRPr="00FF6EAA">
        <w:t xml:space="preserve"> means:</w:t>
      </w:r>
    </w:p>
    <w:p w:rsidR="00FD4586" w:rsidRPr="00FF6EAA" w:rsidRDefault="00FD4586" w:rsidP="00FD4586">
      <w:pPr>
        <w:pStyle w:val="paragraph"/>
      </w:pPr>
      <w:r w:rsidRPr="00FF6EAA">
        <w:tab/>
        <w:t>(a)</w:t>
      </w:r>
      <w:r w:rsidRPr="00FF6EAA">
        <w:tab/>
        <w:t>any tract of land:</w:t>
      </w:r>
    </w:p>
    <w:p w:rsidR="00FD4586" w:rsidRPr="00FF6EAA" w:rsidRDefault="00FD4586" w:rsidP="00FD4586">
      <w:pPr>
        <w:pStyle w:val="paragraphsub"/>
      </w:pPr>
      <w:r w:rsidRPr="00FF6EAA">
        <w:tab/>
        <w:t>(i)</w:t>
      </w:r>
      <w:r w:rsidRPr="00FF6EAA">
        <w:tab/>
        <w:t>which is used by a person for agriculture; and</w:t>
      </w:r>
    </w:p>
    <w:p w:rsidR="00FD4586" w:rsidRPr="00FF6EAA" w:rsidRDefault="00FD4586" w:rsidP="00FD4586">
      <w:pPr>
        <w:pStyle w:val="paragraphsub"/>
      </w:pPr>
      <w:r w:rsidRPr="00FF6EAA">
        <w:tab/>
        <w:t>(ii)</w:t>
      </w:r>
      <w:r w:rsidRPr="00FF6EAA">
        <w:tab/>
        <w:t>for which the person holds an estate in fee simple or a lease over the land; or</w:t>
      </w:r>
    </w:p>
    <w:p w:rsidR="00FD4586" w:rsidRPr="00FF6EAA" w:rsidRDefault="00FD4586" w:rsidP="00FD4586">
      <w:pPr>
        <w:pStyle w:val="paragraph"/>
      </w:pPr>
      <w:r w:rsidRPr="00FF6EAA">
        <w:tab/>
        <w:t>(b)</w:t>
      </w:r>
      <w:r w:rsidRPr="00FF6EAA">
        <w:tab/>
        <w:t>multiple tracts of land:</w:t>
      </w:r>
    </w:p>
    <w:p w:rsidR="00FD4586" w:rsidRPr="00FF6EAA" w:rsidRDefault="00FD4586" w:rsidP="00FD4586">
      <w:pPr>
        <w:pStyle w:val="paragraphsub"/>
      </w:pPr>
      <w:r w:rsidRPr="00FF6EAA">
        <w:tab/>
        <w:t>(i)</w:t>
      </w:r>
      <w:r w:rsidRPr="00FF6EAA">
        <w:tab/>
        <w:t>which are used by the same person for agriculture; and</w:t>
      </w:r>
    </w:p>
    <w:p w:rsidR="00FD4586" w:rsidRPr="00FF6EAA" w:rsidRDefault="00FD4586" w:rsidP="00FD4586">
      <w:pPr>
        <w:pStyle w:val="paragraphsub"/>
      </w:pPr>
      <w:r w:rsidRPr="00FF6EAA">
        <w:tab/>
        <w:t>(ii)</w:t>
      </w:r>
      <w:r w:rsidRPr="00FF6EAA">
        <w:tab/>
        <w:t>for which the person holds an estate in fee simple or a lease over each tract of land; and</w:t>
      </w:r>
    </w:p>
    <w:p w:rsidR="00FD4586" w:rsidRPr="00FF6EAA" w:rsidRDefault="00FD4586" w:rsidP="00FD4586">
      <w:pPr>
        <w:pStyle w:val="paragraphsub"/>
      </w:pPr>
      <w:r w:rsidRPr="00FF6EAA">
        <w:tab/>
        <w:t>(iii)</w:t>
      </w:r>
      <w:r w:rsidRPr="00FF6EAA">
        <w:tab/>
        <w:t>to which the same methodology determination is applied, regardless of whether those tracts of land are touching.</w:t>
      </w:r>
    </w:p>
    <w:p w:rsidR="00FD4586" w:rsidRPr="00FF6EAA" w:rsidRDefault="00FD4586" w:rsidP="00FD4586">
      <w:pPr>
        <w:pStyle w:val="Definition"/>
      </w:pPr>
      <w:r w:rsidRPr="00FF6EAA">
        <w:rPr>
          <w:b/>
          <w:i/>
        </w:rPr>
        <w:t>mixed solid waste</w:t>
      </w:r>
      <w:r w:rsidRPr="00FF6EAA">
        <w:t>—see subregulation 3.28(4).</w:t>
      </w:r>
    </w:p>
    <w:p w:rsidR="00FD4586" w:rsidRPr="00FF6EAA" w:rsidRDefault="00FD4586" w:rsidP="00FD4586">
      <w:pPr>
        <w:pStyle w:val="Definition"/>
      </w:pPr>
      <w:r w:rsidRPr="00FF6EAA">
        <w:rPr>
          <w:b/>
          <w:i/>
        </w:rPr>
        <w:t>new farm forestry plantation</w:t>
      </w:r>
      <w:r w:rsidRPr="00FF6EAA">
        <w:t xml:space="preserve"> means a plantation:</w:t>
      </w:r>
    </w:p>
    <w:p w:rsidR="00FD4586" w:rsidRPr="00FF6EAA" w:rsidRDefault="00FD4586" w:rsidP="00FD4586">
      <w:pPr>
        <w:pStyle w:val="paragraph"/>
      </w:pPr>
      <w:r w:rsidRPr="00FF6EAA">
        <w:tab/>
        <w:t>(a)</w:t>
      </w:r>
      <w:r w:rsidRPr="00FF6EAA">
        <w:tab/>
        <w:t>established on or after 1 July 2010 for the harvest of wood products; and</w:t>
      </w:r>
    </w:p>
    <w:p w:rsidR="00FD4586" w:rsidRPr="00FF6EAA" w:rsidRDefault="00FD4586" w:rsidP="00FD4586">
      <w:pPr>
        <w:pStyle w:val="paragraph"/>
      </w:pPr>
      <w:r w:rsidRPr="00FF6EAA">
        <w:tab/>
        <w:t>(b)</w:t>
      </w:r>
      <w:r w:rsidRPr="00FF6EAA">
        <w:tab/>
        <w:t>occupying land that has been cleared of trees and used for agricultural purposes for at least 5 years prior to the establishment of the plantation; and</w:t>
      </w:r>
    </w:p>
    <w:p w:rsidR="00FD4586" w:rsidRPr="00FF6EAA" w:rsidRDefault="00FD4586" w:rsidP="00FD4586">
      <w:pPr>
        <w:pStyle w:val="paragraph"/>
      </w:pPr>
      <w:r w:rsidRPr="00FF6EAA">
        <w:tab/>
        <w:t>(c)</w:t>
      </w:r>
      <w:r w:rsidRPr="00FF6EAA">
        <w:tab/>
        <w:t>in an area that, according to the CFI rainfall map, receives the amount of long term average annual rainfall mentioned in an item in the following table; and</w:t>
      </w:r>
    </w:p>
    <w:p w:rsidR="00FD4586" w:rsidRPr="00FF6EAA" w:rsidRDefault="00FD4586" w:rsidP="00FD4586">
      <w:pPr>
        <w:pStyle w:val="paragraph"/>
      </w:pPr>
      <w:r w:rsidRPr="00FF6EAA">
        <w:tab/>
        <w:t>(d)</w:t>
      </w:r>
      <w:r w:rsidRPr="00FF6EAA">
        <w:tab/>
        <w:t>occupies the area mentioned in the item.</w:t>
      </w:r>
    </w:p>
    <w:p w:rsidR="00FD4586" w:rsidRPr="00FF6EAA" w:rsidRDefault="00FD4586" w:rsidP="00FD4586">
      <w:pPr>
        <w:pStyle w:val="Tabletext"/>
      </w:pPr>
    </w:p>
    <w:tbl>
      <w:tblPr>
        <w:tblW w:w="0" w:type="auto"/>
        <w:tblInd w:w="94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1512"/>
        <w:gridCol w:w="4115"/>
      </w:tblGrid>
      <w:tr w:rsidR="00FD4586" w:rsidRPr="00FF6EAA" w:rsidTr="0049667A">
        <w:trPr>
          <w:tblHeader/>
        </w:trPr>
        <w:tc>
          <w:tcPr>
            <w:tcW w:w="6271" w:type="dxa"/>
            <w:gridSpan w:val="3"/>
            <w:tcBorders>
              <w:top w:val="single" w:sz="12" w:space="0" w:color="auto"/>
              <w:bottom w:val="single" w:sz="6" w:space="0" w:color="auto"/>
            </w:tcBorders>
            <w:shd w:val="clear" w:color="auto" w:fill="auto"/>
          </w:tcPr>
          <w:p w:rsidR="00FD4586" w:rsidRPr="00FF6EAA" w:rsidRDefault="00FD4586" w:rsidP="00FD4586">
            <w:pPr>
              <w:pStyle w:val="TableHeading"/>
            </w:pPr>
            <w:r w:rsidRPr="00FF6EAA">
              <w:t>Farm forestry plantations</w:t>
            </w:r>
          </w:p>
        </w:tc>
      </w:tr>
      <w:tr w:rsidR="006A0B4F" w:rsidRPr="00FF6EAA" w:rsidTr="0049667A">
        <w:trPr>
          <w:tblHeader/>
        </w:trPr>
        <w:tc>
          <w:tcPr>
            <w:tcW w:w="644" w:type="dxa"/>
            <w:tcBorders>
              <w:top w:val="single" w:sz="6" w:space="0" w:color="auto"/>
              <w:bottom w:val="single" w:sz="12" w:space="0" w:color="auto"/>
            </w:tcBorders>
            <w:shd w:val="clear" w:color="auto" w:fill="auto"/>
          </w:tcPr>
          <w:p w:rsidR="00FD4586" w:rsidRPr="00FF6EAA" w:rsidRDefault="00FD4586" w:rsidP="00FD4586">
            <w:pPr>
              <w:pStyle w:val="TableHeading"/>
            </w:pPr>
            <w:r w:rsidRPr="00FF6EAA">
              <w:t>Item</w:t>
            </w:r>
          </w:p>
        </w:tc>
        <w:tc>
          <w:tcPr>
            <w:tcW w:w="1512" w:type="dxa"/>
            <w:tcBorders>
              <w:top w:val="single" w:sz="6" w:space="0" w:color="auto"/>
              <w:bottom w:val="single" w:sz="12" w:space="0" w:color="auto"/>
            </w:tcBorders>
            <w:shd w:val="clear" w:color="auto" w:fill="auto"/>
          </w:tcPr>
          <w:p w:rsidR="00FD4586" w:rsidRPr="00FF6EAA" w:rsidRDefault="00FD4586" w:rsidP="00FD4586">
            <w:pPr>
              <w:pStyle w:val="TableHeading"/>
            </w:pPr>
            <w:r w:rsidRPr="00FF6EAA">
              <w:t>Rainfall</w:t>
            </w:r>
          </w:p>
        </w:tc>
        <w:tc>
          <w:tcPr>
            <w:tcW w:w="4115" w:type="dxa"/>
            <w:tcBorders>
              <w:top w:val="single" w:sz="6" w:space="0" w:color="auto"/>
              <w:bottom w:val="single" w:sz="12" w:space="0" w:color="auto"/>
            </w:tcBorders>
            <w:shd w:val="clear" w:color="auto" w:fill="auto"/>
          </w:tcPr>
          <w:p w:rsidR="00FD4586" w:rsidRPr="00FF6EAA" w:rsidRDefault="00FD4586" w:rsidP="00FD4586">
            <w:pPr>
              <w:pStyle w:val="TableHeading"/>
            </w:pPr>
            <w:r w:rsidRPr="00FF6EAA">
              <w:t>Area</w:t>
            </w:r>
          </w:p>
        </w:tc>
      </w:tr>
      <w:tr w:rsidR="006A0B4F" w:rsidRPr="00FF6EAA" w:rsidTr="0049667A">
        <w:tc>
          <w:tcPr>
            <w:tcW w:w="644" w:type="dxa"/>
            <w:tcBorders>
              <w:top w:val="single" w:sz="12" w:space="0" w:color="auto"/>
              <w:bottom w:val="single" w:sz="4" w:space="0" w:color="auto"/>
            </w:tcBorders>
            <w:shd w:val="clear" w:color="auto" w:fill="auto"/>
          </w:tcPr>
          <w:p w:rsidR="00FD4586" w:rsidRPr="00FF6EAA" w:rsidRDefault="00FD4586" w:rsidP="00FD4586">
            <w:pPr>
              <w:pStyle w:val="Tabletext"/>
            </w:pPr>
            <w:r w:rsidRPr="00FF6EAA">
              <w:t>1</w:t>
            </w:r>
          </w:p>
        </w:tc>
        <w:tc>
          <w:tcPr>
            <w:tcW w:w="1512" w:type="dxa"/>
            <w:tcBorders>
              <w:top w:val="single" w:sz="12" w:space="0" w:color="auto"/>
              <w:bottom w:val="single" w:sz="4" w:space="0" w:color="auto"/>
            </w:tcBorders>
            <w:shd w:val="clear" w:color="auto" w:fill="auto"/>
          </w:tcPr>
          <w:p w:rsidR="00FD4586" w:rsidRPr="00FF6EAA" w:rsidRDefault="00FD4586" w:rsidP="00FD4586">
            <w:pPr>
              <w:pStyle w:val="Tabletext"/>
            </w:pPr>
            <w:r w:rsidRPr="00FF6EAA">
              <w:t xml:space="preserve">400mm or more </w:t>
            </w:r>
          </w:p>
        </w:tc>
        <w:tc>
          <w:tcPr>
            <w:tcW w:w="4115" w:type="dxa"/>
            <w:tcBorders>
              <w:top w:val="single" w:sz="12" w:space="0" w:color="auto"/>
              <w:bottom w:val="single" w:sz="4" w:space="0" w:color="auto"/>
            </w:tcBorders>
            <w:shd w:val="clear" w:color="auto" w:fill="auto"/>
          </w:tcPr>
          <w:p w:rsidR="00FD4586" w:rsidRPr="00FF6EAA" w:rsidRDefault="00FD4586" w:rsidP="00FD4586">
            <w:pPr>
              <w:pStyle w:val="Tabletext"/>
            </w:pPr>
            <w:r w:rsidRPr="00FF6EAA">
              <w:t>No more than the smaller of the following areas:</w:t>
            </w:r>
          </w:p>
          <w:p w:rsidR="00FD4586" w:rsidRPr="00FF6EAA" w:rsidRDefault="00FD4586" w:rsidP="00FD4586">
            <w:pPr>
              <w:pStyle w:val="Tablea"/>
            </w:pPr>
            <w:r w:rsidRPr="00FF6EAA">
              <w:lastRenderedPageBreak/>
              <w:t>(a) no more than 100 ha;</w:t>
            </w:r>
          </w:p>
          <w:p w:rsidR="00FD4586" w:rsidRPr="00FF6EAA" w:rsidRDefault="00FD4586" w:rsidP="00FD4586">
            <w:pPr>
              <w:pStyle w:val="Tablea"/>
            </w:pPr>
            <w:r w:rsidRPr="00FF6EAA">
              <w:t>(b) no more than 30% of a farm.</w:t>
            </w:r>
          </w:p>
        </w:tc>
      </w:tr>
      <w:tr w:rsidR="006A0B4F" w:rsidRPr="00FF6EAA" w:rsidTr="0049667A">
        <w:tc>
          <w:tcPr>
            <w:tcW w:w="644" w:type="dxa"/>
            <w:tcBorders>
              <w:bottom w:val="single" w:sz="12" w:space="0" w:color="auto"/>
            </w:tcBorders>
            <w:shd w:val="clear" w:color="auto" w:fill="auto"/>
          </w:tcPr>
          <w:p w:rsidR="00FD4586" w:rsidRPr="00FF6EAA" w:rsidRDefault="00FD4586" w:rsidP="00FD4586">
            <w:pPr>
              <w:pStyle w:val="Tabletext"/>
            </w:pPr>
            <w:r w:rsidRPr="00FF6EAA">
              <w:lastRenderedPageBreak/>
              <w:t>2</w:t>
            </w:r>
          </w:p>
        </w:tc>
        <w:tc>
          <w:tcPr>
            <w:tcW w:w="1512" w:type="dxa"/>
            <w:tcBorders>
              <w:bottom w:val="single" w:sz="12" w:space="0" w:color="auto"/>
            </w:tcBorders>
            <w:shd w:val="clear" w:color="auto" w:fill="auto"/>
          </w:tcPr>
          <w:p w:rsidR="00FD4586" w:rsidRPr="00FF6EAA" w:rsidRDefault="00FD4586" w:rsidP="00FD4586">
            <w:pPr>
              <w:pStyle w:val="Tabletext"/>
            </w:pPr>
            <w:r w:rsidRPr="00FF6EAA">
              <w:t>less than 400mm</w:t>
            </w:r>
          </w:p>
        </w:tc>
        <w:tc>
          <w:tcPr>
            <w:tcW w:w="4115" w:type="dxa"/>
            <w:tcBorders>
              <w:bottom w:val="single" w:sz="12" w:space="0" w:color="auto"/>
            </w:tcBorders>
            <w:shd w:val="clear" w:color="auto" w:fill="auto"/>
          </w:tcPr>
          <w:p w:rsidR="00FD4586" w:rsidRPr="00FF6EAA" w:rsidRDefault="00FD4586" w:rsidP="00FD4586">
            <w:pPr>
              <w:pStyle w:val="Tabletext"/>
            </w:pPr>
            <w:r w:rsidRPr="00FF6EAA">
              <w:t>No more than the smaller of the following areas:</w:t>
            </w:r>
          </w:p>
          <w:p w:rsidR="00FD4586" w:rsidRPr="00FF6EAA" w:rsidRDefault="00FD4586" w:rsidP="00FD4586">
            <w:pPr>
              <w:pStyle w:val="Tablea"/>
            </w:pPr>
            <w:r w:rsidRPr="00FF6EAA">
              <w:t>(a) no more than 300 ha;</w:t>
            </w:r>
          </w:p>
          <w:p w:rsidR="00FD4586" w:rsidRPr="00FF6EAA" w:rsidRDefault="00FD4586" w:rsidP="00FD4586">
            <w:pPr>
              <w:pStyle w:val="Tablea"/>
            </w:pPr>
            <w:r w:rsidRPr="00FF6EAA">
              <w:t>(b) no more than 30% of a farm.</w:t>
            </w:r>
          </w:p>
        </w:tc>
      </w:tr>
    </w:tbl>
    <w:p w:rsidR="00FD4586" w:rsidRPr="00FF6EAA" w:rsidRDefault="00FD4586" w:rsidP="00FD4586">
      <w:pPr>
        <w:pStyle w:val="Definition"/>
      </w:pPr>
      <w:r w:rsidRPr="00FF6EAA">
        <w:rPr>
          <w:b/>
          <w:i/>
        </w:rPr>
        <w:t>putrescible waste</w:t>
      </w:r>
      <w:r w:rsidRPr="00FF6EAA">
        <w:t xml:space="preserve"> means the organic matter contained within solid waste which is capable of being decomposed by microorganisms.</w:t>
      </w:r>
    </w:p>
    <w:p w:rsidR="00FD4586" w:rsidRPr="00FF6EAA" w:rsidRDefault="00FD4586" w:rsidP="00FD4586">
      <w:pPr>
        <w:pStyle w:val="Definition"/>
      </w:pPr>
      <w:r w:rsidRPr="00FF6EAA">
        <w:rPr>
          <w:b/>
          <w:i/>
        </w:rPr>
        <w:t>rangeland</w:t>
      </w:r>
      <w:r w:rsidRPr="00FF6EAA">
        <w:t xml:space="preserve"> means land:</w:t>
      </w:r>
    </w:p>
    <w:p w:rsidR="00FD4586" w:rsidRPr="00FF6EAA" w:rsidRDefault="00FD4586" w:rsidP="00FD4586">
      <w:pPr>
        <w:pStyle w:val="paragraph"/>
      </w:pPr>
      <w:r w:rsidRPr="00FF6EAA">
        <w:tab/>
        <w:t>(a)</w:t>
      </w:r>
      <w:r w:rsidRPr="00FF6EAA">
        <w:tab/>
        <w:t>that, according to the CFI rainfall map, receives average annual rainfall of less than 450mm; and</w:t>
      </w:r>
    </w:p>
    <w:p w:rsidR="00FD4586" w:rsidRPr="00FF6EAA" w:rsidRDefault="00FD4586" w:rsidP="00FD4586">
      <w:pPr>
        <w:pStyle w:val="paragraph"/>
      </w:pPr>
      <w:r w:rsidRPr="00FF6EAA">
        <w:tab/>
        <w:t>(b)</w:t>
      </w:r>
      <w:r w:rsidRPr="00FF6EAA">
        <w:tab/>
        <w:t>on which the vegetation is mainly native vegetation including grasses, forbs or shrubs; and</w:t>
      </w:r>
    </w:p>
    <w:p w:rsidR="00FD4586" w:rsidRPr="00FF6EAA" w:rsidRDefault="00FD4586" w:rsidP="00FD4586">
      <w:pPr>
        <w:pStyle w:val="paragraph"/>
      </w:pPr>
      <w:r w:rsidRPr="00FF6EAA">
        <w:tab/>
        <w:t>(c)</w:t>
      </w:r>
      <w:r w:rsidRPr="00FF6EAA">
        <w:tab/>
        <w:t>on which agricultural activity, if any, consists of grazing; and</w:t>
      </w:r>
    </w:p>
    <w:p w:rsidR="00FD4586" w:rsidRPr="00FF6EAA" w:rsidRDefault="00FD4586" w:rsidP="00FD4586">
      <w:pPr>
        <w:pStyle w:val="paragraph"/>
      </w:pPr>
      <w:r w:rsidRPr="00FF6EAA">
        <w:tab/>
        <w:t>(d)</w:t>
      </w:r>
      <w:r w:rsidRPr="00FF6EAA">
        <w:tab/>
        <w:t>that is not routinely:</w:t>
      </w:r>
    </w:p>
    <w:p w:rsidR="00FD4586" w:rsidRPr="00FF6EAA" w:rsidRDefault="00FD4586" w:rsidP="00FD4586">
      <w:pPr>
        <w:pStyle w:val="paragraphsub"/>
      </w:pPr>
      <w:r w:rsidRPr="00FF6EAA">
        <w:tab/>
        <w:t>(i)</w:t>
      </w:r>
      <w:r w:rsidRPr="00FF6EAA">
        <w:tab/>
        <w:t>fertilised; or</w:t>
      </w:r>
    </w:p>
    <w:p w:rsidR="00FD4586" w:rsidRPr="00FF6EAA" w:rsidRDefault="00FD4586" w:rsidP="00FD4586">
      <w:pPr>
        <w:pStyle w:val="paragraphsub"/>
      </w:pPr>
      <w:r w:rsidRPr="00FF6EAA">
        <w:tab/>
        <w:t>(ii)</w:t>
      </w:r>
      <w:r w:rsidRPr="00FF6EAA">
        <w:tab/>
        <w:t>cultivated for broadacre cropping.</w:t>
      </w:r>
    </w:p>
    <w:p w:rsidR="00FD4586" w:rsidRPr="00FF6EAA" w:rsidRDefault="00FD4586" w:rsidP="00FD4586">
      <w:pPr>
        <w:pStyle w:val="Definition"/>
      </w:pPr>
      <w:r w:rsidRPr="00FF6EAA">
        <w:rPr>
          <w:b/>
          <w:i/>
        </w:rPr>
        <w:t>scalded soil</w:t>
      </w:r>
      <w:r w:rsidRPr="00FF6EAA">
        <w:t xml:space="preserve"> means topsoil that has been eroded by wind or water in an area that is usually without vegetation.</w:t>
      </w:r>
    </w:p>
    <w:p w:rsidR="00FD4586" w:rsidRPr="00FF6EAA" w:rsidRDefault="00FD4586" w:rsidP="00FD4586">
      <w:pPr>
        <w:pStyle w:val="Definition"/>
      </w:pPr>
      <w:r w:rsidRPr="00FF6EAA">
        <w:rPr>
          <w:b/>
          <w:i/>
        </w:rPr>
        <w:t>tannin</w:t>
      </w:r>
      <w:r w:rsidRPr="00FF6EAA">
        <w:t xml:space="preserve"> means a naturally occurring plant polyphenol that binds and precipitates proteins.</w:t>
      </w:r>
    </w:p>
    <w:p w:rsidR="00FD4586" w:rsidRPr="00FF6EAA" w:rsidRDefault="00FD4586" w:rsidP="00FD4586">
      <w:pPr>
        <w:pStyle w:val="notetext"/>
      </w:pPr>
      <w:r w:rsidRPr="00FF6EAA">
        <w:t>Note:</w:t>
      </w:r>
      <w:r w:rsidRPr="00FF6EAA">
        <w:tab/>
        <w:t>Tannins are common in fruits (such as grapes, persimmons and blueberries), tea, legume forages, legume trees (such as Acacia spp. and Sesbania spp.) and grasses (such as sorghum and corn).</w:t>
      </w:r>
    </w:p>
    <w:p w:rsidR="00AF3D9E" w:rsidRPr="009D2B27" w:rsidRDefault="00AF3D9E" w:rsidP="005578B7">
      <w:pPr>
        <w:pStyle w:val="ActHead5"/>
      </w:pPr>
      <w:bookmarkStart w:id="63" w:name="_Toc359935608"/>
      <w:r w:rsidRPr="009D2B27">
        <w:rPr>
          <w:rStyle w:val="CharSectno"/>
        </w:rPr>
        <w:t>3.28</w:t>
      </w:r>
      <w:r w:rsidR="005578B7" w:rsidRPr="009D2B27">
        <w:t xml:space="preserve">  </w:t>
      </w:r>
      <w:r w:rsidRPr="009D2B27">
        <w:t>Specified offsets projects</w:t>
      </w:r>
      <w:bookmarkEnd w:id="63"/>
    </w:p>
    <w:p w:rsidR="00AF3D9E" w:rsidRPr="009D2B27" w:rsidRDefault="00AF3D9E" w:rsidP="005578B7">
      <w:pPr>
        <w:pStyle w:val="subsection"/>
      </w:pPr>
      <w:r w:rsidRPr="009D2B27">
        <w:tab/>
        <w:t>(1)</w:t>
      </w:r>
      <w:r w:rsidRPr="009D2B27">
        <w:tab/>
        <w:t>For paragraph</w:t>
      </w:r>
      <w:r w:rsidR="009D2B27">
        <w:t> </w:t>
      </w:r>
      <w:r w:rsidRPr="009D2B27">
        <w:t>41(1)(a) of the Act, the following kinds of project are specified:</w:t>
      </w:r>
    </w:p>
    <w:p w:rsidR="00AF3D9E" w:rsidRPr="009D2B27" w:rsidRDefault="00AF3D9E" w:rsidP="005578B7">
      <w:pPr>
        <w:pStyle w:val="paragraph"/>
      </w:pPr>
      <w:r w:rsidRPr="009D2B27">
        <w:tab/>
        <w:t>(a)</w:t>
      </w:r>
      <w:r w:rsidRPr="009D2B27">
        <w:tab/>
        <w:t>the establishment of permanent plantings on or after 1 July 2007;</w:t>
      </w:r>
    </w:p>
    <w:p w:rsidR="00AF3D9E" w:rsidRPr="009D2B27" w:rsidRDefault="00AF3D9E" w:rsidP="005578B7">
      <w:pPr>
        <w:pStyle w:val="paragraph"/>
      </w:pPr>
      <w:r w:rsidRPr="009D2B27">
        <w:tab/>
        <w:t>(b)</w:t>
      </w:r>
      <w:r w:rsidRPr="009D2B27">
        <w:tab/>
        <w:t>a project mentioned in subregulation (2);</w:t>
      </w:r>
    </w:p>
    <w:p w:rsidR="00AF3D9E" w:rsidRPr="009D2B27" w:rsidRDefault="00AF3D9E" w:rsidP="005578B7">
      <w:pPr>
        <w:pStyle w:val="paragraph"/>
      </w:pPr>
      <w:r w:rsidRPr="009D2B27">
        <w:lastRenderedPageBreak/>
        <w:tab/>
        <w:t>(c)</w:t>
      </w:r>
      <w:r w:rsidRPr="009D2B27">
        <w:tab/>
        <w:t>the human</w:t>
      </w:r>
      <w:r w:rsidR="009D2B27">
        <w:noBreakHyphen/>
      </w:r>
      <w:r w:rsidRPr="009D2B27">
        <w:t>induced regeneration, on or after 1 July 2007, of native vegetation, on land that is not conservation land, by:</w:t>
      </w:r>
    </w:p>
    <w:p w:rsidR="00AF3D9E" w:rsidRPr="009D2B27" w:rsidRDefault="00AF3D9E" w:rsidP="005578B7">
      <w:pPr>
        <w:pStyle w:val="paragraphsub"/>
      </w:pPr>
      <w:r w:rsidRPr="009D2B27">
        <w:tab/>
        <w:t>(i)</w:t>
      </w:r>
      <w:r w:rsidRPr="009D2B27">
        <w:tab/>
        <w:t>the exclusion of livestock; or</w:t>
      </w:r>
    </w:p>
    <w:p w:rsidR="00AF3D9E" w:rsidRPr="009D2B27" w:rsidRDefault="00AF3D9E" w:rsidP="005578B7">
      <w:pPr>
        <w:pStyle w:val="paragraphsub"/>
      </w:pPr>
      <w:r w:rsidRPr="009D2B27">
        <w:tab/>
        <w:t>(ii)</w:t>
      </w:r>
      <w:r w:rsidRPr="009D2B27">
        <w:tab/>
        <w:t>the management of the timing and the extent of grazing; or</w:t>
      </w:r>
    </w:p>
    <w:p w:rsidR="00AF3D9E" w:rsidRPr="009D2B27" w:rsidRDefault="00AF3D9E" w:rsidP="005578B7">
      <w:pPr>
        <w:pStyle w:val="paragraphsub"/>
      </w:pPr>
      <w:r w:rsidRPr="009D2B27">
        <w:tab/>
        <w:t>(iii)</w:t>
      </w:r>
      <w:r w:rsidRPr="009D2B27">
        <w:tab/>
        <w:t>the management, in a humane manner, of feral animals; or</w:t>
      </w:r>
    </w:p>
    <w:p w:rsidR="00AF3D9E" w:rsidRPr="009D2B27" w:rsidRDefault="00AF3D9E" w:rsidP="005578B7">
      <w:pPr>
        <w:pStyle w:val="paragraphsub"/>
      </w:pPr>
      <w:r w:rsidRPr="009D2B27">
        <w:tab/>
        <w:t>(iv)</w:t>
      </w:r>
      <w:r w:rsidRPr="009D2B27">
        <w:tab/>
        <w:t>the management of plants that are not native to the project area; or</w:t>
      </w:r>
    </w:p>
    <w:p w:rsidR="00730DA7" w:rsidRDefault="00AF3D9E" w:rsidP="00730DA7">
      <w:pPr>
        <w:pStyle w:val="paragraphsub"/>
      </w:pPr>
      <w:r w:rsidRPr="009D2B27">
        <w:tab/>
        <w:t>(v)</w:t>
      </w:r>
      <w:r w:rsidRPr="009D2B27">
        <w:tab/>
        <w:t>the cessation of mechanical or chemical destruction, or suppression, of regrowth;</w:t>
      </w:r>
      <w:r w:rsidR="00730DA7">
        <w:t>; or</w:t>
      </w:r>
    </w:p>
    <w:p w:rsidR="00AF3D9E" w:rsidRPr="009D2B27" w:rsidRDefault="00730DA7" w:rsidP="005578B7">
      <w:pPr>
        <w:pStyle w:val="paragraphsub"/>
      </w:pPr>
      <w:r>
        <w:tab/>
      </w:r>
      <w:r w:rsidRPr="00FF6EAA">
        <w:t>(vi)</w:t>
      </w:r>
      <w:r w:rsidRPr="00FF6EAA">
        <w:tab/>
        <w:t>the rehabilitation of scalded soils on rangeland, by the creation of shallow earth banks or furrows to trap rainfall or slow water runoff;</w:t>
      </w:r>
    </w:p>
    <w:p w:rsidR="00AF3D9E" w:rsidRPr="009D2B27" w:rsidRDefault="00AF3D9E" w:rsidP="005578B7">
      <w:pPr>
        <w:pStyle w:val="paragraph"/>
      </w:pPr>
      <w:r w:rsidRPr="009D2B27">
        <w:tab/>
        <w:t>(d)</w:t>
      </w:r>
      <w:r w:rsidRPr="009D2B27">
        <w:tab/>
        <w:t>the restoration, on land that is not conservation land, of natural wetlands that had been drained;</w:t>
      </w:r>
    </w:p>
    <w:p w:rsidR="00AF3D9E" w:rsidRPr="009D2B27" w:rsidRDefault="00AF3D9E" w:rsidP="005578B7">
      <w:pPr>
        <w:pStyle w:val="paragraph"/>
      </w:pPr>
      <w:r w:rsidRPr="009D2B27">
        <w:tab/>
        <w:t>(e)</w:t>
      </w:r>
      <w:r w:rsidRPr="009D2B27">
        <w:tab/>
        <w:t>the application of biochar to soil;</w:t>
      </w:r>
    </w:p>
    <w:p w:rsidR="00AF3D9E" w:rsidRPr="009D2B27" w:rsidRDefault="00AF3D9E" w:rsidP="005578B7">
      <w:pPr>
        <w:pStyle w:val="paragraph"/>
      </w:pPr>
      <w:r w:rsidRPr="009D2B27">
        <w:tab/>
        <w:t>(f)</w:t>
      </w:r>
      <w:r w:rsidRPr="009D2B27">
        <w:tab/>
        <w:t>the capture and combustion of methane from livestock manure;</w:t>
      </w:r>
    </w:p>
    <w:p w:rsidR="00AF3D9E" w:rsidRPr="009D2B27" w:rsidRDefault="00AF3D9E" w:rsidP="005578B7">
      <w:pPr>
        <w:pStyle w:val="paragraph"/>
      </w:pPr>
      <w:r w:rsidRPr="009D2B27">
        <w:tab/>
        <w:t>(g)</w:t>
      </w:r>
      <w:r w:rsidRPr="009D2B27">
        <w:tab/>
        <w:t>early dry season burning of savanna areas greater than 1 km</w:t>
      </w:r>
      <w:r w:rsidRPr="009D2B27">
        <w:rPr>
          <w:vertAlign w:val="superscript"/>
        </w:rPr>
        <w:t>2</w:t>
      </w:r>
      <w:r w:rsidRPr="009D2B27">
        <w:t>;</w:t>
      </w:r>
    </w:p>
    <w:p w:rsidR="00AF3D9E" w:rsidRPr="009D2B27" w:rsidRDefault="00AF3D9E" w:rsidP="005578B7">
      <w:pPr>
        <w:pStyle w:val="paragraph"/>
      </w:pPr>
      <w:r w:rsidRPr="009D2B27">
        <w:tab/>
        <w:t>(h)</w:t>
      </w:r>
      <w:r w:rsidRPr="009D2B27">
        <w:tab/>
        <w:t>the reduction of methane emissions through the management, in a humane manner, of feral goats, feral deer, feral pigs or feral camels;</w:t>
      </w:r>
    </w:p>
    <w:p w:rsidR="00866A3F" w:rsidRPr="00FF6EAA" w:rsidRDefault="00866A3F" w:rsidP="00866A3F">
      <w:pPr>
        <w:pStyle w:val="paragraph"/>
      </w:pPr>
      <w:r w:rsidRPr="00FF6EAA">
        <w:tab/>
        <w:t>(i)</w:t>
      </w:r>
      <w:r w:rsidRPr="00FF6EAA">
        <w:tab/>
        <w:t>the reduction of emissions from ruminants by one or more of the following:</w:t>
      </w:r>
    </w:p>
    <w:p w:rsidR="00866A3F" w:rsidRPr="00FF6EAA" w:rsidRDefault="00866A3F" w:rsidP="00866A3F">
      <w:pPr>
        <w:pStyle w:val="paragraphsub"/>
      </w:pPr>
      <w:r w:rsidRPr="00FF6EAA">
        <w:tab/>
        <w:t>(i)</w:t>
      </w:r>
      <w:r w:rsidRPr="00FF6EAA">
        <w:tab/>
        <w:t>feeding tannins to ruminants;</w:t>
      </w:r>
    </w:p>
    <w:p w:rsidR="00866A3F" w:rsidRPr="00FF6EAA" w:rsidRDefault="00866A3F" w:rsidP="00866A3F">
      <w:pPr>
        <w:pStyle w:val="paragraphsub"/>
      </w:pPr>
      <w:r w:rsidRPr="00FF6EAA">
        <w:tab/>
        <w:t>(ii)</w:t>
      </w:r>
      <w:r w:rsidRPr="00FF6EAA">
        <w:tab/>
        <w:t>feeding Eremophila spp. to ruminants;</w:t>
      </w:r>
    </w:p>
    <w:p w:rsidR="00866A3F" w:rsidRPr="00FF6EAA" w:rsidRDefault="00866A3F" w:rsidP="00866A3F">
      <w:pPr>
        <w:pStyle w:val="paragraphsub"/>
      </w:pPr>
      <w:r w:rsidRPr="00FF6EAA">
        <w:tab/>
        <w:t>(iii)</w:t>
      </w:r>
      <w:r w:rsidRPr="00FF6EAA">
        <w:tab/>
        <w:t>feeding fats or oils, or both, to dairy cattle that are pasture grazed for more than 9 months each year;</w:t>
      </w:r>
    </w:p>
    <w:p w:rsidR="00AF3D9E" w:rsidRPr="009D2B27" w:rsidRDefault="00AF3D9E" w:rsidP="005578B7">
      <w:pPr>
        <w:pStyle w:val="paragraph"/>
      </w:pPr>
      <w:r w:rsidRPr="009D2B27">
        <w:tab/>
        <w:t>(j)</w:t>
      </w:r>
      <w:r w:rsidRPr="009D2B27">
        <w:tab/>
        <w:t>the application of urease or nitrification inhibitors to, or with, livestock manure or fertiliser;</w:t>
      </w:r>
    </w:p>
    <w:p w:rsidR="00AF3D9E" w:rsidRPr="009D2B27" w:rsidRDefault="00AF3D9E" w:rsidP="005578B7">
      <w:pPr>
        <w:pStyle w:val="paragraph"/>
      </w:pPr>
      <w:r w:rsidRPr="009D2B27">
        <w:tab/>
        <w:t>(k)</w:t>
      </w:r>
      <w:r w:rsidRPr="009D2B27">
        <w:tab/>
        <w:t xml:space="preserve">the capture and combustion of methane from waste deposited in a landfill facility before </w:t>
      </w:r>
      <w:r w:rsidR="00EA16C3" w:rsidRPr="009D2B27">
        <w:t>1</w:t>
      </w:r>
      <w:r w:rsidR="009D2B27">
        <w:t> </w:t>
      </w:r>
      <w:r w:rsidR="00EA16C3" w:rsidRPr="009D2B27">
        <w:t>July 2012;</w:t>
      </w:r>
    </w:p>
    <w:p w:rsidR="00596A11" w:rsidRPr="00FF6EAA" w:rsidRDefault="00596A11" w:rsidP="00596A11">
      <w:pPr>
        <w:pStyle w:val="paragraph"/>
      </w:pPr>
      <w:r w:rsidRPr="00FF6EAA">
        <w:tab/>
        <w:t>(l)</w:t>
      </w:r>
      <w:r w:rsidRPr="00FF6EAA">
        <w:tab/>
        <w:t>the diversion, before 1 July 2012, of mixed solid waste, which would otherwise have entered landfill, to an alternative waste treatment plant;</w:t>
      </w:r>
    </w:p>
    <w:p w:rsidR="00596A11" w:rsidRPr="00FF6EAA" w:rsidRDefault="00596A11" w:rsidP="00596A11">
      <w:pPr>
        <w:pStyle w:val="paragraph"/>
      </w:pPr>
      <w:r w:rsidRPr="00FF6EAA">
        <w:lastRenderedPageBreak/>
        <w:tab/>
        <w:t>(m)</w:t>
      </w:r>
      <w:r w:rsidRPr="00FF6EAA">
        <w:tab/>
        <w:t>the passive oxidation of emissions from waste, deposited in a landfill before 1 July 2012, using biofilters or biocovers on landfills;</w:t>
      </w:r>
    </w:p>
    <w:p w:rsidR="00596A11" w:rsidRPr="00FF6EAA" w:rsidRDefault="00596A11" w:rsidP="00596A11">
      <w:pPr>
        <w:pStyle w:val="noteToPara"/>
      </w:pPr>
      <w:r w:rsidRPr="00FF6EAA">
        <w:t>Note:</w:t>
      </w:r>
      <w:r w:rsidRPr="00FF6EAA">
        <w:tab/>
        <w:t>This does not include projects using material obtained as a result of clearing or harvesting of native forest: see paragraph 27(4)(j) of the Act.</w:t>
      </w:r>
    </w:p>
    <w:p w:rsidR="00596A11" w:rsidRPr="00FF6EAA" w:rsidRDefault="00596A11" w:rsidP="00596A11">
      <w:pPr>
        <w:pStyle w:val="paragraph"/>
      </w:pPr>
      <w:r w:rsidRPr="00FF6EAA">
        <w:tab/>
        <w:t>(n)</w:t>
      </w:r>
      <w:r w:rsidRPr="00FF6EAA">
        <w:tab/>
        <w:t>the establishment of a new farm forestry plantation;</w:t>
      </w:r>
    </w:p>
    <w:p w:rsidR="00596A11" w:rsidRPr="00FF6EAA" w:rsidRDefault="00596A11" w:rsidP="00596A11">
      <w:pPr>
        <w:pStyle w:val="paragraph"/>
      </w:pPr>
      <w:r w:rsidRPr="00FF6EAA">
        <w:tab/>
        <w:t>(o)</w:t>
      </w:r>
      <w:r w:rsidRPr="00FF6EAA">
        <w:tab/>
        <w:t>the protection of native forest on freehold or leasehold land, on or after 1 July 2010, in relation to which:</w:t>
      </w:r>
    </w:p>
    <w:p w:rsidR="00596A11" w:rsidRPr="00FF6EAA" w:rsidRDefault="00596A11" w:rsidP="00596A11">
      <w:pPr>
        <w:pStyle w:val="paragraphsub"/>
      </w:pPr>
      <w:r w:rsidRPr="00FF6EAA">
        <w:tab/>
        <w:t>(i)</w:t>
      </w:r>
      <w:r w:rsidRPr="00FF6EAA">
        <w:tab/>
        <w:t>a Commonwealth, State or Territory law prohibits clearing, or conversion to a plantation, without consent; and</w:t>
      </w:r>
    </w:p>
    <w:p w:rsidR="00596A11" w:rsidRPr="00FF6EAA" w:rsidRDefault="00596A11" w:rsidP="00596A11">
      <w:pPr>
        <w:pStyle w:val="paragraphsub"/>
      </w:pPr>
      <w:r w:rsidRPr="00FF6EAA">
        <w:tab/>
        <w:t>(ii)</w:t>
      </w:r>
      <w:r w:rsidRPr="00FF6EAA">
        <w:tab/>
        <w:t>the landholder received consent, before 1 July 2010, for the clearing or conversion from the relevant Commonwealth, State, Territory or local regulatory authority responsible for giving the consent; and</w:t>
      </w:r>
    </w:p>
    <w:p w:rsidR="00596A11" w:rsidRPr="00FF6EAA" w:rsidRDefault="00596A11" w:rsidP="00596A11">
      <w:pPr>
        <w:pStyle w:val="paragraphsub"/>
      </w:pPr>
      <w:r w:rsidRPr="00FF6EAA">
        <w:tab/>
        <w:t>(iii)</w:t>
      </w:r>
      <w:r w:rsidRPr="00FF6EAA">
        <w:tab/>
        <w:t>the consent mentioned in subparagraph (ii) remains valid at the time of application to the Regulator for the declaration of the offsets project as an eligible offsets project; and</w:t>
      </w:r>
    </w:p>
    <w:p w:rsidR="00596A11" w:rsidRPr="00FF6EAA" w:rsidRDefault="00596A11" w:rsidP="00596A11">
      <w:pPr>
        <w:pStyle w:val="paragraphsub"/>
      </w:pPr>
      <w:r w:rsidRPr="00FF6EAA">
        <w:tab/>
        <w:t>(iv)</w:t>
      </w:r>
      <w:r w:rsidRPr="00FF6EAA">
        <w:tab/>
        <w:t>the consent mentioned in subparagraph (ii) does not require an offset to mitigate any effect from the clearing or conversion to which it relates;</w:t>
      </w:r>
    </w:p>
    <w:p w:rsidR="00596A11" w:rsidRPr="00FF6EAA" w:rsidRDefault="00596A11" w:rsidP="00596A11">
      <w:pPr>
        <w:pStyle w:val="paragraph"/>
      </w:pPr>
      <w:r w:rsidRPr="00FF6EAA">
        <w:tab/>
        <w:t>(p)</w:t>
      </w:r>
      <w:r w:rsidRPr="00FF6EAA">
        <w:tab/>
        <w:t>the protection of native forest on freehold or leasehold land, on or after 1 July 2010, in relation to which:</w:t>
      </w:r>
    </w:p>
    <w:p w:rsidR="00596A11" w:rsidRPr="00FF6EAA" w:rsidRDefault="00596A11" w:rsidP="00596A11">
      <w:pPr>
        <w:pStyle w:val="paragraphsub"/>
      </w:pPr>
      <w:r w:rsidRPr="00FF6EAA">
        <w:tab/>
        <w:t>(i)</w:t>
      </w:r>
      <w:r w:rsidRPr="00FF6EAA">
        <w:tab/>
        <w:t>a Commonwealth, State or Territory law prohibits harvest without approval of a harvest plan; and</w:t>
      </w:r>
    </w:p>
    <w:p w:rsidR="00596A11" w:rsidRPr="00FF6EAA" w:rsidRDefault="00596A11" w:rsidP="00596A11">
      <w:pPr>
        <w:pStyle w:val="paragraphsub"/>
      </w:pPr>
      <w:r w:rsidRPr="00FF6EAA">
        <w:tab/>
        <w:t>(ii)</w:t>
      </w:r>
      <w:r w:rsidRPr="00FF6EAA">
        <w:tab/>
        <w:t>the landholder received approval of a harvest plan, before 1 July 2010, from the relevant Commonwealth, State, Territory or local regulatory authority responsible for giving the approval; and</w:t>
      </w:r>
    </w:p>
    <w:p w:rsidR="00596A11" w:rsidRPr="00FF6EAA" w:rsidRDefault="00596A11" w:rsidP="00596A11">
      <w:pPr>
        <w:pStyle w:val="paragraphsub"/>
      </w:pPr>
      <w:r w:rsidRPr="00FF6EAA">
        <w:tab/>
        <w:t>(iii)</w:t>
      </w:r>
      <w:r w:rsidRPr="00FF6EAA">
        <w:tab/>
        <w:t>the approved harvest plan remains valid at the time of application to the Regulator for the declaration of the offsets project as an eligible offsets project; and</w:t>
      </w:r>
    </w:p>
    <w:p w:rsidR="00596A11" w:rsidRPr="00FF6EAA" w:rsidRDefault="00596A11" w:rsidP="00596A11">
      <w:pPr>
        <w:pStyle w:val="paragraphsub"/>
      </w:pPr>
      <w:r w:rsidRPr="00FF6EAA">
        <w:tab/>
        <w:t>(iv)</w:t>
      </w:r>
      <w:r w:rsidRPr="00FF6EAA">
        <w:tab/>
        <w:t>the approved harvest plan does not require an offset to mitigate any effect from the harvest.</w:t>
      </w:r>
    </w:p>
    <w:p w:rsidR="00AF3D9E" w:rsidRPr="009D2B27" w:rsidRDefault="00AF3D9E" w:rsidP="005578B7">
      <w:pPr>
        <w:pStyle w:val="subsection"/>
      </w:pPr>
      <w:r w:rsidRPr="009D2B27">
        <w:lastRenderedPageBreak/>
        <w:tab/>
        <w:t>(2)</w:t>
      </w:r>
      <w:r w:rsidRPr="009D2B27">
        <w:tab/>
        <w:t xml:space="preserve">For </w:t>
      </w:r>
      <w:r w:rsidR="009D2B27">
        <w:t>paragraph (</w:t>
      </w:r>
      <w:r w:rsidRPr="009D2B27">
        <w:t>1)(b) a project is any of the following:</w:t>
      </w:r>
    </w:p>
    <w:p w:rsidR="00AF3D9E" w:rsidRPr="009D2B27" w:rsidRDefault="00AF3D9E" w:rsidP="005578B7">
      <w:pPr>
        <w:pStyle w:val="paragraph"/>
      </w:pPr>
      <w:r w:rsidRPr="009D2B27">
        <w:tab/>
        <w:t>(a)</w:t>
      </w:r>
      <w:r w:rsidRPr="009D2B27">
        <w:tab/>
        <w:t>a forestry project accredited under the Commonwealth Government’s Greenhouse Friendly</w:t>
      </w:r>
      <w:r w:rsidRPr="009D2B27">
        <w:rPr>
          <w:vertAlign w:val="superscript"/>
        </w:rPr>
        <w:t>TM</w:t>
      </w:r>
      <w:r w:rsidRPr="009D2B27">
        <w:t xml:space="preserve"> initiative;</w:t>
      </w:r>
    </w:p>
    <w:p w:rsidR="00AF3D9E" w:rsidRPr="009D2B27" w:rsidRDefault="00AF3D9E" w:rsidP="005578B7">
      <w:pPr>
        <w:pStyle w:val="paragraph"/>
      </w:pPr>
      <w:r w:rsidRPr="009D2B27">
        <w:tab/>
        <w:t>(b)</w:t>
      </w:r>
      <w:r w:rsidRPr="009D2B27">
        <w:tab/>
        <w:t>until 1</w:t>
      </w:r>
      <w:r w:rsidR="009D2B27">
        <w:t> </w:t>
      </w:r>
      <w:r w:rsidRPr="009D2B27">
        <w:t>July 2012, a waste diversion project accredited under the Commonwealth Government’s Greenhouse Friendly</w:t>
      </w:r>
      <w:r w:rsidRPr="009D2B27">
        <w:rPr>
          <w:vertAlign w:val="superscript"/>
        </w:rPr>
        <w:t>TM</w:t>
      </w:r>
      <w:r w:rsidRPr="009D2B27">
        <w:t xml:space="preserve"> initiative;</w:t>
      </w:r>
    </w:p>
    <w:p w:rsidR="00AF3D9E" w:rsidRPr="009D2B27" w:rsidRDefault="00AF3D9E" w:rsidP="005578B7">
      <w:pPr>
        <w:pStyle w:val="paragraph"/>
      </w:pPr>
      <w:r w:rsidRPr="009D2B27">
        <w:tab/>
        <w:t>(c)</w:t>
      </w:r>
      <w:r w:rsidRPr="009D2B27">
        <w:tab/>
        <w:t>permanent plantings accredited under:</w:t>
      </w:r>
    </w:p>
    <w:p w:rsidR="00AF3D9E" w:rsidRPr="009D2B27" w:rsidRDefault="00AF3D9E" w:rsidP="005578B7">
      <w:pPr>
        <w:pStyle w:val="paragraphsub"/>
      </w:pPr>
      <w:r w:rsidRPr="009D2B27">
        <w:tab/>
        <w:t>(i)</w:t>
      </w:r>
      <w:r w:rsidRPr="009D2B27">
        <w:tab/>
        <w:t>the New South Wales Government’s Greenhouse Gas Reduction Scheme; or</w:t>
      </w:r>
    </w:p>
    <w:p w:rsidR="00AF3D9E" w:rsidRPr="009D2B27" w:rsidRDefault="00AF3D9E" w:rsidP="005578B7">
      <w:pPr>
        <w:pStyle w:val="paragraphsub"/>
      </w:pPr>
      <w:r w:rsidRPr="009D2B27">
        <w:tab/>
        <w:t>(ii)</w:t>
      </w:r>
      <w:r w:rsidRPr="009D2B27">
        <w:tab/>
        <w:t>the Australian Capital Territory Government’s Greenhouse Gas Abatement Scheme; and</w:t>
      </w:r>
    </w:p>
    <w:p w:rsidR="00AF3D9E" w:rsidRPr="009D2B27" w:rsidRDefault="00AF3D9E" w:rsidP="005578B7">
      <w:pPr>
        <w:pStyle w:val="paragraph"/>
      </w:pPr>
      <w:r w:rsidRPr="009D2B27">
        <w:tab/>
        <w:t>(d)</w:t>
      </w:r>
      <w:r w:rsidRPr="009D2B27">
        <w:tab/>
        <w:t>permanent plantings established before 1</w:t>
      </w:r>
      <w:r w:rsidR="009D2B27">
        <w:t> </w:t>
      </w:r>
      <w:r w:rsidRPr="009D2B27">
        <w:t xml:space="preserve">July 2007 for which there is documentary evidence of a kind mentioned in subregulation (3) that demonstrates, to the satisfaction of the </w:t>
      </w:r>
      <w:r w:rsidR="004C7183" w:rsidRPr="009D2B27">
        <w:t>Regulator</w:t>
      </w:r>
      <w:r w:rsidRPr="009D2B27">
        <w:t>, that the primary purpose of the plantings was generation of carbon offsets.</w:t>
      </w:r>
    </w:p>
    <w:p w:rsidR="004A0F26" w:rsidRPr="009D2B27" w:rsidRDefault="005578B7" w:rsidP="005578B7">
      <w:pPr>
        <w:pStyle w:val="notetext"/>
      </w:pPr>
      <w:r w:rsidRPr="009D2B27">
        <w:t>Note:</w:t>
      </w:r>
      <w:r w:rsidRPr="009D2B27">
        <w:tab/>
      </w:r>
      <w:r w:rsidR="004A0F26" w:rsidRPr="009D2B27">
        <w:t xml:space="preserve">The terms </w:t>
      </w:r>
      <w:r w:rsidR="004A0F26" w:rsidRPr="009D2B27">
        <w:rPr>
          <w:b/>
          <w:i/>
        </w:rPr>
        <w:t>permanent planting</w:t>
      </w:r>
      <w:r w:rsidR="004A0F26" w:rsidRPr="009D2B27">
        <w:t xml:space="preserve"> and </w:t>
      </w:r>
      <w:r w:rsidR="004A0F26" w:rsidRPr="009D2B27">
        <w:rPr>
          <w:b/>
          <w:i/>
        </w:rPr>
        <w:t>wetlands</w:t>
      </w:r>
      <w:r w:rsidR="004A0F26" w:rsidRPr="009D2B27">
        <w:t xml:space="preserve"> are defined in subregulation</w:t>
      </w:r>
      <w:r w:rsidR="009D2B27">
        <w:t> </w:t>
      </w:r>
      <w:r w:rsidR="004A0F26" w:rsidRPr="009D2B27">
        <w:t>1.3(1).</w:t>
      </w:r>
    </w:p>
    <w:p w:rsidR="00AF3D9E" w:rsidRPr="009D2B27" w:rsidRDefault="00AF3D9E" w:rsidP="005578B7">
      <w:pPr>
        <w:pStyle w:val="subsection"/>
      </w:pPr>
      <w:r w:rsidRPr="009D2B27">
        <w:tab/>
        <w:t>(3)</w:t>
      </w:r>
      <w:r w:rsidRPr="009D2B27">
        <w:tab/>
        <w:t xml:space="preserve">Documentary evidence, for </w:t>
      </w:r>
      <w:r w:rsidR="009D2B27">
        <w:t>paragraph (</w:t>
      </w:r>
      <w:r w:rsidRPr="009D2B27">
        <w:t>2)(d):</w:t>
      </w:r>
    </w:p>
    <w:p w:rsidR="00AF3D9E" w:rsidRPr="009D2B27" w:rsidRDefault="00AF3D9E" w:rsidP="005578B7">
      <w:pPr>
        <w:pStyle w:val="paragraph"/>
      </w:pPr>
      <w:r w:rsidRPr="009D2B27">
        <w:tab/>
        <w:t>(a)</w:t>
      </w:r>
      <w:r w:rsidRPr="009D2B27">
        <w:tab/>
        <w:t>must be dated no later than 2 years after the date the plantings were established; and</w:t>
      </w:r>
    </w:p>
    <w:p w:rsidR="00AF3D9E" w:rsidRPr="009D2B27" w:rsidRDefault="00AF3D9E" w:rsidP="005578B7">
      <w:pPr>
        <w:pStyle w:val="paragraph"/>
      </w:pPr>
      <w:r w:rsidRPr="009D2B27">
        <w:tab/>
        <w:t>(b)</w:t>
      </w:r>
      <w:r w:rsidRPr="009D2B27">
        <w:tab/>
        <w:t>may include contracts for the sale of offsets; and</w:t>
      </w:r>
    </w:p>
    <w:p w:rsidR="00AF3D9E" w:rsidRPr="009D2B27" w:rsidRDefault="00AF3D9E" w:rsidP="005578B7">
      <w:pPr>
        <w:pStyle w:val="paragraph"/>
        <w:rPr>
          <w:b/>
          <w:i/>
        </w:rPr>
      </w:pPr>
      <w:r w:rsidRPr="009D2B27">
        <w:tab/>
        <w:t>(c)</w:t>
      </w:r>
      <w:r w:rsidRPr="009D2B27">
        <w:tab/>
        <w:t>must show that carbon sequestration rights had been registered for the plantings; and</w:t>
      </w:r>
    </w:p>
    <w:p w:rsidR="00AF3D9E" w:rsidRPr="009D2B27" w:rsidRDefault="00AF3D9E" w:rsidP="005578B7">
      <w:pPr>
        <w:pStyle w:val="paragraph"/>
      </w:pPr>
      <w:r w:rsidRPr="009D2B27">
        <w:tab/>
        <w:t>(d)</w:t>
      </w:r>
      <w:r w:rsidRPr="009D2B27">
        <w:tab/>
        <w:t>must include a statutory declaration that the plantings were entirely privately funded.</w:t>
      </w:r>
    </w:p>
    <w:p w:rsidR="00B520E2" w:rsidRPr="00FF6EAA" w:rsidRDefault="00B520E2" w:rsidP="00B520E2">
      <w:pPr>
        <w:pStyle w:val="subsection"/>
      </w:pPr>
      <w:r w:rsidRPr="00FF6EAA">
        <w:tab/>
        <w:t>(4)</w:t>
      </w:r>
      <w:r w:rsidRPr="00FF6EAA">
        <w:tab/>
        <w:t xml:space="preserve">For paragraph (1)(l), </w:t>
      </w:r>
      <w:r w:rsidRPr="00FF6EAA">
        <w:rPr>
          <w:b/>
          <w:i/>
        </w:rPr>
        <w:t>mixed solid waste</w:t>
      </w:r>
      <w:r w:rsidRPr="00FF6EAA">
        <w:t xml:space="preserve"> means waste from sources such as offices, community organisations, sporting facilities, households, retail and catering businesses and institutions (including schools, hospitals and prisons), but excludes the following:</w:t>
      </w:r>
    </w:p>
    <w:p w:rsidR="00B520E2" w:rsidRPr="00FF6EAA" w:rsidRDefault="00B520E2" w:rsidP="00B520E2">
      <w:pPr>
        <w:pStyle w:val="paragraph"/>
      </w:pPr>
      <w:r w:rsidRPr="00FF6EAA">
        <w:tab/>
        <w:t>(a)</w:t>
      </w:r>
      <w:r w:rsidRPr="00FF6EAA">
        <w:tab/>
        <w:t>recyclable paper, paperboard, glass, metal or plastic that has been separated at the point of generation;</w:t>
      </w:r>
    </w:p>
    <w:p w:rsidR="00B520E2" w:rsidRPr="00FF6EAA" w:rsidRDefault="00B520E2" w:rsidP="00B520E2">
      <w:pPr>
        <w:pStyle w:val="paragraph"/>
      </w:pPr>
      <w:r w:rsidRPr="00FF6EAA">
        <w:tab/>
        <w:t>(b)</w:t>
      </w:r>
      <w:r w:rsidRPr="00FF6EAA">
        <w:tab/>
        <w:t>green waste or wood waste, including waste from gardens or parks, that has been separated at the point of generation;</w:t>
      </w:r>
    </w:p>
    <w:p w:rsidR="00B520E2" w:rsidRPr="00FF6EAA" w:rsidRDefault="00B520E2" w:rsidP="00B520E2">
      <w:pPr>
        <w:pStyle w:val="paragraph"/>
      </w:pPr>
      <w:r w:rsidRPr="00FF6EAA">
        <w:lastRenderedPageBreak/>
        <w:tab/>
        <w:t>(c)</w:t>
      </w:r>
      <w:r w:rsidRPr="00FF6EAA">
        <w:tab/>
        <w:t>biosolids;</w:t>
      </w:r>
    </w:p>
    <w:p w:rsidR="00B520E2" w:rsidRPr="00FF6EAA" w:rsidRDefault="00B520E2" w:rsidP="00B520E2">
      <w:pPr>
        <w:pStyle w:val="paragraph"/>
      </w:pPr>
      <w:r w:rsidRPr="00FF6EAA">
        <w:tab/>
        <w:t>(d)</w:t>
      </w:r>
      <w:r w:rsidRPr="00FF6EAA">
        <w:tab/>
        <w:t>organic waste from the livestock industry, such as straw bedding and manure mixes;</w:t>
      </w:r>
    </w:p>
    <w:p w:rsidR="00B520E2" w:rsidRPr="00FF6EAA" w:rsidRDefault="00B520E2" w:rsidP="00B520E2">
      <w:pPr>
        <w:pStyle w:val="paragraph"/>
      </w:pPr>
      <w:r w:rsidRPr="00FF6EAA">
        <w:tab/>
        <w:t>(e)</w:t>
      </w:r>
      <w:r w:rsidRPr="00FF6EAA">
        <w:tab/>
        <w:t>commercial and industrial waste comprising only putrescible waste when it is received by an alternative waste treatment plant;</w:t>
      </w:r>
    </w:p>
    <w:p w:rsidR="00B520E2" w:rsidRPr="00FF6EAA" w:rsidRDefault="00B520E2" w:rsidP="00B520E2">
      <w:pPr>
        <w:pStyle w:val="paragraph"/>
      </w:pPr>
      <w:r w:rsidRPr="00FF6EAA">
        <w:tab/>
        <w:t>(f)</w:t>
      </w:r>
      <w:r w:rsidRPr="00FF6EAA">
        <w:tab/>
        <w:t>construction and demolition waste.</w:t>
      </w:r>
    </w:p>
    <w:p w:rsidR="00B520E2" w:rsidRPr="00FF6EAA" w:rsidRDefault="00B520E2" w:rsidP="00B520E2">
      <w:pPr>
        <w:pStyle w:val="subsection"/>
      </w:pPr>
      <w:r w:rsidRPr="00FF6EAA">
        <w:tab/>
        <w:t>(5)</w:t>
      </w:r>
      <w:r w:rsidRPr="00FF6EAA">
        <w:tab/>
        <w:t>For subregulation (4), a type of waste is separated at the point of generation even if it is separated into a container that may contain some other types of waste.</w:t>
      </w:r>
    </w:p>
    <w:p w:rsidR="008A747C" w:rsidRPr="009D2B27" w:rsidRDefault="008A747C" w:rsidP="005578B7">
      <w:pPr>
        <w:pStyle w:val="ActHead5"/>
      </w:pPr>
      <w:bookmarkStart w:id="64" w:name="_Toc359935609"/>
      <w:r w:rsidRPr="009D2B27">
        <w:rPr>
          <w:rStyle w:val="CharSectno"/>
        </w:rPr>
        <w:t>3.29</w:t>
      </w:r>
      <w:r w:rsidR="005578B7" w:rsidRPr="009D2B27">
        <w:t xml:space="preserve">  </w:t>
      </w:r>
      <w:r w:rsidRPr="009D2B27">
        <w:t>Additionality test—requirements under other laws</w:t>
      </w:r>
      <w:bookmarkEnd w:id="64"/>
    </w:p>
    <w:p w:rsidR="008A747C" w:rsidRPr="009D2B27" w:rsidRDefault="008A747C" w:rsidP="005578B7">
      <w:pPr>
        <w:pStyle w:val="subsection"/>
      </w:pPr>
      <w:r w:rsidRPr="009D2B27">
        <w:tab/>
        <w:t>(1)</w:t>
      </w:r>
      <w:r w:rsidRPr="009D2B27">
        <w:tab/>
        <w:t>For subsection</w:t>
      </w:r>
      <w:r w:rsidR="009D2B27">
        <w:t> </w:t>
      </w:r>
      <w:r w:rsidRPr="009D2B27">
        <w:t>41(4A) of the Act, the following kinds of requirements are specified:</w:t>
      </w:r>
    </w:p>
    <w:p w:rsidR="008A747C" w:rsidRPr="009D2B27" w:rsidRDefault="008A747C" w:rsidP="005578B7">
      <w:pPr>
        <w:pStyle w:val="paragraph"/>
      </w:pPr>
      <w:r w:rsidRPr="009D2B27">
        <w:tab/>
        <w:t>(a)</w:t>
      </w:r>
      <w:r w:rsidRPr="009D2B27">
        <w:tab/>
        <w:t>a requirement to conduct an activity under a conservation covenant entered into with:</w:t>
      </w:r>
    </w:p>
    <w:p w:rsidR="008A747C" w:rsidRPr="009D2B27" w:rsidRDefault="008A747C" w:rsidP="005578B7">
      <w:pPr>
        <w:pStyle w:val="paragraphsub"/>
      </w:pPr>
      <w:r w:rsidRPr="009D2B27">
        <w:tab/>
        <w:t>(i)</w:t>
      </w:r>
      <w:r w:rsidRPr="009D2B27">
        <w:tab/>
        <w:t>the Commonwealth, a State, a Territory or a local governing body; or</w:t>
      </w:r>
    </w:p>
    <w:p w:rsidR="008A747C" w:rsidRPr="009D2B27" w:rsidRDefault="008A747C" w:rsidP="005578B7">
      <w:pPr>
        <w:pStyle w:val="paragraphsub"/>
        <w:rPr>
          <w:b/>
          <w:i/>
        </w:rPr>
      </w:pPr>
      <w:r w:rsidRPr="009D2B27">
        <w:tab/>
        <w:t>(ii)</w:t>
      </w:r>
      <w:r w:rsidRPr="009D2B27">
        <w:tab/>
        <w:t>an authority of the Commonwealth, a State or a Territory;</w:t>
      </w:r>
    </w:p>
    <w:p w:rsidR="001F26CA" w:rsidRDefault="008A747C" w:rsidP="001F26CA">
      <w:pPr>
        <w:pStyle w:val="paragraph"/>
      </w:pPr>
      <w:r w:rsidRPr="009D2B27">
        <w:tab/>
        <w:t>(b)</w:t>
      </w:r>
      <w:r w:rsidRPr="009D2B27">
        <w:tab/>
        <w:t>on and after 1</w:t>
      </w:r>
      <w:r w:rsidR="009D2B27">
        <w:t> </w:t>
      </w:r>
      <w:r w:rsidRPr="009D2B27">
        <w:t>July 2012, a requirement under a law of the Commonwealth, a State or a Territory to offset greenhouse gas emissions if the circumstances in subregulation (2) apply</w:t>
      </w:r>
      <w:r w:rsidR="001F26CA">
        <w:t>;</w:t>
      </w:r>
    </w:p>
    <w:p w:rsidR="001F26CA" w:rsidRPr="00FF6EAA" w:rsidRDefault="001F26CA" w:rsidP="001F26CA">
      <w:pPr>
        <w:pStyle w:val="paragraph"/>
      </w:pPr>
      <w:r>
        <w:tab/>
      </w:r>
      <w:r w:rsidRPr="00FF6EAA">
        <w:t>(c)</w:t>
      </w:r>
      <w:r w:rsidRPr="00FF6EAA">
        <w:tab/>
        <w:t>a requirement under State or Territory law that is made after 24 March 2011 and that implements an agreement between the Commonwealth and a State or Territory Government:</w:t>
      </w:r>
    </w:p>
    <w:p w:rsidR="001F26CA" w:rsidRPr="00FF6EAA" w:rsidRDefault="001F26CA" w:rsidP="001F26CA">
      <w:pPr>
        <w:pStyle w:val="paragraphsub"/>
      </w:pPr>
      <w:r w:rsidRPr="00FF6EAA">
        <w:tab/>
        <w:t>(i)</w:t>
      </w:r>
      <w:r w:rsidRPr="00FF6EAA">
        <w:tab/>
        <w:t>to establish new reserves or reduce annual native forest harvest; and</w:t>
      </w:r>
    </w:p>
    <w:p w:rsidR="008A747C" w:rsidRPr="009D2B27" w:rsidRDefault="001F26CA" w:rsidP="00E40B92">
      <w:pPr>
        <w:pStyle w:val="paragraphsub"/>
      </w:pPr>
      <w:r w:rsidRPr="00FF6EAA">
        <w:tab/>
        <w:t>(ii)</w:t>
      </w:r>
      <w:r w:rsidRPr="00FF6EAA">
        <w:tab/>
        <w:t>that recognises the potential for carbon offset opportunities for areas protected by the agreement.</w:t>
      </w:r>
    </w:p>
    <w:p w:rsidR="008A747C" w:rsidRPr="009D2B27" w:rsidRDefault="008A747C" w:rsidP="005578B7">
      <w:pPr>
        <w:pStyle w:val="subsection"/>
      </w:pPr>
      <w:r w:rsidRPr="009D2B27">
        <w:tab/>
        <w:t>(2)</w:t>
      </w:r>
      <w:r w:rsidRPr="009D2B27">
        <w:tab/>
        <w:t xml:space="preserve">For </w:t>
      </w:r>
      <w:r w:rsidR="009D2B27">
        <w:t>paragraph (</w:t>
      </w:r>
      <w:r w:rsidRPr="009D2B27">
        <w:t xml:space="preserve">1)(b), the circumstances are that a person incurs, or would incur, a liability under the </w:t>
      </w:r>
      <w:r w:rsidRPr="009D2B27">
        <w:rPr>
          <w:i/>
        </w:rPr>
        <w:t>Clean Energy Act 2011</w:t>
      </w:r>
      <w:r w:rsidRPr="009D2B27">
        <w:t xml:space="preserve"> or any of its associated provisions in relation to the greenhouse gas emissions it offsets, or would offset, under the requirement.</w:t>
      </w:r>
    </w:p>
    <w:p w:rsidR="008A747C" w:rsidRPr="009D2B27" w:rsidRDefault="008A747C" w:rsidP="005578B7">
      <w:pPr>
        <w:pStyle w:val="subsection"/>
      </w:pPr>
      <w:r w:rsidRPr="009D2B27">
        <w:lastRenderedPageBreak/>
        <w:tab/>
        <w:t>(3)</w:t>
      </w:r>
      <w:r w:rsidRPr="009D2B27">
        <w:tab/>
        <w:t>In this regulation:</w:t>
      </w:r>
    </w:p>
    <w:p w:rsidR="008A747C" w:rsidRPr="009D2B27" w:rsidRDefault="008A747C" w:rsidP="005578B7">
      <w:pPr>
        <w:pStyle w:val="Definition"/>
      </w:pPr>
      <w:r w:rsidRPr="009D2B27">
        <w:rPr>
          <w:b/>
          <w:i/>
        </w:rPr>
        <w:t>conservation covenant</w:t>
      </w:r>
      <w:r w:rsidRPr="009D2B27">
        <w:t xml:space="preserve"> has the meaning it has in section</w:t>
      </w:r>
      <w:r w:rsidR="009D2B27">
        <w:t> </w:t>
      </w:r>
      <w:r w:rsidRPr="009D2B27">
        <w:t>995</w:t>
      </w:r>
      <w:r w:rsidR="009D2B27">
        <w:noBreakHyphen/>
      </w:r>
      <w:r w:rsidRPr="009D2B27">
        <w:t xml:space="preserve">1 of the </w:t>
      </w:r>
      <w:r w:rsidRPr="009D2B27">
        <w:rPr>
          <w:i/>
        </w:rPr>
        <w:t>Income Tax Assessment Act 1997</w:t>
      </w:r>
      <w:r w:rsidRPr="009D2B27">
        <w:t>.</w:t>
      </w:r>
    </w:p>
    <w:p w:rsidR="008A747C" w:rsidRPr="009D2B27" w:rsidRDefault="005578B7" w:rsidP="005578B7">
      <w:pPr>
        <w:pStyle w:val="notetext"/>
      </w:pPr>
      <w:r w:rsidRPr="009D2B27">
        <w:t>Note:</w:t>
      </w:r>
      <w:r w:rsidRPr="009D2B27">
        <w:tab/>
      </w:r>
      <w:r w:rsidR="008A747C" w:rsidRPr="009D2B27">
        <w:t xml:space="preserve">The term </w:t>
      </w:r>
      <w:r w:rsidR="008A747C" w:rsidRPr="009D2B27">
        <w:rPr>
          <w:b/>
          <w:i/>
        </w:rPr>
        <w:t>associated provisions</w:t>
      </w:r>
      <w:r w:rsidR="008A747C" w:rsidRPr="009D2B27">
        <w:t xml:space="preserve"> is defined in subregulation</w:t>
      </w:r>
      <w:r w:rsidR="009D2B27">
        <w:t> </w:t>
      </w:r>
      <w:r w:rsidR="008A747C" w:rsidRPr="009D2B27">
        <w:t>1.3(1).</w:t>
      </w:r>
    </w:p>
    <w:p w:rsidR="005F08DC" w:rsidRPr="009D2B27" w:rsidRDefault="005578B7" w:rsidP="004D0310">
      <w:pPr>
        <w:pStyle w:val="ActHead3"/>
        <w:pageBreakBefore/>
      </w:pPr>
      <w:bookmarkStart w:id="65" w:name="_Toc359935610"/>
      <w:r w:rsidRPr="009D2B27">
        <w:rPr>
          <w:rStyle w:val="CharDivNo"/>
        </w:rPr>
        <w:lastRenderedPageBreak/>
        <w:t>Division</w:t>
      </w:r>
      <w:r w:rsidR="009D2B27" w:rsidRPr="009D2B27">
        <w:rPr>
          <w:rStyle w:val="CharDivNo"/>
        </w:rPr>
        <w:t> </w:t>
      </w:r>
      <w:r w:rsidR="005F08DC" w:rsidRPr="009D2B27">
        <w:rPr>
          <w:rStyle w:val="CharDivNo"/>
        </w:rPr>
        <w:t>3.9</w:t>
      </w:r>
      <w:r w:rsidRPr="009D2B27">
        <w:t>—</w:t>
      </w:r>
      <w:r w:rsidR="005F08DC" w:rsidRPr="009D2B27">
        <w:rPr>
          <w:rStyle w:val="CharDivText"/>
        </w:rPr>
        <w:t>Eligible interest in an area of land</w:t>
      </w:r>
      <w:bookmarkEnd w:id="65"/>
    </w:p>
    <w:p w:rsidR="005F08DC" w:rsidRPr="009D2B27" w:rsidRDefault="005F08DC" w:rsidP="005578B7">
      <w:pPr>
        <w:pStyle w:val="ActHead5"/>
      </w:pPr>
      <w:bookmarkStart w:id="66" w:name="_Toc359935611"/>
      <w:r w:rsidRPr="009D2B27">
        <w:rPr>
          <w:rStyle w:val="CharSectno"/>
        </w:rPr>
        <w:t>3.30</w:t>
      </w:r>
      <w:r w:rsidR="005578B7" w:rsidRPr="009D2B27">
        <w:t xml:space="preserve">  </w:t>
      </w:r>
      <w:r w:rsidRPr="009D2B27">
        <w:t>Land transferable to an Aboriginal land council</w:t>
      </w:r>
      <w:bookmarkEnd w:id="66"/>
    </w:p>
    <w:p w:rsidR="005F08DC" w:rsidRPr="009D2B27" w:rsidRDefault="005F08DC" w:rsidP="005578B7">
      <w:pPr>
        <w:pStyle w:val="subsection"/>
      </w:pPr>
      <w:r w:rsidRPr="009D2B27">
        <w:tab/>
        <w:t>(1)</w:t>
      </w:r>
      <w:r w:rsidRPr="009D2B27">
        <w:tab/>
        <w:t>This regulation is made for subsections</w:t>
      </w:r>
      <w:r w:rsidR="009D2B27">
        <w:t> </w:t>
      </w:r>
      <w:r w:rsidRPr="009D2B27">
        <w:t>44(5) and 45(5) of the Act.</w:t>
      </w:r>
    </w:p>
    <w:p w:rsidR="005F08DC" w:rsidRPr="009D2B27" w:rsidRDefault="005F08DC" w:rsidP="005578B7">
      <w:pPr>
        <w:pStyle w:val="subsection"/>
      </w:pPr>
      <w:r w:rsidRPr="009D2B27">
        <w:tab/>
        <w:t>(2)</w:t>
      </w:r>
      <w:r w:rsidRPr="009D2B27">
        <w:tab/>
        <w:t>If:</w:t>
      </w:r>
    </w:p>
    <w:p w:rsidR="005F08DC" w:rsidRPr="009D2B27" w:rsidRDefault="005F08DC" w:rsidP="005578B7">
      <w:pPr>
        <w:pStyle w:val="paragraph"/>
      </w:pPr>
      <w:r w:rsidRPr="009D2B27">
        <w:tab/>
        <w:t>(a)</w:t>
      </w:r>
      <w:r w:rsidRPr="009D2B27">
        <w:tab/>
        <w:t>under a law of the Commonwealth, a State or a Territory, an Aboriginal land council makes a claim for an area of land to become land rights land; and</w:t>
      </w:r>
    </w:p>
    <w:p w:rsidR="005F08DC" w:rsidRPr="009D2B27" w:rsidRDefault="005F08DC" w:rsidP="005578B7">
      <w:pPr>
        <w:pStyle w:val="paragraph"/>
      </w:pPr>
      <w:r w:rsidRPr="009D2B27">
        <w:tab/>
        <w:t>(b)</w:t>
      </w:r>
      <w:r w:rsidRPr="009D2B27">
        <w:tab/>
        <w:t>the Minister who administers the law makes a decision that the land become land rights land;</w:t>
      </w:r>
    </w:p>
    <w:p w:rsidR="005F08DC" w:rsidRPr="009D2B27" w:rsidRDefault="005F08DC" w:rsidP="005578B7">
      <w:pPr>
        <w:pStyle w:val="subsection2"/>
      </w:pPr>
      <w:r w:rsidRPr="009D2B27">
        <w:t>the Aboriginal land council holds an eligible interest in the area of land.</w:t>
      </w:r>
    </w:p>
    <w:p w:rsidR="005F08DC" w:rsidRPr="009D2B27" w:rsidRDefault="005F08DC" w:rsidP="005578B7">
      <w:pPr>
        <w:pStyle w:val="subsection"/>
      </w:pPr>
      <w:r w:rsidRPr="009D2B27">
        <w:tab/>
        <w:t>(3)</w:t>
      </w:r>
      <w:r w:rsidRPr="009D2B27">
        <w:tab/>
        <w:t>In this regulation:</w:t>
      </w:r>
    </w:p>
    <w:p w:rsidR="005F08DC" w:rsidRPr="009D2B27" w:rsidRDefault="005F08DC" w:rsidP="005578B7">
      <w:pPr>
        <w:pStyle w:val="Definition"/>
      </w:pPr>
      <w:r w:rsidRPr="009D2B27">
        <w:rPr>
          <w:b/>
          <w:i/>
        </w:rPr>
        <w:t>Aboriginal land council</w:t>
      </w:r>
      <w:r w:rsidRPr="009D2B27">
        <w:t>, for an area of land, means a body corporate that:</w:t>
      </w:r>
    </w:p>
    <w:p w:rsidR="005F08DC" w:rsidRPr="009D2B27" w:rsidRDefault="005F08DC" w:rsidP="005578B7">
      <w:pPr>
        <w:pStyle w:val="paragraph"/>
      </w:pPr>
      <w:r w:rsidRPr="009D2B27">
        <w:tab/>
        <w:t>(a)</w:t>
      </w:r>
      <w:r w:rsidRPr="009D2B27">
        <w:tab/>
        <w:t>is established under a Commonwealth, State or Territory Act for the purpose of holding, for the benefit of Aboriginal persons or Torres Strait Islanders:</w:t>
      </w:r>
    </w:p>
    <w:p w:rsidR="005F08DC" w:rsidRPr="009D2B27" w:rsidRDefault="005F08DC" w:rsidP="005578B7">
      <w:pPr>
        <w:pStyle w:val="paragraphsub"/>
      </w:pPr>
      <w:r w:rsidRPr="009D2B27">
        <w:tab/>
        <w:t>(i)</w:t>
      </w:r>
      <w:r w:rsidRPr="009D2B27">
        <w:tab/>
        <w:t>title to land vested in it by or under that Act; or</w:t>
      </w:r>
    </w:p>
    <w:p w:rsidR="005F08DC" w:rsidRPr="009D2B27" w:rsidRDefault="005F08DC" w:rsidP="005578B7">
      <w:pPr>
        <w:pStyle w:val="paragraphsub"/>
      </w:pPr>
      <w:r w:rsidRPr="009D2B27">
        <w:tab/>
        <w:t>(ii)</w:t>
      </w:r>
      <w:r w:rsidRPr="009D2B27">
        <w:tab/>
        <w:t>an estate or interest in land granted under that Act; and</w:t>
      </w:r>
    </w:p>
    <w:p w:rsidR="005F08DC" w:rsidRPr="009D2B27" w:rsidRDefault="005F08DC" w:rsidP="005578B7">
      <w:pPr>
        <w:pStyle w:val="paragraph"/>
      </w:pPr>
      <w:r w:rsidRPr="009D2B27">
        <w:tab/>
        <w:t>(b)</w:t>
      </w:r>
      <w:r w:rsidRPr="009D2B27">
        <w:tab/>
        <w:t>has functions relating to land that may be claimed under legislation mentioned in subregulation (2); and</w:t>
      </w:r>
    </w:p>
    <w:p w:rsidR="005F08DC" w:rsidRPr="009D2B27" w:rsidRDefault="005F08DC" w:rsidP="005578B7">
      <w:pPr>
        <w:pStyle w:val="paragraph"/>
      </w:pPr>
      <w:r w:rsidRPr="009D2B27">
        <w:tab/>
        <w:t>(c)</w:t>
      </w:r>
      <w:r w:rsidRPr="009D2B27">
        <w:tab/>
        <w:t>consists of Aboriginal persons or Torres Strait Islanders who:</w:t>
      </w:r>
    </w:p>
    <w:p w:rsidR="005F08DC" w:rsidRPr="009D2B27" w:rsidRDefault="005F08DC" w:rsidP="005578B7">
      <w:pPr>
        <w:pStyle w:val="paragraphsub"/>
      </w:pPr>
      <w:r w:rsidRPr="009D2B27">
        <w:tab/>
        <w:t>(i)</w:t>
      </w:r>
      <w:r w:rsidRPr="009D2B27">
        <w:tab/>
        <w:t>live in an area to which one or more of the body’s functions relate; or</w:t>
      </w:r>
    </w:p>
    <w:p w:rsidR="005F08DC" w:rsidRPr="009D2B27" w:rsidRDefault="005F08DC" w:rsidP="005578B7">
      <w:pPr>
        <w:pStyle w:val="paragraphsub"/>
      </w:pPr>
      <w:r w:rsidRPr="009D2B27">
        <w:tab/>
        <w:t>(ii)</w:t>
      </w:r>
      <w:r w:rsidRPr="009D2B27">
        <w:tab/>
        <w:t>are registered as traditional owners of land in an area to which one or more of the body’s functions relate; or</w:t>
      </w:r>
    </w:p>
    <w:p w:rsidR="005F08DC" w:rsidRPr="009D2B27" w:rsidRDefault="005F08DC" w:rsidP="005578B7">
      <w:pPr>
        <w:pStyle w:val="paragraphsub"/>
      </w:pPr>
      <w:r w:rsidRPr="009D2B27">
        <w:tab/>
        <w:t>(iii)</w:t>
      </w:r>
      <w:r w:rsidRPr="009D2B27">
        <w:tab/>
        <w:t>have an association with an area to which one or more of the body’s functions relate if the persons or Islanders are accepted as members of the land council on the basis of that association.</w:t>
      </w:r>
    </w:p>
    <w:p w:rsidR="00AF3D9E" w:rsidRPr="009D2B27" w:rsidRDefault="005578B7" w:rsidP="00F8214B">
      <w:pPr>
        <w:pStyle w:val="ActHead3"/>
        <w:rPr>
          <w:lang w:eastAsia="en-US"/>
        </w:rPr>
      </w:pPr>
      <w:bookmarkStart w:id="67" w:name="_Toc359935612"/>
      <w:r w:rsidRPr="009D2B27">
        <w:rPr>
          <w:rStyle w:val="CharDivNo"/>
        </w:rPr>
        <w:lastRenderedPageBreak/>
        <w:t>Division</w:t>
      </w:r>
      <w:r w:rsidR="009D2B27" w:rsidRPr="009D2B27">
        <w:rPr>
          <w:rStyle w:val="CharDivNo"/>
        </w:rPr>
        <w:t> </w:t>
      </w:r>
      <w:r w:rsidR="00AF3D9E" w:rsidRPr="009D2B27">
        <w:rPr>
          <w:rStyle w:val="CharDivNo"/>
        </w:rPr>
        <w:t>3.12</w:t>
      </w:r>
      <w:r w:rsidRPr="009D2B27">
        <w:t>—</w:t>
      </w:r>
      <w:r w:rsidR="00AF3D9E" w:rsidRPr="009D2B27">
        <w:rPr>
          <w:rStyle w:val="CharDivText"/>
        </w:rPr>
        <w:t>Types of projects</w:t>
      </w:r>
      <w:bookmarkEnd w:id="67"/>
    </w:p>
    <w:p w:rsidR="00AF3D9E" w:rsidRPr="009D2B27" w:rsidRDefault="00AF3D9E" w:rsidP="005578B7">
      <w:pPr>
        <w:pStyle w:val="ActHead5"/>
      </w:pPr>
      <w:bookmarkStart w:id="68" w:name="_Toc359935613"/>
      <w:r w:rsidRPr="009D2B27">
        <w:rPr>
          <w:rStyle w:val="CharSectno"/>
        </w:rPr>
        <w:t>3.33</w:t>
      </w:r>
      <w:r w:rsidR="005578B7" w:rsidRPr="009D2B27">
        <w:t xml:space="preserve">  </w:t>
      </w:r>
      <w:r w:rsidRPr="009D2B27">
        <w:t>General</w:t>
      </w:r>
      <w:bookmarkEnd w:id="68"/>
    </w:p>
    <w:p w:rsidR="00AF3D9E" w:rsidRPr="009D2B27" w:rsidRDefault="00AF3D9E" w:rsidP="005578B7">
      <w:pPr>
        <w:pStyle w:val="subsection"/>
      </w:pPr>
      <w:r w:rsidRPr="009D2B27">
        <w:tab/>
      </w:r>
      <w:r w:rsidRPr="009D2B27">
        <w:tab/>
        <w:t xml:space="preserve">The regulations in this </w:t>
      </w:r>
      <w:r w:rsidR="005578B7" w:rsidRPr="009D2B27">
        <w:t>Division </w:t>
      </w:r>
      <w:r w:rsidRPr="009D2B27">
        <w:t>are made for paragraph</w:t>
      </w:r>
      <w:r w:rsidR="009D2B27">
        <w:t> </w:t>
      </w:r>
      <w:r w:rsidRPr="009D2B27">
        <w:t>55(1)(c) and subsection</w:t>
      </w:r>
      <w:r w:rsidR="009D2B27">
        <w:t> </w:t>
      </w:r>
      <w:r w:rsidRPr="009D2B27">
        <w:t>56(1) of the Act.</w:t>
      </w:r>
    </w:p>
    <w:p w:rsidR="00AF3D9E" w:rsidRPr="009D2B27" w:rsidRDefault="00AF3D9E" w:rsidP="005578B7">
      <w:pPr>
        <w:pStyle w:val="ActHead5"/>
      </w:pPr>
      <w:bookmarkStart w:id="69" w:name="_Toc359935614"/>
      <w:r w:rsidRPr="009D2B27">
        <w:rPr>
          <w:rStyle w:val="CharSectno"/>
        </w:rPr>
        <w:t>3.34</w:t>
      </w:r>
      <w:r w:rsidR="005578B7" w:rsidRPr="009D2B27">
        <w:t xml:space="preserve">  </w:t>
      </w:r>
      <w:r w:rsidRPr="009D2B27">
        <w:t>Definitions</w:t>
      </w:r>
      <w:bookmarkEnd w:id="69"/>
    </w:p>
    <w:p w:rsidR="00AF3D9E" w:rsidRPr="009D2B27" w:rsidRDefault="00AF3D9E" w:rsidP="005578B7">
      <w:pPr>
        <w:pStyle w:val="subsection"/>
      </w:pPr>
      <w:r w:rsidRPr="009D2B27">
        <w:tab/>
      </w:r>
      <w:r w:rsidRPr="009D2B27">
        <w:tab/>
        <w:t>In this Division:</w:t>
      </w:r>
    </w:p>
    <w:p w:rsidR="00AF3D9E" w:rsidRPr="009D2B27" w:rsidRDefault="00AF3D9E" w:rsidP="005578B7">
      <w:pPr>
        <w:pStyle w:val="Definition"/>
      </w:pPr>
      <w:r w:rsidRPr="009D2B27">
        <w:rPr>
          <w:b/>
          <w:i/>
        </w:rPr>
        <w:t xml:space="preserve">dryland salinity </w:t>
      </w:r>
      <w:r w:rsidRPr="009D2B27">
        <w:t>means a build</w:t>
      </w:r>
      <w:r w:rsidR="009D2B27">
        <w:noBreakHyphen/>
      </w:r>
      <w:r w:rsidRPr="009D2B27">
        <w:t>up of salt in soil occurring on land not subject to irrigation.</w:t>
      </w:r>
    </w:p>
    <w:p w:rsidR="00AF3D9E" w:rsidRPr="009D2B27" w:rsidRDefault="00AF3D9E" w:rsidP="005578B7">
      <w:pPr>
        <w:pStyle w:val="Definition"/>
      </w:pPr>
      <w:r w:rsidRPr="009D2B27">
        <w:rPr>
          <w:b/>
          <w:i/>
        </w:rPr>
        <w:t>environmental planting</w:t>
      </w:r>
      <w:r w:rsidRPr="009D2B27">
        <w:t xml:space="preserve"> means a planting that consists of species that:</w:t>
      </w:r>
    </w:p>
    <w:p w:rsidR="00AF3D9E" w:rsidRPr="009D2B27" w:rsidRDefault="00AF3D9E" w:rsidP="005578B7">
      <w:pPr>
        <w:pStyle w:val="paragraph"/>
      </w:pPr>
      <w:r w:rsidRPr="009D2B27">
        <w:tab/>
        <w:t>(a)</w:t>
      </w:r>
      <w:r w:rsidRPr="009D2B27">
        <w:tab/>
        <w:t>are native to the local area of the planting; and</w:t>
      </w:r>
    </w:p>
    <w:p w:rsidR="00AF3D9E" w:rsidRPr="009D2B27" w:rsidRDefault="00AF3D9E" w:rsidP="005578B7">
      <w:pPr>
        <w:pStyle w:val="paragraph"/>
      </w:pPr>
      <w:r w:rsidRPr="009D2B27">
        <w:tab/>
        <w:t>(b)</w:t>
      </w:r>
      <w:r w:rsidRPr="009D2B27">
        <w:tab/>
        <w:t>are sourced from seeds:</w:t>
      </w:r>
    </w:p>
    <w:p w:rsidR="00AF3D9E" w:rsidRPr="009D2B27" w:rsidRDefault="00AF3D9E" w:rsidP="005578B7">
      <w:pPr>
        <w:pStyle w:val="paragraphsub"/>
      </w:pPr>
      <w:r w:rsidRPr="009D2B27">
        <w:tab/>
        <w:t>(i)</w:t>
      </w:r>
      <w:r w:rsidRPr="009D2B27">
        <w:tab/>
        <w:t>from within the natural distribution of the species; and</w:t>
      </w:r>
    </w:p>
    <w:p w:rsidR="00AF3D9E" w:rsidRPr="009D2B27" w:rsidRDefault="00AF3D9E" w:rsidP="005578B7">
      <w:pPr>
        <w:pStyle w:val="paragraphsub"/>
      </w:pPr>
      <w:r w:rsidRPr="009D2B27">
        <w:tab/>
        <w:t>(ii)</w:t>
      </w:r>
      <w:r w:rsidRPr="009D2B27">
        <w:tab/>
        <w:t>that are appropriate to the biophysical characteristics of the area of the planting; and</w:t>
      </w:r>
    </w:p>
    <w:p w:rsidR="00AF3D9E" w:rsidRPr="009D2B27" w:rsidRDefault="00AF3D9E" w:rsidP="005578B7">
      <w:pPr>
        <w:pStyle w:val="paragraph"/>
      </w:pPr>
      <w:r w:rsidRPr="009D2B27">
        <w:tab/>
        <w:t>(c)</w:t>
      </w:r>
      <w:r w:rsidRPr="009D2B27">
        <w:tab/>
        <w:t>may be a mix of trees, shrubs, and understorey species where the mix reflects the structure and composition of the local native vegetation community.</w:t>
      </w:r>
    </w:p>
    <w:p w:rsidR="00AF3D9E" w:rsidRPr="009D2B27" w:rsidRDefault="00AF3D9E" w:rsidP="005578B7">
      <w:pPr>
        <w:pStyle w:val="Definition"/>
      </w:pPr>
      <w:r w:rsidRPr="009D2B27">
        <w:rPr>
          <w:b/>
          <w:i/>
        </w:rPr>
        <w:t>natural distribution</w:t>
      </w:r>
      <w:r w:rsidRPr="009D2B27">
        <w:t>, for a species of vegetation, means the areas within which that species would naturally occur.</w:t>
      </w:r>
    </w:p>
    <w:p w:rsidR="00AF3D9E" w:rsidRPr="009D2B27" w:rsidRDefault="00AF3D9E" w:rsidP="005578B7">
      <w:pPr>
        <w:pStyle w:val="Definition"/>
      </w:pPr>
      <w:r w:rsidRPr="009D2B27">
        <w:rPr>
          <w:b/>
          <w:i/>
        </w:rPr>
        <w:t xml:space="preserve">forestry managed investment scheme </w:t>
      </w:r>
      <w:r w:rsidRPr="009D2B27">
        <w:t>has the meaning given by subsection</w:t>
      </w:r>
      <w:r w:rsidR="009D2B27">
        <w:t> </w:t>
      </w:r>
      <w:r w:rsidRPr="009D2B27">
        <w:t>394</w:t>
      </w:r>
      <w:r w:rsidR="009D2B27">
        <w:noBreakHyphen/>
      </w:r>
      <w:r w:rsidRPr="009D2B27">
        <w:t xml:space="preserve">15(1) of the </w:t>
      </w:r>
      <w:r w:rsidRPr="009D2B27">
        <w:rPr>
          <w:i/>
        </w:rPr>
        <w:t>Income Tax Assessment Act 1997</w:t>
      </w:r>
      <w:r w:rsidRPr="009D2B27">
        <w:t>.</w:t>
      </w:r>
    </w:p>
    <w:p w:rsidR="00AF3D9E" w:rsidRPr="009D2B27" w:rsidRDefault="00AF3D9E" w:rsidP="005578B7">
      <w:pPr>
        <w:pStyle w:val="Definition"/>
      </w:pPr>
      <w:r w:rsidRPr="009D2B27">
        <w:rPr>
          <w:b/>
          <w:i/>
        </w:rPr>
        <w:t xml:space="preserve">known weed species </w:t>
      </w:r>
      <w:r w:rsidRPr="009D2B27">
        <w:t>means a plant species which:</w:t>
      </w:r>
    </w:p>
    <w:p w:rsidR="00AF3D9E" w:rsidRPr="009D2B27" w:rsidRDefault="00AF3D9E" w:rsidP="005578B7">
      <w:pPr>
        <w:pStyle w:val="paragraph"/>
      </w:pPr>
      <w:r w:rsidRPr="009D2B27">
        <w:tab/>
        <w:t>(a)</w:t>
      </w:r>
      <w:r w:rsidRPr="009D2B27">
        <w:tab/>
        <w:t>is on the Weeds of National Significance list or another list produced by the Australian Government for the purpose of identifying weeds; or</w:t>
      </w:r>
    </w:p>
    <w:p w:rsidR="00AF3D9E" w:rsidRPr="009D2B27" w:rsidRDefault="00AF3D9E" w:rsidP="005578B7">
      <w:pPr>
        <w:pStyle w:val="Definition"/>
      </w:pPr>
      <w:r w:rsidRPr="009D2B27">
        <w:t>(b)</w:t>
      </w:r>
      <w:r w:rsidRPr="009D2B27">
        <w:tab/>
        <w:t>is declared under any of the following Acts:</w:t>
      </w:r>
    </w:p>
    <w:p w:rsidR="00AF3D9E" w:rsidRPr="009D2B27" w:rsidRDefault="00AF3D9E" w:rsidP="005578B7">
      <w:pPr>
        <w:pStyle w:val="paragraphsub"/>
      </w:pPr>
      <w:r w:rsidRPr="009D2B27">
        <w:tab/>
        <w:t>(i)</w:t>
      </w:r>
      <w:r w:rsidRPr="009D2B27">
        <w:tab/>
        <w:t xml:space="preserve">the </w:t>
      </w:r>
      <w:r w:rsidRPr="009D2B27">
        <w:rPr>
          <w:i/>
        </w:rPr>
        <w:t xml:space="preserve">Noxious Weeds Act 1993 </w:t>
      </w:r>
      <w:r w:rsidRPr="009D2B27">
        <w:t>of New South Wales;</w:t>
      </w:r>
    </w:p>
    <w:p w:rsidR="00AF3D9E" w:rsidRPr="009D2B27" w:rsidRDefault="00AF3D9E" w:rsidP="005578B7">
      <w:pPr>
        <w:pStyle w:val="paragraphsub"/>
      </w:pPr>
      <w:r w:rsidRPr="009D2B27">
        <w:lastRenderedPageBreak/>
        <w:tab/>
        <w:t>(ii)</w:t>
      </w:r>
      <w:r w:rsidRPr="009D2B27">
        <w:tab/>
        <w:t xml:space="preserve">the </w:t>
      </w:r>
      <w:r w:rsidRPr="009D2B27">
        <w:rPr>
          <w:i/>
        </w:rPr>
        <w:t>Catchment and Land Protection Act 1994</w:t>
      </w:r>
      <w:r w:rsidRPr="009D2B27">
        <w:t xml:space="preserve"> of Victoria;</w:t>
      </w:r>
    </w:p>
    <w:p w:rsidR="00AF3D9E" w:rsidRPr="009D2B27" w:rsidRDefault="00AF3D9E" w:rsidP="005578B7">
      <w:pPr>
        <w:pStyle w:val="paragraphsub"/>
      </w:pPr>
      <w:r w:rsidRPr="009D2B27">
        <w:tab/>
        <w:t>(iii)</w:t>
      </w:r>
      <w:r w:rsidRPr="009D2B27">
        <w:tab/>
        <w:t xml:space="preserve">the </w:t>
      </w:r>
      <w:r w:rsidRPr="009D2B27">
        <w:rPr>
          <w:i/>
        </w:rPr>
        <w:t xml:space="preserve">Land Protection (Pest and Stock Route Management) Act 2002 </w:t>
      </w:r>
      <w:r w:rsidRPr="009D2B27">
        <w:t>of Queensland;</w:t>
      </w:r>
    </w:p>
    <w:p w:rsidR="00AF3D9E" w:rsidRPr="009D2B27" w:rsidRDefault="00AF3D9E" w:rsidP="005578B7">
      <w:pPr>
        <w:pStyle w:val="paragraphsub"/>
        <w:rPr>
          <w:i/>
        </w:rPr>
      </w:pPr>
      <w:r w:rsidRPr="009D2B27">
        <w:tab/>
        <w:t>(iv)</w:t>
      </w:r>
      <w:r w:rsidRPr="009D2B27">
        <w:tab/>
        <w:t xml:space="preserve">the </w:t>
      </w:r>
      <w:r w:rsidRPr="009D2B27">
        <w:rPr>
          <w:i/>
        </w:rPr>
        <w:t>Plant Diseases Act 1914</w:t>
      </w:r>
      <w:r w:rsidRPr="009D2B27">
        <w:t xml:space="preserve"> of Western Australia;</w:t>
      </w:r>
    </w:p>
    <w:p w:rsidR="00AF3D9E" w:rsidRPr="009D2B27" w:rsidRDefault="00AF3D9E" w:rsidP="005578B7">
      <w:pPr>
        <w:pStyle w:val="paragraphsub"/>
      </w:pPr>
      <w:r w:rsidRPr="009D2B27">
        <w:tab/>
        <w:t>(v)</w:t>
      </w:r>
      <w:r w:rsidRPr="009D2B27">
        <w:tab/>
        <w:t xml:space="preserve">the </w:t>
      </w:r>
      <w:r w:rsidRPr="009D2B27">
        <w:rPr>
          <w:i/>
        </w:rPr>
        <w:t xml:space="preserve">Agriculture and Related Resources Protection Act 1976 </w:t>
      </w:r>
      <w:r w:rsidRPr="009D2B27">
        <w:t>of Western Australia;</w:t>
      </w:r>
    </w:p>
    <w:p w:rsidR="00AF3D9E" w:rsidRPr="009D2B27" w:rsidRDefault="00AF3D9E" w:rsidP="005578B7">
      <w:pPr>
        <w:pStyle w:val="paragraphsub"/>
      </w:pPr>
      <w:r w:rsidRPr="009D2B27">
        <w:tab/>
        <w:t>(vi)</w:t>
      </w:r>
      <w:r w:rsidRPr="009D2B27">
        <w:tab/>
        <w:t xml:space="preserve">the </w:t>
      </w:r>
      <w:r w:rsidRPr="009D2B27">
        <w:rPr>
          <w:i/>
        </w:rPr>
        <w:t>Natural Resources Management Act 2004</w:t>
      </w:r>
      <w:r w:rsidRPr="009D2B27">
        <w:t xml:space="preserve"> of South Australia;</w:t>
      </w:r>
    </w:p>
    <w:p w:rsidR="00AF3D9E" w:rsidRPr="009D2B27" w:rsidRDefault="00AF3D9E" w:rsidP="005578B7">
      <w:pPr>
        <w:pStyle w:val="paragraphsub"/>
      </w:pPr>
      <w:r w:rsidRPr="009D2B27">
        <w:tab/>
        <w:t>(vii)</w:t>
      </w:r>
      <w:r w:rsidRPr="009D2B27">
        <w:tab/>
        <w:t xml:space="preserve">the </w:t>
      </w:r>
      <w:r w:rsidRPr="009D2B27">
        <w:rPr>
          <w:i/>
        </w:rPr>
        <w:t>Weed Management Act 1999</w:t>
      </w:r>
      <w:r w:rsidRPr="009D2B27">
        <w:t xml:space="preserve"> of Tasmania;</w:t>
      </w:r>
    </w:p>
    <w:p w:rsidR="00AF3D9E" w:rsidRPr="009D2B27" w:rsidRDefault="00AF3D9E" w:rsidP="005578B7">
      <w:pPr>
        <w:pStyle w:val="paragraphsub"/>
      </w:pPr>
      <w:r w:rsidRPr="009D2B27">
        <w:tab/>
        <w:t>(viii)</w:t>
      </w:r>
      <w:r w:rsidRPr="009D2B27">
        <w:tab/>
        <w:t xml:space="preserve">the </w:t>
      </w:r>
      <w:r w:rsidRPr="009D2B27">
        <w:rPr>
          <w:i/>
        </w:rPr>
        <w:t>Pest Plants and Animals Act 2005</w:t>
      </w:r>
      <w:r w:rsidRPr="009D2B27">
        <w:t xml:space="preserve"> of the Australian Capital Territory;</w:t>
      </w:r>
    </w:p>
    <w:p w:rsidR="00AF3D9E" w:rsidRPr="009D2B27" w:rsidRDefault="00AF3D9E" w:rsidP="005578B7">
      <w:pPr>
        <w:pStyle w:val="paragraphsub"/>
      </w:pPr>
      <w:r w:rsidRPr="009D2B27">
        <w:tab/>
        <w:t>(ix)</w:t>
      </w:r>
      <w:r w:rsidRPr="009D2B27">
        <w:tab/>
        <w:t xml:space="preserve">the </w:t>
      </w:r>
      <w:r w:rsidRPr="009D2B27">
        <w:rPr>
          <w:i/>
        </w:rPr>
        <w:t>Weeds Management Act 2001</w:t>
      </w:r>
      <w:r w:rsidRPr="009D2B27">
        <w:t xml:space="preserve"> of the Northern Territory.</w:t>
      </w:r>
    </w:p>
    <w:p w:rsidR="00AF3D9E" w:rsidRPr="009D2B27" w:rsidRDefault="005578B7" w:rsidP="005578B7">
      <w:pPr>
        <w:pStyle w:val="notetext"/>
      </w:pPr>
      <w:r w:rsidRPr="009D2B27">
        <w:t>Note:</w:t>
      </w:r>
      <w:r w:rsidRPr="009D2B27">
        <w:tab/>
      </w:r>
      <w:r w:rsidR="00AF3D9E" w:rsidRPr="009D2B27">
        <w:t xml:space="preserve">The weeds lists produced by the Australian Government are accessible at </w:t>
      </w:r>
      <w:r w:rsidR="00AF3D9E" w:rsidRPr="009D2B27">
        <w:rPr>
          <w:u w:val="single"/>
        </w:rPr>
        <w:t>http://www.weeds.gov.au/weeds/lists/index.html</w:t>
      </w:r>
      <w:r w:rsidR="00AF3D9E" w:rsidRPr="009D2B27">
        <w:t>.</w:t>
      </w:r>
    </w:p>
    <w:p w:rsidR="00AF3D9E" w:rsidRPr="009D2B27" w:rsidRDefault="00AF3D9E" w:rsidP="005578B7">
      <w:pPr>
        <w:pStyle w:val="Definition"/>
      </w:pPr>
      <w:r w:rsidRPr="009D2B27">
        <w:rPr>
          <w:b/>
          <w:i/>
        </w:rPr>
        <w:t>National Water Commission</w:t>
      </w:r>
      <w:r w:rsidRPr="009D2B27">
        <w:t xml:space="preserve"> has the meaning given by section</w:t>
      </w:r>
      <w:r w:rsidR="009D2B27">
        <w:t> </w:t>
      </w:r>
      <w:r w:rsidRPr="009D2B27">
        <w:t xml:space="preserve">4 of the </w:t>
      </w:r>
      <w:r w:rsidRPr="009D2B27">
        <w:rPr>
          <w:i/>
        </w:rPr>
        <w:t>National Water Commission Act 2004</w:t>
      </w:r>
      <w:r w:rsidRPr="009D2B27">
        <w:t>.</w:t>
      </w:r>
    </w:p>
    <w:p w:rsidR="00AF3D9E" w:rsidRPr="009D2B27" w:rsidRDefault="00AF3D9E" w:rsidP="005578B7">
      <w:pPr>
        <w:pStyle w:val="Definition"/>
      </w:pPr>
      <w:r w:rsidRPr="009D2B27">
        <w:rPr>
          <w:b/>
          <w:i/>
        </w:rPr>
        <w:t>National Water Initiative</w:t>
      </w:r>
      <w:r w:rsidRPr="009D2B27">
        <w:t xml:space="preserve"> has the meaning given by section</w:t>
      </w:r>
      <w:r w:rsidR="009D2B27">
        <w:t> </w:t>
      </w:r>
      <w:r w:rsidRPr="009D2B27">
        <w:t xml:space="preserve">4 of the </w:t>
      </w:r>
      <w:r w:rsidRPr="009D2B27">
        <w:rPr>
          <w:i/>
        </w:rPr>
        <w:t>National Water Commission Act 2004</w:t>
      </w:r>
      <w:r w:rsidRPr="009D2B27">
        <w:t>.</w:t>
      </w:r>
    </w:p>
    <w:p w:rsidR="00AF3D9E" w:rsidRPr="009D2B27" w:rsidRDefault="00AF3D9E" w:rsidP="005578B7">
      <w:pPr>
        <w:pStyle w:val="Definition"/>
      </w:pPr>
      <w:r w:rsidRPr="009D2B27">
        <w:rPr>
          <w:b/>
          <w:i/>
        </w:rPr>
        <w:t>Salinity Guidelines</w:t>
      </w:r>
      <w:r w:rsidRPr="009D2B27">
        <w:t xml:space="preserve"> means the guidelines, published on the Department’s website on the commencement of these Regulations and as in force from time to time, to assist project proponents to determine whether the planting of trees is an excluded offsets project for subsection</w:t>
      </w:r>
      <w:r w:rsidR="009D2B27">
        <w:t> </w:t>
      </w:r>
      <w:r w:rsidRPr="009D2B27">
        <w:t>56(1) of the Act.</w:t>
      </w:r>
    </w:p>
    <w:p w:rsidR="00AF3D9E" w:rsidRPr="009D2B27" w:rsidRDefault="005578B7" w:rsidP="005578B7">
      <w:pPr>
        <w:pStyle w:val="notetext"/>
      </w:pPr>
      <w:r w:rsidRPr="009D2B27">
        <w:t>Note:</w:t>
      </w:r>
      <w:r w:rsidRPr="009D2B27">
        <w:tab/>
      </w:r>
      <w:r w:rsidR="00AF3D9E" w:rsidRPr="009D2B27">
        <w:t>The guidelines are accessible at www.climatechange.gov.au.</w:t>
      </w:r>
    </w:p>
    <w:p w:rsidR="00AF3D9E" w:rsidRPr="009D2B27" w:rsidRDefault="00AF3D9E" w:rsidP="005578B7">
      <w:pPr>
        <w:pStyle w:val="Definition"/>
      </w:pPr>
      <w:r w:rsidRPr="009D2B27">
        <w:rPr>
          <w:b/>
          <w:i/>
        </w:rPr>
        <w:t xml:space="preserve">specified tree planting </w:t>
      </w:r>
      <w:r w:rsidRPr="009D2B27">
        <w:t>means the planting of trees in an area that, according to the CFI rainfall map, receives more than 600 mm long</w:t>
      </w:r>
      <w:r w:rsidR="009D2B27">
        <w:noBreakHyphen/>
      </w:r>
      <w:r w:rsidRPr="009D2B27">
        <w:t>term average annual rainfall.</w:t>
      </w:r>
    </w:p>
    <w:p w:rsidR="00AF3D9E" w:rsidRPr="009D2B27" w:rsidRDefault="00AF3D9E" w:rsidP="005578B7">
      <w:pPr>
        <w:pStyle w:val="Definition"/>
      </w:pPr>
      <w:r w:rsidRPr="009D2B27">
        <w:rPr>
          <w:b/>
          <w:i/>
        </w:rPr>
        <w:t xml:space="preserve">water access entitlement </w:t>
      </w:r>
      <w:r w:rsidRPr="009D2B27">
        <w:t>means an entitlement to water held in accordance with the relevant law in the jurisdiction in which the project area is located.</w:t>
      </w:r>
    </w:p>
    <w:p w:rsidR="00AF3D9E" w:rsidRPr="009D2B27" w:rsidRDefault="00AF3D9E" w:rsidP="005578B7">
      <w:pPr>
        <w:pStyle w:val="Definition"/>
      </w:pPr>
      <w:r w:rsidRPr="009D2B27">
        <w:rPr>
          <w:b/>
          <w:i/>
        </w:rPr>
        <w:lastRenderedPageBreak/>
        <w:t>water interception</w:t>
      </w:r>
      <w:r w:rsidRPr="009D2B27">
        <w:t xml:space="preserve"> means the interception of surface water or ground water that would otherwise flow, directly or indirectly, into a watercourse, lake, wetland, aquifer, dam or reservoir.</w:t>
      </w:r>
    </w:p>
    <w:p w:rsidR="00AF3D9E" w:rsidRPr="009D2B27" w:rsidRDefault="00AF3D9E" w:rsidP="005578B7">
      <w:pPr>
        <w:pStyle w:val="ActHead5"/>
      </w:pPr>
      <w:bookmarkStart w:id="70" w:name="_Toc359935615"/>
      <w:r w:rsidRPr="009D2B27">
        <w:rPr>
          <w:rStyle w:val="CharSectno"/>
        </w:rPr>
        <w:t>3.35</w:t>
      </w:r>
      <w:r w:rsidR="005578B7" w:rsidRPr="009D2B27">
        <w:t xml:space="preserve">  </w:t>
      </w:r>
      <w:r w:rsidRPr="009D2B27">
        <w:t>Kyoto offsets projects</w:t>
      </w:r>
      <w:bookmarkEnd w:id="70"/>
    </w:p>
    <w:p w:rsidR="00AF3D9E" w:rsidRPr="009D2B27" w:rsidRDefault="00AF3D9E" w:rsidP="005578B7">
      <w:pPr>
        <w:pStyle w:val="subsection"/>
      </w:pPr>
      <w:r w:rsidRPr="009D2B27">
        <w:tab/>
        <w:t>(1)</w:t>
      </w:r>
      <w:r w:rsidRPr="009D2B27">
        <w:tab/>
        <w:t>The following kinds of project are Kyoto offsets projects:</w:t>
      </w:r>
    </w:p>
    <w:p w:rsidR="00AF3D9E" w:rsidRPr="009D2B27" w:rsidRDefault="00AF3D9E" w:rsidP="005578B7">
      <w:pPr>
        <w:pStyle w:val="paragraph"/>
      </w:pPr>
      <w:r w:rsidRPr="009D2B27">
        <w:tab/>
        <w:t>(a)</w:t>
      </w:r>
      <w:r w:rsidRPr="009D2B27">
        <w:tab/>
        <w:t>reforestation projects;</w:t>
      </w:r>
    </w:p>
    <w:p w:rsidR="00AF3D9E" w:rsidRPr="009D2B27" w:rsidRDefault="00AF3D9E" w:rsidP="005578B7">
      <w:pPr>
        <w:pStyle w:val="paragraph"/>
      </w:pPr>
      <w:r w:rsidRPr="009D2B27">
        <w:tab/>
        <w:t>(b)</w:t>
      </w:r>
      <w:r w:rsidRPr="009D2B27">
        <w:tab/>
        <w:t>the protection of native forest from deforestation;</w:t>
      </w:r>
    </w:p>
    <w:p w:rsidR="00AF3D9E" w:rsidRPr="009D2B27" w:rsidRDefault="00AF3D9E" w:rsidP="005578B7">
      <w:pPr>
        <w:pStyle w:val="paragraph"/>
      </w:pPr>
      <w:r w:rsidRPr="009D2B27">
        <w:tab/>
        <w:t>(c)</w:t>
      </w:r>
      <w:r w:rsidRPr="009D2B27">
        <w:tab/>
        <w:t>the establishment of vegetation on land that was subject to deforestation, by:</w:t>
      </w:r>
    </w:p>
    <w:p w:rsidR="00AF3D9E" w:rsidRPr="009D2B27" w:rsidRDefault="00AF3D9E" w:rsidP="005578B7">
      <w:pPr>
        <w:pStyle w:val="paragraphsub"/>
      </w:pPr>
      <w:r w:rsidRPr="009D2B27">
        <w:tab/>
        <w:t>(i)</w:t>
      </w:r>
      <w:r w:rsidRPr="009D2B27">
        <w:tab/>
        <w:t>seeding; or</w:t>
      </w:r>
    </w:p>
    <w:p w:rsidR="00AF3D9E" w:rsidRPr="009D2B27" w:rsidRDefault="00AF3D9E" w:rsidP="005578B7">
      <w:pPr>
        <w:pStyle w:val="paragraphsub"/>
      </w:pPr>
      <w:r w:rsidRPr="009D2B27">
        <w:tab/>
        <w:t>(ii)</w:t>
      </w:r>
      <w:r w:rsidRPr="009D2B27">
        <w:tab/>
        <w:t>planting; or</w:t>
      </w:r>
    </w:p>
    <w:p w:rsidR="00AF3D9E" w:rsidRPr="009D2B27" w:rsidRDefault="00AF3D9E" w:rsidP="005578B7">
      <w:pPr>
        <w:pStyle w:val="paragraphsub"/>
      </w:pPr>
      <w:r w:rsidRPr="009D2B27">
        <w:tab/>
        <w:t>(iii)</w:t>
      </w:r>
      <w:r w:rsidRPr="009D2B27">
        <w:tab/>
        <w:t>human</w:t>
      </w:r>
      <w:r w:rsidR="009D2B27">
        <w:noBreakHyphen/>
      </w:r>
      <w:r w:rsidRPr="009D2B27">
        <w:t>induced regeneration by means of an activity mentioned in subregulation (2).</w:t>
      </w:r>
    </w:p>
    <w:p w:rsidR="00AF3D9E" w:rsidRPr="009D2B27" w:rsidRDefault="00AF3D9E" w:rsidP="005578B7">
      <w:pPr>
        <w:pStyle w:val="subsection"/>
      </w:pPr>
      <w:r w:rsidRPr="009D2B27">
        <w:tab/>
        <w:t>(2)</w:t>
      </w:r>
      <w:r w:rsidRPr="009D2B27">
        <w:tab/>
        <w:t xml:space="preserve">For </w:t>
      </w:r>
      <w:r w:rsidR="009D2B27">
        <w:t>paragraph (</w:t>
      </w:r>
      <w:r w:rsidRPr="009D2B27">
        <w:t>1)(c), the activities are as follows:</w:t>
      </w:r>
    </w:p>
    <w:p w:rsidR="00AF3D9E" w:rsidRPr="009D2B27" w:rsidRDefault="00AF3D9E" w:rsidP="005578B7">
      <w:pPr>
        <w:pStyle w:val="paragraph"/>
      </w:pPr>
      <w:r w:rsidRPr="009D2B27">
        <w:tab/>
        <w:t>(a)</w:t>
      </w:r>
      <w:r w:rsidRPr="009D2B27">
        <w:tab/>
        <w:t>the exclusion of livestock;</w:t>
      </w:r>
    </w:p>
    <w:p w:rsidR="00AF3D9E" w:rsidRPr="009D2B27" w:rsidRDefault="00AF3D9E" w:rsidP="005578B7">
      <w:pPr>
        <w:pStyle w:val="paragraph"/>
      </w:pPr>
      <w:r w:rsidRPr="009D2B27">
        <w:tab/>
        <w:t>(b)</w:t>
      </w:r>
      <w:r w:rsidRPr="009D2B27">
        <w:tab/>
        <w:t>the management of the timing and the extent of grazing;</w:t>
      </w:r>
    </w:p>
    <w:p w:rsidR="00AF3D9E" w:rsidRPr="009D2B27" w:rsidRDefault="00AF3D9E" w:rsidP="005578B7">
      <w:pPr>
        <w:pStyle w:val="paragraph"/>
      </w:pPr>
      <w:r w:rsidRPr="009D2B27">
        <w:tab/>
        <w:t>(c)</w:t>
      </w:r>
      <w:r w:rsidRPr="009D2B27">
        <w:tab/>
        <w:t>the management, in a humane manner, of feral animals;</w:t>
      </w:r>
    </w:p>
    <w:p w:rsidR="00AF3D9E" w:rsidRPr="009D2B27" w:rsidRDefault="00AF3D9E" w:rsidP="005578B7">
      <w:pPr>
        <w:pStyle w:val="paragraph"/>
      </w:pPr>
      <w:r w:rsidRPr="009D2B27">
        <w:tab/>
        <w:t>(d)</w:t>
      </w:r>
      <w:r w:rsidRPr="009D2B27">
        <w:tab/>
        <w:t>the management of plants that are not native to the project area;</w:t>
      </w:r>
    </w:p>
    <w:p w:rsidR="00326EC8" w:rsidRDefault="00AF3D9E" w:rsidP="00326EC8">
      <w:pPr>
        <w:pStyle w:val="paragraph"/>
      </w:pPr>
      <w:r w:rsidRPr="009D2B27">
        <w:tab/>
        <w:t>(e)</w:t>
      </w:r>
      <w:r w:rsidRPr="009D2B27">
        <w:tab/>
        <w:t>the cessation of mechanical or chemical destruction, or suppression, of regrowth</w:t>
      </w:r>
      <w:r w:rsidR="00326EC8" w:rsidRPr="00FF6EAA">
        <w:t>; or</w:t>
      </w:r>
    </w:p>
    <w:p w:rsidR="00AF3D9E" w:rsidRPr="009D2B27" w:rsidRDefault="00326EC8" w:rsidP="005578B7">
      <w:pPr>
        <w:pStyle w:val="paragraph"/>
      </w:pPr>
      <w:r>
        <w:tab/>
      </w:r>
      <w:r w:rsidRPr="00FF6EAA">
        <w:t>(f)</w:t>
      </w:r>
      <w:r w:rsidRPr="00FF6EAA">
        <w:tab/>
        <w:t>an activity mentioned in subparagraph 3.28(1)(c)(vi).</w:t>
      </w:r>
    </w:p>
    <w:p w:rsidR="00AF3D9E" w:rsidRPr="009D2B27" w:rsidRDefault="005578B7" w:rsidP="005578B7">
      <w:pPr>
        <w:pStyle w:val="notetext"/>
      </w:pPr>
      <w:r w:rsidRPr="009D2B27">
        <w:t>Note 1:</w:t>
      </w:r>
      <w:r w:rsidRPr="009D2B27">
        <w:tab/>
      </w:r>
      <w:r w:rsidR="00AF3D9E" w:rsidRPr="009D2B27">
        <w:t>There are restrictions about when the deforestation of the land the subject of a reforestation project occurred: see subsection</w:t>
      </w:r>
      <w:r w:rsidR="009D2B27">
        <w:t> </w:t>
      </w:r>
      <w:r w:rsidR="00AF3D9E" w:rsidRPr="009D2B27">
        <w:t>56(1) of the Act and regulation</w:t>
      </w:r>
      <w:r w:rsidR="009D2B27">
        <w:t> </w:t>
      </w:r>
      <w:r w:rsidR="00AF3D9E" w:rsidRPr="009D2B27">
        <w:t>3.36.</w:t>
      </w:r>
    </w:p>
    <w:p w:rsidR="00AF3D9E" w:rsidRPr="009D2B27" w:rsidRDefault="005578B7" w:rsidP="005578B7">
      <w:pPr>
        <w:pStyle w:val="notetext"/>
      </w:pPr>
      <w:r w:rsidRPr="009D2B27">
        <w:t>Note 2:</w:t>
      </w:r>
      <w:r w:rsidRPr="009D2B27">
        <w:tab/>
      </w:r>
      <w:r w:rsidR="00AF3D9E" w:rsidRPr="009D2B27">
        <w:t xml:space="preserve">The </w:t>
      </w:r>
      <w:r w:rsidR="004C7183" w:rsidRPr="009D2B27">
        <w:t>Regulator</w:t>
      </w:r>
      <w:r w:rsidR="00AF3D9E" w:rsidRPr="009D2B27">
        <w:t xml:space="preserve"> must be satisfied that an offsets project meets the requirements of a Kyoto offsets project before declaring it to be an eligible Kyoto project: see subsection</w:t>
      </w:r>
      <w:r w:rsidR="009D2B27">
        <w:t> </w:t>
      </w:r>
      <w:r w:rsidR="00AF3D9E" w:rsidRPr="009D2B27">
        <w:t>27(12) of the Act.</w:t>
      </w:r>
    </w:p>
    <w:p w:rsidR="00AF3D9E" w:rsidRPr="009D2B27" w:rsidRDefault="00AF3D9E" w:rsidP="005578B7">
      <w:pPr>
        <w:pStyle w:val="ActHead5"/>
      </w:pPr>
      <w:bookmarkStart w:id="71" w:name="_Toc359935616"/>
      <w:r w:rsidRPr="009D2B27">
        <w:rPr>
          <w:rStyle w:val="CharSectno"/>
        </w:rPr>
        <w:t>3.36</w:t>
      </w:r>
      <w:r w:rsidR="005578B7" w:rsidRPr="009D2B27">
        <w:t xml:space="preserve">  </w:t>
      </w:r>
      <w:r w:rsidRPr="009D2B27">
        <w:t>Excluded offsets projects</w:t>
      </w:r>
      <w:bookmarkEnd w:id="71"/>
    </w:p>
    <w:p w:rsidR="00AF3D9E" w:rsidRPr="009D2B27" w:rsidRDefault="00AF3D9E" w:rsidP="005578B7">
      <w:pPr>
        <w:pStyle w:val="subsection"/>
      </w:pPr>
      <w:r w:rsidRPr="009D2B27">
        <w:tab/>
      </w:r>
      <w:r w:rsidR="002D52FB" w:rsidRPr="00FF6EAA">
        <w:t>(1)</w:t>
      </w:r>
      <w:r w:rsidRPr="009D2B27">
        <w:tab/>
        <w:t>The following kinds of project are excluded offsets projects:</w:t>
      </w:r>
    </w:p>
    <w:p w:rsidR="008A1B12" w:rsidRPr="00FF6EAA" w:rsidRDefault="008A1B12" w:rsidP="008A1B12">
      <w:pPr>
        <w:pStyle w:val="paragraph"/>
      </w:pPr>
      <w:r w:rsidRPr="00FF6EAA">
        <w:tab/>
        <w:t>(a)</w:t>
      </w:r>
      <w:r w:rsidRPr="00FF6EAA">
        <w:tab/>
        <w:t>a project that involves an activity that:</w:t>
      </w:r>
    </w:p>
    <w:p w:rsidR="008A1B12" w:rsidRPr="00FF6EAA" w:rsidRDefault="008A1B12" w:rsidP="008A1B12">
      <w:pPr>
        <w:pStyle w:val="paragraphsub"/>
      </w:pPr>
      <w:r w:rsidRPr="00FF6EAA">
        <w:lastRenderedPageBreak/>
        <w:tab/>
        <w:t>(i)</w:t>
      </w:r>
      <w:r w:rsidRPr="00FF6EAA">
        <w:tab/>
        <w:t>was mandatory under a Commonwealth, State or Territory law; and</w:t>
      </w:r>
    </w:p>
    <w:p w:rsidR="008A1B12" w:rsidRPr="00FF6EAA" w:rsidRDefault="008A1B12" w:rsidP="008A1B12">
      <w:pPr>
        <w:pStyle w:val="paragraphsub"/>
      </w:pPr>
      <w:r w:rsidRPr="00FF6EAA">
        <w:tab/>
        <w:t>(ii)</w:t>
      </w:r>
      <w:r w:rsidRPr="00FF6EAA">
        <w:tab/>
        <w:t>is no longer mandatory because the law was repealed, or amended to be less onerous, after 24 March 2011;</w:t>
      </w:r>
    </w:p>
    <w:p w:rsidR="00AF3D9E" w:rsidRPr="009D2B27" w:rsidRDefault="00AF3D9E" w:rsidP="005578B7">
      <w:pPr>
        <w:pStyle w:val="paragraph"/>
      </w:pPr>
      <w:r w:rsidRPr="009D2B27">
        <w:tab/>
        <w:t>(b)</w:t>
      </w:r>
      <w:r w:rsidRPr="009D2B27">
        <w:tab/>
        <w:t>the planting of a species in an area where it is a known weed species;</w:t>
      </w:r>
    </w:p>
    <w:p w:rsidR="00AF3D9E" w:rsidRPr="009D2B27" w:rsidRDefault="00AF3D9E" w:rsidP="005578B7">
      <w:pPr>
        <w:pStyle w:val="paragraph"/>
      </w:pPr>
      <w:r w:rsidRPr="009D2B27">
        <w:tab/>
        <w:t>(c)</w:t>
      </w:r>
      <w:r w:rsidRPr="009D2B27">
        <w:tab/>
        <w:t xml:space="preserve">the establishment of a forest under a forestry managed investment scheme for </w:t>
      </w:r>
      <w:r w:rsidR="005578B7" w:rsidRPr="009D2B27">
        <w:t>Division</w:t>
      </w:r>
      <w:r w:rsidR="009D2B27">
        <w:t> </w:t>
      </w:r>
      <w:r w:rsidRPr="009D2B27">
        <w:t xml:space="preserve">394 of </w:t>
      </w:r>
      <w:r w:rsidR="005578B7" w:rsidRPr="009D2B27">
        <w:t>Part</w:t>
      </w:r>
      <w:r w:rsidR="009D2B27">
        <w:t> </w:t>
      </w:r>
      <w:r w:rsidRPr="009D2B27">
        <w:t>3</w:t>
      </w:r>
      <w:r w:rsidR="009D2B27">
        <w:noBreakHyphen/>
      </w:r>
      <w:r w:rsidRPr="009D2B27">
        <w:t xml:space="preserve">45 of the </w:t>
      </w:r>
      <w:r w:rsidRPr="009D2B27">
        <w:rPr>
          <w:i/>
        </w:rPr>
        <w:t>Income Tax Assessment Act 1997</w:t>
      </w:r>
      <w:r w:rsidRPr="009D2B27">
        <w:t>;</w:t>
      </w:r>
    </w:p>
    <w:p w:rsidR="00AF3D9E" w:rsidRPr="009D2B27" w:rsidRDefault="00AF3D9E" w:rsidP="005578B7">
      <w:pPr>
        <w:pStyle w:val="paragraph"/>
      </w:pPr>
      <w:r w:rsidRPr="009D2B27">
        <w:tab/>
        <w:t>(d)</w:t>
      </w:r>
      <w:r w:rsidRPr="009D2B27">
        <w:tab/>
        <w:t>the cessation or avoidance of the harvest of a plantation;</w:t>
      </w:r>
    </w:p>
    <w:p w:rsidR="00AF3D9E" w:rsidRPr="009D2B27" w:rsidRDefault="00AF3D9E" w:rsidP="005578B7">
      <w:pPr>
        <w:pStyle w:val="paragraph"/>
      </w:pPr>
      <w:r w:rsidRPr="009D2B27">
        <w:tab/>
        <w:t>(e)</w:t>
      </w:r>
      <w:r w:rsidRPr="009D2B27">
        <w:tab/>
        <w:t>the establishment of vegetation on land that has been subject to illegal clearing of a native forest, or illegal draining of a wetland;</w:t>
      </w:r>
    </w:p>
    <w:p w:rsidR="00AF3D9E" w:rsidRPr="009D2B27" w:rsidRDefault="00AF3D9E" w:rsidP="005578B7">
      <w:pPr>
        <w:pStyle w:val="paragraph"/>
      </w:pPr>
      <w:r w:rsidRPr="009D2B27">
        <w:tab/>
        <w:t>(f)</w:t>
      </w:r>
      <w:r w:rsidRPr="009D2B27">
        <w:tab/>
        <w:t>the establishment of vegetation on land that has been subject to clearing of a native forest, or draining of a wetland (that was not an illegal clearing or draining), within:</w:t>
      </w:r>
    </w:p>
    <w:p w:rsidR="00AF3D9E" w:rsidRPr="009D2B27" w:rsidRDefault="00AF3D9E" w:rsidP="005578B7">
      <w:pPr>
        <w:pStyle w:val="paragraphsub"/>
      </w:pPr>
      <w:r w:rsidRPr="009D2B27">
        <w:tab/>
        <w:t>(i)</w:t>
      </w:r>
      <w:r w:rsidRPr="009D2B27">
        <w:tab/>
        <w:t>7 years of the lodgement of an application for the project to be declared an eligible offsets project; or</w:t>
      </w:r>
    </w:p>
    <w:p w:rsidR="006F5332" w:rsidRDefault="00AF3D9E" w:rsidP="00AA62C6">
      <w:pPr>
        <w:pStyle w:val="paragraphsub"/>
      </w:pPr>
      <w:r w:rsidRPr="009D2B27">
        <w:tab/>
        <w:t>(ii)</w:t>
      </w:r>
      <w:r w:rsidRPr="009D2B27">
        <w:tab/>
        <w:t>if there is a change in ownership of the land that constitutes the project area, after the clearing or the draining</w:t>
      </w:r>
      <w:r w:rsidR="005578B7" w:rsidRPr="009D2B27">
        <w:t>—</w:t>
      </w:r>
      <w:r w:rsidRPr="009D2B27">
        <w:t>5 years of the lodgement of an application for the project to be declared an eligible offsets project</w:t>
      </w:r>
      <w:r w:rsidR="006F5332">
        <w:t>;</w:t>
      </w:r>
    </w:p>
    <w:p w:rsidR="006F5332" w:rsidRPr="00FF6EAA" w:rsidRDefault="006F5332" w:rsidP="006F5332">
      <w:pPr>
        <w:pStyle w:val="paragraph"/>
      </w:pPr>
      <w:r>
        <w:tab/>
      </w:r>
      <w:r w:rsidRPr="00FF6EAA">
        <w:t>(g)</w:t>
      </w:r>
      <w:r w:rsidRPr="00FF6EAA">
        <w:tab/>
        <w:t>a project that protects native forest on freehold or leasehold land, for which a clearing consent or harvest approval plan was granted on the basis that the clearing or harvesting of the native forest:</w:t>
      </w:r>
    </w:p>
    <w:p w:rsidR="006F5332" w:rsidRPr="00FF6EAA" w:rsidRDefault="006F5332" w:rsidP="006F5332">
      <w:pPr>
        <w:pStyle w:val="paragraphsub"/>
      </w:pPr>
      <w:r w:rsidRPr="00FF6EAA">
        <w:tab/>
        <w:t>(i)</w:t>
      </w:r>
      <w:r w:rsidRPr="00FF6EAA">
        <w:tab/>
        <w:t>would lead to an environmental improvement or benefit, or would maintain an environmental outcome; or</w:t>
      </w:r>
    </w:p>
    <w:p w:rsidR="006F5332" w:rsidRPr="00FF6EAA" w:rsidRDefault="006F5332" w:rsidP="006F5332">
      <w:pPr>
        <w:pStyle w:val="paragraphsub"/>
      </w:pPr>
      <w:r w:rsidRPr="00FF6EAA">
        <w:tab/>
        <w:t>(ii)</w:t>
      </w:r>
      <w:r w:rsidRPr="00FF6EAA">
        <w:tab/>
        <w:t>was for fire management purposes.</w:t>
      </w:r>
    </w:p>
    <w:p w:rsidR="006F5332" w:rsidRPr="00FF6EAA" w:rsidRDefault="006F5332" w:rsidP="006F5332">
      <w:pPr>
        <w:pStyle w:val="subsection"/>
      </w:pPr>
      <w:r w:rsidRPr="00FF6EAA">
        <w:tab/>
        <w:t>(2)</w:t>
      </w:r>
      <w:r w:rsidRPr="00FF6EAA">
        <w:tab/>
        <w:t>Subparagraph (1)(a) does not apply to a project to which paragraph 3.29(1)(c) also applies.</w:t>
      </w:r>
    </w:p>
    <w:p w:rsidR="006F5332" w:rsidRPr="00FF6EAA" w:rsidRDefault="006F5332" w:rsidP="006F5332">
      <w:pPr>
        <w:pStyle w:val="subsection"/>
      </w:pPr>
      <w:r w:rsidRPr="00FF6EAA">
        <w:tab/>
        <w:t>(3)</w:t>
      </w:r>
      <w:r w:rsidRPr="00FF6EAA">
        <w:tab/>
        <w:t>Subparagraph (1)(g)(i) does not apply to a project if:</w:t>
      </w:r>
    </w:p>
    <w:p w:rsidR="006F5332" w:rsidRPr="00FF6EAA" w:rsidRDefault="006F5332" w:rsidP="006F5332">
      <w:pPr>
        <w:pStyle w:val="paragraph"/>
      </w:pPr>
      <w:r w:rsidRPr="00FF6EAA">
        <w:tab/>
        <w:t>(a)</w:t>
      </w:r>
      <w:r w:rsidRPr="00FF6EAA">
        <w:tab/>
        <w:t>the clearing consent or harvest approval plan provides options for vegetation management; and</w:t>
      </w:r>
    </w:p>
    <w:p w:rsidR="00AF3D9E" w:rsidRPr="009D2B27" w:rsidRDefault="006F5332" w:rsidP="006773B2">
      <w:pPr>
        <w:pStyle w:val="paragraph"/>
      </w:pPr>
      <w:r w:rsidRPr="00FF6EAA">
        <w:lastRenderedPageBreak/>
        <w:tab/>
        <w:t>(b)</w:t>
      </w:r>
      <w:r w:rsidRPr="00FF6EAA">
        <w:tab/>
        <w:t>the project provides active and on</w:t>
      </w:r>
      <w:r>
        <w:noBreakHyphen/>
      </w:r>
      <w:r w:rsidRPr="00FF6EAA">
        <w:t>going management of the project area in accordance with one of those options.</w:t>
      </w:r>
    </w:p>
    <w:p w:rsidR="00AF3D9E" w:rsidRPr="009D2B27" w:rsidRDefault="00AF3D9E" w:rsidP="005578B7">
      <w:pPr>
        <w:pStyle w:val="ActHead5"/>
      </w:pPr>
      <w:bookmarkStart w:id="72" w:name="_Toc359935617"/>
      <w:r w:rsidRPr="009D2B27">
        <w:rPr>
          <w:rStyle w:val="CharSectno"/>
        </w:rPr>
        <w:t>3.37</w:t>
      </w:r>
      <w:r w:rsidR="005578B7" w:rsidRPr="009D2B27">
        <w:t xml:space="preserve">  </w:t>
      </w:r>
      <w:r w:rsidRPr="009D2B27">
        <w:t>Excluded offsets projects</w:t>
      </w:r>
      <w:r w:rsidR="005578B7" w:rsidRPr="009D2B27">
        <w:t>—</w:t>
      </w:r>
      <w:r w:rsidRPr="009D2B27">
        <w:t>specified tree planting</w:t>
      </w:r>
      <w:bookmarkEnd w:id="72"/>
    </w:p>
    <w:p w:rsidR="00AF3D9E" w:rsidRPr="009D2B27" w:rsidRDefault="00AF3D9E" w:rsidP="005578B7">
      <w:pPr>
        <w:pStyle w:val="subsection"/>
      </w:pPr>
      <w:r w:rsidRPr="009D2B27">
        <w:tab/>
        <w:t>(1)</w:t>
      </w:r>
      <w:r w:rsidRPr="009D2B27">
        <w:tab/>
        <w:t>Specified tree planting is an excluded offsets project unless it is mentioned in subregulations (2) to (6) or subregulation (8).</w:t>
      </w:r>
    </w:p>
    <w:p w:rsidR="00AF3D9E" w:rsidRPr="009D2B27" w:rsidRDefault="00AF3D9E" w:rsidP="005578B7">
      <w:pPr>
        <w:pStyle w:val="subsection"/>
      </w:pPr>
      <w:r w:rsidRPr="009D2B27">
        <w:tab/>
        <w:t>(2)</w:t>
      </w:r>
      <w:r w:rsidRPr="009D2B27">
        <w:tab/>
        <w:t>Specified tree planting is not an excluded offsets project if the planting is a permanent planting that is also an environmental planting.</w:t>
      </w:r>
    </w:p>
    <w:p w:rsidR="00AF3D9E" w:rsidRPr="009D2B27" w:rsidRDefault="00AF3D9E" w:rsidP="005578B7">
      <w:pPr>
        <w:pStyle w:val="subsection"/>
      </w:pPr>
      <w:r w:rsidRPr="009D2B27">
        <w:tab/>
        <w:t>(3)</w:t>
      </w:r>
      <w:r w:rsidRPr="009D2B27">
        <w:tab/>
        <w:t>Specified tree planting is not an excluded offsets project if the project proponent demonstrates that the planting contributes to the mitigation of dryland salinity in accordance with the Salinity Guidelines.</w:t>
      </w:r>
    </w:p>
    <w:p w:rsidR="00AF3D9E" w:rsidRPr="009D2B27" w:rsidRDefault="00AF3D9E" w:rsidP="005578B7">
      <w:pPr>
        <w:pStyle w:val="subsection"/>
      </w:pPr>
      <w:r w:rsidRPr="009D2B27">
        <w:tab/>
        <w:t>(4)</w:t>
      </w:r>
      <w:r w:rsidRPr="009D2B27">
        <w:tab/>
        <w:t>Specified tree planting is not an excluded offsets project if the project area is in a region in relation to which the National Water Commission has determined that the commitments by the relevant State or Territory government under the National Water Initiative to manage water interception by plantations have been adequately implemented.</w:t>
      </w:r>
    </w:p>
    <w:p w:rsidR="00AF3D9E" w:rsidRPr="009D2B27" w:rsidRDefault="00AF3D9E" w:rsidP="005578B7">
      <w:pPr>
        <w:pStyle w:val="subsection"/>
      </w:pPr>
      <w:r w:rsidRPr="009D2B27">
        <w:tab/>
        <w:t>(5)</w:t>
      </w:r>
      <w:r w:rsidRPr="009D2B27">
        <w:tab/>
        <w:t>Specified tree planting is not an excluded offsets project if the project proponent holds a water access entitlement that:</w:t>
      </w:r>
    </w:p>
    <w:p w:rsidR="00AF3D9E" w:rsidRPr="009D2B27" w:rsidRDefault="00AF3D9E" w:rsidP="005578B7">
      <w:pPr>
        <w:pStyle w:val="paragraph"/>
      </w:pPr>
      <w:r w:rsidRPr="009D2B27">
        <w:tab/>
        <w:t>(a)</w:t>
      </w:r>
      <w:r w:rsidRPr="009D2B27">
        <w:tab/>
        <w:t>grants or confers an entitlement to water in the project area; and</w:t>
      </w:r>
    </w:p>
    <w:p w:rsidR="00AF3D9E" w:rsidRPr="009D2B27" w:rsidRDefault="00AF3D9E" w:rsidP="005578B7">
      <w:pPr>
        <w:pStyle w:val="paragraph"/>
      </w:pPr>
      <w:r w:rsidRPr="009D2B27">
        <w:tab/>
        <w:t>(b)</w:t>
      </w:r>
      <w:r w:rsidRPr="009D2B27">
        <w:tab/>
        <w:t>relates to either groundwater or surface water, or both, depending on the water resource management arrangements applicable in the project area; and</w:t>
      </w:r>
    </w:p>
    <w:p w:rsidR="00AF3D9E" w:rsidRPr="009D2B27" w:rsidRDefault="00AF3D9E" w:rsidP="005578B7">
      <w:pPr>
        <w:pStyle w:val="paragraph"/>
      </w:pPr>
      <w:r w:rsidRPr="009D2B27">
        <w:tab/>
        <w:t>(c)</w:t>
      </w:r>
      <w:r w:rsidRPr="009D2B27">
        <w:tab/>
        <w:t>is held from the date that is no later than 2 years after the forest is first planted for the duration of the project; and</w:t>
      </w:r>
    </w:p>
    <w:p w:rsidR="00AF3D9E" w:rsidRPr="009D2B27" w:rsidRDefault="00AF3D9E" w:rsidP="005578B7">
      <w:pPr>
        <w:pStyle w:val="paragraph"/>
      </w:pPr>
      <w:r w:rsidRPr="009D2B27">
        <w:tab/>
        <w:t>(d)</w:t>
      </w:r>
      <w:r w:rsidRPr="009D2B27">
        <w:tab/>
        <w:t>provides a long</w:t>
      </w:r>
      <w:r w:rsidR="009D2B27">
        <w:noBreakHyphen/>
      </w:r>
      <w:r w:rsidRPr="009D2B27">
        <w:t>term average yield, per year, of at least 90% of the volume of water required as an offset, calculated in accordance with the formula</w:t>
      </w:r>
      <w:r w:rsidRPr="009D2B27">
        <w:rPr>
          <w:b/>
          <w:i/>
        </w:rPr>
        <w:t xml:space="preserve"> </w:t>
      </w:r>
      <w:r w:rsidRPr="009D2B27">
        <w:t>in subregulation (7).</w:t>
      </w:r>
    </w:p>
    <w:p w:rsidR="00AF3D9E" w:rsidRPr="009D2B27" w:rsidRDefault="00AF3D9E" w:rsidP="005578B7">
      <w:pPr>
        <w:pStyle w:val="subsection"/>
      </w:pPr>
      <w:r w:rsidRPr="009D2B27">
        <w:tab/>
        <w:t>(6)</w:t>
      </w:r>
      <w:r w:rsidRPr="009D2B27">
        <w:tab/>
        <w:t xml:space="preserve">However, subregulation (5) does not apply if the water to which the water access entitlement relates is held, taken, intercepted, </w:t>
      </w:r>
      <w:r w:rsidRPr="009D2B27">
        <w:lastRenderedPageBreak/>
        <w:t>stored or used for any purpose other than to offset the water intercepted by the forest.</w:t>
      </w:r>
    </w:p>
    <w:p w:rsidR="00AF3D9E" w:rsidRPr="009D2B27" w:rsidRDefault="00AF3D9E" w:rsidP="005578B7">
      <w:pPr>
        <w:pStyle w:val="subsection"/>
      </w:pPr>
      <w:r w:rsidRPr="009D2B27">
        <w:tab/>
        <w:t>(7)</w:t>
      </w:r>
      <w:r w:rsidRPr="009D2B27">
        <w:tab/>
        <w:t>The volume of water (in megalitres) required as an offset per year for the life of the project is to be calculated using the following formula:</w:t>
      </w:r>
    </w:p>
    <w:p w:rsidR="00AF3D9E" w:rsidRPr="009D2B27" w:rsidRDefault="00AF3D9E" w:rsidP="007904BB">
      <w:pPr>
        <w:spacing w:before="180" w:after="180"/>
        <w:ind w:left="1134"/>
      </w:pPr>
      <w:r w:rsidRPr="009D2B27">
        <w:t>A × 0.9 + B × 1.2 + C × 1.5 + D × 1.8 + E × 2.1</w:t>
      </w:r>
    </w:p>
    <w:p w:rsidR="00AF3D9E" w:rsidRPr="009D2B27" w:rsidRDefault="00AF3D9E" w:rsidP="005578B7">
      <w:pPr>
        <w:pStyle w:val="subsection2"/>
      </w:pPr>
      <w:r w:rsidRPr="009D2B27">
        <w:t>where:</w:t>
      </w:r>
    </w:p>
    <w:p w:rsidR="00AF3D9E" w:rsidRPr="009D2B27" w:rsidRDefault="00AF3D9E" w:rsidP="005578B7">
      <w:pPr>
        <w:pStyle w:val="subsection2"/>
      </w:pPr>
      <w:r w:rsidRPr="009D2B27">
        <w:rPr>
          <w:b/>
          <w:i/>
        </w:rPr>
        <w:t>A</w:t>
      </w:r>
      <w:r w:rsidRPr="009D2B27">
        <w:t xml:space="preserve"> is the area (in hectares) of the project area that, according to the CFI rainfall map, receives between 600–700 mm long</w:t>
      </w:r>
      <w:r w:rsidR="009D2B27">
        <w:noBreakHyphen/>
      </w:r>
      <w:r w:rsidRPr="009D2B27">
        <w:t>term average annual rainfall;</w:t>
      </w:r>
    </w:p>
    <w:p w:rsidR="00AF3D9E" w:rsidRPr="009D2B27" w:rsidRDefault="00AF3D9E" w:rsidP="005578B7">
      <w:pPr>
        <w:pStyle w:val="subsection2"/>
      </w:pPr>
      <w:r w:rsidRPr="009D2B27">
        <w:rPr>
          <w:b/>
          <w:i/>
        </w:rPr>
        <w:t>B</w:t>
      </w:r>
      <w:r w:rsidRPr="009D2B27">
        <w:t xml:space="preserve"> is the area (in hectares) of the project area that, according to the CFI rainfall map, receives between 700–800 mm long</w:t>
      </w:r>
      <w:r w:rsidR="009D2B27">
        <w:noBreakHyphen/>
      </w:r>
      <w:r w:rsidRPr="009D2B27">
        <w:t>term average annual rainfall;</w:t>
      </w:r>
    </w:p>
    <w:p w:rsidR="00AF3D9E" w:rsidRPr="009D2B27" w:rsidRDefault="00AF3D9E" w:rsidP="005578B7">
      <w:pPr>
        <w:pStyle w:val="subsection2"/>
      </w:pPr>
      <w:r w:rsidRPr="009D2B27">
        <w:rPr>
          <w:b/>
          <w:i/>
        </w:rPr>
        <w:t>C</w:t>
      </w:r>
      <w:r w:rsidRPr="009D2B27">
        <w:t xml:space="preserve"> is the area (in hectares) of the project area that, according to the CFI rainfall map, receives between 800–900 mm long</w:t>
      </w:r>
      <w:r w:rsidR="009D2B27">
        <w:noBreakHyphen/>
      </w:r>
      <w:r w:rsidRPr="009D2B27">
        <w:t>term average annual rainfall;</w:t>
      </w:r>
    </w:p>
    <w:p w:rsidR="00AF3D9E" w:rsidRPr="009D2B27" w:rsidRDefault="00AF3D9E" w:rsidP="005578B7">
      <w:pPr>
        <w:pStyle w:val="subsection2"/>
      </w:pPr>
      <w:r w:rsidRPr="009D2B27">
        <w:rPr>
          <w:b/>
          <w:i/>
        </w:rPr>
        <w:t>D</w:t>
      </w:r>
      <w:r w:rsidRPr="009D2B27">
        <w:t xml:space="preserve"> is the area (in hectares) of the project area that, according to the CFI rainfall map, receives between 900–1</w:t>
      </w:r>
      <w:r w:rsidR="009D2B27">
        <w:t> </w:t>
      </w:r>
      <w:r w:rsidRPr="009D2B27">
        <w:t>000 mm long</w:t>
      </w:r>
      <w:r w:rsidR="009D2B27">
        <w:noBreakHyphen/>
      </w:r>
      <w:r w:rsidRPr="009D2B27">
        <w:t>term average annual rainfall;</w:t>
      </w:r>
    </w:p>
    <w:p w:rsidR="00AF3D9E" w:rsidRPr="009D2B27" w:rsidRDefault="00AF3D9E" w:rsidP="005578B7">
      <w:pPr>
        <w:pStyle w:val="subsection2"/>
      </w:pPr>
      <w:r w:rsidRPr="009D2B27">
        <w:rPr>
          <w:b/>
          <w:i/>
        </w:rPr>
        <w:t>E</w:t>
      </w:r>
      <w:r w:rsidRPr="009D2B27">
        <w:t xml:space="preserve"> is the area (in hectares) of the project area that, according to the CFI rainfall map, receives more than 1</w:t>
      </w:r>
      <w:r w:rsidR="009D2B27">
        <w:t> </w:t>
      </w:r>
      <w:r w:rsidRPr="009D2B27">
        <w:t>000 mm long</w:t>
      </w:r>
      <w:r w:rsidR="009D2B27">
        <w:noBreakHyphen/>
      </w:r>
      <w:r w:rsidRPr="009D2B27">
        <w:t>term average annual rainfall.</w:t>
      </w:r>
    </w:p>
    <w:p w:rsidR="00AF3D9E" w:rsidRPr="009D2B27" w:rsidRDefault="005578B7" w:rsidP="005578B7">
      <w:pPr>
        <w:pStyle w:val="notetext"/>
      </w:pPr>
      <w:r w:rsidRPr="009D2B27">
        <w:t>Note:</w:t>
      </w:r>
      <w:r w:rsidRPr="009D2B27">
        <w:tab/>
      </w:r>
      <w:r w:rsidR="00AF3D9E" w:rsidRPr="009D2B27">
        <w:t>The figures in the formula are based on the following volumes of water required as an offset per hectare per year in each of the areas of long</w:t>
      </w:r>
      <w:r w:rsidR="009D2B27">
        <w:noBreakHyphen/>
      </w:r>
      <w:r w:rsidR="00AF3D9E" w:rsidRPr="009D2B27">
        <w:t>term average annual rainfall as indicated by the CFI rainfall map:</w:t>
      </w:r>
    </w:p>
    <w:p w:rsidR="00AF3D9E" w:rsidRPr="009D2B27" w:rsidRDefault="00AF3D9E" w:rsidP="007904BB">
      <w:pPr>
        <w:pStyle w:val="notetext"/>
        <w:ind w:firstLine="0"/>
      </w:pPr>
      <w:r w:rsidRPr="009D2B27">
        <w:t>0.9 ML of water</w:t>
      </w:r>
      <w:r w:rsidR="005578B7" w:rsidRPr="009D2B27">
        <w:t>—</w:t>
      </w:r>
      <w:r w:rsidRPr="009D2B27">
        <w:t>600–700 mm of rain</w:t>
      </w:r>
    </w:p>
    <w:p w:rsidR="00AF3D9E" w:rsidRPr="009D2B27" w:rsidRDefault="00AF3D9E" w:rsidP="007904BB">
      <w:pPr>
        <w:pStyle w:val="notetext"/>
        <w:ind w:firstLine="0"/>
      </w:pPr>
      <w:r w:rsidRPr="009D2B27">
        <w:t>1.2 ML of water</w:t>
      </w:r>
      <w:r w:rsidR="005578B7" w:rsidRPr="009D2B27">
        <w:t>—</w:t>
      </w:r>
      <w:r w:rsidRPr="009D2B27">
        <w:t>700–800 mm of rain</w:t>
      </w:r>
    </w:p>
    <w:p w:rsidR="00AF3D9E" w:rsidRPr="009D2B27" w:rsidRDefault="00AF3D9E" w:rsidP="007904BB">
      <w:pPr>
        <w:pStyle w:val="notetext"/>
        <w:ind w:firstLine="0"/>
      </w:pPr>
      <w:r w:rsidRPr="009D2B27">
        <w:t>1.5 ML of water</w:t>
      </w:r>
      <w:r w:rsidR="005578B7" w:rsidRPr="009D2B27">
        <w:t>—</w:t>
      </w:r>
      <w:r w:rsidRPr="009D2B27">
        <w:t>800–900 mm of rain</w:t>
      </w:r>
    </w:p>
    <w:p w:rsidR="00AF3D9E" w:rsidRPr="009D2B27" w:rsidRDefault="00AF3D9E" w:rsidP="007904BB">
      <w:pPr>
        <w:pStyle w:val="notetext"/>
        <w:ind w:firstLine="0"/>
      </w:pPr>
      <w:r w:rsidRPr="009D2B27">
        <w:t>1.8 ML of water</w:t>
      </w:r>
      <w:r w:rsidR="005578B7" w:rsidRPr="009D2B27">
        <w:t>—</w:t>
      </w:r>
      <w:r w:rsidRPr="009D2B27">
        <w:t>900–1</w:t>
      </w:r>
      <w:r w:rsidR="009D2B27">
        <w:t> </w:t>
      </w:r>
      <w:r w:rsidRPr="009D2B27">
        <w:t>000 mm of rain</w:t>
      </w:r>
    </w:p>
    <w:p w:rsidR="00AF3D9E" w:rsidRPr="009D2B27" w:rsidRDefault="00AF3D9E" w:rsidP="007904BB">
      <w:pPr>
        <w:pStyle w:val="notetext"/>
        <w:ind w:firstLine="0"/>
      </w:pPr>
      <w:r w:rsidRPr="009D2B27">
        <w:t>2.1 ML of water</w:t>
      </w:r>
      <w:r w:rsidR="005578B7" w:rsidRPr="009D2B27">
        <w:t>—</w:t>
      </w:r>
      <w:r w:rsidRPr="009D2B27">
        <w:t>greater than 1</w:t>
      </w:r>
      <w:r w:rsidR="009D2B27">
        <w:t> </w:t>
      </w:r>
      <w:r w:rsidRPr="009D2B27">
        <w:t>000 mm of rain.</w:t>
      </w:r>
    </w:p>
    <w:p w:rsidR="00AF3D9E" w:rsidRPr="009D2B27" w:rsidRDefault="00AF3D9E" w:rsidP="005578B7">
      <w:pPr>
        <w:pStyle w:val="subsection"/>
      </w:pPr>
      <w:r w:rsidRPr="009D2B27">
        <w:tab/>
        <w:t>(8)</w:t>
      </w:r>
      <w:r w:rsidRPr="009D2B27">
        <w:tab/>
        <w:t>Specified tree planting is not an excluded offsets project if:</w:t>
      </w:r>
    </w:p>
    <w:p w:rsidR="00AF3D9E" w:rsidRPr="009D2B27" w:rsidRDefault="00AF3D9E" w:rsidP="005578B7">
      <w:pPr>
        <w:pStyle w:val="paragraph"/>
      </w:pPr>
      <w:r w:rsidRPr="009D2B27">
        <w:tab/>
        <w:t>(a)</w:t>
      </w:r>
      <w:r w:rsidRPr="009D2B27">
        <w:tab/>
        <w:t xml:space="preserve">the project area is in a region in which it is not possible to obtain a </w:t>
      </w:r>
      <w:r w:rsidR="004F5E20" w:rsidRPr="009D2B27">
        <w:t>water access entitlement</w:t>
      </w:r>
      <w:r w:rsidRPr="009D2B27">
        <w:t>; and</w:t>
      </w:r>
    </w:p>
    <w:p w:rsidR="00AF3D9E" w:rsidRPr="009D2B27" w:rsidRDefault="00AF3D9E" w:rsidP="005578B7">
      <w:pPr>
        <w:pStyle w:val="paragraph"/>
      </w:pPr>
      <w:r w:rsidRPr="009D2B27">
        <w:lastRenderedPageBreak/>
        <w:tab/>
        <w:t>(b)</w:t>
      </w:r>
      <w:r w:rsidRPr="009D2B27">
        <w:tab/>
        <w:t xml:space="preserve">the </w:t>
      </w:r>
      <w:r w:rsidR="004C7183" w:rsidRPr="009D2B27">
        <w:t>Regulator</w:t>
      </w:r>
      <w:r w:rsidRPr="009D2B27">
        <w:t xml:space="preserve">, after seeking the advice of the relevant State or Territory agency that manages the water resource and other expert advice as necessary, is satisfied that there is no material impact on water availability, or on the reliability of existing </w:t>
      </w:r>
      <w:r w:rsidR="002F1703" w:rsidRPr="009D2B27">
        <w:t>water access entitlements</w:t>
      </w:r>
      <w:r w:rsidRPr="009D2B27">
        <w:t>, in or near the project area, for the duration of the project.</w:t>
      </w:r>
    </w:p>
    <w:p w:rsidR="00AF3D9E" w:rsidRPr="009D2B27" w:rsidRDefault="00AF3D9E" w:rsidP="005578B7">
      <w:pPr>
        <w:pStyle w:val="subsection"/>
      </w:pPr>
      <w:r w:rsidRPr="009D2B27">
        <w:tab/>
        <w:t>(9)</w:t>
      </w:r>
      <w:r w:rsidRPr="009D2B27">
        <w:tab/>
        <w:t xml:space="preserve">However, </w:t>
      </w:r>
      <w:r w:rsidR="009D2B27">
        <w:t>paragraph (</w:t>
      </w:r>
      <w:r w:rsidRPr="009D2B27">
        <w:t>8)(a) does not apply to a project in relation to which it is not possible to obtain a water access entitlement because the relevant catchment is fully allocated.</w:t>
      </w:r>
    </w:p>
    <w:p w:rsidR="00673514" w:rsidRPr="009D2B27" w:rsidRDefault="005578B7" w:rsidP="004D0310">
      <w:pPr>
        <w:pStyle w:val="ActHead3"/>
        <w:pageBreakBefore/>
      </w:pPr>
      <w:bookmarkStart w:id="73" w:name="_Toc359935618"/>
      <w:r w:rsidRPr="009D2B27">
        <w:rPr>
          <w:rStyle w:val="CharDivNo"/>
        </w:rPr>
        <w:lastRenderedPageBreak/>
        <w:t>Division</w:t>
      </w:r>
      <w:r w:rsidR="009D2B27" w:rsidRPr="009D2B27">
        <w:rPr>
          <w:rStyle w:val="CharDivNo"/>
        </w:rPr>
        <w:t> </w:t>
      </w:r>
      <w:r w:rsidR="00673514" w:rsidRPr="009D2B27">
        <w:rPr>
          <w:rStyle w:val="CharDivNo"/>
        </w:rPr>
        <w:t>3.13</w:t>
      </w:r>
      <w:r w:rsidRPr="009D2B27">
        <w:t>—</w:t>
      </w:r>
      <w:r w:rsidR="00673514" w:rsidRPr="009D2B27">
        <w:rPr>
          <w:rStyle w:val="CharDivText"/>
        </w:rPr>
        <w:t>Restructure of eligible offsets projects</w:t>
      </w:r>
      <w:bookmarkEnd w:id="73"/>
    </w:p>
    <w:p w:rsidR="00673514" w:rsidRPr="009D2B27" w:rsidRDefault="00673514" w:rsidP="005578B7">
      <w:pPr>
        <w:pStyle w:val="ActHead5"/>
      </w:pPr>
      <w:bookmarkStart w:id="74" w:name="_Toc359935619"/>
      <w:r w:rsidRPr="009D2B27">
        <w:rPr>
          <w:rStyle w:val="CharSectno"/>
        </w:rPr>
        <w:t>3.38</w:t>
      </w:r>
      <w:r w:rsidR="005578B7" w:rsidRPr="009D2B27">
        <w:t xml:space="preserve">  </w:t>
      </w:r>
      <w:r w:rsidRPr="009D2B27">
        <w:t>General</w:t>
      </w:r>
      <w:bookmarkEnd w:id="74"/>
    </w:p>
    <w:p w:rsidR="00673514" w:rsidRPr="009D2B27" w:rsidRDefault="00673514" w:rsidP="005578B7">
      <w:pPr>
        <w:pStyle w:val="subsection"/>
      </w:pPr>
      <w:r w:rsidRPr="009D2B27">
        <w:tab/>
      </w:r>
      <w:r w:rsidRPr="009D2B27">
        <w:tab/>
        <w:t xml:space="preserve">The regulations in this </w:t>
      </w:r>
      <w:r w:rsidR="005578B7" w:rsidRPr="009D2B27">
        <w:t>Division </w:t>
      </w:r>
      <w:r w:rsidRPr="009D2B27">
        <w:t>are made for subsection</w:t>
      </w:r>
      <w:r w:rsidR="009D2B27">
        <w:t> </w:t>
      </w:r>
      <w:r w:rsidRPr="009D2B27">
        <w:t>57(2) of the Act.</w:t>
      </w:r>
    </w:p>
    <w:p w:rsidR="00673514" w:rsidRPr="009D2B27" w:rsidRDefault="00673514" w:rsidP="005578B7">
      <w:pPr>
        <w:pStyle w:val="ActHead5"/>
      </w:pPr>
      <w:bookmarkStart w:id="75" w:name="_Toc359935620"/>
      <w:r w:rsidRPr="009D2B27">
        <w:rPr>
          <w:rStyle w:val="CharSectno"/>
        </w:rPr>
        <w:t>3.39</w:t>
      </w:r>
      <w:r w:rsidR="005578B7" w:rsidRPr="009D2B27">
        <w:t xml:space="preserve">  </w:t>
      </w:r>
      <w:r w:rsidRPr="009D2B27">
        <w:t>Adjusting the net total number of Australian carbon credit units</w:t>
      </w:r>
      <w:bookmarkEnd w:id="75"/>
    </w:p>
    <w:p w:rsidR="00673514" w:rsidRPr="009D2B27" w:rsidRDefault="00673514" w:rsidP="005578B7">
      <w:pPr>
        <w:pStyle w:val="SubsectionHead"/>
      </w:pPr>
      <w:r w:rsidRPr="009D2B27">
        <w:t>Determination</w:t>
      </w:r>
    </w:p>
    <w:p w:rsidR="00673514" w:rsidRPr="009D2B27" w:rsidRDefault="00673514" w:rsidP="005578B7">
      <w:pPr>
        <w:pStyle w:val="subsection"/>
      </w:pPr>
      <w:r w:rsidRPr="009D2B27">
        <w:tab/>
        <w:t>(1)</w:t>
      </w:r>
      <w:r w:rsidRPr="009D2B27">
        <w:tab/>
        <w:t xml:space="preserve">The Regulator may determine that, whenever it is necessary to work out the net total number of Australian carbon credit units issued in relation to a transferee or a transferor offsets project, the Act has effect, in relation to the project, as if the net total number of Australian carbon credit units issued in relation to the project in accordance with </w:t>
      </w:r>
      <w:r w:rsidR="005578B7" w:rsidRPr="009D2B27">
        <w:t>Part</w:t>
      </w:r>
      <w:r w:rsidR="009D2B27">
        <w:t> </w:t>
      </w:r>
      <w:r w:rsidRPr="009D2B27">
        <w:t>2 of the Act were:</w:t>
      </w:r>
    </w:p>
    <w:p w:rsidR="00673514" w:rsidRPr="009D2B27" w:rsidRDefault="00673514" w:rsidP="005578B7">
      <w:pPr>
        <w:pStyle w:val="paragraph"/>
      </w:pPr>
      <w:r w:rsidRPr="009D2B27">
        <w:tab/>
        <w:t>(a)</w:t>
      </w:r>
      <w:r w:rsidRPr="009D2B27">
        <w:tab/>
        <w:t>for a transferee offsets project—increased by the number specified in the determination; and</w:t>
      </w:r>
    </w:p>
    <w:p w:rsidR="00673514" w:rsidRPr="009D2B27" w:rsidRDefault="00673514" w:rsidP="005578B7">
      <w:pPr>
        <w:pStyle w:val="paragraph"/>
      </w:pPr>
      <w:r w:rsidRPr="009D2B27">
        <w:tab/>
        <w:t>(b)</w:t>
      </w:r>
      <w:r w:rsidRPr="009D2B27">
        <w:tab/>
        <w:t>for a transferor offsets project—decreased by the number specified in the determination.</w:t>
      </w:r>
    </w:p>
    <w:p w:rsidR="00673514" w:rsidRPr="009D2B27" w:rsidRDefault="005578B7" w:rsidP="005578B7">
      <w:pPr>
        <w:pStyle w:val="notetext"/>
      </w:pPr>
      <w:r w:rsidRPr="009D2B27">
        <w:t>Note 1:</w:t>
      </w:r>
      <w:r w:rsidRPr="009D2B27">
        <w:tab/>
      </w:r>
      <w:r w:rsidR="00673514" w:rsidRPr="009D2B27">
        <w:t xml:space="preserve">The term </w:t>
      </w:r>
      <w:r w:rsidR="00673514" w:rsidRPr="009D2B27">
        <w:rPr>
          <w:b/>
          <w:i/>
        </w:rPr>
        <w:t>net total number</w:t>
      </w:r>
      <w:r w:rsidR="00673514" w:rsidRPr="009D2B27">
        <w:t xml:space="preserve"> has the meaning given by section</w:t>
      </w:r>
      <w:r w:rsidR="009D2B27">
        <w:t> </w:t>
      </w:r>
      <w:r w:rsidR="00673514" w:rsidRPr="009D2B27">
        <w:t>42 of the Act.</w:t>
      </w:r>
    </w:p>
    <w:p w:rsidR="00673514" w:rsidRPr="009D2B27" w:rsidRDefault="005578B7" w:rsidP="005578B7">
      <w:pPr>
        <w:pStyle w:val="notetext"/>
      </w:pPr>
      <w:r w:rsidRPr="009D2B27">
        <w:t>Note 2:</w:t>
      </w:r>
      <w:r w:rsidRPr="009D2B27">
        <w:tab/>
      </w:r>
      <w:r w:rsidR="00673514" w:rsidRPr="009D2B27">
        <w:t>The net total number of Australian carbon credit units issued in relation to an offsets project is required for working out relinquishment requirements in relation to sequestration offsets projects.</w:t>
      </w:r>
    </w:p>
    <w:p w:rsidR="00673514" w:rsidRPr="009D2B27" w:rsidRDefault="005578B7" w:rsidP="005578B7">
      <w:pPr>
        <w:pStyle w:val="notetext"/>
      </w:pPr>
      <w:r w:rsidRPr="009D2B27">
        <w:t>Note 3:</w:t>
      </w:r>
      <w:r w:rsidRPr="009D2B27">
        <w:tab/>
      </w:r>
      <w:r w:rsidR="00673514" w:rsidRPr="009D2B27">
        <w:t xml:space="preserve">For the meaning of </w:t>
      </w:r>
      <w:r w:rsidR="00673514" w:rsidRPr="009D2B27">
        <w:rPr>
          <w:b/>
          <w:i/>
        </w:rPr>
        <w:t>transferee offsets project</w:t>
      </w:r>
      <w:r w:rsidR="00673514" w:rsidRPr="009D2B27">
        <w:t xml:space="preserve"> and </w:t>
      </w:r>
      <w:r w:rsidR="00673514" w:rsidRPr="009D2B27">
        <w:rPr>
          <w:b/>
          <w:i/>
        </w:rPr>
        <w:t>transferor offsets project</w:t>
      </w:r>
      <w:r w:rsidR="00673514" w:rsidRPr="009D2B27">
        <w:t>, see subregulation</w:t>
      </w:r>
      <w:r w:rsidR="009D2B27">
        <w:t> </w:t>
      </w:r>
      <w:r w:rsidR="00673514" w:rsidRPr="009D2B27">
        <w:t>1.3(1).</w:t>
      </w:r>
    </w:p>
    <w:p w:rsidR="00673514" w:rsidRPr="009D2B27" w:rsidRDefault="00673514" w:rsidP="005578B7">
      <w:pPr>
        <w:pStyle w:val="SubsectionHead"/>
      </w:pPr>
      <w:r w:rsidRPr="009D2B27">
        <w:t>Adjusting for reporting periods for which ACCUs have not been claimed</w:t>
      </w:r>
    </w:p>
    <w:p w:rsidR="00673514" w:rsidRPr="009D2B27" w:rsidRDefault="00673514" w:rsidP="005578B7">
      <w:pPr>
        <w:pStyle w:val="subsection"/>
      </w:pPr>
      <w:r w:rsidRPr="009D2B27">
        <w:tab/>
        <w:t>(2)</w:t>
      </w:r>
      <w:r w:rsidRPr="009D2B27">
        <w:tab/>
        <w:t>Subregulation (3) applies if, before the relevant area ceases to be part of the transferor offsets project, the project proponent for the transferor offsets project:</w:t>
      </w:r>
    </w:p>
    <w:p w:rsidR="00673514" w:rsidRPr="009D2B27" w:rsidRDefault="00673514" w:rsidP="005578B7">
      <w:pPr>
        <w:pStyle w:val="paragraph"/>
      </w:pPr>
      <w:r w:rsidRPr="009D2B27">
        <w:lastRenderedPageBreak/>
        <w:tab/>
        <w:t>(a)</w:t>
      </w:r>
      <w:r w:rsidRPr="009D2B27">
        <w:tab/>
        <w:t>has given the Regulator an offsets report for a reporting period for the project; and</w:t>
      </w:r>
    </w:p>
    <w:p w:rsidR="00673514" w:rsidRPr="009D2B27" w:rsidRDefault="00673514" w:rsidP="005578B7">
      <w:pPr>
        <w:pStyle w:val="paragraph"/>
      </w:pPr>
      <w:r w:rsidRPr="009D2B27">
        <w:tab/>
        <w:t>(b)</w:t>
      </w:r>
      <w:r w:rsidRPr="009D2B27">
        <w:tab/>
        <w:t>has not applied to the Regulator for the issue of a certificate of entitlement for the project for the reporting period.</w:t>
      </w:r>
    </w:p>
    <w:p w:rsidR="00673514" w:rsidRPr="009D2B27" w:rsidRDefault="005578B7" w:rsidP="005578B7">
      <w:pPr>
        <w:pStyle w:val="notetext"/>
      </w:pPr>
      <w:r w:rsidRPr="009D2B27">
        <w:t>Note:</w:t>
      </w:r>
      <w:r w:rsidRPr="009D2B27">
        <w:tab/>
      </w:r>
      <w:r w:rsidR="00673514" w:rsidRPr="009D2B27">
        <w:t xml:space="preserve">For the meaning of </w:t>
      </w:r>
      <w:r w:rsidR="00673514" w:rsidRPr="009D2B27">
        <w:rPr>
          <w:b/>
          <w:i/>
        </w:rPr>
        <w:t>relevant area</w:t>
      </w:r>
      <w:r w:rsidR="00673514" w:rsidRPr="009D2B27">
        <w:t>, see subregulation</w:t>
      </w:r>
      <w:r w:rsidR="009D2B27">
        <w:t> </w:t>
      </w:r>
      <w:r w:rsidR="00673514" w:rsidRPr="009D2B27">
        <w:t>1.3(1).</w:t>
      </w:r>
    </w:p>
    <w:p w:rsidR="00673514" w:rsidRPr="009D2B27" w:rsidRDefault="00673514" w:rsidP="005578B7">
      <w:pPr>
        <w:pStyle w:val="subsection"/>
      </w:pPr>
      <w:r w:rsidRPr="009D2B27">
        <w:tab/>
        <w:t>(3)</w:t>
      </w:r>
      <w:r w:rsidRPr="009D2B27">
        <w:tab/>
        <w:t>In making a determination under subregulation (1), the Regulator must also take into account the Australian carbon credit units that would have been issued under Part</w:t>
      </w:r>
      <w:r w:rsidR="009D2B27">
        <w:t> </w:t>
      </w:r>
      <w:r w:rsidRPr="009D2B27">
        <w:t>2 of the Act for the reporting period mentioned in subregulation (2) if the proponent had applied for, and been issued, a certificate of entitlement for the reporting period.</w:t>
      </w:r>
    </w:p>
    <w:p w:rsidR="00673514" w:rsidRPr="009D2B27" w:rsidRDefault="00673514" w:rsidP="005578B7">
      <w:pPr>
        <w:pStyle w:val="SubsectionHead"/>
      </w:pPr>
      <w:r w:rsidRPr="009D2B27">
        <w:t>Adjusting for incomplete reporting periods</w:t>
      </w:r>
    </w:p>
    <w:p w:rsidR="00673514" w:rsidRPr="009D2B27" w:rsidRDefault="00673514" w:rsidP="005578B7">
      <w:pPr>
        <w:pStyle w:val="subsection"/>
      </w:pPr>
      <w:r w:rsidRPr="009D2B27">
        <w:tab/>
        <w:t>(4)</w:t>
      </w:r>
      <w:r w:rsidRPr="009D2B27">
        <w:tab/>
        <w:t>In making a determination under subregulation (1), the Regulator must also take into account the Australian carbon credit units that would have been issued for the sequestration of carbon in the relevant carbon pool on the relevant area during the period:</w:t>
      </w:r>
    </w:p>
    <w:p w:rsidR="00673514" w:rsidRPr="009D2B27" w:rsidRDefault="00673514" w:rsidP="005578B7">
      <w:pPr>
        <w:pStyle w:val="paragraph"/>
      </w:pPr>
      <w:r w:rsidRPr="009D2B27">
        <w:tab/>
        <w:t>(a)</w:t>
      </w:r>
      <w:r w:rsidRPr="009D2B27">
        <w:tab/>
        <w:t>beginning on the day immediately following the end of the last reporting period; and</w:t>
      </w:r>
    </w:p>
    <w:p w:rsidR="00673514" w:rsidRPr="009D2B27" w:rsidRDefault="00673514" w:rsidP="005578B7">
      <w:pPr>
        <w:pStyle w:val="paragraph"/>
      </w:pPr>
      <w:r w:rsidRPr="009D2B27">
        <w:tab/>
        <w:t>(b)</w:t>
      </w:r>
      <w:r w:rsidRPr="009D2B27">
        <w:tab/>
        <w:t>ending at the time the relevant area ceases to be part of the transferor offsets project.</w:t>
      </w:r>
    </w:p>
    <w:p w:rsidR="00673514" w:rsidRPr="009D2B27" w:rsidRDefault="005578B7" w:rsidP="005578B7">
      <w:pPr>
        <w:pStyle w:val="notetext"/>
      </w:pPr>
      <w:r w:rsidRPr="009D2B27">
        <w:t>Note:</w:t>
      </w:r>
      <w:r w:rsidRPr="009D2B27">
        <w:tab/>
      </w:r>
      <w:r w:rsidR="00673514" w:rsidRPr="009D2B27">
        <w:t xml:space="preserve">The term </w:t>
      </w:r>
      <w:r w:rsidR="00673514" w:rsidRPr="009D2B27">
        <w:rPr>
          <w:b/>
          <w:i/>
        </w:rPr>
        <w:t>relevant carbon pool</w:t>
      </w:r>
      <w:r w:rsidR="00673514" w:rsidRPr="009D2B27">
        <w:t xml:space="preserve"> is defined in section</w:t>
      </w:r>
      <w:r w:rsidR="009D2B27">
        <w:t> </w:t>
      </w:r>
      <w:r w:rsidR="00673514" w:rsidRPr="009D2B27">
        <w:t>5 of the Act.</w:t>
      </w:r>
    </w:p>
    <w:p w:rsidR="00673514" w:rsidRPr="009D2B27" w:rsidRDefault="00673514" w:rsidP="005578B7">
      <w:pPr>
        <w:pStyle w:val="SubsectionHead"/>
      </w:pPr>
      <w:r w:rsidRPr="009D2B27">
        <w:t>Amending the determination</w:t>
      </w:r>
    </w:p>
    <w:p w:rsidR="00673514" w:rsidRPr="009D2B27" w:rsidRDefault="00673514" w:rsidP="005578B7">
      <w:pPr>
        <w:pStyle w:val="subsection"/>
      </w:pPr>
      <w:r w:rsidRPr="009D2B27">
        <w:tab/>
        <w:t>(5)</w:t>
      </w:r>
      <w:r w:rsidRPr="009D2B27">
        <w:tab/>
        <w:t>The Regulator may amend a determination in which the Regulator took account of matters mentioned in subregulation (3) or (4) if the Regulator receives an application for a certificate of entitlement:</w:t>
      </w:r>
    </w:p>
    <w:p w:rsidR="00673514" w:rsidRPr="009D2B27" w:rsidRDefault="00673514" w:rsidP="005578B7">
      <w:pPr>
        <w:pStyle w:val="paragraph"/>
      </w:pPr>
      <w:r w:rsidRPr="009D2B27">
        <w:tab/>
        <w:t>(a)</w:t>
      </w:r>
      <w:r w:rsidRPr="009D2B27">
        <w:tab/>
        <w:t>for the reporting period mentioned in subregulation (3); or</w:t>
      </w:r>
    </w:p>
    <w:p w:rsidR="00673514" w:rsidRPr="009D2B27" w:rsidRDefault="00673514" w:rsidP="005578B7">
      <w:pPr>
        <w:pStyle w:val="paragraph"/>
      </w:pPr>
      <w:r w:rsidRPr="009D2B27">
        <w:tab/>
        <w:t>(b)</w:t>
      </w:r>
      <w:r w:rsidRPr="009D2B27">
        <w:tab/>
        <w:t>that covers the period mentioned in subregulation (4).</w:t>
      </w:r>
    </w:p>
    <w:p w:rsidR="00673514" w:rsidRPr="009D2B27" w:rsidRDefault="00673514" w:rsidP="005578B7">
      <w:pPr>
        <w:pStyle w:val="ActHead5"/>
      </w:pPr>
      <w:bookmarkStart w:id="76" w:name="_Toc359935621"/>
      <w:r w:rsidRPr="009D2B27">
        <w:rPr>
          <w:rStyle w:val="CharSectno"/>
        </w:rPr>
        <w:t>3.40</w:t>
      </w:r>
      <w:r w:rsidR="005578B7" w:rsidRPr="009D2B27">
        <w:t xml:space="preserve">  </w:t>
      </w:r>
      <w:r w:rsidRPr="009D2B27">
        <w:t>Adjusting crediting period—transferee offsets project</w:t>
      </w:r>
      <w:bookmarkEnd w:id="76"/>
    </w:p>
    <w:p w:rsidR="00673514" w:rsidRPr="009D2B27" w:rsidRDefault="00673514" w:rsidP="005578B7">
      <w:pPr>
        <w:pStyle w:val="subsection"/>
      </w:pPr>
      <w:r w:rsidRPr="009D2B27">
        <w:tab/>
        <w:t>(1)</w:t>
      </w:r>
      <w:r w:rsidRPr="009D2B27">
        <w:tab/>
        <w:t>The crediting period for a transferee offsets project ends when the crediting period for the relevant transferor offsets project ends, if the circumstances in subregulation (2) or (3) apply.</w:t>
      </w:r>
    </w:p>
    <w:p w:rsidR="00673514" w:rsidRPr="009D2B27" w:rsidRDefault="00673514" w:rsidP="005578B7">
      <w:pPr>
        <w:pStyle w:val="subsection"/>
      </w:pPr>
      <w:r w:rsidRPr="009D2B27">
        <w:lastRenderedPageBreak/>
        <w:tab/>
        <w:t>(2)</w:t>
      </w:r>
      <w:r w:rsidRPr="009D2B27">
        <w:tab/>
        <w:t>For subregulation (1), the circumstances are:</w:t>
      </w:r>
    </w:p>
    <w:p w:rsidR="00673514" w:rsidRPr="009D2B27" w:rsidRDefault="00673514" w:rsidP="005578B7">
      <w:pPr>
        <w:pStyle w:val="paragraph"/>
      </w:pPr>
      <w:r w:rsidRPr="009D2B27">
        <w:tab/>
        <w:t>(a)</w:t>
      </w:r>
      <w:r w:rsidRPr="009D2B27">
        <w:tab/>
        <w:t>the transferee offsets project continues to meet the requirements in subsection</w:t>
      </w:r>
      <w:r w:rsidR="009D2B27">
        <w:t> </w:t>
      </w:r>
      <w:r w:rsidRPr="009D2B27">
        <w:t>74(3) of the Act; and</w:t>
      </w:r>
    </w:p>
    <w:p w:rsidR="00673514" w:rsidRPr="009D2B27" w:rsidRDefault="00673514" w:rsidP="005578B7">
      <w:pPr>
        <w:pStyle w:val="paragraph"/>
      </w:pPr>
      <w:r w:rsidRPr="009D2B27">
        <w:tab/>
        <w:t>(b)</w:t>
      </w:r>
      <w:r w:rsidRPr="009D2B27">
        <w:tab/>
        <w:t>the crediting period for the transferor offsets project begins later than the crediting period for the transferee offsets project.</w:t>
      </w:r>
    </w:p>
    <w:p w:rsidR="00673514" w:rsidRPr="009D2B27" w:rsidRDefault="00673514" w:rsidP="005578B7">
      <w:pPr>
        <w:pStyle w:val="subsection"/>
      </w:pPr>
      <w:r w:rsidRPr="009D2B27">
        <w:tab/>
        <w:t>(3)</w:t>
      </w:r>
      <w:r w:rsidRPr="009D2B27">
        <w:tab/>
        <w:t>For subregulation (1), the circumstances are:</w:t>
      </w:r>
    </w:p>
    <w:p w:rsidR="00673514" w:rsidRPr="009D2B27" w:rsidRDefault="00673514" w:rsidP="005578B7">
      <w:pPr>
        <w:pStyle w:val="paragraph"/>
      </w:pPr>
      <w:r w:rsidRPr="009D2B27">
        <w:tab/>
        <w:t>(a)</w:t>
      </w:r>
      <w:r w:rsidRPr="009D2B27">
        <w:tab/>
        <w:t>the transferee offsets project no longer meets the requirements in subsection</w:t>
      </w:r>
      <w:r w:rsidR="009D2B27">
        <w:t> </w:t>
      </w:r>
      <w:r w:rsidRPr="009D2B27">
        <w:t>74(3) of the Act; and</w:t>
      </w:r>
    </w:p>
    <w:p w:rsidR="00673514" w:rsidRPr="009D2B27" w:rsidRDefault="00673514" w:rsidP="005578B7">
      <w:pPr>
        <w:pStyle w:val="paragraph"/>
      </w:pPr>
      <w:r w:rsidRPr="009D2B27">
        <w:tab/>
        <w:t>(b)</w:t>
      </w:r>
      <w:r w:rsidRPr="009D2B27">
        <w:tab/>
        <w:t>the crediting period for the transferor offsets project begins earlier than the crediting period for the transferee offsets project.</w:t>
      </w:r>
    </w:p>
    <w:p w:rsidR="00673514" w:rsidRPr="009D2B27" w:rsidRDefault="00673514" w:rsidP="005578B7">
      <w:pPr>
        <w:pStyle w:val="ActHead5"/>
      </w:pPr>
      <w:bookmarkStart w:id="77" w:name="_Toc359935622"/>
      <w:r w:rsidRPr="009D2B27">
        <w:rPr>
          <w:rStyle w:val="CharSectno"/>
        </w:rPr>
        <w:t>3.41</w:t>
      </w:r>
      <w:r w:rsidR="005578B7" w:rsidRPr="009D2B27">
        <w:t xml:space="preserve">  </w:t>
      </w:r>
      <w:r w:rsidRPr="009D2B27">
        <w:t>Adjusting reporting period—transferee offsets project</w:t>
      </w:r>
      <w:bookmarkEnd w:id="77"/>
    </w:p>
    <w:p w:rsidR="00673514" w:rsidRPr="009D2B27" w:rsidRDefault="00673514" w:rsidP="005578B7">
      <w:pPr>
        <w:pStyle w:val="subsection"/>
      </w:pPr>
      <w:r w:rsidRPr="009D2B27">
        <w:tab/>
        <w:t>(1)</w:t>
      </w:r>
      <w:r w:rsidRPr="009D2B27">
        <w:tab/>
        <w:t>The reporting period during which an eligible offsets project becomes a transferee offsets project must not extend beyond the following times, whichever occurs first:</w:t>
      </w:r>
    </w:p>
    <w:p w:rsidR="00673514" w:rsidRPr="009D2B27" w:rsidRDefault="00673514" w:rsidP="005578B7">
      <w:pPr>
        <w:pStyle w:val="paragraph"/>
      </w:pPr>
      <w:r w:rsidRPr="009D2B27">
        <w:tab/>
        <w:t>(a)</w:t>
      </w:r>
      <w:r w:rsidRPr="009D2B27">
        <w:tab/>
        <w:t>5 years after the start time of the reporting period for the transferee offsets project;</w:t>
      </w:r>
    </w:p>
    <w:p w:rsidR="00673514" w:rsidRPr="009D2B27" w:rsidRDefault="00673514" w:rsidP="005578B7">
      <w:pPr>
        <w:pStyle w:val="paragraph"/>
      </w:pPr>
      <w:r w:rsidRPr="009D2B27">
        <w:tab/>
        <w:t>(b)</w:t>
      </w:r>
      <w:r w:rsidRPr="009D2B27">
        <w:tab/>
        <w:t>5 years after the start time of the reporting period for the transferor offsets project.</w:t>
      </w:r>
    </w:p>
    <w:p w:rsidR="00673514" w:rsidRPr="009D2B27" w:rsidRDefault="00673514" w:rsidP="005578B7">
      <w:pPr>
        <w:pStyle w:val="subsection"/>
      </w:pPr>
      <w:r w:rsidRPr="009D2B27">
        <w:tab/>
        <w:t>(2)</w:t>
      </w:r>
      <w:r w:rsidRPr="009D2B27">
        <w:tab/>
        <w:t>In this regulation:</w:t>
      </w:r>
    </w:p>
    <w:p w:rsidR="00673514" w:rsidRPr="009D2B27" w:rsidRDefault="00673514" w:rsidP="005578B7">
      <w:pPr>
        <w:pStyle w:val="Definition"/>
      </w:pPr>
      <w:r w:rsidRPr="009D2B27">
        <w:rPr>
          <w:b/>
          <w:i/>
        </w:rPr>
        <w:t>start time</w:t>
      </w:r>
      <w:r w:rsidRPr="009D2B27">
        <w:t>, in relation to the relevant reporting period for a transferor offsets project or a transferee offsets project, means:</w:t>
      </w:r>
    </w:p>
    <w:p w:rsidR="00673514" w:rsidRPr="009D2B27" w:rsidRDefault="00673514" w:rsidP="005578B7">
      <w:pPr>
        <w:pStyle w:val="paragraph"/>
      </w:pPr>
      <w:r w:rsidRPr="009D2B27">
        <w:tab/>
        <w:t>(a)</w:t>
      </w:r>
      <w:r w:rsidRPr="009D2B27">
        <w:tab/>
        <w:t>the time at which a declaration under section</w:t>
      </w:r>
      <w:r w:rsidR="009D2B27">
        <w:t> </w:t>
      </w:r>
      <w:r w:rsidRPr="009D2B27">
        <w:t>27 of the Act came into force for the project; or</w:t>
      </w:r>
    </w:p>
    <w:p w:rsidR="00673514" w:rsidRPr="009D2B27" w:rsidRDefault="00673514" w:rsidP="005578B7">
      <w:pPr>
        <w:pStyle w:val="paragraph"/>
      </w:pPr>
      <w:r w:rsidRPr="009D2B27">
        <w:tab/>
        <w:t>(b)</w:t>
      </w:r>
      <w:r w:rsidRPr="009D2B27">
        <w:tab/>
        <w:t>if at least one offsets report for the project has been given to the Regulator under section</w:t>
      </w:r>
      <w:r w:rsidR="009D2B27">
        <w:t> </w:t>
      </w:r>
      <w:r w:rsidRPr="009D2B27">
        <w:t>76 of the Act—the time immediately after the end of the previous reporting period for the project.</w:t>
      </w:r>
    </w:p>
    <w:p w:rsidR="00AF3D9E" w:rsidRPr="009D2B27" w:rsidRDefault="005578B7" w:rsidP="004D0310">
      <w:pPr>
        <w:pStyle w:val="ActHead2"/>
        <w:pageBreakBefore/>
        <w:spacing w:before="240"/>
      </w:pPr>
      <w:bookmarkStart w:id="78" w:name="_Toc359935623"/>
      <w:r w:rsidRPr="009D2B27">
        <w:rPr>
          <w:rStyle w:val="CharPartNo"/>
        </w:rPr>
        <w:lastRenderedPageBreak/>
        <w:t>Part</w:t>
      </w:r>
      <w:r w:rsidR="009D2B27" w:rsidRPr="009D2B27">
        <w:rPr>
          <w:rStyle w:val="CharPartNo"/>
        </w:rPr>
        <w:t> </w:t>
      </w:r>
      <w:r w:rsidR="00AF3D9E" w:rsidRPr="009D2B27">
        <w:rPr>
          <w:rStyle w:val="CharPartNo"/>
        </w:rPr>
        <w:t>4</w:t>
      </w:r>
      <w:r w:rsidRPr="009D2B27">
        <w:t>—</w:t>
      </w:r>
      <w:r w:rsidR="00AF3D9E" w:rsidRPr="009D2B27">
        <w:rPr>
          <w:rStyle w:val="CharPartText"/>
        </w:rPr>
        <w:t>Recognised offsets entities</w:t>
      </w:r>
      <w:bookmarkEnd w:id="78"/>
    </w:p>
    <w:p w:rsidR="00AF3D9E" w:rsidRPr="009D2B27" w:rsidRDefault="005578B7" w:rsidP="005578B7">
      <w:pPr>
        <w:pStyle w:val="ActHead3"/>
        <w:rPr>
          <w:lang w:eastAsia="en-US"/>
        </w:rPr>
      </w:pPr>
      <w:bookmarkStart w:id="79" w:name="_Toc359935624"/>
      <w:r w:rsidRPr="009D2B27">
        <w:rPr>
          <w:rStyle w:val="CharDivNo"/>
        </w:rPr>
        <w:t>Division</w:t>
      </w:r>
      <w:r w:rsidR="009D2B27" w:rsidRPr="009D2B27">
        <w:rPr>
          <w:rStyle w:val="CharDivNo"/>
        </w:rPr>
        <w:t> </w:t>
      </w:r>
      <w:r w:rsidR="00AF3D9E" w:rsidRPr="009D2B27">
        <w:rPr>
          <w:rStyle w:val="CharDivNo"/>
        </w:rPr>
        <w:t>4.1</w:t>
      </w:r>
      <w:r w:rsidRPr="009D2B27">
        <w:t>—</w:t>
      </w:r>
      <w:r w:rsidR="00AF3D9E" w:rsidRPr="009D2B27">
        <w:rPr>
          <w:rStyle w:val="CharDivText"/>
        </w:rPr>
        <w:t>Application for recognition as an offsets entity</w:t>
      </w:r>
      <w:bookmarkEnd w:id="79"/>
    </w:p>
    <w:p w:rsidR="00AF3D9E" w:rsidRPr="009D2B27" w:rsidRDefault="005578B7" w:rsidP="005578B7">
      <w:pPr>
        <w:pStyle w:val="ActHead4"/>
      </w:pPr>
      <w:bookmarkStart w:id="80" w:name="_Toc359935625"/>
      <w:r w:rsidRPr="009D2B27">
        <w:rPr>
          <w:rStyle w:val="CharSubdNo"/>
        </w:rPr>
        <w:t>Subdivision</w:t>
      </w:r>
      <w:r w:rsidR="009D2B27" w:rsidRPr="009D2B27">
        <w:rPr>
          <w:rStyle w:val="CharSubdNo"/>
        </w:rPr>
        <w:t> </w:t>
      </w:r>
      <w:r w:rsidR="00AF3D9E" w:rsidRPr="009D2B27">
        <w:rPr>
          <w:rStyle w:val="CharSubdNo"/>
        </w:rPr>
        <w:t>4.1.1</w:t>
      </w:r>
      <w:r w:rsidRPr="009D2B27">
        <w:t>—</w:t>
      </w:r>
      <w:r w:rsidR="00AF3D9E" w:rsidRPr="009D2B27">
        <w:rPr>
          <w:rStyle w:val="CharSubdText"/>
        </w:rPr>
        <w:t>General</w:t>
      </w:r>
      <w:bookmarkEnd w:id="80"/>
    </w:p>
    <w:p w:rsidR="00AF3D9E" w:rsidRPr="009D2B27" w:rsidRDefault="00AF3D9E" w:rsidP="005578B7">
      <w:pPr>
        <w:pStyle w:val="ActHead5"/>
      </w:pPr>
      <w:bookmarkStart w:id="81" w:name="_Toc359935626"/>
      <w:r w:rsidRPr="009D2B27">
        <w:rPr>
          <w:rStyle w:val="CharSectno"/>
        </w:rPr>
        <w:t>4.1</w:t>
      </w:r>
      <w:r w:rsidR="005578B7" w:rsidRPr="009D2B27">
        <w:t xml:space="preserve">  </w:t>
      </w:r>
      <w:r w:rsidRPr="009D2B27">
        <w:t>Definitions</w:t>
      </w:r>
      <w:bookmarkEnd w:id="81"/>
    </w:p>
    <w:p w:rsidR="00AF3D9E" w:rsidRPr="009D2B27" w:rsidRDefault="00AF3D9E" w:rsidP="005578B7">
      <w:pPr>
        <w:pStyle w:val="subsection"/>
      </w:pPr>
      <w:r w:rsidRPr="009D2B27">
        <w:tab/>
        <w:t>(1)</w:t>
      </w:r>
      <w:r w:rsidRPr="009D2B27">
        <w:tab/>
        <w:t>In this Division:</w:t>
      </w:r>
    </w:p>
    <w:p w:rsidR="00AF3D9E" w:rsidRPr="009D2B27" w:rsidRDefault="00AF3D9E" w:rsidP="005578B7">
      <w:pPr>
        <w:pStyle w:val="Definition"/>
      </w:pPr>
      <w:r w:rsidRPr="009D2B27">
        <w:rPr>
          <w:b/>
          <w:i/>
        </w:rPr>
        <w:t>certified copy</w:t>
      </w:r>
      <w:r w:rsidRPr="009D2B27">
        <w:t xml:space="preserve"> means:</w:t>
      </w:r>
    </w:p>
    <w:p w:rsidR="00971666" w:rsidRPr="009D2B27" w:rsidRDefault="00971666" w:rsidP="005578B7">
      <w:pPr>
        <w:pStyle w:val="paragraph"/>
      </w:pPr>
      <w:r w:rsidRPr="009D2B27">
        <w:tab/>
        <w:t>(a)</w:t>
      </w:r>
      <w:r w:rsidRPr="009D2B27">
        <w:tab/>
        <w:t>a copy of a document that has been certified as a true copy by one of the following persons who is in Australia:</w:t>
      </w:r>
    </w:p>
    <w:p w:rsidR="00971666" w:rsidRPr="009D2B27" w:rsidRDefault="00971666" w:rsidP="005578B7">
      <w:pPr>
        <w:pStyle w:val="paragraphsub"/>
      </w:pPr>
      <w:r w:rsidRPr="009D2B27">
        <w:tab/>
        <w:t>(i)</w:t>
      </w:r>
      <w:r w:rsidRPr="009D2B27">
        <w:tab/>
        <w:t>a bank, building society or credit union officer with 5 or more continuous years service;</w:t>
      </w:r>
    </w:p>
    <w:p w:rsidR="00971666" w:rsidRPr="009D2B27" w:rsidRDefault="00971666" w:rsidP="005578B7">
      <w:pPr>
        <w:pStyle w:val="paragraphsub"/>
      </w:pPr>
      <w:r w:rsidRPr="009D2B27">
        <w:tab/>
        <w:t>(ii)</w:t>
      </w:r>
      <w:r w:rsidRPr="009D2B27">
        <w:tab/>
        <w:t>a commissioner for declarations;</w:t>
      </w:r>
    </w:p>
    <w:p w:rsidR="00971666" w:rsidRPr="009D2B27" w:rsidRDefault="00971666" w:rsidP="005578B7">
      <w:pPr>
        <w:pStyle w:val="paragraphsub"/>
      </w:pPr>
      <w:r w:rsidRPr="009D2B27">
        <w:tab/>
        <w:t>(iii)</w:t>
      </w:r>
      <w:r w:rsidRPr="009D2B27">
        <w:tab/>
        <w:t>a judge of a court;</w:t>
      </w:r>
    </w:p>
    <w:p w:rsidR="00971666" w:rsidRPr="009D2B27" w:rsidRDefault="00971666" w:rsidP="005578B7">
      <w:pPr>
        <w:pStyle w:val="paragraphsub"/>
      </w:pPr>
      <w:r w:rsidRPr="009D2B27">
        <w:tab/>
        <w:t>(iv)</w:t>
      </w:r>
      <w:r w:rsidRPr="009D2B27">
        <w:tab/>
        <w:t>a justice of the peace;</w:t>
      </w:r>
    </w:p>
    <w:p w:rsidR="00971666" w:rsidRPr="009D2B27" w:rsidRDefault="00971666" w:rsidP="005578B7">
      <w:pPr>
        <w:pStyle w:val="paragraphsub"/>
      </w:pPr>
      <w:r w:rsidRPr="009D2B27">
        <w:tab/>
        <w:t>(v)</w:t>
      </w:r>
      <w:r w:rsidRPr="009D2B27">
        <w:tab/>
        <w:t>a legal practitioner;</w:t>
      </w:r>
    </w:p>
    <w:p w:rsidR="00971666" w:rsidRPr="009D2B27" w:rsidRDefault="00971666" w:rsidP="005578B7">
      <w:pPr>
        <w:pStyle w:val="paragraphsub"/>
      </w:pPr>
      <w:r w:rsidRPr="009D2B27">
        <w:tab/>
        <w:t>(vi)</w:t>
      </w:r>
      <w:r w:rsidRPr="009D2B27">
        <w:tab/>
        <w:t>a medical practitioner;</w:t>
      </w:r>
    </w:p>
    <w:p w:rsidR="00971666" w:rsidRPr="009D2B27" w:rsidRDefault="00971666" w:rsidP="005578B7">
      <w:pPr>
        <w:pStyle w:val="paragraphsub"/>
      </w:pPr>
      <w:r w:rsidRPr="009D2B27">
        <w:tab/>
        <w:t>(vii)</w:t>
      </w:r>
      <w:r w:rsidRPr="009D2B27">
        <w:tab/>
        <w:t>a minister of religion registered under Subdivision A of Division</w:t>
      </w:r>
      <w:r w:rsidR="009D2B27">
        <w:t> </w:t>
      </w:r>
      <w:r w:rsidRPr="009D2B27">
        <w:t xml:space="preserve">1 of Part IV of the </w:t>
      </w:r>
      <w:r w:rsidRPr="009D2B27">
        <w:rPr>
          <w:i/>
        </w:rPr>
        <w:t>Marriage Act 1961</w:t>
      </w:r>
      <w:r w:rsidRPr="009D2B27">
        <w:t>;</w:t>
      </w:r>
    </w:p>
    <w:p w:rsidR="00971666" w:rsidRPr="009D2B27" w:rsidRDefault="00971666" w:rsidP="005578B7">
      <w:pPr>
        <w:pStyle w:val="paragraphsub"/>
      </w:pPr>
      <w:r w:rsidRPr="009D2B27">
        <w:tab/>
        <w:t>(viii)</w:t>
      </w:r>
      <w:r w:rsidRPr="009D2B27">
        <w:tab/>
        <w:t>a police officer;</w:t>
      </w:r>
    </w:p>
    <w:p w:rsidR="00971666" w:rsidRPr="009D2B27" w:rsidRDefault="00971666" w:rsidP="005578B7">
      <w:pPr>
        <w:pStyle w:val="paragraphsub"/>
      </w:pPr>
      <w:r w:rsidRPr="009D2B27">
        <w:tab/>
        <w:t>(ix)</w:t>
      </w:r>
      <w:r w:rsidRPr="009D2B27">
        <w:tab/>
        <w:t>a sheriff or a sheriff’s officer; and</w:t>
      </w:r>
    </w:p>
    <w:p w:rsidR="00AF3D9E" w:rsidRPr="009D2B27" w:rsidRDefault="00AF3D9E" w:rsidP="005578B7">
      <w:pPr>
        <w:pStyle w:val="paragraph"/>
      </w:pPr>
      <w:r w:rsidRPr="009D2B27">
        <w:tab/>
        <w:t>(b)</w:t>
      </w:r>
      <w:r w:rsidRPr="009D2B27">
        <w:tab/>
        <w:t>if a person who is required to provide a document under these Regulations is not in Australia at the time the document must be provided</w:t>
      </w:r>
      <w:r w:rsidR="005578B7" w:rsidRPr="009D2B27">
        <w:t>—</w:t>
      </w:r>
      <w:r w:rsidRPr="009D2B27">
        <w:t>a copy of a document that has been certified as a true copy by:</w:t>
      </w:r>
    </w:p>
    <w:p w:rsidR="00AF3D9E" w:rsidRPr="009D2B27" w:rsidRDefault="00AF3D9E" w:rsidP="005578B7">
      <w:pPr>
        <w:pStyle w:val="paragraphsub"/>
      </w:pPr>
      <w:r w:rsidRPr="009D2B27">
        <w:tab/>
        <w:t>(i)</w:t>
      </w:r>
      <w:r w:rsidRPr="009D2B27">
        <w:tab/>
        <w:t>an Australian embassy, Australian High Commission or Australian consulate (other than a consulate headed by an honorary consul); or</w:t>
      </w:r>
    </w:p>
    <w:p w:rsidR="00321B33" w:rsidRPr="009D2B27" w:rsidRDefault="00321B33" w:rsidP="005578B7">
      <w:pPr>
        <w:pStyle w:val="paragraphsub"/>
      </w:pPr>
      <w:r w:rsidRPr="009D2B27">
        <w:tab/>
        <w:t>(ii)</w:t>
      </w:r>
      <w:r w:rsidRPr="009D2B27">
        <w:tab/>
        <w:t>a competent authority under the Convention Abolishing the Requirement of Legalisation for Foreign Public Documents done at The Hague on 5</w:t>
      </w:r>
      <w:r w:rsidR="009D2B27">
        <w:t> </w:t>
      </w:r>
      <w:r w:rsidRPr="009D2B27">
        <w:t>October 1961.</w:t>
      </w:r>
    </w:p>
    <w:p w:rsidR="00321B33" w:rsidRPr="009D2B27" w:rsidRDefault="005578B7" w:rsidP="005578B7">
      <w:pPr>
        <w:pStyle w:val="notetext"/>
      </w:pPr>
      <w:r w:rsidRPr="009D2B27">
        <w:lastRenderedPageBreak/>
        <w:t>Note 1:</w:t>
      </w:r>
      <w:r w:rsidRPr="009D2B27">
        <w:tab/>
      </w:r>
      <w:r w:rsidR="00321B33" w:rsidRPr="009D2B27">
        <w:t>Information about competent authorities under the convention can be found on the Hague Conference on Private International Law’s website at www.hcch.net.</w:t>
      </w:r>
    </w:p>
    <w:p w:rsidR="00321B33" w:rsidRPr="009D2B27" w:rsidRDefault="005578B7" w:rsidP="005578B7">
      <w:pPr>
        <w:pStyle w:val="notetext"/>
      </w:pPr>
      <w:r w:rsidRPr="009D2B27">
        <w:t>Note 2:</w:t>
      </w:r>
      <w:r w:rsidRPr="009D2B27">
        <w:tab/>
      </w:r>
      <w:r w:rsidR="00321B33" w:rsidRPr="009D2B27">
        <w:t>In 2012, the text of the Convention was accessible through the Australian Treaties Library on the AustLII website (www.austlii.edu.au).</w:t>
      </w:r>
    </w:p>
    <w:p w:rsidR="00AF3D9E" w:rsidRPr="009D2B27" w:rsidRDefault="00AF3D9E" w:rsidP="005578B7">
      <w:pPr>
        <w:pStyle w:val="Definition"/>
      </w:pPr>
      <w:r w:rsidRPr="009D2B27">
        <w:rPr>
          <w:b/>
          <w:i/>
        </w:rPr>
        <w:t>foreign person</w:t>
      </w:r>
      <w:r w:rsidRPr="009D2B27">
        <w:t xml:space="preserve"> means any of the following:</w:t>
      </w:r>
    </w:p>
    <w:p w:rsidR="00AF3D9E" w:rsidRPr="009D2B27" w:rsidRDefault="00AF3D9E" w:rsidP="005578B7">
      <w:pPr>
        <w:pStyle w:val="paragraph"/>
      </w:pPr>
      <w:r w:rsidRPr="009D2B27">
        <w:tab/>
        <w:t>(a)</w:t>
      </w:r>
      <w:r w:rsidRPr="009D2B27">
        <w:tab/>
        <w:t>an individual who is not ordinarily resident in Australia;</w:t>
      </w:r>
    </w:p>
    <w:p w:rsidR="00AF3D9E" w:rsidRPr="009D2B27" w:rsidRDefault="00AF3D9E" w:rsidP="005578B7">
      <w:pPr>
        <w:pStyle w:val="paragraph"/>
      </w:pPr>
      <w:r w:rsidRPr="009D2B27">
        <w:tab/>
        <w:t>(b)</w:t>
      </w:r>
      <w:r w:rsidRPr="009D2B27">
        <w:tab/>
        <w:t>a body corporate or a corporation sole that:</w:t>
      </w:r>
    </w:p>
    <w:p w:rsidR="00AF3D9E" w:rsidRPr="009D2B27" w:rsidRDefault="00AF3D9E" w:rsidP="005578B7">
      <w:pPr>
        <w:pStyle w:val="paragraphsub"/>
      </w:pPr>
      <w:r w:rsidRPr="009D2B27">
        <w:tab/>
        <w:t>(i)</w:t>
      </w:r>
      <w:r w:rsidRPr="009D2B27">
        <w:tab/>
        <w:t>is incorporated outside Australia; or</w:t>
      </w:r>
    </w:p>
    <w:p w:rsidR="00AF3D9E" w:rsidRPr="009D2B27" w:rsidRDefault="00AF3D9E" w:rsidP="005578B7">
      <w:pPr>
        <w:pStyle w:val="paragraphsub"/>
      </w:pPr>
      <w:r w:rsidRPr="009D2B27">
        <w:tab/>
        <w:t>(ii)</w:t>
      </w:r>
      <w:r w:rsidRPr="009D2B27">
        <w:tab/>
        <w:t>is an authority of a foreign country;</w:t>
      </w:r>
    </w:p>
    <w:p w:rsidR="00AF3D9E" w:rsidRPr="009D2B27" w:rsidRDefault="00AF3D9E" w:rsidP="005578B7">
      <w:pPr>
        <w:pStyle w:val="paragraph"/>
      </w:pPr>
      <w:r w:rsidRPr="009D2B27">
        <w:tab/>
        <w:t>(c)</w:t>
      </w:r>
      <w:r w:rsidRPr="009D2B27">
        <w:tab/>
        <w:t>a body politic or a local governing body of a foreign country;</w:t>
      </w:r>
    </w:p>
    <w:p w:rsidR="00AF3D9E" w:rsidRPr="009D2B27" w:rsidRDefault="00AF3D9E" w:rsidP="005578B7">
      <w:pPr>
        <w:pStyle w:val="paragraph"/>
      </w:pPr>
      <w:r w:rsidRPr="009D2B27">
        <w:tab/>
        <w:t>(d)</w:t>
      </w:r>
      <w:r w:rsidRPr="009D2B27">
        <w:tab/>
        <w:t xml:space="preserve">if </w:t>
      </w:r>
      <w:r w:rsidR="009D2B27">
        <w:t>paragraph (</w:t>
      </w:r>
      <w:r w:rsidRPr="009D2B27">
        <w:t>a), (b) or (c) applies to the trustee, or a majority of the trustees, of a trust</w:t>
      </w:r>
      <w:r w:rsidR="005578B7" w:rsidRPr="009D2B27">
        <w:t>—</w:t>
      </w:r>
      <w:r w:rsidRPr="009D2B27">
        <w:t>that trust.</w:t>
      </w:r>
    </w:p>
    <w:p w:rsidR="00AF3D9E" w:rsidRPr="009D2B27" w:rsidRDefault="00AF3D9E" w:rsidP="005578B7">
      <w:pPr>
        <w:pStyle w:val="Definition"/>
      </w:pPr>
      <w:r w:rsidRPr="009D2B27">
        <w:rPr>
          <w:b/>
          <w:i/>
        </w:rPr>
        <w:t>registered co</w:t>
      </w:r>
      <w:r w:rsidR="009D2B27">
        <w:rPr>
          <w:b/>
          <w:i/>
        </w:rPr>
        <w:noBreakHyphen/>
      </w:r>
      <w:r w:rsidRPr="009D2B27">
        <w:rPr>
          <w:b/>
          <w:i/>
        </w:rPr>
        <w:t>operative</w:t>
      </w:r>
      <w:r w:rsidRPr="009D2B27">
        <w:t xml:space="preserve"> means a body registered under legislation as a co</w:t>
      </w:r>
      <w:r w:rsidR="009D2B27">
        <w:noBreakHyphen/>
      </w:r>
      <w:r w:rsidRPr="009D2B27">
        <w:t>operative.</w:t>
      </w:r>
    </w:p>
    <w:p w:rsidR="00AF3D9E" w:rsidRPr="009D2B27" w:rsidRDefault="00AF3D9E" w:rsidP="005578B7">
      <w:pPr>
        <w:pStyle w:val="Definition"/>
      </w:pPr>
      <w:r w:rsidRPr="009D2B27">
        <w:rPr>
          <w:b/>
          <w:i/>
        </w:rPr>
        <w:t xml:space="preserve">registered holder </w:t>
      </w:r>
      <w:r w:rsidRPr="009D2B27">
        <w:t>has the meaning given in section</w:t>
      </w:r>
      <w:r w:rsidR="009D2B27">
        <w:t> </w:t>
      </w:r>
      <w:r w:rsidRPr="009D2B27">
        <w:t>4 of the Registry Act.</w:t>
      </w:r>
    </w:p>
    <w:p w:rsidR="00AF3D9E" w:rsidRPr="009D2B27" w:rsidRDefault="00AF3D9E" w:rsidP="005578B7">
      <w:pPr>
        <w:pStyle w:val="Definition"/>
      </w:pPr>
      <w:r w:rsidRPr="009D2B27">
        <w:rPr>
          <w:b/>
          <w:i/>
        </w:rPr>
        <w:t>Registry account</w:t>
      </w:r>
      <w:r w:rsidRPr="009D2B27">
        <w:t xml:space="preserve"> has the meaning given in section</w:t>
      </w:r>
      <w:r w:rsidR="009D2B27">
        <w:t> </w:t>
      </w:r>
      <w:r w:rsidRPr="009D2B27">
        <w:t>4 of the Registry Act.</w:t>
      </w:r>
    </w:p>
    <w:p w:rsidR="00AF3D9E" w:rsidRPr="009D2B27" w:rsidRDefault="00AF3D9E" w:rsidP="005578B7">
      <w:pPr>
        <w:pStyle w:val="subsection"/>
      </w:pPr>
      <w:r w:rsidRPr="009D2B27">
        <w:tab/>
        <w:t>(2)</w:t>
      </w:r>
      <w:r w:rsidRPr="009D2B27">
        <w:tab/>
        <w:t xml:space="preserve">An individual is </w:t>
      </w:r>
      <w:r w:rsidRPr="009D2B27">
        <w:rPr>
          <w:b/>
          <w:i/>
        </w:rPr>
        <w:t>ordinarily resident in Australia</w:t>
      </w:r>
      <w:r w:rsidRPr="009D2B27">
        <w:t xml:space="preserve"> if, at a particular time:</w:t>
      </w:r>
    </w:p>
    <w:p w:rsidR="00AF3D9E" w:rsidRPr="009D2B27" w:rsidRDefault="00AF3D9E" w:rsidP="005578B7">
      <w:pPr>
        <w:pStyle w:val="paragraph"/>
      </w:pPr>
      <w:r w:rsidRPr="009D2B27">
        <w:tab/>
        <w:t>(a)</w:t>
      </w:r>
      <w:r w:rsidRPr="009D2B27">
        <w:tab/>
        <w:t>one of the following applies to the individual:</w:t>
      </w:r>
    </w:p>
    <w:p w:rsidR="00AF3D9E" w:rsidRPr="009D2B27" w:rsidRDefault="00AF3D9E" w:rsidP="005578B7">
      <w:pPr>
        <w:pStyle w:val="paragraphsub"/>
      </w:pPr>
      <w:r w:rsidRPr="009D2B27">
        <w:tab/>
        <w:t>(i)</w:t>
      </w:r>
      <w:r w:rsidRPr="009D2B27">
        <w:tab/>
        <w:t>the individual is in Australia and has permission to remain in Australia indefinitely;</w:t>
      </w:r>
    </w:p>
    <w:p w:rsidR="00AF3D9E" w:rsidRPr="009D2B27" w:rsidRDefault="00AF3D9E" w:rsidP="005578B7">
      <w:pPr>
        <w:pStyle w:val="paragraphsub"/>
      </w:pPr>
      <w:r w:rsidRPr="009D2B27">
        <w:tab/>
        <w:t>(ii)</w:t>
      </w:r>
      <w:r w:rsidRPr="009D2B27">
        <w:tab/>
        <w:t>the individual is not in Australia but has a right to re</w:t>
      </w:r>
      <w:r w:rsidR="009D2B27">
        <w:noBreakHyphen/>
      </w:r>
      <w:r w:rsidRPr="009D2B27">
        <w:t>enter Australia and, on re</w:t>
      </w:r>
      <w:r w:rsidR="009D2B27">
        <w:noBreakHyphen/>
      </w:r>
      <w:r w:rsidRPr="009D2B27">
        <w:t>entry, to be granted permission to remain in Australia indefinitely;</w:t>
      </w:r>
    </w:p>
    <w:p w:rsidR="00AF3D9E" w:rsidRPr="009D2B27" w:rsidRDefault="00AF3D9E" w:rsidP="005578B7">
      <w:pPr>
        <w:pStyle w:val="paragraphsub"/>
      </w:pPr>
      <w:r w:rsidRPr="009D2B27">
        <w:tab/>
        <w:t>(iii)</w:t>
      </w:r>
      <w:r w:rsidRPr="009D2B27">
        <w:tab/>
        <w:t>the individual is in Australia and has a special category visa under section</w:t>
      </w:r>
      <w:r w:rsidR="009D2B27">
        <w:t> </w:t>
      </w:r>
      <w:r w:rsidRPr="009D2B27">
        <w:t xml:space="preserve">32 of the </w:t>
      </w:r>
      <w:r w:rsidRPr="009D2B27">
        <w:rPr>
          <w:i/>
        </w:rPr>
        <w:t>Migration Act 1958</w:t>
      </w:r>
      <w:r w:rsidRPr="009D2B27">
        <w:t>;</w:t>
      </w:r>
    </w:p>
    <w:p w:rsidR="00AF3D9E" w:rsidRPr="009D2B27" w:rsidRDefault="00AF3D9E" w:rsidP="005578B7">
      <w:pPr>
        <w:pStyle w:val="paragraphsub"/>
      </w:pPr>
      <w:r w:rsidRPr="009D2B27">
        <w:tab/>
        <w:t>(iv)</w:t>
      </w:r>
      <w:r w:rsidRPr="009D2B27">
        <w:tab/>
        <w:t>the individual is not in Australia, is a New Zealand citizen, holds a new Zealand passport and, on re</w:t>
      </w:r>
      <w:r w:rsidR="009D2B27">
        <w:noBreakHyphen/>
      </w:r>
      <w:r w:rsidRPr="009D2B27">
        <w:t xml:space="preserve">entry to Australia, would have the right to be granted a special </w:t>
      </w:r>
      <w:r w:rsidRPr="009D2B27">
        <w:lastRenderedPageBreak/>
        <w:t>category visa under section</w:t>
      </w:r>
      <w:r w:rsidR="009D2B27">
        <w:t> </w:t>
      </w:r>
      <w:r w:rsidRPr="009D2B27">
        <w:t xml:space="preserve">32 of the </w:t>
      </w:r>
      <w:r w:rsidRPr="009D2B27">
        <w:rPr>
          <w:i/>
        </w:rPr>
        <w:t>Migration Act 1958</w:t>
      </w:r>
      <w:r w:rsidRPr="009D2B27">
        <w:t>; and</w:t>
      </w:r>
    </w:p>
    <w:p w:rsidR="00AF3D9E" w:rsidRPr="009D2B27" w:rsidRDefault="00AF3D9E" w:rsidP="005578B7">
      <w:pPr>
        <w:pStyle w:val="paragraph"/>
      </w:pPr>
      <w:r w:rsidRPr="009D2B27">
        <w:tab/>
        <w:t>(b)</w:t>
      </w:r>
      <w:r w:rsidRPr="009D2B27">
        <w:tab/>
        <w:t>the individual was in Australia for 200 or more days in the 12 months immediately preceding that time.</w:t>
      </w:r>
    </w:p>
    <w:p w:rsidR="00AF3D9E" w:rsidRPr="009D2B27" w:rsidRDefault="00AF3D9E" w:rsidP="005578B7">
      <w:pPr>
        <w:pStyle w:val="ActHead5"/>
      </w:pPr>
      <w:bookmarkStart w:id="82" w:name="_Toc359935627"/>
      <w:r w:rsidRPr="009D2B27">
        <w:rPr>
          <w:rStyle w:val="CharSectno"/>
        </w:rPr>
        <w:t>4.2</w:t>
      </w:r>
      <w:r w:rsidR="005578B7" w:rsidRPr="009D2B27">
        <w:t xml:space="preserve">  </w:t>
      </w:r>
      <w:r w:rsidRPr="009D2B27">
        <w:t>Information and documents for offsets entity applications</w:t>
      </w:r>
      <w:bookmarkEnd w:id="82"/>
    </w:p>
    <w:p w:rsidR="00AF3D9E" w:rsidRPr="009D2B27" w:rsidRDefault="00AF3D9E" w:rsidP="005578B7">
      <w:pPr>
        <w:pStyle w:val="subsection"/>
      </w:pPr>
      <w:r w:rsidRPr="009D2B27">
        <w:tab/>
        <w:t>(1)</w:t>
      </w:r>
      <w:r w:rsidRPr="009D2B27">
        <w:tab/>
        <w:t xml:space="preserve">The regulations in this </w:t>
      </w:r>
      <w:r w:rsidR="005578B7" w:rsidRPr="009D2B27">
        <w:t>Division </w:t>
      </w:r>
      <w:r w:rsidRPr="009D2B27">
        <w:t>are made for paragraphs 61(1)(c) and (d) of the Act.</w:t>
      </w:r>
    </w:p>
    <w:p w:rsidR="00AF3D9E" w:rsidRPr="009D2B27" w:rsidRDefault="00AF3D9E" w:rsidP="005578B7">
      <w:pPr>
        <w:pStyle w:val="subsection"/>
      </w:pPr>
      <w:r w:rsidRPr="009D2B27">
        <w:tab/>
        <w:t>(2)</w:t>
      </w:r>
      <w:r w:rsidRPr="009D2B27">
        <w:tab/>
        <w:t>An application made by a person under subsection</w:t>
      </w:r>
      <w:r w:rsidR="009D2B27">
        <w:t> </w:t>
      </w:r>
      <w:r w:rsidRPr="009D2B27">
        <w:t>60(1) of the Act must be accompanied by the information and the documentation set out in this Division.</w:t>
      </w:r>
    </w:p>
    <w:p w:rsidR="00AF3D9E" w:rsidRPr="009D2B27" w:rsidRDefault="00AF3D9E" w:rsidP="005578B7">
      <w:pPr>
        <w:pStyle w:val="subsection"/>
      </w:pPr>
      <w:r w:rsidRPr="009D2B27">
        <w:tab/>
        <w:t>(3)</w:t>
      </w:r>
      <w:r w:rsidRPr="009D2B27">
        <w:tab/>
        <w:t xml:space="preserve">If this </w:t>
      </w:r>
      <w:r w:rsidR="005578B7" w:rsidRPr="009D2B27">
        <w:t>Division </w:t>
      </w:r>
      <w:r w:rsidRPr="009D2B27">
        <w:t>requires a person to provide documentation:</w:t>
      </w:r>
    </w:p>
    <w:p w:rsidR="00AF3D9E" w:rsidRPr="009D2B27" w:rsidRDefault="00AF3D9E" w:rsidP="005578B7">
      <w:pPr>
        <w:pStyle w:val="paragraph"/>
      </w:pPr>
      <w:r w:rsidRPr="009D2B27">
        <w:tab/>
        <w:t>(a)</w:t>
      </w:r>
      <w:r w:rsidRPr="009D2B27">
        <w:tab/>
        <w:t>any document required must be current; and</w:t>
      </w:r>
    </w:p>
    <w:p w:rsidR="00AF3D9E" w:rsidRPr="009D2B27" w:rsidRDefault="00AF3D9E" w:rsidP="005578B7">
      <w:pPr>
        <w:pStyle w:val="paragraph"/>
      </w:pPr>
      <w:r w:rsidRPr="009D2B27">
        <w:tab/>
        <w:t>(b)</w:t>
      </w:r>
      <w:r w:rsidRPr="009D2B27">
        <w:tab/>
        <w:t>the person must provide a certified copy of the original document.</w:t>
      </w:r>
    </w:p>
    <w:p w:rsidR="00D84D64" w:rsidRPr="009D2B27" w:rsidRDefault="00D84D64" w:rsidP="005578B7">
      <w:pPr>
        <w:pStyle w:val="subsection"/>
      </w:pPr>
      <w:r w:rsidRPr="009D2B27">
        <w:tab/>
        <w:t>(4)</w:t>
      </w:r>
      <w:r w:rsidRPr="009D2B27">
        <w:tab/>
        <w:t>For documentation provided in relation to an application that is:</w:t>
      </w:r>
    </w:p>
    <w:p w:rsidR="00D84D64" w:rsidRPr="009D2B27" w:rsidRDefault="00D84D64" w:rsidP="005578B7">
      <w:pPr>
        <w:pStyle w:val="paragraph"/>
      </w:pPr>
      <w:r w:rsidRPr="009D2B27">
        <w:tab/>
        <w:t>(a)</w:t>
      </w:r>
      <w:r w:rsidRPr="009D2B27">
        <w:tab/>
        <w:t>signed by the person no later than 29</w:t>
      </w:r>
      <w:r w:rsidR="009D2B27">
        <w:t> </w:t>
      </w:r>
      <w:r w:rsidRPr="009D2B27">
        <w:t>May 2012; and</w:t>
      </w:r>
    </w:p>
    <w:p w:rsidR="00D84D64" w:rsidRPr="009D2B27" w:rsidRDefault="00D84D64" w:rsidP="005578B7">
      <w:pPr>
        <w:pStyle w:val="paragraph"/>
      </w:pPr>
      <w:r w:rsidRPr="009D2B27">
        <w:tab/>
        <w:t>(b)</w:t>
      </w:r>
      <w:r w:rsidRPr="009D2B27">
        <w:tab/>
        <w:t>given to the Regulator no later than 12</w:t>
      </w:r>
      <w:r w:rsidR="009D2B27">
        <w:t> </w:t>
      </w:r>
      <w:r w:rsidRPr="009D2B27">
        <w:t>June 2012;</w:t>
      </w:r>
    </w:p>
    <w:p w:rsidR="00D84D64" w:rsidRPr="009D2B27" w:rsidRDefault="00D84D64" w:rsidP="005578B7">
      <w:pPr>
        <w:pStyle w:val="Definition"/>
      </w:pPr>
      <w:r w:rsidRPr="009D2B27">
        <w:rPr>
          <w:b/>
          <w:i/>
        </w:rPr>
        <w:t>certified copy</w:t>
      </w:r>
      <w:r w:rsidRPr="009D2B27">
        <w:t xml:space="preserve"> has the meaning given by subregulation</w:t>
      </w:r>
      <w:r w:rsidR="009D2B27">
        <w:t> </w:t>
      </w:r>
      <w:r w:rsidRPr="009D2B27">
        <w:t>4.1(1) as in force immediately before 29</w:t>
      </w:r>
      <w:r w:rsidR="009D2B27">
        <w:t> </w:t>
      </w:r>
      <w:r w:rsidRPr="009D2B27">
        <w:t>May 2011.</w:t>
      </w:r>
    </w:p>
    <w:p w:rsidR="00AF3D9E" w:rsidRPr="009D2B27" w:rsidRDefault="00AF3D9E" w:rsidP="005578B7">
      <w:pPr>
        <w:pStyle w:val="ActHead5"/>
      </w:pPr>
      <w:bookmarkStart w:id="83" w:name="_Toc359935628"/>
      <w:r w:rsidRPr="009D2B27">
        <w:rPr>
          <w:rStyle w:val="CharSectno"/>
        </w:rPr>
        <w:t>4.3</w:t>
      </w:r>
      <w:r w:rsidR="005578B7" w:rsidRPr="009D2B27">
        <w:t xml:space="preserve">  </w:t>
      </w:r>
      <w:r w:rsidRPr="009D2B27">
        <w:t>When documents need not be given under this Division</w:t>
      </w:r>
      <w:bookmarkEnd w:id="83"/>
    </w:p>
    <w:p w:rsidR="00E97C53" w:rsidRPr="009D2B27" w:rsidRDefault="00E97C53" w:rsidP="005578B7">
      <w:pPr>
        <w:pStyle w:val="SubsectionHead"/>
      </w:pPr>
      <w:r w:rsidRPr="009D2B27">
        <w:t>Entities already identified</w:t>
      </w:r>
    </w:p>
    <w:p w:rsidR="00E97C53" w:rsidRPr="009D2B27" w:rsidRDefault="00E97C53" w:rsidP="005578B7">
      <w:pPr>
        <w:pStyle w:val="subsection"/>
      </w:pPr>
      <w:r w:rsidRPr="009D2B27">
        <w:tab/>
        <w:t>(1)</w:t>
      </w:r>
      <w:r w:rsidRPr="009D2B27">
        <w:tab/>
        <w:t xml:space="preserve">An applicant who is an entity is not required to provide a document identifying the entity under this </w:t>
      </w:r>
      <w:r w:rsidR="005578B7" w:rsidRPr="009D2B27">
        <w:t>Division </w:t>
      </w:r>
      <w:r w:rsidRPr="009D2B27">
        <w:t>if:</w:t>
      </w:r>
    </w:p>
    <w:p w:rsidR="00E97C53" w:rsidRPr="009D2B27" w:rsidRDefault="00E97C53" w:rsidP="005578B7">
      <w:pPr>
        <w:pStyle w:val="paragraph"/>
      </w:pPr>
      <w:r w:rsidRPr="009D2B27">
        <w:tab/>
        <w:t>(a)</w:t>
      </w:r>
      <w:r w:rsidRPr="009D2B27">
        <w:tab/>
        <w:t xml:space="preserve">the entity has </w:t>
      </w:r>
      <w:r w:rsidR="00924A7A" w:rsidRPr="009D2B27">
        <w:t>provided</w:t>
      </w:r>
      <w:r w:rsidRPr="009D2B27">
        <w:t xml:space="preserve"> the document in accordance with the registration requirements under:</w:t>
      </w:r>
    </w:p>
    <w:p w:rsidR="00E97C53" w:rsidRPr="009D2B27" w:rsidRDefault="00E97C53" w:rsidP="005578B7">
      <w:pPr>
        <w:pStyle w:val="paragraphsub"/>
      </w:pPr>
      <w:r w:rsidRPr="009D2B27">
        <w:tab/>
        <w:t>(i)</w:t>
      </w:r>
      <w:r w:rsidRPr="009D2B27">
        <w:tab/>
        <w:t xml:space="preserve">the </w:t>
      </w:r>
      <w:r w:rsidRPr="009D2B27">
        <w:rPr>
          <w:i/>
        </w:rPr>
        <w:t>Greenhouse and Energy Reporting Act 2007</w:t>
      </w:r>
      <w:r w:rsidRPr="009D2B27">
        <w:t xml:space="preserve">; or </w:t>
      </w:r>
    </w:p>
    <w:p w:rsidR="00E97C53" w:rsidRPr="009D2B27" w:rsidRDefault="00E97C53" w:rsidP="005578B7">
      <w:pPr>
        <w:pStyle w:val="paragraphsub"/>
      </w:pPr>
      <w:r w:rsidRPr="009D2B27">
        <w:tab/>
        <w:t>(ii)</w:t>
      </w:r>
      <w:r w:rsidRPr="009D2B27">
        <w:tab/>
        <w:t xml:space="preserve">the </w:t>
      </w:r>
      <w:r w:rsidRPr="009D2B27">
        <w:rPr>
          <w:i/>
        </w:rPr>
        <w:t>Renewable Energy (Electricity) Act 2000</w:t>
      </w:r>
      <w:r w:rsidRPr="009D2B27">
        <w:t>; and</w:t>
      </w:r>
    </w:p>
    <w:p w:rsidR="00E97C53" w:rsidRPr="009D2B27" w:rsidRDefault="00E97C53" w:rsidP="005578B7">
      <w:pPr>
        <w:pStyle w:val="paragraph"/>
      </w:pPr>
      <w:r w:rsidRPr="009D2B27">
        <w:tab/>
        <w:t>(b)</w:t>
      </w:r>
      <w:r w:rsidRPr="009D2B27">
        <w:tab/>
        <w:t xml:space="preserve">the entity is currently registered under the Act in relation to which the document was </w:t>
      </w:r>
      <w:r w:rsidR="00924A7A" w:rsidRPr="009D2B27">
        <w:t>provided</w:t>
      </w:r>
      <w:r w:rsidRPr="009D2B27">
        <w:t>; and</w:t>
      </w:r>
    </w:p>
    <w:p w:rsidR="00E97C53" w:rsidRPr="009D2B27" w:rsidRDefault="00E97C53" w:rsidP="005578B7">
      <w:pPr>
        <w:pStyle w:val="paragraph"/>
      </w:pPr>
      <w:r w:rsidRPr="009D2B27">
        <w:lastRenderedPageBreak/>
        <w:tab/>
        <w:t>(c)</w:t>
      </w:r>
      <w:r w:rsidRPr="009D2B27">
        <w:tab/>
        <w:t>the document is still current.</w:t>
      </w:r>
    </w:p>
    <w:p w:rsidR="00AF3D9E" w:rsidRPr="009D2B27" w:rsidRDefault="00AF3D9E" w:rsidP="005578B7">
      <w:pPr>
        <w:pStyle w:val="SubsectionHead"/>
      </w:pPr>
      <w:r w:rsidRPr="009D2B27">
        <w:t>Documents already provided under the Registry Regulations</w:t>
      </w:r>
    </w:p>
    <w:p w:rsidR="00AF3D9E" w:rsidRPr="009D2B27" w:rsidRDefault="00AF3D9E" w:rsidP="005578B7">
      <w:pPr>
        <w:pStyle w:val="subsection"/>
      </w:pPr>
      <w:r w:rsidRPr="009D2B27">
        <w:tab/>
        <w:t>(2)</w:t>
      </w:r>
      <w:r w:rsidRPr="009D2B27">
        <w:tab/>
        <w:t xml:space="preserve">An applicant is not required to provide a document under this </w:t>
      </w:r>
      <w:r w:rsidR="005578B7" w:rsidRPr="009D2B27">
        <w:t>Division </w:t>
      </w:r>
      <w:r w:rsidRPr="009D2B27">
        <w:t>if:</w:t>
      </w:r>
    </w:p>
    <w:p w:rsidR="00AF3D9E" w:rsidRPr="009D2B27" w:rsidRDefault="00AF3D9E" w:rsidP="005578B7">
      <w:pPr>
        <w:pStyle w:val="paragraph"/>
      </w:pPr>
      <w:r w:rsidRPr="009D2B27">
        <w:tab/>
        <w:t>(a)</w:t>
      </w:r>
      <w:r w:rsidRPr="009D2B27">
        <w:tab/>
        <w:t>either:</w:t>
      </w:r>
    </w:p>
    <w:p w:rsidR="00AF3D9E" w:rsidRPr="009D2B27" w:rsidRDefault="00AF3D9E" w:rsidP="005578B7">
      <w:pPr>
        <w:pStyle w:val="paragraphsub"/>
      </w:pPr>
      <w:r w:rsidRPr="009D2B27">
        <w:tab/>
        <w:t>(i)</w:t>
      </w:r>
      <w:r w:rsidRPr="009D2B27">
        <w:tab/>
        <w:t>the applicant is a registered holder of a Registry account; or</w:t>
      </w:r>
    </w:p>
    <w:p w:rsidR="00AF3D9E" w:rsidRPr="009D2B27" w:rsidRDefault="00AF3D9E" w:rsidP="005578B7">
      <w:pPr>
        <w:pStyle w:val="paragraphsub"/>
      </w:pPr>
      <w:r w:rsidRPr="009D2B27">
        <w:tab/>
        <w:t>(ii)</w:t>
      </w:r>
      <w:r w:rsidRPr="009D2B27">
        <w:tab/>
        <w:t>at the time of making an application under subsection</w:t>
      </w:r>
      <w:r w:rsidR="009D2B27">
        <w:t> </w:t>
      </w:r>
      <w:r w:rsidRPr="009D2B27">
        <w:t>60(1) of the Act, the applicant is also making a request to open a Registry account under regulation</w:t>
      </w:r>
      <w:r w:rsidR="009D2B27">
        <w:t> </w:t>
      </w:r>
      <w:r w:rsidRPr="009D2B27">
        <w:t>9 of the Registry Regulations;</w:t>
      </w:r>
      <w:r w:rsidRPr="009D2B27">
        <w:rPr>
          <w:i/>
        </w:rPr>
        <w:t xml:space="preserve"> </w:t>
      </w:r>
      <w:r w:rsidRPr="009D2B27">
        <w:t>and</w:t>
      </w:r>
    </w:p>
    <w:p w:rsidR="00AF3D9E" w:rsidRPr="009D2B27" w:rsidRDefault="00AF3D9E" w:rsidP="005578B7">
      <w:pPr>
        <w:pStyle w:val="paragraph"/>
      </w:pPr>
      <w:r w:rsidRPr="009D2B27">
        <w:tab/>
        <w:t>(b)</w:t>
      </w:r>
      <w:r w:rsidRPr="009D2B27">
        <w:tab/>
        <w:t xml:space="preserve">the applicant has </w:t>
      </w:r>
      <w:r w:rsidR="000114DC" w:rsidRPr="009D2B27">
        <w:t>provided, or is providing,</w:t>
      </w:r>
      <w:r w:rsidRPr="009D2B27">
        <w:t xml:space="preserve"> a document under </w:t>
      </w:r>
      <w:r w:rsidR="005578B7" w:rsidRPr="009D2B27">
        <w:t>Division</w:t>
      </w:r>
      <w:r w:rsidR="009D2B27">
        <w:t> </w:t>
      </w:r>
      <w:r w:rsidRPr="009D2B27">
        <w:t>2.2 of those regulations; and</w:t>
      </w:r>
    </w:p>
    <w:p w:rsidR="00AF3D9E" w:rsidRPr="009D2B27" w:rsidRDefault="00AF3D9E" w:rsidP="005578B7">
      <w:pPr>
        <w:pStyle w:val="paragraph"/>
      </w:pPr>
      <w:r w:rsidRPr="009D2B27">
        <w:tab/>
        <w:t>(c)</w:t>
      </w:r>
      <w:r w:rsidRPr="009D2B27">
        <w:tab/>
        <w:t>the applicant is required to provide the same document to accompany the application under this Division.</w:t>
      </w:r>
    </w:p>
    <w:p w:rsidR="00AF3D9E" w:rsidRPr="009D2B27" w:rsidRDefault="00AF3D9E" w:rsidP="005578B7">
      <w:pPr>
        <w:pStyle w:val="ActHead5"/>
      </w:pPr>
      <w:bookmarkStart w:id="84" w:name="_Toc359935629"/>
      <w:r w:rsidRPr="009D2B27">
        <w:rPr>
          <w:rStyle w:val="CharSectno"/>
        </w:rPr>
        <w:t>4.4</w:t>
      </w:r>
      <w:r w:rsidR="005578B7" w:rsidRPr="009D2B27">
        <w:t xml:space="preserve">  </w:t>
      </w:r>
      <w:r w:rsidRPr="009D2B27">
        <w:t>English translation of documents</w:t>
      </w:r>
      <w:bookmarkEnd w:id="84"/>
    </w:p>
    <w:p w:rsidR="00AF3D9E" w:rsidRPr="009D2B27" w:rsidRDefault="00AF3D9E" w:rsidP="005578B7">
      <w:pPr>
        <w:pStyle w:val="subsection"/>
      </w:pPr>
      <w:r w:rsidRPr="009D2B27">
        <w:tab/>
        <w:t>(1)</w:t>
      </w:r>
      <w:r w:rsidRPr="009D2B27">
        <w:tab/>
        <w:t>This regulation applies if:</w:t>
      </w:r>
    </w:p>
    <w:p w:rsidR="00AF3D9E" w:rsidRPr="009D2B27" w:rsidRDefault="00AF3D9E" w:rsidP="005578B7">
      <w:pPr>
        <w:pStyle w:val="paragraph"/>
      </w:pPr>
      <w:r w:rsidRPr="009D2B27">
        <w:tab/>
        <w:t>(a)</w:t>
      </w:r>
      <w:r w:rsidRPr="009D2B27">
        <w:tab/>
        <w:t xml:space="preserve">a person is required to </w:t>
      </w:r>
      <w:r w:rsidR="00430D74" w:rsidRPr="009D2B27">
        <w:t>provide</w:t>
      </w:r>
      <w:r w:rsidRPr="009D2B27">
        <w:t xml:space="preserve"> a document under this Division; and</w:t>
      </w:r>
    </w:p>
    <w:p w:rsidR="00AF3D9E" w:rsidRPr="009D2B27" w:rsidRDefault="00AF3D9E" w:rsidP="005578B7">
      <w:pPr>
        <w:pStyle w:val="paragraph"/>
      </w:pPr>
      <w:r w:rsidRPr="009D2B27">
        <w:tab/>
        <w:t>(b)</w:t>
      </w:r>
      <w:r w:rsidRPr="009D2B27">
        <w:tab/>
        <w:t>the document is not written in English.</w:t>
      </w:r>
    </w:p>
    <w:p w:rsidR="00AF3D9E" w:rsidRPr="009D2B27" w:rsidRDefault="00AF3D9E" w:rsidP="005578B7">
      <w:pPr>
        <w:pStyle w:val="subsection"/>
      </w:pPr>
      <w:r w:rsidRPr="009D2B27">
        <w:tab/>
        <w:t>(2)</w:t>
      </w:r>
      <w:r w:rsidRPr="009D2B27">
        <w:tab/>
        <w:t>The person must provide an English translation of the document that has been prepared and certified as a true copy of the original document by an authorised translation service.</w:t>
      </w:r>
    </w:p>
    <w:p w:rsidR="00AF3D9E" w:rsidRPr="009D2B27" w:rsidRDefault="00AF3D9E" w:rsidP="005578B7">
      <w:pPr>
        <w:pStyle w:val="subsection"/>
      </w:pPr>
      <w:r w:rsidRPr="009D2B27">
        <w:tab/>
        <w:t>(3)</w:t>
      </w:r>
      <w:r w:rsidRPr="009D2B27">
        <w:tab/>
        <w:t>In this regulation:</w:t>
      </w:r>
    </w:p>
    <w:p w:rsidR="00AF3D9E" w:rsidRPr="009D2B27" w:rsidRDefault="00AF3D9E" w:rsidP="005578B7">
      <w:pPr>
        <w:pStyle w:val="Definition"/>
      </w:pPr>
      <w:r w:rsidRPr="009D2B27">
        <w:rPr>
          <w:b/>
          <w:i/>
        </w:rPr>
        <w:t>authorised translation service</w:t>
      </w:r>
      <w:r w:rsidRPr="009D2B27">
        <w:t xml:space="preserve"> means a translation service accredited by the National Accreditation Authority for Translators and </w:t>
      </w:r>
      <w:r w:rsidR="00033902" w:rsidRPr="009D2B27">
        <w:t>Interpreters Ltd.</w:t>
      </w:r>
    </w:p>
    <w:p w:rsidR="00AF3D9E" w:rsidRPr="009D2B27" w:rsidRDefault="005578B7" w:rsidP="005578B7">
      <w:pPr>
        <w:pStyle w:val="ActHead4"/>
      </w:pPr>
      <w:bookmarkStart w:id="85" w:name="_Toc359935630"/>
      <w:r w:rsidRPr="009D2B27">
        <w:rPr>
          <w:rStyle w:val="CharSubdNo"/>
        </w:rPr>
        <w:lastRenderedPageBreak/>
        <w:t>Subdivision</w:t>
      </w:r>
      <w:r w:rsidR="009D2B27" w:rsidRPr="009D2B27">
        <w:rPr>
          <w:rStyle w:val="CharSubdNo"/>
        </w:rPr>
        <w:t> </w:t>
      </w:r>
      <w:r w:rsidR="00AF3D9E" w:rsidRPr="009D2B27">
        <w:rPr>
          <w:rStyle w:val="CharSubdNo"/>
        </w:rPr>
        <w:t>4.1.2</w:t>
      </w:r>
      <w:r w:rsidRPr="009D2B27">
        <w:t>—</w:t>
      </w:r>
      <w:r w:rsidR="00AF3D9E" w:rsidRPr="009D2B27">
        <w:rPr>
          <w:rStyle w:val="CharSubdText"/>
        </w:rPr>
        <w:t>Information to accompany offsets entity applications</w:t>
      </w:r>
      <w:bookmarkEnd w:id="85"/>
    </w:p>
    <w:p w:rsidR="00AF3D9E" w:rsidRPr="009D2B27" w:rsidRDefault="00AF3D9E" w:rsidP="005578B7">
      <w:pPr>
        <w:pStyle w:val="ActHead5"/>
      </w:pPr>
      <w:bookmarkStart w:id="86" w:name="_Toc359935631"/>
      <w:r w:rsidRPr="009D2B27">
        <w:rPr>
          <w:rStyle w:val="CharSectno"/>
        </w:rPr>
        <w:t>4.5</w:t>
      </w:r>
      <w:r w:rsidR="005578B7" w:rsidRPr="009D2B27">
        <w:t xml:space="preserve">  </w:t>
      </w:r>
      <w:r w:rsidRPr="009D2B27">
        <w:t>Information to accompany applications</w:t>
      </w:r>
      <w:bookmarkEnd w:id="86"/>
    </w:p>
    <w:p w:rsidR="00AF3D9E" w:rsidRPr="009D2B27" w:rsidRDefault="00AF3D9E" w:rsidP="005578B7">
      <w:pPr>
        <w:pStyle w:val="subsection"/>
      </w:pPr>
      <w:r w:rsidRPr="009D2B27">
        <w:tab/>
        <w:t>(1)</w:t>
      </w:r>
      <w:r w:rsidRPr="009D2B27">
        <w:tab/>
        <w:t>An application made by a person under subsection</w:t>
      </w:r>
      <w:r w:rsidR="009D2B27">
        <w:t> </w:t>
      </w:r>
      <w:r w:rsidRPr="009D2B27">
        <w:t>60(1) of the Act must be accompanied by the information set out in the table, as relevant to the person making the application.</w:t>
      </w:r>
    </w:p>
    <w:p w:rsidR="005578B7" w:rsidRPr="009D2B27" w:rsidRDefault="005578B7" w:rsidP="005578B7">
      <w:pPr>
        <w:pStyle w:val="Tabletext"/>
      </w:pPr>
    </w:p>
    <w:tbl>
      <w:tblPr>
        <w:tblW w:w="0" w:type="auto"/>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6472"/>
      </w:tblGrid>
      <w:tr w:rsidR="00AF3D9E" w:rsidRPr="009D2B27" w:rsidTr="00BE5787">
        <w:trPr>
          <w:tblHeader/>
        </w:trPr>
        <w:tc>
          <w:tcPr>
            <w:tcW w:w="616"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Item</w:t>
            </w:r>
          </w:p>
        </w:tc>
        <w:tc>
          <w:tcPr>
            <w:tcW w:w="6472"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Information</w:t>
            </w:r>
          </w:p>
        </w:tc>
      </w:tr>
      <w:tr w:rsidR="00AF3D9E" w:rsidRPr="009D2B27" w:rsidTr="00BE5787">
        <w:tc>
          <w:tcPr>
            <w:tcW w:w="616" w:type="dxa"/>
            <w:tcBorders>
              <w:top w:val="single" w:sz="12" w:space="0" w:color="auto"/>
            </w:tcBorders>
            <w:shd w:val="clear" w:color="auto" w:fill="auto"/>
          </w:tcPr>
          <w:p w:rsidR="00AF3D9E" w:rsidRPr="009D2B27" w:rsidRDefault="00AF3D9E" w:rsidP="005578B7">
            <w:pPr>
              <w:pStyle w:val="Tabletext"/>
            </w:pPr>
            <w:r w:rsidRPr="009D2B27">
              <w:t>1</w:t>
            </w:r>
          </w:p>
        </w:tc>
        <w:tc>
          <w:tcPr>
            <w:tcW w:w="6472" w:type="dxa"/>
            <w:tcBorders>
              <w:top w:val="single" w:sz="12" w:space="0" w:color="auto"/>
            </w:tcBorders>
            <w:shd w:val="clear" w:color="auto" w:fill="auto"/>
          </w:tcPr>
          <w:p w:rsidR="00AF3D9E" w:rsidRPr="009D2B27" w:rsidRDefault="00AF3D9E" w:rsidP="005578B7">
            <w:pPr>
              <w:pStyle w:val="Tabletext"/>
            </w:pPr>
            <w:r w:rsidRPr="009D2B27">
              <w:t>The person’s full name, address and contact details</w:t>
            </w:r>
          </w:p>
        </w:tc>
      </w:tr>
      <w:tr w:rsidR="00AF3D9E" w:rsidRPr="009D2B27" w:rsidTr="00BE5787">
        <w:tc>
          <w:tcPr>
            <w:tcW w:w="616" w:type="dxa"/>
            <w:shd w:val="clear" w:color="auto" w:fill="auto"/>
          </w:tcPr>
          <w:p w:rsidR="00AF3D9E" w:rsidRPr="009D2B27" w:rsidRDefault="00AF3D9E" w:rsidP="005578B7">
            <w:pPr>
              <w:pStyle w:val="Tabletext"/>
            </w:pPr>
            <w:r w:rsidRPr="009D2B27">
              <w:t>2</w:t>
            </w:r>
          </w:p>
        </w:tc>
        <w:tc>
          <w:tcPr>
            <w:tcW w:w="6472" w:type="dxa"/>
            <w:shd w:val="clear" w:color="auto" w:fill="auto"/>
          </w:tcPr>
          <w:p w:rsidR="00AF3D9E" w:rsidRPr="009D2B27" w:rsidRDefault="00AF3D9E" w:rsidP="005578B7">
            <w:pPr>
              <w:pStyle w:val="Tabletext"/>
            </w:pPr>
            <w:r w:rsidRPr="009D2B27">
              <w:t>The person’s status as one of the following:</w:t>
            </w:r>
          </w:p>
          <w:p w:rsidR="00AF3D9E" w:rsidRPr="009D2B27" w:rsidRDefault="005578B7" w:rsidP="005578B7">
            <w:pPr>
              <w:pStyle w:val="Tablea"/>
            </w:pPr>
            <w:r w:rsidRPr="009D2B27">
              <w:t>(</w:t>
            </w:r>
            <w:r w:rsidR="00AF3D9E" w:rsidRPr="009D2B27">
              <w:t>a</w:t>
            </w:r>
            <w:r w:rsidRPr="009D2B27">
              <w:t xml:space="preserve">) </w:t>
            </w:r>
            <w:r w:rsidR="00AF3D9E" w:rsidRPr="009D2B27">
              <w:t>an individual, including an individual who is a sole trader;</w:t>
            </w:r>
          </w:p>
          <w:p w:rsidR="00AF3D9E" w:rsidRPr="009D2B27" w:rsidRDefault="005578B7" w:rsidP="005578B7">
            <w:pPr>
              <w:pStyle w:val="Tablea"/>
            </w:pPr>
            <w:r w:rsidRPr="009D2B27">
              <w:t>(</w:t>
            </w:r>
            <w:r w:rsidR="00AF3D9E" w:rsidRPr="009D2B27">
              <w:t>b</w:t>
            </w:r>
            <w:r w:rsidRPr="009D2B27">
              <w:t xml:space="preserve">) </w:t>
            </w:r>
            <w:r w:rsidR="00AF3D9E" w:rsidRPr="009D2B27">
              <w:t>a body corporate;</w:t>
            </w:r>
          </w:p>
          <w:p w:rsidR="00AF3D9E" w:rsidRPr="009D2B27" w:rsidRDefault="005578B7" w:rsidP="005578B7">
            <w:pPr>
              <w:pStyle w:val="Tablea"/>
            </w:pPr>
            <w:r w:rsidRPr="009D2B27">
              <w:t>(</w:t>
            </w:r>
            <w:r w:rsidR="00AF3D9E" w:rsidRPr="009D2B27">
              <w:t>c</w:t>
            </w:r>
            <w:r w:rsidRPr="009D2B27">
              <w:t xml:space="preserve">) </w:t>
            </w:r>
            <w:r w:rsidR="00AF3D9E" w:rsidRPr="009D2B27">
              <w:t>a corporation sole;</w:t>
            </w:r>
          </w:p>
          <w:p w:rsidR="00AF3D9E" w:rsidRPr="009D2B27" w:rsidRDefault="005578B7" w:rsidP="005578B7">
            <w:pPr>
              <w:pStyle w:val="Tablea"/>
            </w:pPr>
            <w:r w:rsidRPr="009D2B27">
              <w:t>(</w:t>
            </w:r>
            <w:r w:rsidR="00AF3D9E" w:rsidRPr="009D2B27">
              <w:t>d</w:t>
            </w:r>
            <w:r w:rsidRPr="009D2B27">
              <w:t xml:space="preserve">) </w:t>
            </w:r>
            <w:r w:rsidR="00AF3D9E" w:rsidRPr="009D2B27">
              <w:t>a body politic;</w:t>
            </w:r>
          </w:p>
          <w:p w:rsidR="00AF3D9E" w:rsidRPr="009D2B27" w:rsidRDefault="005578B7" w:rsidP="005578B7">
            <w:pPr>
              <w:pStyle w:val="Tablea"/>
            </w:pPr>
            <w:r w:rsidRPr="009D2B27">
              <w:t>(</w:t>
            </w:r>
            <w:r w:rsidR="00AF3D9E" w:rsidRPr="009D2B27">
              <w:t>e</w:t>
            </w:r>
            <w:r w:rsidRPr="009D2B27">
              <w:t xml:space="preserve">) </w:t>
            </w:r>
            <w:r w:rsidR="00AF3D9E" w:rsidRPr="009D2B27">
              <w:t>a local governing body;</w:t>
            </w:r>
          </w:p>
          <w:p w:rsidR="00AF3D9E" w:rsidRPr="009D2B27" w:rsidRDefault="005578B7" w:rsidP="005578B7">
            <w:pPr>
              <w:pStyle w:val="Tablea"/>
            </w:pPr>
            <w:r w:rsidRPr="009D2B27">
              <w:t>(</w:t>
            </w:r>
            <w:r w:rsidR="00AF3D9E" w:rsidRPr="009D2B27">
              <w:t>f</w:t>
            </w:r>
            <w:r w:rsidRPr="009D2B27">
              <w:t xml:space="preserve">) </w:t>
            </w:r>
            <w:r w:rsidR="00AF3D9E" w:rsidRPr="009D2B27">
              <w:t>a trust</w:t>
            </w:r>
          </w:p>
        </w:tc>
      </w:tr>
      <w:tr w:rsidR="00AF3D9E" w:rsidRPr="009D2B27" w:rsidTr="00BE5787">
        <w:tc>
          <w:tcPr>
            <w:tcW w:w="616" w:type="dxa"/>
            <w:shd w:val="clear" w:color="auto" w:fill="auto"/>
          </w:tcPr>
          <w:p w:rsidR="00AF3D9E" w:rsidRPr="009D2B27" w:rsidRDefault="00AF3D9E" w:rsidP="005578B7">
            <w:pPr>
              <w:pStyle w:val="Tabletext"/>
            </w:pPr>
            <w:r w:rsidRPr="009D2B27">
              <w:t>3</w:t>
            </w:r>
          </w:p>
        </w:tc>
        <w:tc>
          <w:tcPr>
            <w:tcW w:w="6472" w:type="dxa"/>
            <w:shd w:val="clear" w:color="auto" w:fill="auto"/>
          </w:tcPr>
          <w:p w:rsidR="00AF3D9E" w:rsidRPr="009D2B27" w:rsidRDefault="00AF3D9E" w:rsidP="005578B7">
            <w:pPr>
              <w:pStyle w:val="Tabletext"/>
            </w:pPr>
            <w:r w:rsidRPr="009D2B27">
              <w:t>The person’s ABN, ACN, ARBN, GST registration number or other unique number</w:t>
            </w:r>
          </w:p>
        </w:tc>
      </w:tr>
      <w:tr w:rsidR="00AF3D9E" w:rsidRPr="009D2B27" w:rsidTr="00BE5787">
        <w:tc>
          <w:tcPr>
            <w:tcW w:w="616" w:type="dxa"/>
            <w:shd w:val="clear" w:color="auto" w:fill="auto"/>
          </w:tcPr>
          <w:p w:rsidR="00AF3D9E" w:rsidRPr="009D2B27" w:rsidRDefault="00AF3D9E" w:rsidP="005578B7">
            <w:pPr>
              <w:pStyle w:val="Tabletext"/>
            </w:pPr>
            <w:r w:rsidRPr="009D2B27">
              <w:t>4</w:t>
            </w:r>
          </w:p>
        </w:tc>
        <w:tc>
          <w:tcPr>
            <w:tcW w:w="6472" w:type="dxa"/>
            <w:shd w:val="clear" w:color="auto" w:fill="auto"/>
          </w:tcPr>
          <w:p w:rsidR="00AF3D9E" w:rsidRPr="009D2B27" w:rsidRDefault="00AF3D9E" w:rsidP="005578B7">
            <w:pPr>
              <w:pStyle w:val="Tabletext"/>
            </w:pPr>
            <w:r w:rsidRPr="009D2B27">
              <w:t>The person’s business name and, if different, trading name</w:t>
            </w:r>
          </w:p>
        </w:tc>
      </w:tr>
      <w:tr w:rsidR="00AF3D9E" w:rsidRPr="009D2B27" w:rsidTr="00BE5787">
        <w:tc>
          <w:tcPr>
            <w:tcW w:w="616" w:type="dxa"/>
            <w:shd w:val="clear" w:color="auto" w:fill="auto"/>
          </w:tcPr>
          <w:p w:rsidR="00AF3D9E" w:rsidRPr="009D2B27" w:rsidRDefault="00AF3D9E" w:rsidP="005578B7">
            <w:pPr>
              <w:pStyle w:val="Tabletext"/>
            </w:pPr>
            <w:r w:rsidRPr="009D2B27">
              <w:t>5</w:t>
            </w:r>
          </w:p>
        </w:tc>
        <w:tc>
          <w:tcPr>
            <w:tcW w:w="6472" w:type="dxa"/>
            <w:shd w:val="clear" w:color="auto" w:fill="auto"/>
          </w:tcPr>
          <w:p w:rsidR="00AF3D9E" w:rsidRPr="009D2B27" w:rsidRDefault="00AF3D9E" w:rsidP="005578B7">
            <w:pPr>
              <w:pStyle w:val="Tabletext"/>
            </w:pPr>
            <w:r w:rsidRPr="009D2B27">
              <w:t>The address of the person’s principal place of business</w:t>
            </w:r>
          </w:p>
        </w:tc>
      </w:tr>
      <w:tr w:rsidR="00AF3D9E" w:rsidRPr="009D2B27" w:rsidTr="00BE5787">
        <w:tc>
          <w:tcPr>
            <w:tcW w:w="616" w:type="dxa"/>
            <w:shd w:val="clear" w:color="auto" w:fill="auto"/>
          </w:tcPr>
          <w:p w:rsidR="00AF3D9E" w:rsidRPr="009D2B27" w:rsidRDefault="00AF3D9E" w:rsidP="005578B7">
            <w:pPr>
              <w:pStyle w:val="Tabletext"/>
            </w:pPr>
            <w:r w:rsidRPr="009D2B27">
              <w:t>6</w:t>
            </w:r>
          </w:p>
        </w:tc>
        <w:tc>
          <w:tcPr>
            <w:tcW w:w="6472" w:type="dxa"/>
            <w:shd w:val="clear" w:color="auto" w:fill="auto"/>
          </w:tcPr>
          <w:p w:rsidR="00AF3D9E" w:rsidRPr="009D2B27" w:rsidRDefault="00AF3D9E" w:rsidP="005578B7">
            <w:pPr>
              <w:pStyle w:val="Tabletext"/>
            </w:pPr>
            <w:r w:rsidRPr="009D2B27">
              <w:t>For the person who is an individual, including an individual who is a sole trader:</w:t>
            </w:r>
          </w:p>
          <w:p w:rsidR="00AF3D9E" w:rsidRPr="009D2B27" w:rsidRDefault="005578B7" w:rsidP="005578B7">
            <w:pPr>
              <w:pStyle w:val="Tablea"/>
            </w:pPr>
            <w:r w:rsidRPr="009D2B27">
              <w:t>(</w:t>
            </w:r>
            <w:r w:rsidR="00AF3D9E" w:rsidRPr="009D2B27">
              <w:t>a</w:t>
            </w:r>
            <w:r w:rsidRPr="009D2B27">
              <w:t xml:space="preserve">) </w:t>
            </w:r>
            <w:r w:rsidR="00AF3D9E" w:rsidRPr="009D2B27">
              <w:t>the individual’s date of birth and residential address;</w:t>
            </w:r>
          </w:p>
          <w:p w:rsidR="00AF3D9E" w:rsidRPr="009D2B27" w:rsidRDefault="005578B7" w:rsidP="005578B7">
            <w:pPr>
              <w:pStyle w:val="Tablea"/>
            </w:pPr>
            <w:r w:rsidRPr="009D2B27">
              <w:t>(</w:t>
            </w:r>
            <w:r w:rsidR="00AF3D9E" w:rsidRPr="009D2B27">
              <w:t>b</w:t>
            </w:r>
            <w:r w:rsidRPr="009D2B27">
              <w:t xml:space="preserve">) </w:t>
            </w:r>
            <w:r w:rsidR="00AF3D9E" w:rsidRPr="009D2B27">
              <w:t>if the individual is known by any other name</w:t>
            </w:r>
            <w:r w:rsidRPr="009D2B27">
              <w:t>—</w:t>
            </w:r>
            <w:r w:rsidR="00AF3D9E" w:rsidRPr="009D2B27">
              <w:t>the other name;</w:t>
            </w:r>
          </w:p>
          <w:p w:rsidR="00AF3D9E" w:rsidRPr="009D2B27" w:rsidRDefault="005578B7" w:rsidP="005578B7">
            <w:pPr>
              <w:pStyle w:val="Tablea"/>
            </w:pPr>
            <w:r w:rsidRPr="009D2B27">
              <w:t>(</w:t>
            </w:r>
            <w:r w:rsidR="00AF3D9E" w:rsidRPr="009D2B27">
              <w:t>c</w:t>
            </w:r>
            <w:r w:rsidRPr="009D2B27">
              <w:t xml:space="preserve">) </w:t>
            </w:r>
            <w:r w:rsidR="00AF3D9E" w:rsidRPr="009D2B27">
              <w:t>the individual’s gender;</w:t>
            </w:r>
          </w:p>
          <w:p w:rsidR="00AF3D9E" w:rsidRPr="009D2B27" w:rsidRDefault="005578B7" w:rsidP="005578B7">
            <w:pPr>
              <w:pStyle w:val="Tablea"/>
            </w:pPr>
            <w:r w:rsidRPr="009D2B27">
              <w:t>(</w:t>
            </w:r>
            <w:r w:rsidR="00AF3D9E" w:rsidRPr="009D2B27">
              <w:t>d</w:t>
            </w:r>
            <w:r w:rsidRPr="009D2B27">
              <w:t xml:space="preserve">) </w:t>
            </w:r>
            <w:r w:rsidR="00AF3D9E" w:rsidRPr="009D2B27">
              <w:t>if the individual is a sole trader</w:t>
            </w:r>
            <w:r w:rsidRPr="009D2B27">
              <w:t>—</w:t>
            </w:r>
            <w:r w:rsidR="00AF3D9E" w:rsidRPr="009D2B27">
              <w:t xml:space="preserve">each jurisdiction in which the individual operates as a sole trader </w:t>
            </w:r>
          </w:p>
        </w:tc>
      </w:tr>
      <w:tr w:rsidR="00AF3D9E" w:rsidRPr="009D2B27" w:rsidTr="00BE5787">
        <w:tc>
          <w:tcPr>
            <w:tcW w:w="616" w:type="dxa"/>
            <w:shd w:val="clear" w:color="auto" w:fill="auto"/>
          </w:tcPr>
          <w:p w:rsidR="00AF3D9E" w:rsidRPr="009D2B27" w:rsidRDefault="00AF3D9E" w:rsidP="005578B7">
            <w:pPr>
              <w:pStyle w:val="Tabletext"/>
            </w:pPr>
            <w:r w:rsidRPr="009D2B27">
              <w:t>7</w:t>
            </w:r>
          </w:p>
        </w:tc>
        <w:tc>
          <w:tcPr>
            <w:tcW w:w="6472" w:type="dxa"/>
            <w:shd w:val="clear" w:color="auto" w:fill="auto"/>
          </w:tcPr>
          <w:p w:rsidR="00AF3D9E" w:rsidRPr="009D2B27" w:rsidRDefault="00AF3D9E" w:rsidP="005578B7">
            <w:pPr>
              <w:pStyle w:val="Tabletext"/>
            </w:pPr>
            <w:r w:rsidRPr="009D2B27">
              <w:t>For the person that is a body corporate:</w:t>
            </w:r>
          </w:p>
          <w:p w:rsidR="00AF3D9E" w:rsidRPr="009D2B27" w:rsidRDefault="005578B7" w:rsidP="005578B7">
            <w:pPr>
              <w:pStyle w:val="Tablea"/>
            </w:pPr>
            <w:r w:rsidRPr="009D2B27">
              <w:t>(</w:t>
            </w:r>
            <w:r w:rsidR="00AF3D9E" w:rsidRPr="009D2B27">
              <w:t>a</w:t>
            </w:r>
            <w:r w:rsidRPr="009D2B27">
              <w:t xml:space="preserve">) </w:t>
            </w:r>
            <w:r w:rsidR="00AF3D9E" w:rsidRPr="009D2B27">
              <w:t>the full name, and the date of birth, of each executive officer; and</w:t>
            </w:r>
          </w:p>
          <w:p w:rsidR="00AF3D9E" w:rsidRPr="009D2B27" w:rsidRDefault="005578B7" w:rsidP="005578B7">
            <w:pPr>
              <w:pStyle w:val="Tablea"/>
            </w:pPr>
            <w:r w:rsidRPr="009D2B27">
              <w:t>(</w:t>
            </w:r>
            <w:r w:rsidR="00AF3D9E" w:rsidRPr="009D2B27">
              <w:t>b</w:t>
            </w:r>
            <w:r w:rsidRPr="009D2B27">
              <w:t xml:space="preserve">) </w:t>
            </w:r>
            <w:r w:rsidR="00AF3D9E" w:rsidRPr="009D2B27">
              <w:t>a description of the form in which the body has been incorporated; and</w:t>
            </w:r>
          </w:p>
          <w:p w:rsidR="00AF3D9E" w:rsidRPr="009D2B27" w:rsidRDefault="005578B7" w:rsidP="005578B7">
            <w:pPr>
              <w:pStyle w:val="Tablea"/>
            </w:pPr>
            <w:r w:rsidRPr="009D2B27">
              <w:t>(</w:t>
            </w:r>
            <w:r w:rsidR="00AF3D9E" w:rsidRPr="009D2B27">
              <w:t>c</w:t>
            </w:r>
            <w:r w:rsidRPr="009D2B27">
              <w:t xml:space="preserve">) </w:t>
            </w:r>
            <w:r w:rsidR="00AF3D9E" w:rsidRPr="009D2B27">
              <w:t>each jurisdiction in which the body operates</w:t>
            </w:r>
          </w:p>
        </w:tc>
      </w:tr>
      <w:tr w:rsidR="00AF3D9E" w:rsidRPr="009D2B27" w:rsidTr="00BE5787">
        <w:trPr>
          <w:cantSplit/>
        </w:trPr>
        <w:tc>
          <w:tcPr>
            <w:tcW w:w="616" w:type="dxa"/>
            <w:shd w:val="clear" w:color="auto" w:fill="auto"/>
          </w:tcPr>
          <w:p w:rsidR="00AF3D9E" w:rsidRPr="009D2B27" w:rsidRDefault="00AF3D9E" w:rsidP="005578B7">
            <w:pPr>
              <w:pStyle w:val="Tabletext"/>
            </w:pPr>
            <w:r w:rsidRPr="009D2B27">
              <w:lastRenderedPageBreak/>
              <w:t>8</w:t>
            </w:r>
          </w:p>
        </w:tc>
        <w:tc>
          <w:tcPr>
            <w:tcW w:w="6472" w:type="dxa"/>
            <w:shd w:val="clear" w:color="auto" w:fill="auto"/>
          </w:tcPr>
          <w:p w:rsidR="00AF3D9E" w:rsidRPr="009D2B27" w:rsidRDefault="00AF3D9E" w:rsidP="005578B7">
            <w:pPr>
              <w:pStyle w:val="Tabletext"/>
            </w:pPr>
            <w:r w:rsidRPr="009D2B27">
              <w:t>For a body corporate that is a foreign person</w:t>
            </w:r>
            <w:r w:rsidR="005578B7" w:rsidRPr="009D2B27">
              <w:t>—</w:t>
            </w:r>
            <w:r w:rsidRPr="009D2B27">
              <w:t>the name of any Australian agent through which the body conducts business</w:t>
            </w:r>
          </w:p>
        </w:tc>
      </w:tr>
      <w:tr w:rsidR="00F65ED6" w:rsidRPr="009D2B27" w:rsidTr="00BE5787">
        <w:tc>
          <w:tcPr>
            <w:tcW w:w="616" w:type="dxa"/>
            <w:shd w:val="clear" w:color="auto" w:fill="auto"/>
          </w:tcPr>
          <w:p w:rsidR="00F65ED6" w:rsidRPr="009D2B27" w:rsidRDefault="00F65ED6" w:rsidP="005578B7">
            <w:pPr>
              <w:pStyle w:val="Tabletext"/>
            </w:pPr>
            <w:r w:rsidRPr="009D2B27">
              <w:t>8A</w:t>
            </w:r>
          </w:p>
        </w:tc>
        <w:tc>
          <w:tcPr>
            <w:tcW w:w="6472" w:type="dxa"/>
            <w:shd w:val="clear" w:color="auto" w:fill="auto"/>
          </w:tcPr>
          <w:p w:rsidR="00F65ED6" w:rsidRPr="009D2B27" w:rsidRDefault="00F65ED6" w:rsidP="005578B7">
            <w:pPr>
              <w:pStyle w:val="Tabletext"/>
            </w:pPr>
            <w:r w:rsidRPr="009D2B27">
              <w:t>For a body corporate that is an Aboriginal and Torres Strait Islander corporation within the meaning of section</w:t>
            </w:r>
            <w:r w:rsidR="009D2B27">
              <w:t> </w:t>
            </w:r>
            <w:r w:rsidRPr="009D2B27">
              <w:t>16</w:t>
            </w:r>
            <w:r w:rsidR="009D2B27">
              <w:noBreakHyphen/>
            </w:r>
            <w:r w:rsidRPr="009D2B27">
              <w:t xml:space="preserve">5 of the </w:t>
            </w:r>
            <w:r w:rsidRPr="009D2B27">
              <w:rPr>
                <w:i/>
              </w:rPr>
              <w:t>Corporations (Aboriginal and Torres Strait Islander) Act 2006</w:t>
            </w:r>
            <w:r w:rsidRPr="009D2B27">
              <w:t>—the body’s Indigenous Corporation Number within the meaning of section</w:t>
            </w:r>
            <w:r w:rsidR="009D2B27">
              <w:t> </w:t>
            </w:r>
            <w:r w:rsidRPr="009D2B27">
              <w:t>700</w:t>
            </w:r>
            <w:r w:rsidR="009D2B27">
              <w:noBreakHyphen/>
            </w:r>
            <w:r w:rsidRPr="009D2B27">
              <w:t xml:space="preserve">1 of that Act. </w:t>
            </w:r>
          </w:p>
        </w:tc>
      </w:tr>
      <w:tr w:rsidR="00F65ED6" w:rsidRPr="009D2B27" w:rsidTr="00BE5787">
        <w:tc>
          <w:tcPr>
            <w:tcW w:w="616" w:type="dxa"/>
            <w:shd w:val="clear" w:color="auto" w:fill="auto"/>
          </w:tcPr>
          <w:p w:rsidR="00F65ED6" w:rsidRPr="009D2B27" w:rsidRDefault="00F65ED6" w:rsidP="005578B7">
            <w:pPr>
              <w:pStyle w:val="Tabletext"/>
            </w:pPr>
            <w:r w:rsidRPr="009D2B27">
              <w:t>9</w:t>
            </w:r>
          </w:p>
        </w:tc>
        <w:tc>
          <w:tcPr>
            <w:tcW w:w="6472" w:type="dxa"/>
            <w:shd w:val="clear" w:color="auto" w:fill="auto"/>
          </w:tcPr>
          <w:p w:rsidR="00F65ED6" w:rsidRPr="009D2B27" w:rsidRDefault="00F65ED6" w:rsidP="005578B7">
            <w:pPr>
              <w:pStyle w:val="Tabletext"/>
            </w:pPr>
            <w:r w:rsidRPr="009D2B27">
              <w:t>For the person that is a trust:</w:t>
            </w:r>
          </w:p>
          <w:p w:rsidR="00F65ED6" w:rsidRPr="009D2B27" w:rsidRDefault="005578B7" w:rsidP="005578B7">
            <w:pPr>
              <w:pStyle w:val="Tablea"/>
            </w:pPr>
            <w:r w:rsidRPr="009D2B27">
              <w:t>(</w:t>
            </w:r>
            <w:r w:rsidR="00F65ED6" w:rsidRPr="009D2B27">
              <w:t>a</w:t>
            </w:r>
            <w:r w:rsidRPr="009D2B27">
              <w:t xml:space="preserve">) </w:t>
            </w:r>
            <w:r w:rsidR="00F65ED6" w:rsidRPr="009D2B27">
              <w:t>the full name and the address of each trustee; and</w:t>
            </w:r>
          </w:p>
          <w:p w:rsidR="00F65ED6" w:rsidRPr="009D2B27" w:rsidRDefault="005578B7" w:rsidP="005578B7">
            <w:pPr>
              <w:pStyle w:val="Tablea"/>
            </w:pPr>
            <w:r w:rsidRPr="009D2B27">
              <w:t>(</w:t>
            </w:r>
            <w:r w:rsidR="00F65ED6" w:rsidRPr="009D2B27">
              <w:t>b</w:t>
            </w:r>
            <w:r w:rsidRPr="009D2B27">
              <w:t xml:space="preserve">) </w:t>
            </w:r>
            <w:r w:rsidR="00F65ED6" w:rsidRPr="009D2B27">
              <w:t>a description of the type of trust; and</w:t>
            </w:r>
          </w:p>
          <w:p w:rsidR="00F65ED6" w:rsidRPr="009D2B27" w:rsidRDefault="005578B7" w:rsidP="005578B7">
            <w:pPr>
              <w:pStyle w:val="Tablea"/>
            </w:pPr>
            <w:r w:rsidRPr="009D2B27">
              <w:t>(</w:t>
            </w:r>
            <w:r w:rsidR="00F65ED6" w:rsidRPr="009D2B27">
              <w:t>c</w:t>
            </w:r>
            <w:r w:rsidRPr="009D2B27">
              <w:t xml:space="preserve">) </w:t>
            </w:r>
            <w:r w:rsidR="00F65ED6" w:rsidRPr="009D2B27">
              <w:t>each jurisdiction in which the trust operates; and</w:t>
            </w:r>
          </w:p>
          <w:p w:rsidR="00F65ED6" w:rsidRPr="009D2B27" w:rsidRDefault="005578B7" w:rsidP="005578B7">
            <w:pPr>
              <w:pStyle w:val="Tablea"/>
            </w:pPr>
            <w:r w:rsidRPr="009D2B27">
              <w:t>(</w:t>
            </w:r>
            <w:r w:rsidR="00F65ED6" w:rsidRPr="009D2B27">
              <w:t>d</w:t>
            </w:r>
            <w:r w:rsidRPr="009D2B27">
              <w:t xml:space="preserve">) </w:t>
            </w:r>
            <w:r w:rsidR="00F65ED6" w:rsidRPr="009D2B27">
              <w:t>for each trustee who is an individual</w:t>
            </w:r>
            <w:r w:rsidRPr="009D2B27">
              <w:t>—</w:t>
            </w:r>
            <w:r w:rsidR="00F65ED6" w:rsidRPr="009D2B27">
              <w:t>the information required in item</w:t>
            </w:r>
            <w:r w:rsidR="009D2B27">
              <w:t> </w:t>
            </w:r>
            <w:r w:rsidR="00F65ED6" w:rsidRPr="009D2B27">
              <w:t>6; and</w:t>
            </w:r>
          </w:p>
          <w:p w:rsidR="00F65ED6" w:rsidRPr="009D2B27" w:rsidRDefault="005578B7" w:rsidP="005578B7">
            <w:pPr>
              <w:pStyle w:val="Tablea"/>
            </w:pPr>
            <w:r w:rsidRPr="009D2B27">
              <w:t>(</w:t>
            </w:r>
            <w:r w:rsidR="00F65ED6" w:rsidRPr="009D2B27">
              <w:t>e</w:t>
            </w:r>
            <w:r w:rsidRPr="009D2B27">
              <w:t xml:space="preserve">) </w:t>
            </w:r>
            <w:r w:rsidR="00F65ED6" w:rsidRPr="009D2B27">
              <w:t>for each trustee that is a body corporate</w:t>
            </w:r>
            <w:r w:rsidRPr="009D2B27">
              <w:t>—</w:t>
            </w:r>
            <w:r w:rsidR="00F65ED6" w:rsidRPr="009D2B27">
              <w:t>the information required in item</w:t>
            </w:r>
            <w:r w:rsidR="009D2B27">
              <w:t> </w:t>
            </w:r>
            <w:r w:rsidR="00F65ED6" w:rsidRPr="009D2B27">
              <w:t>7</w:t>
            </w:r>
          </w:p>
        </w:tc>
      </w:tr>
      <w:tr w:rsidR="00F65ED6" w:rsidRPr="009D2B27" w:rsidTr="00BE5787">
        <w:tc>
          <w:tcPr>
            <w:tcW w:w="616" w:type="dxa"/>
            <w:tcBorders>
              <w:bottom w:val="single" w:sz="4" w:space="0" w:color="auto"/>
            </w:tcBorders>
            <w:shd w:val="clear" w:color="auto" w:fill="auto"/>
          </w:tcPr>
          <w:p w:rsidR="00F65ED6" w:rsidRPr="009D2B27" w:rsidRDefault="00F65ED6" w:rsidP="005578B7">
            <w:pPr>
              <w:pStyle w:val="Tabletext"/>
            </w:pPr>
            <w:r w:rsidRPr="009D2B27">
              <w:t>10</w:t>
            </w:r>
          </w:p>
        </w:tc>
        <w:tc>
          <w:tcPr>
            <w:tcW w:w="6472" w:type="dxa"/>
            <w:tcBorders>
              <w:bottom w:val="single" w:sz="4" w:space="0" w:color="auto"/>
            </w:tcBorders>
            <w:shd w:val="clear" w:color="auto" w:fill="auto"/>
          </w:tcPr>
          <w:p w:rsidR="00F65ED6" w:rsidRPr="009D2B27" w:rsidRDefault="00F65ED6" w:rsidP="005578B7">
            <w:pPr>
              <w:pStyle w:val="Tabletext"/>
            </w:pPr>
            <w:r w:rsidRPr="009D2B27">
              <w:t>The full name, date of birth and address of the person that is an individual constituting a corporation sole</w:t>
            </w:r>
          </w:p>
        </w:tc>
      </w:tr>
      <w:tr w:rsidR="00F65ED6" w:rsidRPr="009D2B27" w:rsidTr="00BE5787">
        <w:tc>
          <w:tcPr>
            <w:tcW w:w="616" w:type="dxa"/>
            <w:tcBorders>
              <w:bottom w:val="single" w:sz="12" w:space="0" w:color="auto"/>
            </w:tcBorders>
            <w:shd w:val="clear" w:color="auto" w:fill="auto"/>
          </w:tcPr>
          <w:p w:rsidR="00F65ED6" w:rsidRPr="009D2B27" w:rsidRDefault="00F65ED6" w:rsidP="005578B7">
            <w:pPr>
              <w:pStyle w:val="Tabletext"/>
            </w:pPr>
            <w:r w:rsidRPr="009D2B27">
              <w:t>11</w:t>
            </w:r>
          </w:p>
        </w:tc>
        <w:tc>
          <w:tcPr>
            <w:tcW w:w="6472" w:type="dxa"/>
            <w:tcBorders>
              <w:bottom w:val="single" w:sz="12" w:space="0" w:color="auto"/>
            </w:tcBorders>
            <w:shd w:val="clear" w:color="auto" w:fill="auto"/>
          </w:tcPr>
          <w:p w:rsidR="00F65ED6" w:rsidRPr="009D2B27" w:rsidRDefault="00F65ED6" w:rsidP="005578B7">
            <w:pPr>
              <w:pStyle w:val="Tabletext"/>
            </w:pPr>
            <w:r w:rsidRPr="009D2B27">
              <w:t>If there is no registered address or principal place of business for the person that is an incorporated association or an incorporated co</w:t>
            </w:r>
            <w:r w:rsidR="009D2B27">
              <w:noBreakHyphen/>
            </w:r>
            <w:r w:rsidRPr="009D2B27">
              <w:t>operative, the full name and address of that body’s:</w:t>
            </w:r>
          </w:p>
          <w:p w:rsidR="00F65ED6" w:rsidRPr="009D2B27" w:rsidRDefault="005578B7" w:rsidP="005578B7">
            <w:pPr>
              <w:pStyle w:val="Tablea"/>
            </w:pPr>
            <w:r w:rsidRPr="009D2B27">
              <w:t>(</w:t>
            </w:r>
            <w:r w:rsidR="00F65ED6" w:rsidRPr="009D2B27">
              <w:t>a</w:t>
            </w:r>
            <w:r w:rsidRPr="009D2B27">
              <w:t xml:space="preserve">) </w:t>
            </w:r>
            <w:r w:rsidR="00F65ED6" w:rsidRPr="009D2B27">
              <w:t>public officer; or</w:t>
            </w:r>
          </w:p>
          <w:p w:rsidR="00F65ED6" w:rsidRPr="009D2B27" w:rsidRDefault="005578B7" w:rsidP="005578B7">
            <w:pPr>
              <w:pStyle w:val="Tablea"/>
            </w:pPr>
            <w:r w:rsidRPr="009D2B27">
              <w:t>(</w:t>
            </w:r>
            <w:r w:rsidR="00F65ED6" w:rsidRPr="009D2B27">
              <w:t>b</w:t>
            </w:r>
            <w:r w:rsidRPr="009D2B27">
              <w:t xml:space="preserve">) </w:t>
            </w:r>
            <w:r w:rsidR="00F65ED6" w:rsidRPr="009D2B27">
              <w:t>if there is no public officer</w:t>
            </w:r>
            <w:r w:rsidRPr="009D2B27">
              <w:t>—</w:t>
            </w:r>
            <w:r w:rsidR="00F65ED6" w:rsidRPr="009D2B27">
              <w:t>secretary; or</w:t>
            </w:r>
          </w:p>
          <w:p w:rsidR="00F65ED6" w:rsidRPr="009D2B27" w:rsidRDefault="005578B7" w:rsidP="005578B7">
            <w:pPr>
              <w:pStyle w:val="Tablea"/>
              <w:rPr>
                <w:b/>
                <w:i/>
              </w:rPr>
            </w:pPr>
            <w:r w:rsidRPr="009D2B27">
              <w:t>(</w:t>
            </w:r>
            <w:r w:rsidR="00F65ED6" w:rsidRPr="009D2B27">
              <w:t>c</w:t>
            </w:r>
            <w:r w:rsidRPr="009D2B27">
              <w:t xml:space="preserve">) </w:t>
            </w:r>
            <w:r w:rsidR="00F65ED6" w:rsidRPr="009D2B27">
              <w:t xml:space="preserve">if the body does not have an officer mentioned in </w:t>
            </w:r>
            <w:r w:rsidR="009D2B27">
              <w:t>paragraph (</w:t>
            </w:r>
            <w:r w:rsidR="00F65ED6" w:rsidRPr="009D2B27">
              <w:t>a) or (b)</w:t>
            </w:r>
            <w:r w:rsidRPr="009D2B27">
              <w:t>—</w:t>
            </w:r>
            <w:r w:rsidR="00F65ED6" w:rsidRPr="009D2B27">
              <w:t>president or treasurer</w:t>
            </w:r>
          </w:p>
        </w:tc>
      </w:tr>
    </w:tbl>
    <w:p w:rsidR="00AF3D9E" w:rsidRPr="009D2B27" w:rsidRDefault="00AF3D9E" w:rsidP="005578B7">
      <w:pPr>
        <w:pStyle w:val="subsection"/>
      </w:pPr>
      <w:r w:rsidRPr="009D2B27">
        <w:tab/>
        <w:t>(2)</w:t>
      </w:r>
      <w:r w:rsidRPr="009D2B27">
        <w:tab/>
        <w:t>If the person making the application is a proprietary or private company the person must also provide the name and address of any beneficial owner with the application.</w:t>
      </w:r>
    </w:p>
    <w:p w:rsidR="00AF3D9E" w:rsidRPr="009D2B27" w:rsidRDefault="00AF3D9E" w:rsidP="005578B7">
      <w:pPr>
        <w:pStyle w:val="subsection"/>
      </w:pPr>
      <w:r w:rsidRPr="009D2B27">
        <w:tab/>
        <w:t>(3)</w:t>
      </w:r>
      <w:r w:rsidRPr="009D2B27">
        <w:tab/>
        <w:t>However, subregulation (2) does not apply to a proprietary company if the company is:</w:t>
      </w:r>
    </w:p>
    <w:p w:rsidR="00AF3D9E" w:rsidRPr="009D2B27" w:rsidRDefault="00AF3D9E" w:rsidP="005578B7">
      <w:pPr>
        <w:pStyle w:val="paragraph"/>
      </w:pPr>
      <w:r w:rsidRPr="009D2B27">
        <w:tab/>
        <w:t>(a)</w:t>
      </w:r>
      <w:r w:rsidRPr="009D2B27">
        <w:tab/>
        <w:t>a publicly listed company in Australia, or a wholly owned subsidiary of such a company; or</w:t>
      </w:r>
    </w:p>
    <w:p w:rsidR="00AF3D9E" w:rsidRPr="009D2B27" w:rsidRDefault="00AF3D9E" w:rsidP="005578B7">
      <w:pPr>
        <w:pStyle w:val="paragraph"/>
      </w:pPr>
      <w:r w:rsidRPr="009D2B27">
        <w:tab/>
        <w:t>(b)</w:t>
      </w:r>
      <w:r w:rsidRPr="009D2B27">
        <w:tab/>
        <w:t>licensed and subject to the regulatory oversight of a Commonwealth statutory regulator in relation to its activities as a company.</w:t>
      </w:r>
    </w:p>
    <w:p w:rsidR="00AF3D9E" w:rsidRPr="009D2B27" w:rsidRDefault="00AF3D9E" w:rsidP="005578B7">
      <w:pPr>
        <w:pStyle w:val="subsection"/>
      </w:pPr>
      <w:r w:rsidRPr="009D2B27">
        <w:lastRenderedPageBreak/>
        <w:tab/>
        <w:t>(4)</w:t>
      </w:r>
      <w:r w:rsidRPr="009D2B27">
        <w:tab/>
        <w:t>If the person making the application is a trust, the person must also provide with the application:</w:t>
      </w:r>
    </w:p>
    <w:p w:rsidR="00AF3D9E" w:rsidRPr="009D2B27" w:rsidRDefault="00AF3D9E" w:rsidP="005578B7">
      <w:pPr>
        <w:pStyle w:val="paragraph"/>
      </w:pPr>
      <w:r w:rsidRPr="009D2B27">
        <w:tab/>
        <w:t>(a)</w:t>
      </w:r>
      <w:r w:rsidRPr="009D2B27">
        <w:tab/>
        <w:t>the full name, and the date of birth, of each beneficiary of the trust; or</w:t>
      </w:r>
    </w:p>
    <w:p w:rsidR="00AF3D9E" w:rsidRPr="009D2B27" w:rsidRDefault="00AF3D9E" w:rsidP="005578B7">
      <w:pPr>
        <w:pStyle w:val="paragraph"/>
      </w:pPr>
      <w:r w:rsidRPr="009D2B27">
        <w:tab/>
        <w:t>(b)</w:t>
      </w:r>
      <w:r w:rsidRPr="009D2B27">
        <w:tab/>
        <w:t>if the terms of the trust identify the beneficiaries of the trust by reference to membership of a class</w:t>
      </w:r>
      <w:r w:rsidR="005578B7" w:rsidRPr="009D2B27">
        <w:t>—</w:t>
      </w:r>
      <w:r w:rsidRPr="009D2B27">
        <w:t>details about the class.</w:t>
      </w:r>
    </w:p>
    <w:p w:rsidR="00AF3D9E" w:rsidRPr="009D2B27" w:rsidRDefault="00AF3D9E" w:rsidP="005578B7">
      <w:pPr>
        <w:pStyle w:val="subsection"/>
      </w:pPr>
      <w:r w:rsidRPr="009D2B27">
        <w:tab/>
        <w:t>(5)</w:t>
      </w:r>
      <w:r w:rsidRPr="009D2B27">
        <w:tab/>
        <w:t>However, subregulation (4) does not apply to a trust if the trust is:</w:t>
      </w:r>
    </w:p>
    <w:p w:rsidR="00AF3D9E" w:rsidRPr="009D2B27" w:rsidRDefault="00AF3D9E" w:rsidP="005578B7">
      <w:pPr>
        <w:pStyle w:val="paragraph"/>
      </w:pPr>
      <w:r w:rsidRPr="009D2B27">
        <w:tab/>
        <w:t>(a)</w:t>
      </w:r>
      <w:r w:rsidRPr="009D2B27">
        <w:tab/>
        <w:t>a government superannuation fund established by legislation; or</w:t>
      </w:r>
    </w:p>
    <w:p w:rsidR="00AF3D9E" w:rsidRPr="009D2B27" w:rsidRDefault="00AF3D9E" w:rsidP="005578B7">
      <w:pPr>
        <w:pStyle w:val="paragraph"/>
      </w:pPr>
      <w:r w:rsidRPr="009D2B27">
        <w:tab/>
        <w:t>(b)</w:t>
      </w:r>
      <w:r w:rsidRPr="009D2B27">
        <w:tab/>
        <w:t>registered and subject to the regulatory oversight of a Commonwealth statutory regulator in relation to its activities as a trust.</w:t>
      </w:r>
    </w:p>
    <w:p w:rsidR="00AF3D9E" w:rsidRPr="009D2B27" w:rsidRDefault="00AF3D9E" w:rsidP="005578B7">
      <w:pPr>
        <w:pStyle w:val="subsection"/>
      </w:pPr>
      <w:r w:rsidRPr="009D2B27">
        <w:tab/>
        <w:t>(6)</w:t>
      </w:r>
      <w:r w:rsidRPr="009D2B27">
        <w:tab/>
        <w:t>For this regulation:</w:t>
      </w:r>
    </w:p>
    <w:p w:rsidR="00AF3D9E" w:rsidRPr="009D2B27" w:rsidRDefault="00AF3D9E" w:rsidP="005578B7">
      <w:pPr>
        <w:pStyle w:val="Definition"/>
      </w:pPr>
      <w:r w:rsidRPr="009D2B27">
        <w:rPr>
          <w:b/>
          <w:i/>
        </w:rPr>
        <w:t>beneficial owner</w:t>
      </w:r>
      <w:r w:rsidRPr="009D2B27">
        <w:t>, in relation to a company, means an individual who owns, through one or more share holdings, over 25% of the issued capital in the company.</w:t>
      </w:r>
    </w:p>
    <w:p w:rsidR="00AF3D9E" w:rsidRPr="009D2B27" w:rsidRDefault="005578B7" w:rsidP="005578B7">
      <w:pPr>
        <w:pStyle w:val="ActHead4"/>
      </w:pPr>
      <w:bookmarkStart w:id="87" w:name="_Toc359935632"/>
      <w:r w:rsidRPr="009D2B27">
        <w:rPr>
          <w:rStyle w:val="CharSubdNo"/>
        </w:rPr>
        <w:t>Subdivision</w:t>
      </w:r>
      <w:r w:rsidR="009D2B27" w:rsidRPr="009D2B27">
        <w:rPr>
          <w:rStyle w:val="CharSubdNo"/>
        </w:rPr>
        <w:t> </w:t>
      </w:r>
      <w:r w:rsidR="00AF3D9E" w:rsidRPr="009D2B27">
        <w:rPr>
          <w:rStyle w:val="CharSubdNo"/>
        </w:rPr>
        <w:t>4.1.3</w:t>
      </w:r>
      <w:r w:rsidRPr="009D2B27">
        <w:t>—</w:t>
      </w:r>
      <w:r w:rsidR="00AF3D9E" w:rsidRPr="009D2B27">
        <w:rPr>
          <w:rStyle w:val="CharSubdText"/>
        </w:rPr>
        <w:t>Documents to accompany applications</w:t>
      </w:r>
      <w:r w:rsidRPr="009D2B27">
        <w:rPr>
          <w:rStyle w:val="CharSubdText"/>
        </w:rPr>
        <w:t>—</w:t>
      </w:r>
      <w:r w:rsidR="00AF3D9E" w:rsidRPr="009D2B27">
        <w:rPr>
          <w:rStyle w:val="CharSubdText"/>
        </w:rPr>
        <w:t>individuals</w:t>
      </w:r>
      <w:bookmarkEnd w:id="87"/>
    </w:p>
    <w:p w:rsidR="00AF3D9E" w:rsidRPr="009D2B27" w:rsidRDefault="00AF3D9E" w:rsidP="005578B7">
      <w:pPr>
        <w:pStyle w:val="ActHead5"/>
      </w:pPr>
      <w:bookmarkStart w:id="88" w:name="_Toc359935633"/>
      <w:r w:rsidRPr="009D2B27">
        <w:rPr>
          <w:rStyle w:val="CharSectno"/>
        </w:rPr>
        <w:t>4.6</w:t>
      </w:r>
      <w:r w:rsidR="005578B7" w:rsidRPr="009D2B27">
        <w:t xml:space="preserve">  </w:t>
      </w:r>
      <w:r w:rsidRPr="009D2B27">
        <w:t>Documents for individuals</w:t>
      </w:r>
      <w:bookmarkEnd w:id="88"/>
    </w:p>
    <w:p w:rsidR="00AF3D9E" w:rsidRPr="009D2B27" w:rsidRDefault="00AF3D9E" w:rsidP="005578B7">
      <w:pPr>
        <w:pStyle w:val="SubsectionHead"/>
      </w:pPr>
      <w:r w:rsidRPr="009D2B27">
        <w:t>Scope</w:t>
      </w:r>
    </w:p>
    <w:p w:rsidR="00AF3D9E" w:rsidRPr="009D2B27" w:rsidRDefault="00AF3D9E" w:rsidP="005578B7">
      <w:pPr>
        <w:pStyle w:val="subsection"/>
      </w:pPr>
      <w:r w:rsidRPr="009D2B27">
        <w:tab/>
        <w:t>(1)</w:t>
      </w:r>
      <w:r w:rsidRPr="009D2B27">
        <w:tab/>
        <w:t>This regulation applies to:</w:t>
      </w:r>
    </w:p>
    <w:p w:rsidR="00AF3D9E" w:rsidRPr="009D2B27" w:rsidRDefault="00AF3D9E" w:rsidP="005578B7">
      <w:pPr>
        <w:pStyle w:val="paragraph"/>
      </w:pPr>
      <w:r w:rsidRPr="009D2B27">
        <w:tab/>
        <w:t>(a)</w:t>
      </w:r>
      <w:r w:rsidRPr="009D2B27">
        <w:tab/>
        <w:t>a person making an application under subsection</w:t>
      </w:r>
      <w:r w:rsidR="009D2B27">
        <w:t> </w:t>
      </w:r>
      <w:r w:rsidRPr="009D2B27">
        <w:t>60(1) of the Act who is an individual; and</w:t>
      </w:r>
    </w:p>
    <w:p w:rsidR="00AF3D9E" w:rsidRPr="009D2B27" w:rsidRDefault="00AF3D9E" w:rsidP="005578B7">
      <w:pPr>
        <w:pStyle w:val="paragraph"/>
      </w:pPr>
      <w:r w:rsidRPr="009D2B27">
        <w:tab/>
        <w:t>(b)</w:t>
      </w:r>
      <w:r w:rsidRPr="009D2B27">
        <w:tab/>
        <w:t>an individual associated with an entity, if documentary proof of the individual’s identity is required under:</w:t>
      </w:r>
    </w:p>
    <w:p w:rsidR="00AF3D9E" w:rsidRPr="009D2B27" w:rsidRDefault="00AF3D9E" w:rsidP="005578B7">
      <w:pPr>
        <w:pStyle w:val="paragraphsub"/>
      </w:pPr>
      <w:r w:rsidRPr="009D2B27">
        <w:tab/>
        <w:t>(i)</w:t>
      </w:r>
      <w:r w:rsidRPr="009D2B27">
        <w:tab/>
      </w:r>
      <w:r w:rsidR="009D2B27">
        <w:t>paragraph (</w:t>
      </w:r>
      <w:r w:rsidRPr="009D2B27">
        <w:t>d) of item</w:t>
      </w:r>
      <w:r w:rsidR="009D2B27">
        <w:t> </w:t>
      </w:r>
      <w:r w:rsidRPr="009D2B27">
        <w:t>4 of the table in regulation</w:t>
      </w:r>
      <w:r w:rsidR="009D2B27">
        <w:t> </w:t>
      </w:r>
      <w:r w:rsidRPr="009D2B27">
        <w:t>4.9; or</w:t>
      </w:r>
    </w:p>
    <w:p w:rsidR="00AF3D9E" w:rsidRPr="009D2B27" w:rsidRDefault="00AF3D9E" w:rsidP="005578B7">
      <w:pPr>
        <w:pStyle w:val="paragraphsub"/>
      </w:pPr>
      <w:r w:rsidRPr="009D2B27">
        <w:tab/>
        <w:t>(ii)</w:t>
      </w:r>
      <w:r w:rsidRPr="009D2B27">
        <w:tab/>
        <w:t>item</w:t>
      </w:r>
      <w:r w:rsidR="009D2B27">
        <w:t> </w:t>
      </w:r>
      <w:r w:rsidRPr="009D2B27">
        <w:t>2 or 3 of the table in regulation</w:t>
      </w:r>
      <w:r w:rsidR="009D2B27">
        <w:t> </w:t>
      </w:r>
      <w:r w:rsidRPr="009D2B27">
        <w:t>4.10.</w:t>
      </w:r>
    </w:p>
    <w:p w:rsidR="00AF3D9E" w:rsidRPr="009D2B27" w:rsidRDefault="00AF3D9E" w:rsidP="005578B7">
      <w:pPr>
        <w:pStyle w:val="SubsectionHead"/>
      </w:pPr>
      <w:r w:rsidRPr="009D2B27">
        <w:lastRenderedPageBreak/>
        <w:t>Requirements</w:t>
      </w:r>
    </w:p>
    <w:p w:rsidR="00AF3D9E" w:rsidRPr="009D2B27" w:rsidRDefault="00AF3D9E" w:rsidP="005578B7">
      <w:pPr>
        <w:pStyle w:val="subsection"/>
      </w:pPr>
      <w:r w:rsidRPr="009D2B27">
        <w:tab/>
        <w:t>(2)</w:t>
      </w:r>
      <w:r w:rsidRPr="009D2B27">
        <w:tab/>
        <w:t>If the individual is an Australian citizen or is ordinarily resident in Australia, the application must be accompanied by 3 documents identifying the individual, of a kind set out in Schedule</w:t>
      </w:r>
      <w:r w:rsidR="009D2B27">
        <w:t> </w:t>
      </w:r>
      <w:r w:rsidRPr="009D2B27">
        <w:t>2, at least one of which must be a category A document.</w:t>
      </w:r>
    </w:p>
    <w:p w:rsidR="00AF3D9E" w:rsidRPr="009D2B27" w:rsidRDefault="00AF3D9E" w:rsidP="005578B7">
      <w:pPr>
        <w:pStyle w:val="subsection"/>
      </w:pPr>
      <w:r w:rsidRPr="009D2B27">
        <w:tab/>
        <w:t>(3)</w:t>
      </w:r>
      <w:r w:rsidRPr="009D2B27">
        <w:tab/>
        <w:t xml:space="preserve">If the individual is a foreign person, the application must be accompanied by 3 documents identifying the individual, of a kind set out in </w:t>
      </w:r>
      <w:r w:rsidR="005578B7" w:rsidRPr="009D2B27">
        <w:t>Schedule</w:t>
      </w:r>
      <w:r w:rsidR="009D2B27">
        <w:t> </w:t>
      </w:r>
      <w:r w:rsidRPr="009D2B27">
        <w:t>3, at least one of which must be a category A document.</w:t>
      </w:r>
    </w:p>
    <w:p w:rsidR="00AF3D9E" w:rsidRPr="009D2B27" w:rsidRDefault="00AF3D9E" w:rsidP="005578B7">
      <w:pPr>
        <w:pStyle w:val="subsection"/>
      </w:pPr>
      <w:r w:rsidRPr="009D2B27">
        <w:tab/>
        <w:t>(4)</w:t>
      </w:r>
      <w:r w:rsidRPr="009D2B27">
        <w:tab/>
        <w:t>If the individual has changed his or her name, the application must be accompanied by a document that shows the change of name (in addition to any document the individual submits under subregulations (2) or (3)).</w:t>
      </w:r>
    </w:p>
    <w:p w:rsidR="00AF3D9E" w:rsidRPr="009D2B27" w:rsidRDefault="00F231F0" w:rsidP="00F231F0">
      <w:pPr>
        <w:pStyle w:val="notetext"/>
        <w:ind w:left="1134"/>
      </w:pPr>
      <w:r>
        <w:tab/>
      </w:r>
      <w:r w:rsidR="00AF3D9E" w:rsidRPr="00EC028D">
        <w:t>Examples</w:t>
      </w:r>
      <w:r>
        <w:t xml:space="preserve"> of </w:t>
      </w:r>
      <w:r w:rsidR="00AF3D9E" w:rsidRPr="00EC028D">
        <w:t>documents</w:t>
      </w:r>
      <w:r>
        <w:t xml:space="preserve">:  </w:t>
      </w:r>
      <w:r w:rsidR="007876EF">
        <w:t>A</w:t>
      </w:r>
      <w:r w:rsidR="00AF3D9E" w:rsidRPr="009D2B27">
        <w:t xml:space="preserve"> marriage certificate; a deed poll; a certificate issued by a government authority that recognises the change of name.</w:t>
      </w:r>
    </w:p>
    <w:p w:rsidR="00AF3D9E" w:rsidRPr="009D2B27" w:rsidRDefault="00AF3D9E" w:rsidP="005578B7">
      <w:pPr>
        <w:pStyle w:val="ActHead5"/>
      </w:pPr>
      <w:bookmarkStart w:id="89" w:name="_Toc359935634"/>
      <w:r w:rsidRPr="009D2B27">
        <w:rPr>
          <w:rStyle w:val="CharSectno"/>
        </w:rPr>
        <w:t>4.7</w:t>
      </w:r>
      <w:r w:rsidR="005578B7" w:rsidRPr="009D2B27">
        <w:t xml:space="preserve">  </w:t>
      </w:r>
      <w:r w:rsidRPr="009D2B27">
        <w:t>Aboriginal persons or Torres Strait Islanders</w:t>
      </w:r>
      <w:bookmarkStart w:id="90" w:name="_GoBack"/>
      <w:bookmarkEnd w:id="89"/>
      <w:bookmarkEnd w:id="90"/>
    </w:p>
    <w:p w:rsidR="00AF3D9E" w:rsidRPr="009D2B27" w:rsidRDefault="00AF3D9E" w:rsidP="005578B7">
      <w:pPr>
        <w:pStyle w:val="subsection"/>
      </w:pPr>
      <w:r w:rsidRPr="009D2B27">
        <w:tab/>
        <w:t>(1)</w:t>
      </w:r>
      <w:r w:rsidRPr="009D2B27">
        <w:tab/>
        <w:t>This regulation applies to an individual who is an Aboriginal person or a Torres Strait Islander if the individual does not have enough documents to meet the requirements of regulation</w:t>
      </w:r>
      <w:r w:rsidR="009D2B27">
        <w:t> </w:t>
      </w:r>
      <w:r w:rsidRPr="009D2B27">
        <w:t>4.6.</w:t>
      </w:r>
    </w:p>
    <w:p w:rsidR="00AF3D9E" w:rsidRPr="009D2B27" w:rsidRDefault="00AF3D9E" w:rsidP="005578B7">
      <w:pPr>
        <w:pStyle w:val="subsection"/>
      </w:pPr>
      <w:r w:rsidRPr="009D2B27">
        <w:tab/>
        <w:t>(2)</w:t>
      </w:r>
      <w:r w:rsidRPr="009D2B27">
        <w:tab/>
        <w:t>The individual must submit a reference by an authorised referee that verifies the individual’s identity.</w:t>
      </w:r>
    </w:p>
    <w:p w:rsidR="00AF3D9E" w:rsidRPr="009D2B27" w:rsidRDefault="00AF3D9E" w:rsidP="005578B7">
      <w:pPr>
        <w:pStyle w:val="subsection"/>
      </w:pPr>
      <w:r w:rsidRPr="009D2B27">
        <w:tab/>
        <w:t>(3)</w:t>
      </w:r>
      <w:r w:rsidRPr="009D2B27">
        <w:tab/>
        <w:t>The authorised referee may confirm the individual’s identity from any records within the referee’s keeping or control.</w:t>
      </w:r>
    </w:p>
    <w:p w:rsidR="00AF3D9E" w:rsidRPr="009D2B27" w:rsidRDefault="00AF3D9E" w:rsidP="005578B7">
      <w:pPr>
        <w:pStyle w:val="subsection"/>
      </w:pPr>
      <w:r w:rsidRPr="009D2B27">
        <w:tab/>
        <w:t>(4)</w:t>
      </w:r>
      <w:r w:rsidRPr="009D2B27">
        <w:tab/>
        <w:t>In this regulation:</w:t>
      </w:r>
    </w:p>
    <w:p w:rsidR="00AF3D9E" w:rsidRPr="009D2B27" w:rsidRDefault="00AF3D9E" w:rsidP="005578B7">
      <w:pPr>
        <w:pStyle w:val="Definition"/>
      </w:pPr>
      <w:r w:rsidRPr="009D2B27">
        <w:rPr>
          <w:b/>
          <w:i/>
        </w:rPr>
        <w:t>authorised referee</w:t>
      </w:r>
      <w:r w:rsidRPr="009D2B27">
        <w:t>, for an individual, means a person who:</w:t>
      </w:r>
    </w:p>
    <w:p w:rsidR="00AF3D9E" w:rsidRPr="009D2B27" w:rsidRDefault="00AF3D9E" w:rsidP="005578B7">
      <w:pPr>
        <w:pStyle w:val="paragraph"/>
      </w:pPr>
      <w:r w:rsidRPr="009D2B27">
        <w:tab/>
        <w:t>(a)</w:t>
      </w:r>
      <w:r w:rsidRPr="009D2B27">
        <w:tab/>
        <w:t>is not the individual’s parent, grandparent, sibling, child or grandchild; and</w:t>
      </w:r>
    </w:p>
    <w:p w:rsidR="00AF3D9E" w:rsidRPr="009D2B27" w:rsidRDefault="00AF3D9E" w:rsidP="005578B7">
      <w:pPr>
        <w:pStyle w:val="paragraph"/>
      </w:pPr>
      <w:r w:rsidRPr="009D2B27">
        <w:tab/>
        <w:t>(b)</w:t>
      </w:r>
      <w:r w:rsidRPr="009D2B27">
        <w:tab/>
        <w:t>has known the individual for at least 12 months; and</w:t>
      </w:r>
    </w:p>
    <w:p w:rsidR="00AF3D9E" w:rsidRPr="009D2B27" w:rsidRDefault="00AF3D9E" w:rsidP="005578B7">
      <w:pPr>
        <w:pStyle w:val="paragraph"/>
      </w:pPr>
      <w:r w:rsidRPr="009D2B27">
        <w:tab/>
        <w:t>(c)</w:t>
      </w:r>
      <w:r w:rsidRPr="009D2B27">
        <w:tab/>
        <w:t>is one of the following:</w:t>
      </w:r>
    </w:p>
    <w:p w:rsidR="00AF3D9E" w:rsidRPr="009D2B27" w:rsidRDefault="00AF3D9E" w:rsidP="005578B7">
      <w:pPr>
        <w:pStyle w:val="paragraphsub"/>
      </w:pPr>
      <w:r w:rsidRPr="009D2B27">
        <w:tab/>
        <w:t>(i)</w:t>
      </w:r>
      <w:r w:rsidRPr="009D2B27">
        <w:tab/>
        <w:t xml:space="preserve">the chairperson, Secretary or chief executive officer of an incorporated indigenous organisation, including a </w:t>
      </w:r>
      <w:r w:rsidRPr="009D2B27">
        <w:lastRenderedPageBreak/>
        <w:t>land council, community council or housing organisation;</w:t>
      </w:r>
    </w:p>
    <w:p w:rsidR="00AF3D9E" w:rsidRPr="009D2B27" w:rsidRDefault="00AF3D9E" w:rsidP="005578B7">
      <w:pPr>
        <w:pStyle w:val="paragraphsub"/>
      </w:pPr>
      <w:r w:rsidRPr="009D2B27">
        <w:tab/>
        <w:t>(ii)</w:t>
      </w:r>
      <w:r w:rsidRPr="009D2B27">
        <w:tab/>
        <w:t>the individual’s employer;</w:t>
      </w:r>
    </w:p>
    <w:p w:rsidR="00AF3D9E" w:rsidRPr="009D2B27" w:rsidRDefault="00AF3D9E" w:rsidP="005578B7">
      <w:pPr>
        <w:pStyle w:val="paragraphsub"/>
      </w:pPr>
      <w:r w:rsidRPr="009D2B27">
        <w:tab/>
        <w:t>(iii)</w:t>
      </w:r>
      <w:r w:rsidRPr="009D2B27">
        <w:tab/>
        <w:t>a school principal or a school counsellor;</w:t>
      </w:r>
    </w:p>
    <w:p w:rsidR="00AF3D9E" w:rsidRPr="009D2B27" w:rsidRDefault="00AF3D9E" w:rsidP="005578B7">
      <w:pPr>
        <w:pStyle w:val="paragraphsub"/>
      </w:pPr>
      <w:r w:rsidRPr="009D2B27">
        <w:tab/>
        <w:t>(iv)</w:t>
      </w:r>
      <w:r w:rsidRPr="009D2B27">
        <w:tab/>
        <w:t>a minister of religion;</w:t>
      </w:r>
    </w:p>
    <w:p w:rsidR="00AF3D9E" w:rsidRPr="009D2B27" w:rsidRDefault="00AF3D9E" w:rsidP="005578B7">
      <w:pPr>
        <w:pStyle w:val="paragraphsub"/>
      </w:pPr>
      <w:r w:rsidRPr="009D2B27">
        <w:tab/>
        <w:t>(v)</w:t>
      </w:r>
      <w:r w:rsidRPr="009D2B27">
        <w:tab/>
        <w:t>a medical practitioner;</w:t>
      </w:r>
    </w:p>
    <w:p w:rsidR="00AF3D9E" w:rsidRPr="009D2B27" w:rsidRDefault="00AF3D9E" w:rsidP="005578B7">
      <w:pPr>
        <w:pStyle w:val="paragraphsub"/>
      </w:pPr>
      <w:r w:rsidRPr="009D2B27">
        <w:tab/>
        <w:t>(vi)</w:t>
      </w:r>
      <w:r w:rsidRPr="009D2B27">
        <w:tab/>
        <w:t>a treating health professional or a manager in an Aboriginal Medical Service;</w:t>
      </w:r>
    </w:p>
    <w:p w:rsidR="00AF3D9E" w:rsidRPr="009D2B27" w:rsidRDefault="00AF3D9E" w:rsidP="005578B7">
      <w:pPr>
        <w:pStyle w:val="paragraphsub"/>
      </w:pPr>
      <w:r w:rsidRPr="009D2B27">
        <w:tab/>
        <w:t>(vii)</w:t>
      </w:r>
      <w:r w:rsidRPr="009D2B27">
        <w:tab/>
        <w:t>a person who has been an officer in a Department of State in the Commonwealth or a State or Territory for at least 5 years.</w:t>
      </w:r>
    </w:p>
    <w:p w:rsidR="00AF3D9E" w:rsidRPr="009D2B27" w:rsidRDefault="00AF3D9E" w:rsidP="005578B7">
      <w:pPr>
        <w:pStyle w:val="Definition"/>
      </w:pPr>
      <w:r w:rsidRPr="009D2B27">
        <w:rPr>
          <w:b/>
          <w:i/>
        </w:rPr>
        <w:t>treating health professional</w:t>
      </w:r>
      <w:r w:rsidRPr="009D2B27">
        <w:rPr>
          <w:i/>
        </w:rPr>
        <w:t xml:space="preserve"> </w:t>
      </w:r>
      <w:r w:rsidRPr="009D2B27">
        <w:t>has the meaning given by section</w:t>
      </w:r>
      <w:r w:rsidR="009D2B27">
        <w:t> </w:t>
      </w:r>
      <w:r w:rsidRPr="009D2B27">
        <w:t>197 of the</w:t>
      </w:r>
      <w:r w:rsidRPr="009D2B27">
        <w:rPr>
          <w:i/>
        </w:rPr>
        <w:t xml:space="preserve"> Social Security Act 1991</w:t>
      </w:r>
      <w:r w:rsidRPr="009D2B27">
        <w:t>.</w:t>
      </w:r>
    </w:p>
    <w:p w:rsidR="00AF3D9E" w:rsidRPr="009D2B27" w:rsidRDefault="005578B7" w:rsidP="005578B7">
      <w:pPr>
        <w:pStyle w:val="ActHead4"/>
      </w:pPr>
      <w:bookmarkStart w:id="91" w:name="_Toc359935635"/>
      <w:r w:rsidRPr="009D2B27">
        <w:rPr>
          <w:rStyle w:val="CharSubdNo"/>
        </w:rPr>
        <w:t>Subdivision</w:t>
      </w:r>
      <w:r w:rsidR="009D2B27" w:rsidRPr="009D2B27">
        <w:rPr>
          <w:rStyle w:val="CharSubdNo"/>
        </w:rPr>
        <w:t> </w:t>
      </w:r>
      <w:r w:rsidR="00AF3D9E" w:rsidRPr="009D2B27">
        <w:rPr>
          <w:rStyle w:val="CharSubdNo"/>
        </w:rPr>
        <w:t>4.1.4</w:t>
      </w:r>
      <w:r w:rsidRPr="009D2B27">
        <w:t>—</w:t>
      </w:r>
      <w:r w:rsidR="00AF3D9E" w:rsidRPr="009D2B27">
        <w:rPr>
          <w:rStyle w:val="CharSubdText"/>
        </w:rPr>
        <w:t>Documents to accompany applications</w:t>
      </w:r>
      <w:r w:rsidRPr="009D2B27">
        <w:rPr>
          <w:rStyle w:val="CharSubdText"/>
        </w:rPr>
        <w:t>—</w:t>
      </w:r>
      <w:r w:rsidR="00AF3D9E" w:rsidRPr="009D2B27">
        <w:rPr>
          <w:rStyle w:val="CharSubdText"/>
        </w:rPr>
        <w:t>entities</w:t>
      </w:r>
      <w:bookmarkEnd w:id="91"/>
    </w:p>
    <w:p w:rsidR="00AF3D9E" w:rsidRPr="009D2B27" w:rsidRDefault="00AF3D9E" w:rsidP="005578B7">
      <w:pPr>
        <w:pStyle w:val="ActHead5"/>
      </w:pPr>
      <w:bookmarkStart w:id="92" w:name="_Toc359935636"/>
      <w:r w:rsidRPr="009D2B27">
        <w:rPr>
          <w:rStyle w:val="CharSectno"/>
        </w:rPr>
        <w:t>4.8</w:t>
      </w:r>
      <w:r w:rsidR="005578B7" w:rsidRPr="009D2B27">
        <w:t xml:space="preserve">  </w:t>
      </w:r>
      <w:r w:rsidRPr="009D2B27">
        <w:t>Scope of this Subdivision</w:t>
      </w:r>
      <w:bookmarkEnd w:id="92"/>
    </w:p>
    <w:p w:rsidR="00AF3D9E" w:rsidRPr="009D2B27" w:rsidRDefault="00AF3D9E" w:rsidP="005578B7">
      <w:pPr>
        <w:pStyle w:val="subsection"/>
      </w:pPr>
      <w:r w:rsidRPr="009D2B27">
        <w:tab/>
      </w:r>
      <w:r w:rsidRPr="009D2B27">
        <w:tab/>
        <w:t xml:space="preserve">This </w:t>
      </w:r>
      <w:r w:rsidR="005578B7" w:rsidRPr="009D2B27">
        <w:t>Subdivision </w:t>
      </w:r>
      <w:r w:rsidRPr="009D2B27">
        <w:t>applies to the following:</w:t>
      </w:r>
    </w:p>
    <w:p w:rsidR="00AF3D9E" w:rsidRPr="009D2B27" w:rsidRDefault="00AF3D9E" w:rsidP="005578B7">
      <w:pPr>
        <w:pStyle w:val="paragraph"/>
      </w:pPr>
      <w:r w:rsidRPr="009D2B27">
        <w:tab/>
        <w:t>(a)</w:t>
      </w:r>
      <w:r w:rsidRPr="009D2B27">
        <w:tab/>
        <w:t>a person making an application under subsection</w:t>
      </w:r>
      <w:r w:rsidR="009D2B27">
        <w:t> </w:t>
      </w:r>
      <w:r w:rsidRPr="009D2B27">
        <w:t xml:space="preserve">60(1) of the Act who is an entity (the </w:t>
      </w:r>
      <w:r w:rsidRPr="009D2B27">
        <w:rPr>
          <w:b/>
          <w:i/>
        </w:rPr>
        <w:t>project proponent</w:t>
      </w:r>
      <w:r w:rsidRPr="009D2B27">
        <w:t>);</w:t>
      </w:r>
    </w:p>
    <w:p w:rsidR="00AF3D9E" w:rsidRPr="009D2B27" w:rsidRDefault="00AF3D9E" w:rsidP="005578B7">
      <w:pPr>
        <w:pStyle w:val="paragraph"/>
      </w:pPr>
      <w:r w:rsidRPr="009D2B27">
        <w:tab/>
        <w:t>(b)</w:t>
      </w:r>
      <w:r w:rsidRPr="009D2B27">
        <w:tab/>
        <w:t>if item</w:t>
      </w:r>
      <w:r w:rsidR="009D2B27">
        <w:t> </w:t>
      </w:r>
      <w:r w:rsidRPr="009D2B27">
        <w:t>3 of the table in regulation</w:t>
      </w:r>
      <w:r w:rsidR="009D2B27">
        <w:t> </w:t>
      </w:r>
      <w:r w:rsidRPr="009D2B27">
        <w:t>4.10 requires documentary evidence of any other entity associated with the project proponent</w:t>
      </w:r>
      <w:r w:rsidR="005578B7" w:rsidRPr="009D2B27">
        <w:t>—</w:t>
      </w:r>
      <w:r w:rsidRPr="009D2B27">
        <w:t>that entity.</w:t>
      </w:r>
    </w:p>
    <w:p w:rsidR="00AF3D9E" w:rsidRPr="009D2B27" w:rsidRDefault="00AF3D9E" w:rsidP="005578B7">
      <w:pPr>
        <w:pStyle w:val="ActHead5"/>
      </w:pPr>
      <w:bookmarkStart w:id="93" w:name="_Toc359935637"/>
      <w:r w:rsidRPr="009D2B27">
        <w:rPr>
          <w:rStyle w:val="CharSectno"/>
        </w:rPr>
        <w:t>4.9</w:t>
      </w:r>
      <w:r w:rsidR="005578B7" w:rsidRPr="009D2B27">
        <w:t xml:space="preserve">  </w:t>
      </w:r>
      <w:r w:rsidRPr="009D2B27">
        <w:t>Applicant that is a body corporate</w:t>
      </w:r>
      <w:bookmarkEnd w:id="93"/>
    </w:p>
    <w:p w:rsidR="00AF3D9E" w:rsidRPr="009D2B27" w:rsidRDefault="00AF3D9E" w:rsidP="005578B7">
      <w:pPr>
        <w:pStyle w:val="subsection"/>
      </w:pPr>
      <w:r w:rsidRPr="009D2B27">
        <w:tab/>
      </w:r>
      <w:r w:rsidRPr="009D2B27">
        <w:tab/>
        <w:t>An application from an entity of a kind mentioned in an item of the following table must be accompanied by the documentation mentioned in the item.</w:t>
      </w:r>
    </w:p>
    <w:p w:rsidR="005578B7" w:rsidRPr="009D2B27" w:rsidRDefault="005578B7" w:rsidP="005578B7">
      <w:pPr>
        <w:pStyle w:val="Tabletext"/>
      </w:pPr>
    </w:p>
    <w:tbl>
      <w:tblPr>
        <w:tblW w:w="6750" w:type="dxa"/>
        <w:tblInd w:w="5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654"/>
        <w:gridCol w:w="1843"/>
        <w:gridCol w:w="4253"/>
      </w:tblGrid>
      <w:tr w:rsidR="00AF3D9E" w:rsidRPr="009D2B27" w:rsidTr="005578B7">
        <w:trPr>
          <w:tblHeader/>
        </w:trPr>
        <w:tc>
          <w:tcPr>
            <w:tcW w:w="654" w:type="dxa"/>
            <w:tcBorders>
              <w:top w:val="single" w:sz="12" w:space="0" w:color="auto"/>
              <w:bottom w:val="single" w:sz="12" w:space="0" w:color="auto"/>
            </w:tcBorders>
            <w:shd w:val="clear" w:color="auto" w:fill="auto"/>
          </w:tcPr>
          <w:p w:rsidR="00AF3D9E" w:rsidRPr="009D2B27" w:rsidRDefault="00AF3D9E" w:rsidP="00F8214B">
            <w:pPr>
              <w:pStyle w:val="TableHeading"/>
              <w:keepLines/>
            </w:pPr>
            <w:r w:rsidRPr="009D2B27">
              <w:lastRenderedPageBreak/>
              <w:t>Item</w:t>
            </w:r>
          </w:p>
        </w:tc>
        <w:tc>
          <w:tcPr>
            <w:tcW w:w="1843" w:type="dxa"/>
            <w:tcBorders>
              <w:top w:val="single" w:sz="12" w:space="0" w:color="auto"/>
              <w:bottom w:val="single" w:sz="12" w:space="0" w:color="auto"/>
            </w:tcBorders>
            <w:shd w:val="clear" w:color="auto" w:fill="auto"/>
          </w:tcPr>
          <w:p w:rsidR="00AF3D9E" w:rsidRPr="009D2B27" w:rsidRDefault="00AF3D9E" w:rsidP="00F8214B">
            <w:pPr>
              <w:pStyle w:val="TableHeading"/>
              <w:keepLines/>
            </w:pPr>
            <w:r w:rsidRPr="009D2B27">
              <w:t>If the entity is ...</w:t>
            </w:r>
          </w:p>
        </w:tc>
        <w:tc>
          <w:tcPr>
            <w:tcW w:w="4253" w:type="dxa"/>
            <w:tcBorders>
              <w:top w:val="single" w:sz="12" w:space="0" w:color="auto"/>
              <w:bottom w:val="single" w:sz="12" w:space="0" w:color="auto"/>
            </w:tcBorders>
            <w:shd w:val="clear" w:color="auto" w:fill="auto"/>
          </w:tcPr>
          <w:p w:rsidR="00AF3D9E" w:rsidRPr="009D2B27" w:rsidRDefault="00AF3D9E" w:rsidP="00F8214B">
            <w:pPr>
              <w:pStyle w:val="TableHeading"/>
              <w:keepLines/>
            </w:pPr>
            <w:r w:rsidRPr="009D2B27">
              <w:t xml:space="preserve">the documents that must accompany an application are ... </w:t>
            </w:r>
          </w:p>
        </w:tc>
      </w:tr>
      <w:tr w:rsidR="00AF3D9E" w:rsidRPr="009D2B27" w:rsidTr="005578B7">
        <w:tc>
          <w:tcPr>
            <w:tcW w:w="654" w:type="dxa"/>
            <w:tcBorders>
              <w:top w:val="single" w:sz="12" w:space="0" w:color="auto"/>
            </w:tcBorders>
            <w:shd w:val="clear" w:color="auto" w:fill="auto"/>
          </w:tcPr>
          <w:p w:rsidR="00AF3D9E" w:rsidRPr="009D2B27" w:rsidRDefault="00AF3D9E" w:rsidP="00F8214B">
            <w:pPr>
              <w:pStyle w:val="Tabletext"/>
              <w:keepNext/>
              <w:keepLines/>
            </w:pPr>
            <w:r w:rsidRPr="009D2B27">
              <w:t>1</w:t>
            </w:r>
          </w:p>
        </w:tc>
        <w:tc>
          <w:tcPr>
            <w:tcW w:w="1843" w:type="dxa"/>
            <w:tcBorders>
              <w:top w:val="single" w:sz="12" w:space="0" w:color="auto"/>
            </w:tcBorders>
            <w:shd w:val="clear" w:color="auto" w:fill="auto"/>
          </w:tcPr>
          <w:p w:rsidR="00AF3D9E" w:rsidRPr="009D2B27" w:rsidRDefault="00AF3D9E" w:rsidP="00F8214B">
            <w:pPr>
              <w:pStyle w:val="Tabletext"/>
              <w:keepNext/>
              <w:keepLines/>
            </w:pPr>
            <w:r w:rsidRPr="009D2B27">
              <w:t xml:space="preserve">a body corporate </w:t>
            </w:r>
          </w:p>
        </w:tc>
        <w:tc>
          <w:tcPr>
            <w:tcW w:w="4253" w:type="dxa"/>
            <w:tcBorders>
              <w:top w:val="single" w:sz="12" w:space="0" w:color="auto"/>
            </w:tcBorders>
            <w:shd w:val="clear" w:color="auto" w:fill="auto"/>
          </w:tcPr>
          <w:p w:rsidR="00AF3D9E" w:rsidRPr="009D2B27" w:rsidRDefault="005578B7" w:rsidP="00F8214B">
            <w:pPr>
              <w:pStyle w:val="Tablea"/>
              <w:keepNext/>
              <w:keepLines/>
            </w:pPr>
            <w:r w:rsidRPr="009D2B27">
              <w:t>(</w:t>
            </w:r>
            <w:r w:rsidR="00AF3D9E" w:rsidRPr="009D2B27">
              <w:t>a</w:t>
            </w:r>
            <w:r w:rsidRPr="009D2B27">
              <w:t xml:space="preserve">) </w:t>
            </w:r>
            <w:r w:rsidR="00AF3D9E" w:rsidRPr="009D2B27">
              <w:t>the certificate of the entity’s incorporation (if any); and</w:t>
            </w:r>
          </w:p>
          <w:p w:rsidR="00AF3D9E" w:rsidRPr="009D2B27" w:rsidRDefault="005578B7" w:rsidP="00F8214B">
            <w:pPr>
              <w:pStyle w:val="Tablea"/>
              <w:keepNext/>
              <w:keepLines/>
            </w:pPr>
            <w:r w:rsidRPr="009D2B27">
              <w:t>(</w:t>
            </w:r>
            <w:r w:rsidR="00AF3D9E" w:rsidRPr="009D2B27">
              <w:t>b</w:t>
            </w:r>
            <w:r w:rsidRPr="009D2B27">
              <w:t xml:space="preserve">) </w:t>
            </w:r>
            <w:r w:rsidR="00AF3D9E" w:rsidRPr="009D2B27">
              <w:t>the certificate of the entity’s registration (if any) with the Australian Securities Investment Commission; and</w:t>
            </w:r>
          </w:p>
          <w:p w:rsidR="00AF3D9E" w:rsidRPr="009D2B27" w:rsidRDefault="005578B7" w:rsidP="00F8214B">
            <w:pPr>
              <w:pStyle w:val="Tablea"/>
              <w:keepNext/>
              <w:keepLines/>
            </w:pPr>
            <w:r w:rsidRPr="009D2B27">
              <w:t>(</w:t>
            </w:r>
            <w:r w:rsidR="00AF3D9E" w:rsidRPr="009D2B27">
              <w:t>c</w:t>
            </w:r>
            <w:r w:rsidRPr="009D2B27">
              <w:t xml:space="preserve">) </w:t>
            </w:r>
            <w:r w:rsidR="00AF3D9E" w:rsidRPr="009D2B27">
              <w:t>if the entity is not registered in Australia</w:t>
            </w:r>
            <w:r w:rsidRPr="009D2B27">
              <w:t>—</w:t>
            </w:r>
            <w:r w:rsidR="00AF3D9E" w:rsidRPr="009D2B27">
              <w:t>the certificate of the entity’s registration (if any) with a registry established under a foreign law; and</w:t>
            </w:r>
          </w:p>
          <w:p w:rsidR="00AF3D9E" w:rsidRPr="009D2B27" w:rsidRDefault="005578B7" w:rsidP="00F8214B">
            <w:pPr>
              <w:pStyle w:val="Tablea"/>
              <w:keepNext/>
              <w:keepLines/>
            </w:pPr>
            <w:r w:rsidRPr="009D2B27">
              <w:t>(</w:t>
            </w:r>
            <w:r w:rsidR="00AF3D9E" w:rsidRPr="009D2B27">
              <w:t>d</w:t>
            </w:r>
            <w:r w:rsidRPr="009D2B27">
              <w:t xml:space="preserve">) </w:t>
            </w:r>
            <w:r w:rsidR="00AF3D9E" w:rsidRPr="009D2B27">
              <w:t>if there is no certificate of the entity’s incorporation</w:t>
            </w:r>
            <w:r w:rsidRPr="009D2B27">
              <w:t>—</w:t>
            </w:r>
            <w:r w:rsidR="00AF3D9E" w:rsidRPr="009D2B27">
              <w:t>a document with similar effect; and</w:t>
            </w:r>
          </w:p>
          <w:p w:rsidR="00AF3D9E" w:rsidRPr="009D2B27" w:rsidRDefault="005578B7" w:rsidP="00F8214B">
            <w:pPr>
              <w:pStyle w:val="Tablea"/>
              <w:keepNext/>
              <w:keepLines/>
            </w:pPr>
            <w:r w:rsidRPr="009D2B27">
              <w:t>(</w:t>
            </w:r>
            <w:r w:rsidR="00AF3D9E" w:rsidRPr="009D2B27">
              <w:t>e</w:t>
            </w:r>
            <w:r w:rsidRPr="009D2B27">
              <w:t xml:space="preserve">) </w:t>
            </w:r>
            <w:r w:rsidR="00AF3D9E" w:rsidRPr="009D2B27">
              <w:t>if there is no certificate of the entity’s registration</w:t>
            </w:r>
            <w:r w:rsidRPr="009D2B27">
              <w:t>—</w:t>
            </w:r>
            <w:r w:rsidR="00AF3D9E" w:rsidRPr="009D2B27">
              <w:t>a document with similar effect</w:t>
            </w:r>
          </w:p>
        </w:tc>
      </w:tr>
      <w:tr w:rsidR="00AF3D9E" w:rsidRPr="009D2B27" w:rsidTr="005578B7">
        <w:tc>
          <w:tcPr>
            <w:tcW w:w="654" w:type="dxa"/>
            <w:shd w:val="clear" w:color="auto" w:fill="auto"/>
          </w:tcPr>
          <w:p w:rsidR="00AF3D9E" w:rsidRPr="009D2B27" w:rsidRDefault="00AF3D9E" w:rsidP="005578B7">
            <w:pPr>
              <w:pStyle w:val="Tabletext"/>
            </w:pPr>
            <w:r w:rsidRPr="009D2B27">
              <w:t>2</w:t>
            </w:r>
          </w:p>
        </w:tc>
        <w:tc>
          <w:tcPr>
            <w:tcW w:w="1843" w:type="dxa"/>
            <w:shd w:val="clear" w:color="auto" w:fill="auto"/>
          </w:tcPr>
          <w:p w:rsidR="00AF3D9E" w:rsidRPr="009D2B27" w:rsidRDefault="00AF3D9E" w:rsidP="005578B7">
            <w:pPr>
              <w:pStyle w:val="Tabletext"/>
            </w:pPr>
            <w:r w:rsidRPr="009D2B27">
              <w:t>a body corporate that is an incorporated association or a registered co</w:t>
            </w:r>
            <w:r w:rsidR="009D2B27">
              <w:noBreakHyphen/>
            </w:r>
            <w:r w:rsidRPr="009D2B27">
              <w:t xml:space="preserve">operative </w:t>
            </w:r>
          </w:p>
        </w:tc>
        <w:tc>
          <w:tcPr>
            <w:tcW w:w="4253" w:type="dxa"/>
            <w:shd w:val="clear" w:color="auto" w:fill="auto"/>
          </w:tcPr>
          <w:p w:rsidR="00AF3D9E" w:rsidRPr="009D2B27" w:rsidRDefault="005578B7" w:rsidP="005578B7">
            <w:pPr>
              <w:pStyle w:val="Tablea"/>
            </w:pPr>
            <w:r w:rsidRPr="009D2B27">
              <w:t>(</w:t>
            </w:r>
            <w:r w:rsidR="00AF3D9E" w:rsidRPr="009D2B27">
              <w:t>a</w:t>
            </w:r>
            <w:r w:rsidRPr="009D2B27">
              <w:t xml:space="preserve">) </w:t>
            </w:r>
            <w:r w:rsidR="00AF3D9E" w:rsidRPr="009D2B27">
              <w:t>a document mentioned in item</w:t>
            </w:r>
            <w:r w:rsidR="009D2B27">
              <w:t> </w:t>
            </w:r>
            <w:r w:rsidR="00AF3D9E" w:rsidRPr="009D2B27">
              <w:t>1; and</w:t>
            </w:r>
          </w:p>
          <w:p w:rsidR="00AF3D9E" w:rsidRPr="009D2B27" w:rsidRDefault="005578B7" w:rsidP="005578B7">
            <w:pPr>
              <w:pStyle w:val="Tablea"/>
            </w:pPr>
            <w:r w:rsidRPr="009D2B27">
              <w:t>(</w:t>
            </w:r>
            <w:r w:rsidR="00AF3D9E" w:rsidRPr="009D2B27">
              <w:t>b</w:t>
            </w:r>
            <w:r w:rsidRPr="009D2B27">
              <w:t xml:space="preserve">) </w:t>
            </w:r>
            <w:r w:rsidR="00AF3D9E" w:rsidRPr="009D2B27">
              <w:t>other documentary evidence that the entity exists (for example, an annual report or the entity’s constitution)</w:t>
            </w:r>
          </w:p>
        </w:tc>
      </w:tr>
      <w:tr w:rsidR="00AF3D9E" w:rsidRPr="009D2B27" w:rsidTr="00F8214B">
        <w:tc>
          <w:tcPr>
            <w:tcW w:w="654" w:type="dxa"/>
            <w:tcBorders>
              <w:bottom w:val="single" w:sz="4" w:space="0" w:color="auto"/>
            </w:tcBorders>
            <w:shd w:val="clear" w:color="auto" w:fill="auto"/>
          </w:tcPr>
          <w:p w:rsidR="00AF3D9E" w:rsidRPr="009D2B27" w:rsidRDefault="00AF3D9E" w:rsidP="005578B7">
            <w:pPr>
              <w:pStyle w:val="Tabletext"/>
            </w:pPr>
            <w:r w:rsidRPr="009D2B27">
              <w:t>3</w:t>
            </w:r>
          </w:p>
        </w:tc>
        <w:tc>
          <w:tcPr>
            <w:tcW w:w="1843" w:type="dxa"/>
            <w:tcBorders>
              <w:bottom w:val="single" w:sz="4" w:space="0" w:color="auto"/>
            </w:tcBorders>
            <w:shd w:val="clear" w:color="auto" w:fill="auto"/>
          </w:tcPr>
          <w:p w:rsidR="00AF3D9E" w:rsidRPr="009D2B27" w:rsidRDefault="00AF3D9E" w:rsidP="005578B7">
            <w:pPr>
              <w:pStyle w:val="Tabletext"/>
            </w:pPr>
            <w:r w:rsidRPr="009D2B27">
              <w:t>a local governing body</w:t>
            </w:r>
          </w:p>
        </w:tc>
        <w:tc>
          <w:tcPr>
            <w:tcW w:w="4253" w:type="dxa"/>
            <w:tcBorders>
              <w:bottom w:val="single" w:sz="4" w:space="0" w:color="auto"/>
            </w:tcBorders>
            <w:shd w:val="clear" w:color="auto" w:fill="auto"/>
          </w:tcPr>
          <w:p w:rsidR="00AF3D9E" w:rsidRPr="009D2B27" w:rsidRDefault="005578B7" w:rsidP="005578B7">
            <w:pPr>
              <w:pStyle w:val="Tablea"/>
            </w:pPr>
            <w:r w:rsidRPr="009D2B27">
              <w:t>(</w:t>
            </w:r>
            <w:r w:rsidR="00AF3D9E" w:rsidRPr="009D2B27">
              <w:t>a</w:t>
            </w:r>
            <w:r w:rsidRPr="009D2B27">
              <w:t xml:space="preserve">) </w:t>
            </w:r>
            <w:r w:rsidR="00AF3D9E" w:rsidRPr="009D2B27">
              <w:t>a document mentioned in item</w:t>
            </w:r>
            <w:r w:rsidR="009D2B27">
              <w:t> </w:t>
            </w:r>
            <w:r w:rsidR="00AF3D9E" w:rsidRPr="009D2B27">
              <w:t>1; and</w:t>
            </w:r>
          </w:p>
          <w:p w:rsidR="00AF3D9E" w:rsidRPr="009D2B27" w:rsidRDefault="005578B7" w:rsidP="005578B7">
            <w:pPr>
              <w:pStyle w:val="Tablea"/>
            </w:pPr>
            <w:r w:rsidRPr="009D2B27">
              <w:t>(</w:t>
            </w:r>
            <w:r w:rsidR="00AF3D9E" w:rsidRPr="009D2B27">
              <w:t>b</w:t>
            </w:r>
            <w:r w:rsidRPr="009D2B27">
              <w:t xml:space="preserve">) </w:t>
            </w:r>
            <w:r w:rsidR="00AF3D9E" w:rsidRPr="009D2B27">
              <w:t>documentary evidence that the entity is a local governing body</w:t>
            </w:r>
          </w:p>
        </w:tc>
      </w:tr>
      <w:tr w:rsidR="00A83311" w:rsidRPr="009D2B27" w:rsidTr="00F8214B">
        <w:trPr>
          <w:trHeight w:val="978"/>
        </w:trPr>
        <w:tc>
          <w:tcPr>
            <w:tcW w:w="654" w:type="dxa"/>
            <w:tcBorders>
              <w:bottom w:val="nil"/>
            </w:tcBorders>
            <w:shd w:val="clear" w:color="auto" w:fill="auto"/>
          </w:tcPr>
          <w:p w:rsidR="00A83311" w:rsidRPr="009D2B27" w:rsidRDefault="00A83311" w:rsidP="005578B7">
            <w:pPr>
              <w:pStyle w:val="Tabletext"/>
            </w:pPr>
            <w:r w:rsidRPr="009D2B27">
              <w:t>4</w:t>
            </w:r>
          </w:p>
        </w:tc>
        <w:tc>
          <w:tcPr>
            <w:tcW w:w="1843" w:type="dxa"/>
            <w:tcBorders>
              <w:bottom w:val="nil"/>
            </w:tcBorders>
            <w:shd w:val="clear" w:color="auto" w:fill="auto"/>
          </w:tcPr>
          <w:p w:rsidR="00A83311" w:rsidRPr="009D2B27" w:rsidRDefault="00A83311" w:rsidP="005578B7">
            <w:pPr>
              <w:pStyle w:val="Tabletext"/>
            </w:pPr>
            <w:r w:rsidRPr="009D2B27">
              <w:t xml:space="preserve">a body corporate that does not have an ABN </w:t>
            </w:r>
          </w:p>
        </w:tc>
        <w:tc>
          <w:tcPr>
            <w:tcW w:w="4253" w:type="dxa"/>
            <w:tcBorders>
              <w:bottom w:val="nil"/>
            </w:tcBorders>
            <w:shd w:val="clear" w:color="auto" w:fill="auto"/>
          </w:tcPr>
          <w:p w:rsidR="00A83311" w:rsidRPr="009D2B27" w:rsidRDefault="00A83311" w:rsidP="005578B7">
            <w:pPr>
              <w:pStyle w:val="Tablea"/>
            </w:pPr>
            <w:r w:rsidRPr="009D2B27">
              <w:t>(a) a document mentioned in item</w:t>
            </w:r>
            <w:r>
              <w:t> </w:t>
            </w:r>
            <w:r w:rsidRPr="009D2B27">
              <w:t>1; and</w:t>
            </w:r>
          </w:p>
          <w:p w:rsidR="00A83311" w:rsidRPr="009D2B27" w:rsidRDefault="00A83311" w:rsidP="005578B7">
            <w:pPr>
              <w:pStyle w:val="Tablea"/>
            </w:pPr>
            <w:r w:rsidRPr="009D2B27">
              <w:t>(b) if the body corporate is of a kind mentioned in item</w:t>
            </w:r>
            <w:r>
              <w:t> </w:t>
            </w:r>
            <w:r w:rsidRPr="009D2B27">
              <w:t>2—the documents mentioned in item</w:t>
            </w:r>
            <w:r>
              <w:t> </w:t>
            </w:r>
            <w:r w:rsidRPr="009D2B27">
              <w:t>2; and</w:t>
            </w:r>
          </w:p>
          <w:p w:rsidR="00A83311" w:rsidRPr="009D2B27" w:rsidRDefault="00A83311" w:rsidP="005578B7">
            <w:pPr>
              <w:pStyle w:val="Tablea"/>
            </w:pPr>
            <w:r w:rsidRPr="009D2B27">
              <w:t>(c) if the body corporate is of a kind mentioned in item</w:t>
            </w:r>
            <w:r>
              <w:t> </w:t>
            </w:r>
            <w:r w:rsidRPr="009D2B27">
              <w:t>3—the documents mentioned in item</w:t>
            </w:r>
            <w:r>
              <w:t> </w:t>
            </w:r>
            <w:r w:rsidRPr="009D2B27">
              <w:t>3; and</w:t>
            </w:r>
          </w:p>
          <w:p w:rsidR="00A83311" w:rsidRPr="009D2B27" w:rsidRDefault="00A83311" w:rsidP="005578B7">
            <w:pPr>
              <w:pStyle w:val="Tablea"/>
            </w:pPr>
            <w:r w:rsidRPr="009D2B27">
              <w:t>(d) the following documentary evidence of the identity of executive officers:</w:t>
            </w:r>
          </w:p>
          <w:p w:rsidR="00A83311" w:rsidRPr="009D2B27" w:rsidRDefault="00A83311" w:rsidP="005578B7">
            <w:pPr>
              <w:pStyle w:val="Tablei"/>
            </w:pPr>
            <w:r w:rsidRPr="009D2B27">
              <w:t>(i) if the body corporate is a private company, incorporated association or registered co</w:t>
            </w:r>
            <w:r>
              <w:noBreakHyphen/>
            </w:r>
            <w:r w:rsidRPr="009D2B27">
              <w:t>operative (whether or not a foreign entity):</w:t>
            </w:r>
          </w:p>
          <w:p w:rsidR="00A83311" w:rsidRPr="007B7384" w:rsidRDefault="00A83311" w:rsidP="00A83311">
            <w:pPr>
              <w:pStyle w:val="TableAA"/>
            </w:pPr>
            <w:r w:rsidRPr="009D2B27">
              <w:lastRenderedPageBreak/>
              <w:t xml:space="preserve">(A) </w:t>
            </w:r>
            <w:r>
              <w:t xml:space="preserve"> </w:t>
            </w:r>
            <w:r w:rsidRPr="009D2B27">
              <w:t>if that entity has at least 3 executive officers—3 executive officers; or</w:t>
            </w:r>
          </w:p>
          <w:p w:rsidR="00A83311" w:rsidRPr="009D2B27" w:rsidRDefault="00A83311" w:rsidP="00A83311">
            <w:pPr>
              <w:pStyle w:val="TableAA"/>
            </w:pPr>
            <w:r w:rsidRPr="009D2B27">
              <w:t>(B)</w:t>
            </w:r>
            <w:r>
              <w:t xml:space="preserve"> </w:t>
            </w:r>
            <w:r w:rsidRPr="009D2B27">
              <w:t xml:space="preserve"> if that entity has one or 2 executive officers—those officers; and</w:t>
            </w:r>
          </w:p>
        </w:tc>
      </w:tr>
      <w:tr w:rsidR="00A83311" w:rsidRPr="009D2B27" w:rsidTr="00F8214B">
        <w:trPr>
          <w:trHeight w:val="1695"/>
        </w:trPr>
        <w:tc>
          <w:tcPr>
            <w:tcW w:w="654" w:type="dxa"/>
            <w:tcBorders>
              <w:top w:val="nil"/>
              <w:bottom w:val="single" w:sz="12" w:space="0" w:color="auto"/>
            </w:tcBorders>
            <w:shd w:val="clear" w:color="auto" w:fill="auto"/>
          </w:tcPr>
          <w:p w:rsidR="00A83311" w:rsidRPr="009D2B27" w:rsidRDefault="00A83311" w:rsidP="00483FEE">
            <w:pPr>
              <w:ind w:left="227"/>
              <w:rPr>
                <w:rFonts w:cs="Times New Roman"/>
              </w:rPr>
            </w:pPr>
          </w:p>
        </w:tc>
        <w:tc>
          <w:tcPr>
            <w:tcW w:w="1843" w:type="dxa"/>
            <w:tcBorders>
              <w:top w:val="nil"/>
              <w:bottom w:val="single" w:sz="12" w:space="0" w:color="auto"/>
            </w:tcBorders>
            <w:shd w:val="clear" w:color="auto" w:fill="auto"/>
          </w:tcPr>
          <w:p w:rsidR="00A83311" w:rsidRPr="009D2B27" w:rsidRDefault="00A83311" w:rsidP="005578B7">
            <w:pPr>
              <w:pStyle w:val="Tabletext"/>
            </w:pPr>
          </w:p>
        </w:tc>
        <w:tc>
          <w:tcPr>
            <w:tcW w:w="4253" w:type="dxa"/>
            <w:tcBorders>
              <w:top w:val="nil"/>
              <w:bottom w:val="single" w:sz="12" w:space="0" w:color="auto"/>
            </w:tcBorders>
            <w:shd w:val="clear" w:color="auto" w:fill="auto"/>
          </w:tcPr>
          <w:p w:rsidR="00A83311" w:rsidRPr="009D2B27" w:rsidRDefault="00A83311" w:rsidP="005578B7">
            <w:pPr>
              <w:pStyle w:val="Tablei"/>
            </w:pPr>
            <w:r w:rsidRPr="009D2B27">
              <w:t>(ii) if the body corporate is a foreign company that is a public company—documentary evidence of the identity of an executive officer who is not the same person the entity nominates to be an authorised representative under the Registry Act</w:t>
            </w:r>
          </w:p>
        </w:tc>
      </w:tr>
    </w:tbl>
    <w:p w:rsidR="00AF3D9E" w:rsidRPr="009D2B27" w:rsidRDefault="00AF3D9E" w:rsidP="005578B7">
      <w:pPr>
        <w:pStyle w:val="ActHead5"/>
      </w:pPr>
      <w:bookmarkStart w:id="94" w:name="_Toc359935638"/>
      <w:r w:rsidRPr="009D2B27">
        <w:rPr>
          <w:rStyle w:val="CharSectno"/>
        </w:rPr>
        <w:t>4.10</w:t>
      </w:r>
      <w:r w:rsidR="005578B7" w:rsidRPr="009D2B27">
        <w:t xml:space="preserve">  </w:t>
      </w:r>
      <w:r w:rsidRPr="009D2B27">
        <w:t>Applicant that is a trust</w:t>
      </w:r>
      <w:bookmarkEnd w:id="94"/>
    </w:p>
    <w:p w:rsidR="00AF3D9E" w:rsidRPr="009D2B27" w:rsidRDefault="00AF3D9E" w:rsidP="005578B7">
      <w:pPr>
        <w:pStyle w:val="subsection"/>
      </w:pPr>
      <w:r w:rsidRPr="009D2B27">
        <w:tab/>
      </w:r>
      <w:r w:rsidRPr="009D2B27">
        <w:tab/>
        <w:t>If the applicant is a trust, an application must be accompanied by the documents mentioned in the table for the trust.</w:t>
      </w:r>
    </w:p>
    <w:p w:rsidR="005578B7" w:rsidRPr="009D2B27" w:rsidRDefault="005578B7" w:rsidP="005578B7">
      <w:pPr>
        <w:pStyle w:val="Tabletext"/>
      </w:pPr>
    </w:p>
    <w:tbl>
      <w:tblPr>
        <w:tblW w:w="6095" w:type="dxa"/>
        <w:tblInd w:w="1100"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5387"/>
      </w:tblGrid>
      <w:tr w:rsidR="00AF3D9E" w:rsidRPr="009D2B27" w:rsidTr="005578B7">
        <w:trPr>
          <w:tblHeader/>
        </w:trPr>
        <w:tc>
          <w:tcPr>
            <w:tcW w:w="708"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Item</w:t>
            </w:r>
          </w:p>
        </w:tc>
        <w:tc>
          <w:tcPr>
            <w:tcW w:w="5387" w:type="dxa"/>
            <w:tcBorders>
              <w:top w:val="single" w:sz="12" w:space="0" w:color="auto"/>
              <w:bottom w:val="single" w:sz="12" w:space="0" w:color="auto"/>
            </w:tcBorders>
            <w:shd w:val="clear" w:color="auto" w:fill="auto"/>
          </w:tcPr>
          <w:p w:rsidR="00AF3D9E" w:rsidRPr="009D2B27" w:rsidRDefault="00AF3D9E" w:rsidP="005578B7">
            <w:pPr>
              <w:pStyle w:val="TableHeading"/>
            </w:pPr>
            <w:r w:rsidRPr="009D2B27">
              <w:t>The documents that must accompany an application are ...</w:t>
            </w:r>
          </w:p>
        </w:tc>
      </w:tr>
      <w:tr w:rsidR="00AF3D9E" w:rsidRPr="009D2B27" w:rsidTr="005578B7">
        <w:tc>
          <w:tcPr>
            <w:tcW w:w="708" w:type="dxa"/>
            <w:tcBorders>
              <w:top w:val="single" w:sz="12" w:space="0" w:color="auto"/>
            </w:tcBorders>
            <w:shd w:val="clear" w:color="auto" w:fill="auto"/>
          </w:tcPr>
          <w:p w:rsidR="00AF3D9E" w:rsidRPr="009D2B27" w:rsidRDefault="00AF3D9E" w:rsidP="005578B7">
            <w:pPr>
              <w:pStyle w:val="Tabletext"/>
            </w:pPr>
            <w:r w:rsidRPr="009D2B27">
              <w:t>1</w:t>
            </w:r>
          </w:p>
        </w:tc>
        <w:tc>
          <w:tcPr>
            <w:tcW w:w="5387" w:type="dxa"/>
            <w:tcBorders>
              <w:top w:val="single" w:sz="12" w:space="0" w:color="auto"/>
            </w:tcBorders>
            <w:shd w:val="clear" w:color="auto" w:fill="auto"/>
          </w:tcPr>
          <w:p w:rsidR="00AF3D9E" w:rsidRPr="009D2B27" w:rsidRDefault="005578B7" w:rsidP="005578B7">
            <w:pPr>
              <w:pStyle w:val="Tablea"/>
            </w:pPr>
            <w:r w:rsidRPr="009D2B27">
              <w:t>(</w:t>
            </w:r>
            <w:r w:rsidR="00AF3D9E" w:rsidRPr="009D2B27">
              <w:t>a</w:t>
            </w:r>
            <w:r w:rsidRPr="009D2B27">
              <w:t xml:space="preserve">) </w:t>
            </w:r>
            <w:r w:rsidR="00AF3D9E" w:rsidRPr="009D2B27">
              <w:t>if there is a trust deed</w:t>
            </w:r>
            <w:r w:rsidRPr="009D2B27">
              <w:t>—</w:t>
            </w:r>
            <w:r w:rsidR="00AF3D9E" w:rsidRPr="009D2B27">
              <w:t>the deed, or an extract of the deed that identifies the trustees and beneficiaries (or classes of beneficiary); or</w:t>
            </w:r>
          </w:p>
          <w:p w:rsidR="00AF3D9E" w:rsidRPr="009D2B27" w:rsidRDefault="005578B7" w:rsidP="005578B7">
            <w:pPr>
              <w:pStyle w:val="Tablea"/>
            </w:pPr>
            <w:r w:rsidRPr="009D2B27">
              <w:t>(</w:t>
            </w:r>
            <w:r w:rsidR="00AF3D9E" w:rsidRPr="009D2B27">
              <w:t>b</w:t>
            </w:r>
            <w:r w:rsidRPr="009D2B27">
              <w:t xml:space="preserve">) </w:t>
            </w:r>
            <w:r w:rsidR="00AF3D9E" w:rsidRPr="009D2B27">
              <w:t>if there is no trust deed:</w:t>
            </w:r>
          </w:p>
          <w:p w:rsidR="00AF3D9E" w:rsidRPr="009D2B27" w:rsidRDefault="005578B7" w:rsidP="005578B7">
            <w:pPr>
              <w:pStyle w:val="Tablei"/>
            </w:pPr>
            <w:r w:rsidRPr="009D2B27">
              <w:t>(</w:t>
            </w:r>
            <w:r w:rsidR="00AF3D9E" w:rsidRPr="009D2B27">
              <w:t>i</w:t>
            </w:r>
            <w:r w:rsidRPr="009D2B27">
              <w:t xml:space="preserve">) </w:t>
            </w:r>
            <w:r w:rsidR="00AF3D9E" w:rsidRPr="009D2B27">
              <w:t>a document with similar effect to a trust deed; or</w:t>
            </w:r>
          </w:p>
          <w:p w:rsidR="00AF3D9E" w:rsidRPr="009D2B27" w:rsidRDefault="005578B7" w:rsidP="005578B7">
            <w:pPr>
              <w:pStyle w:val="Tablei"/>
            </w:pPr>
            <w:r w:rsidRPr="009D2B27">
              <w:t>(</w:t>
            </w:r>
            <w:r w:rsidR="00AF3D9E" w:rsidRPr="009D2B27">
              <w:t>ii</w:t>
            </w:r>
            <w:r w:rsidRPr="009D2B27">
              <w:t xml:space="preserve">) </w:t>
            </w:r>
            <w:r w:rsidR="00AF3D9E" w:rsidRPr="009D2B27">
              <w:t>the certificate of registration as a trust (if any)</w:t>
            </w:r>
          </w:p>
        </w:tc>
      </w:tr>
      <w:tr w:rsidR="00AF3D9E" w:rsidRPr="009D2B27" w:rsidTr="005578B7">
        <w:tc>
          <w:tcPr>
            <w:tcW w:w="708" w:type="dxa"/>
            <w:tcBorders>
              <w:bottom w:val="single" w:sz="4" w:space="0" w:color="auto"/>
            </w:tcBorders>
            <w:shd w:val="clear" w:color="auto" w:fill="auto"/>
          </w:tcPr>
          <w:p w:rsidR="00AF3D9E" w:rsidRPr="009D2B27" w:rsidRDefault="00AF3D9E" w:rsidP="005578B7">
            <w:pPr>
              <w:pStyle w:val="Tabletext"/>
            </w:pPr>
            <w:r w:rsidRPr="009D2B27">
              <w:t>2</w:t>
            </w:r>
          </w:p>
        </w:tc>
        <w:tc>
          <w:tcPr>
            <w:tcW w:w="5387" w:type="dxa"/>
            <w:tcBorders>
              <w:bottom w:val="single" w:sz="4" w:space="0" w:color="auto"/>
            </w:tcBorders>
            <w:shd w:val="clear" w:color="auto" w:fill="auto"/>
          </w:tcPr>
          <w:p w:rsidR="00AF3D9E" w:rsidRPr="009D2B27" w:rsidRDefault="00AF3D9E" w:rsidP="005578B7">
            <w:pPr>
              <w:pStyle w:val="Tabletext"/>
            </w:pPr>
            <w:r w:rsidRPr="009D2B27">
              <w:t>documentary evidence of the identity of each trustee who is an individual</w:t>
            </w:r>
          </w:p>
        </w:tc>
      </w:tr>
      <w:tr w:rsidR="00AF3D9E" w:rsidRPr="009D2B27" w:rsidTr="005578B7">
        <w:tc>
          <w:tcPr>
            <w:tcW w:w="708" w:type="dxa"/>
            <w:tcBorders>
              <w:bottom w:val="single" w:sz="12" w:space="0" w:color="auto"/>
            </w:tcBorders>
            <w:shd w:val="clear" w:color="auto" w:fill="auto"/>
          </w:tcPr>
          <w:p w:rsidR="00AF3D9E" w:rsidRPr="009D2B27" w:rsidRDefault="00AF3D9E" w:rsidP="005578B7">
            <w:pPr>
              <w:pStyle w:val="Tabletext"/>
            </w:pPr>
            <w:r w:rsidRPr="009D2B27">
              <w:t>3</w:t>
            </w:r>
          </w:p>
        </w:tc>
        <w:tc>
          <w:tcPr>
            <w:tcW w:w="5387" w:type="dxa"/>
            <w:tcBorders>
              <w:bottom w:val="single" w:sz="12" w:space="0" w:color="auto"/>
            </w:tcBorders>
            <w:shd w:val="clear" w:color="auto" w:fill="auto"/>
          </w:tcPr>
          <w:p w:rsidR="00AF3D9E" w:rsidRPr="009D2B27" w:rsidRDefault="00AF3D9E" w:rsidP="005578B7">
            <w:pPr>
              <w:pStyle w:val="Tabletext"/>
            </w:pPr>
            <w:r w:rsidRPr="009D2B27">
              <w:t>for each trustee that is a body corporate</w:t>
            </w:r>
            <w:r w:rsidR="005578B7" w:rsidRPr="009D2B27">
              <w:t>—</w:t>
            </w:r>
            <w:r w:rsidRPr="009D2B27">
              <w:t>the documentary evidence mentioned in the table in regulation</w:t>
            </w:r>
            <w:r w:rsidR="009D2B27">
              <w:t> </w:t>
            </w:r>
            <w:r w:rsidRPr="009D2B27">
              <w:t>4.9 that is relevant to the kind of body corporate</w:t>
            </w:r>
          </w:p>
        </w:tc>
      </w:tr>
    </w:tbl>
    <w:p w:rsidR="00AF3D9E" w:rsidRPr="009D2B27" w:rsidRDefault="005578B7" w:rsidP="00944801">
      <w:pPr>
        <w:pStyle w:val="ActHead3"/>
      </w:pPr>
      <w:bookmarkStart w:id="95" w:name="_Toc359935639"/>
      <w:r w:rsidRPr="009D2B27">
        <w:rPr>
          <w:rStyle w:val="CharDivNo"/>
        </w:rPr>
        <w:lastRenderedPageBreak/>
        <w:t>Division</w:t>
      </w:r>
      <w:r w:rsidR="009D2B27" w:rsidRPr="009D2B27">
        <w:rPr>
          <w:rStyle w:val="CharDivNo"/>
        </w:rPr>
        <w:t> </w:t>
      </w:r>
      <w:r w:rsidR="00AF3D9E" w:rsidRPr="009D2B27">
        <w:rPr>
          <w:rStyle w:val="CharDivNo"/>
        </w:rPr>
        <w:t>4.2</w:t>
      </w:r>
      <w:r w:rsidRPr="009D2B27">
        <w:t>—</w:t>
      </w:r>
      <w:r w:rsidR="00AF3D9E" w:rsidRPr="009D2B27">
        <w:rPr>
          <w:rStyle w:val="CharDivText"/>
        </w:rPr>
        <w:t>Additional eligibility requirements and grounds for cancellation</w:t>
      </w:r>
      <w:bookmarkEnd w:id="95"/>
    </w:p>
    <w:p w:rsidR="00AF3D9E" w:rsidRPr="009D2B27" w:rsidRDefault="00AF3D9E" w:rsidP="005578B7">
      <w:pPr>
        <w:pStyle w:val="ActHead5"/>
      </w:pPr>
      <w:bookmarkStart w:id="96" w:name="_Toc359935640"/>
      <w:r w:rsidRPr="009D2B27">
        <w:rPr>
          <w:rStyle w:val="CharSectno"/>
        </w:rPr>
        <w:t>4.11</w:t>
      </w:r>
      <w:r w:rsidR="005578B7" w:rsidRPr="009D2B27">
        <w:t xml:space="preserve">  </w:t>
      </w:r>
      <w:r w:rsidRPr="009D2B27">
        <w:t>Recognition as an offsets entity</w:t>
      </w:r>
      <w:r w:rsidR="005578B7" w:rsidRPr="009D2B27">
        <w:t>—</w:t>
      </w:r>
      <w:r w:rsidRPr="009D2B27">
        <w:t>additional eligibility requirements</w:t>
      </w:r>
      <w:bookmarkEnd w:id="96"/>
    </w:p>
    <w:p w:rsidR="00AF3D9E" w:rsidRPr="009D2B27" w:rsidRDefault="00AF3D9E" w:rsidP="005578B7">
      <w:pPr>
        <w:pStyle w:val="subsection"/>
      </w:pPr>
      <w:r w:rsidRPr="009D2B27">
        <w:tab/>
        <w:t>(1)</w:t>
      </w:r>
      <w:r w:rsidRPr="009D2B27">
        <w:tab/>
        <w:t>For paragraph</w:t>
      </w:r>
      <w:r w:rsidR="009D2B27">
        <w:t> </w:t>
      </w:r>
      <w:r w:rsidRPr="009D2B27">
        <w:t>64(3)(d) of the Act, this regulation sets out additional eligibility requirements for a person who makes an application under subsection</w:t>
      </w:r>
      <w:r w:rsidR="009D2B27">
        <w:t> </w:t>
      </w:r>
      <w:r w:rsidRPr="009D2B27">
        <w:t>60(1) of the Act.</w:t>
      </w:r>
    </w:p>
    <w:p w:rsidR="00AF3D9E" w:rsidRPr="009D2B27" w:rsidRDefault="00AF3D9E" w:rsidP="005578B7">
      <w:pPr>
        <w:pStyle w:val="subsection"/>
      </w:pPr>
      <w:r w:rsidRPr="009D2B27">
        <w:tab/>
        <w:t>(2)</w:t>
      </w:r>
      <w:r w:rsidRPr="009D2B27">
        <w:tab/>
        <w:t xml:space="preserve">If the applicant is a person who is an individual, the </w:t>
      </w:r>
      <w:r w:rsidR="004C7183" w:rsidRPr="009D2B27">
        <w:t>Regulator</w:t>
      </w:r>
      <w:r w:rsidRPr="009D2B27">
        <w:t xml:space="preserve"> must be satisfied that the applicant is a fit and proper person, having regard to:</w:t>
      </w:r>
    </w:p>
    <w:p w:rsidR="00AF3D9E" w:rsidRPr="009D2B27" w:rsidRDefault="00AF3D9E" w:rsidP="005578B7">
      <w:pPr>
        <w:pStyle w:val="paragraph"/>
      </w:pPr>
      <w:r w:rsidRPr="009D2B27">
        <w:tab/>
        <w:t>(a)</w:t>
      </w:r>
      <w:r w:rsidRPr="009D2B27">
        <w:tab/>
        <w:t>whether the applicant has been convicted of an offence; and</w:t>
      </w:r>
    </w:p>
    <w:p w:rsidR="00AF3D9E" w:rsidRPr="009D2B27" w:rsidRDefault="00AF3D9E" w:rsidP="005578B7">
      <w:pPr>
        <w:pStyle w:val="paragraph"/>
      </w:pPr>
      <w:r w:rsidRPr="009D2B27">
        <w:tab/>
        <w:t>(b)</w:t>
      </w:r>
      <w:r w:rsidRPr="009D2B27">
        <w:tab/>
        <w:t>whether an order has been made against the applicant;</w:t>
      </w:r>
    </w:p>
    <w:p w:rsidR="00AF3D9E" w:rsidRPr="009D2B27" w:rsidRDefault="00AF3D9E" w:rsidP="005578B7">
      <w:pPr>
        <w:pStyle w:val="subsection2"/>
      </w:pPr>
      <w:r w:rsidRPr="009D2B27">
        <w:t>under a foreign law that corresponds to a law mentioned in subparagraphs</w:t>
      </w:r>
      <w:r w:rsidR="009D2B27">
        <w:t> </w:t>
      </w:r>
      <w:r w:rsidRPr="009D2B27">
        <w:t>64(3)(a)(i) to (viii) of the Act.</w:t>
      </w:r>
    </w:p>
    <w:p w:rsidR="00AF3D9E" w:rsidRPr="009D2B27" w:rsidRDefault="00AF3D9E" w:rsidP="005578B7">
      <w:pPr>
        <w:pStyle w:val="subsection"/>
      </w:pPr>
      <w:r w:rsidRPr="009D2B27">
        <w:tab/>
        <w:t>(3)</w:t>
      </w:r>
      <w:r w:rsidRPr="009D2B27">
        <w:tab/>
        <w:t xml:space="preserve">If the applicant is a person who is a body corporate, the </w:t>
      </w:r>
      <w:r w:rsidR="004C7183" w:rsidRPr="009D2B27">
        <w:t>Regulator</w:t>
      </w:r>
      <w:r w:rsidRPr="009D2B27">
        <w:t xml:space="preserve"> must be satisfied of the following:</w:t>
      </w:r>
    </w:p>
    <w:p w:rsidR="00AF3D9E" w:rsidRPr="009D2B27" w:rsidRDefault="00AF3D9E" w:rsidP="005578B7">
      <w:pPr>
        <w:pStyle w:val="paragraph"/>
      </w:pPr>
      <w:r w:rsidRPr="009D2B27">
        <w:tab/>
        <w:t>(a)</w:t>
      </w:r>
      <w:r w:rsidRPr="009D2B27">
        <w:tab/>
        <w:t>that the applicant is a fit and proper person, having regard to:</w:t>
      </w:r>
    </w:p>
    <w:p w:rsidR="00AF3D9E" w:rsidRPr="009D2B27" w:rsidRDefault="00AF3D9E" w:rsidP="005578B7">
      <w:pPr>
        <w:pStyle w:val="paragraphsub"/>
      </w:pPr>
      <w:r w:rsidRPr="009D2B27">
        <w:tab/>
        <w:t>(i)</w:t>
      </w:r>
      <w:r w:rsidRPr="009D2B27">
        <w:tab/>
        <w:t>whether an executive officer of the applicant has been convicted of an offence; and</w:t>
      </w:r>
    </w:p>
    <w:p w:rsidR="00AF3D9E" w:rsidRPr="009D2B27" w:rsidRDefault="00AF3D9E" w:rsidP="005578B7">
      <w:pPr>
        <w:pStyle w:val="paragraphsub"/>
      </w:pPr>
      <w:r w:rsidRPr="009D2B27">
        <w:tab/>
        <w:t>(ii)</w:t>
      </w:r>
      <w:r w:rsidRPr="009D2B27">
        <w:tab/>
        <w:t>whether an order has been made against an executive officer of the applicant;</w:t>
      </w:r>
    </w:p>
    <w:p w:rsidR="00AF3D9E" w:rsidRPr="009D2B27" w:rsidRDefault="00AF3D9E" w:rsidP="005578B7">
      <w:pPr>
        <w:pStyle w:val="paragraph"/>
      </w:pPr>
      <w:r w:rsidRPr="009D2B27">
        <w:tab/>
      </w:r>
      <w:r w:rsidRPr="009D2B27">
        <w:tab/>
        <w:t>under a foreign law that corresponds to a law mentioned in subparagraphs</w:t>
      </w:r>
      <w:r w:rsidR="009D2B27">
        <w:t> </w:t>
      </w:r>
      <w:r w:rsidRPr="009D2B27">
        <w:t>64(3)(a)(ix) to (xvi) of the Act;</w:t>
      </w:r>
    </w:p>
    <w:p w:rsidR="00AF3D9E" w:rsidRPr="009D2B27" w:rsidRDefault="00AF3D9E" w:rsidP="005578B7">
      <w:pPr>
        <w:pStyle w:val="paragraph"/>
      </w:pPr>
      <w:r w:rsidRPr="009D2B27">
        <w:tab/>
        <w:t>(b)</w:t>
      </w:r>
      <w:r w:rsidRPr="009D2B27">
        <w:tab/>
        <w:t>that the applicant is not a body corporate which, overseas or under a foreign law:</w:t>
      </w:r>
    </w:p>
    <w:p w:rsidR="00AF3D9E" w:rsidRPr="009D2B27" w:rsidRDefault="00AF3D9E" w:rsidP="005578B7">
      <w:pPr>
        <w:pStyle w:val="paragraphsub"/>
      </w:pPr>
      <w:r w:rsidRPr="009D2B27">
        <w:tab/>
        <w:t>(i)</w:t>
      </w:r>
      <w:r w:rsidRPr="009D2B27">
        <w:tab/>
        <w:t>is being wound up; or</w:t>
      </w:r>
    </w:p>
    <w:p w:rsidR="00AF3D9E" w:rsidRPr="009D2B27" w:rsidRDefault="00AF3D9E" w:rsidP="005578B7">
      <w:pPr>
        <w:pStyle w:val="paragraphsub"/>
      </w:pPr>
      <w:r w:rsidRPr="009D2B27">
        <w:tab/>
        <w:t>(ii)</w:t>
      </w:r>
      <w:r w:rsidRPr="009D2B27">
        <w:tab/>
        <w:t>in respect of property of which a receiver, or a receiver and manager, has been appointed (whether or not by a court) and is acting; or</w:t>
      </w:r>
    </w:p>
    <w:p w:rsidR="00AF3D9E" w:rsidRPr="009D2B27" w:rsidRDefault="00AF3D9E" w:rsidP="005578B7">
      <w:pPr>
        <w:pStyle w:val="paragraphsub"/>
      </w:pPr>
      <w:r w:rsidRPr="009D2B27">
        <w:tab/>
        <w:t>(iii)</w:t>
      </w:r>
      <w:r w:rsidRPr="009D2B27">
        <w:tab/>
        <w:t>is under administration; or</w:t>
      </w:r>
    </w:p>
    <w:p w:rsidR="00AF3D9E" w:rsidRPr="009D2B27" w:rsidRDefault="00AF3D9E" w:rsidP="005578B7">
      <w:pPr>
        <w:pStyle w:val="paragraphsub"/>
      </w:pPr>
      <w:r w:rsidRPr="009D2B27">
        <w:tab/>
        <w:t>(iv)</w:t>
      </w:r>
      <w:r w:rsidRPr="009D2B27">
        <w:tab/>
        <w:t>has executed a deed of company arrangement that has not yet terminated; or</w:t>
      </w:r>
    </w:p>
    <w:p w:rsidR="00AF3D9E" w:rsidRPr="009D2B27" w:rsidRDefault="00AF3D9E" w:rsidP="005578B7">
      <w:pPr>
        <w:pStyle w:val="paragraphsub"/>
      </w:pPr>
      <w:r w:rsidRPr="009D2B27">
        <w:lastRenderedPageBreak/>
        <w:tab/>
        <w:t>(v)</w:t>
      </w:r>
      <w:r w:rsidRPr="009D2B27">
        <w:tab/>
        <w:t>has entered into a compromise or arrangement with another person the administration of which has not been concluded;</w:t>
      </w:r>
    </w:p>
    <w:p w:rsidR="00AF3D9E" w:rsidRPr="009D2B27" w:rsidRDefault="00AF3D9E" w:rsidP="005578B7">
      <w:pPr>
        <w:pStyle w:val="paragraph"/>
      </w:pPr>
      <w:r w:rsidRPr="009D2B27">
        <w:tab/>
        <w:t>(c)</w:t>
      </w:r>
      <w:r w:rsidRPr="009D2B27">
        <w:tab/>
        <w:t>that no executive officer of the applicant has been disqualified from:</w:t>
      </w:r>
    </w:p>
    <w:p w:rsidR="00AF3D9E" w:rsidRPr="009D2B27" w:rsidRDefault="00AF3D9E" w:rsidP="005578B7">
      <w:pPr>
        <w:pStyle w:val="paragraphsub"/>
      </w:pPr>
      <w:r w:rsidRPr="009D2B27">
        <w:tab/>
        <w:t>(i)</w:t>
      </w:r>
      <w:r w:rsidRPr="009D2B27">
        <w:tab/>
        <w:t>being a director of a body corporate; or</w:t>
      </w:r>
    </w:p>
    <w:p w:rsidR="00AF3D9E" w:rsidRPr="009D2B27" w:rsidRDefault="00AF3D9E" w:rsidP="005578B7">
      <w:pPr>
        <w:pStyle w:val="paragraphsub"/>
      </w:pPr>
      <w:r w:rsidRPr="009D2B27">
        <w:tab/>
        <w:t>(ii)</w:t>
      </w:r>
      <w:r w:rsidRPr="009D2B27">
        <w:tab/>
        <w:t>being concerned in the management of a body corporate;</w:t>
      </w:r>
    </w:p>
    <w:p w:rsidR="00AF3D9E" w:rsidRPr="009D2B27" w:rsidRDefault="00AF3D9E" w:rsidP="005578B7">
      <w:pPr>
        <w:pStyle w:val="paragraph"/>
      </w:pPr>
      <w:r w:rsidRPr="009D2B27">
        <w:tab/>
      </w:r>
      <w:r w:rsidRPr="009D2B27">
        <w:tab/>
        <w:t>under an order made by a foreign court.</w:t>
      </w:r>
    </w:p>
    <w:p w:rsidR="00AF3D9E" w:rsidRPr="009D2B27" w:rsidRDefault="00AF3D9E" w:rsidP="005578B7">
      <w:pPr>
        <w:pStyle w:val="ActHead5"/>
      </w:pPr>
      <w:bookmarkStart w:id="97" w:name="_Toc359935641"/>
      <w:r w:rsidRPr="009D2B27">
        <w:rPr>
          <w:rStyle w:val="CharSectno"/>
        </w:rPr>
        <w:t>4.12</w:t>
      </w:r>
      <w:r w:rsidR="005578B7" w:rsidRPr="009D2B27">
        <w:t xml:space="preserve">  </w:t>
      </w:r>
      <w:r w:rsidRPr="009D2B27">
        <w:t>Cancellation of recognition</w:t>
      </w:r>
      <w:bookmarkEnd w:id="97"/>
    </w:p>
    <w:p w:rsidR="00AF3D9E" w:rsidRPr="009D2B27" w:rsidRDefault="00AF3D9E" w:rsidP="005578B7">
      <w:pPr>
        <w:pStyle w:val="subsection"/>
      </w:pPr>
      <w:r w:rsidRPr="009D2B27">
        <w:tab/>
      </w:r>
      <w:r w:rsidRPr="009D2B27">
        <w:tab/>
        <w:t>For paragraph</w:t>
      </w:r>
      <w:r w:rsidR="009D2B27">
        <w:t> </w:t>
      </w:r>
      <w:r w:rsidRPr="009D2B27">
        <w:t xml:space="preserve">65(1)(d) of the Act, it is a ground for cancellation if the </w:t>
      </w:r>
      <w:r w:rsidR="004C7183" w:rsidRPr="009D2B27">
        <w:t>Regulator</w:t>
      </w:r>
      <w:r w:rsidRPr="009D2B27">
        <w:t xml:space="preserve"> is no longer satisfied that a person is able to meet an eligibility requirement mentioned in regulation</w:t>
      </w:r>
      <w:r w:rsidR="009D2B27">
        <w:t> </w:t>
      </w:r>
      <w:r w:rsidRPr="009D2B27">
        <w:t>4.11.</w:t>
      </w:r>
    </w:p>
    <w:p w:rsidR="00132EC9" w:rsidRPr="009D2B27" w:rsidRDefault="005578B7" w:rsidP="00944801">
      <w:pPr>
        <w:pStyle w:val="ActHead2"/>
        <w:pageBreakBefore/>
        <w:spacing w:before="240"/>
      </w:pPr>
      <w:bookmarkStart w:id="98" w:name="_Toc359935642"/>
      <w:r w:rsidRPr="009D2B27">
        <w:rPr>
          <w:rStyle w:val="CharPartNo"/>
        </w:rPr>
        <w:lastRenderedPageBreak/>
        <w:t>Part</w:t>
      </w:r>
      <w:r w:rsidR="009D2B27" w:rsidRPr="009D2B27">
        <w:rPr>
          <w:rStyle w:val="CharPartNo"/>
        </w:rPr>
        <w:t> </w:t>
      </w:r>
      <w:r w:rsidR="00132EC9" w:rsidRPr="009D2B27">
        <w:rPr>
          <w:rStyle w:val="CharPartNo"/>
        </w:rPr>
        <w:t>5</w:t>
      </w:r>
      <w:r w:rsidRPr="009D2B27">
        <w:t>—</w:t>
      </w:r>
      <w:r w:rsidR="00132EC9" w:rsidRPr="009D2B27">
        <w:rPr>
          <w:rStyle w:val="CharPartText"/>
        </w:rPr>
        <w:t>Crediting periods</w:t>
      </w:r>
      <w:bookmarkEnd w:id="98"/>
    </w:p>
    <w:p w:rsidR="00132EC9" w:rsidRPr="009D2B27" w:rsidRDefault="005578B7" w:rsidP="00132EC9">
      <w:pPr>
        <w:pStyle w:val="Header"/>
      </w:pPr>
      <w:r w:rsidRPr="009D2B27">
        <w:rPr>
          <w:rStyle w:val="CharDivNo"/>
        </w:rPr>
        <w:t xml:space="preserve"> </w:t>
      </w:r>
      <w:r w:rsidRPr="009D2B27">
        <w:rPr>
          <w:rStyle w:val="CharDivText"/>
        </w:rPr>
        <w:t xml:space="preserve"> </w:t>
      </w:r>
    </w:p>
    <w:p w:rsidR="00132EC9" w:rsidRPr="009D2B27" w:rsidRDefault="00132EC9" w:rsidP="005578B7">
      <w:pPr>
        <w:pStyle w:val="ActHead5"/>
      </w:pPr>
      <w:bookmarkStart w:id="99" w:name="_Toc359935643"/>
      <w:r w:rsidRPr="009D2B27">
        <w:rPr>
          <w:rStyle w:val="CharSectno"/>
        </w:rPr>
        <w:t>5.1</w:t>
      </w:r>
      <w:r w:rsidR="005578B7" w:rsidRPr="009D2B27">
        <w:t xml:space="preserve">  </w:t>
      </w:r>
      <w:r w:rsidRPr="009D2B27">
        <w:t>First crediting period</w:t>
      </w:r>
      <w:bookmarkEnd w:id="99"/>
    </w:p>
    <w:p w:rsidR="00354833" w:rsidRPr="00FF6EAA" w:rsidRDefault="00354833" w:rsidP="00354833">
      <w:pPr>
        <w:pStyle w:val="subsection"/>
      </w:pPr>
      <w:r w:rsidRPr="00FF6EAA">
        <w:tab/>
        <w:t>(1)</w:t>
      </w:r>
      <w:r w:rsidRPr="00FF6EAA">
        <w:tab/>
        <w:t>This regulation is made for subparagraph 69(1)(b)(ii) of the Act.</w:t>
      </w:r>
    </w:p>
    <w:p w:rsidR="00132EC9" w:rsidRPr="009D2B27" w:rsidRDefault="00132EC9" w:rsidP="005578B7">
      <w:pPr>
        <w:pStyle w:val="subsection"/>
      </w:pPr>
      <w:r w:rsidRPr="009D2B27">
        <w:tab/>
      </w:r>
      <w:r w:rsidR="00A93137" w:rsidRPr="00FF6EAA">
        <w:t>(2)</w:t>
      </w:r>
      <w:r w:rsidRPr="009D2B27">
        <w:tab/>
      </w:r>
      <w:r w:rsidR="00E13165" w:rsidRPr="00FF6EAA">
        <w:t>The</w:t>
      </w:r>
      <w:r w:rsidRPr="009D2B27">
        <w:t xml:space="preserve"> period of 15 years is specified for the following:</w:t>
      </w:r>
    </w:p>
    <w:p w:rsidR="00132EC9" w:rsidRPr="009D2B27" w:rsidRDefault="00132EC9" w:rsidP="005578B7">
      <w:pPr>
        <w:pStyle w:val="paragraph"/>
      </w:pPr>
      <w:r w:rsidRPr="009D2B27">
        <w:tab/>
        <w:t>(a)</w:t>
      </w:r>
      <w:r w:rsidRPr="009D2B27">
        <w:tab/>
        <w:t>a reforestation project;</w:t>
      </w:r>
    </w:p>
    <w:p w:rsidR="00132EC9" w:rsidRPr="009D2B27" w:rsidRDefault="00132EC9" w:rsidP="005578B7">
      <w:pPr>
        <w:pStyle w:val="paragraph"/>
      </w:pPr>
      <w:r w:rsidRPr="009D2B27">
        <w:tab/>
        <w:t>(b)</w:t>
      </w:r>
      <w:r w:rsidRPr="009D2B27">
        <w:tab/>
        <w:t>a project that, by seeding or planting, establishes forest on land that was subject to deforestation.</w:t>
      </w:r>
    </w:p>
    <w:p w:rsidR="00AE3AA7" w:rsidRPr="00FF6EAA" w:rsidRDefault="00AE3AA7" w:rsidP="00AE3AA7">
      <w:pPr>
        <w:pStyle w:val="subsection"/>
      </w:pPr>
      <w:r w:rsidRPr="00FF6EAA">
        <w:tab/>
        <w:t>(3)</w:t>
      </w:r>
      <w:r w:rsidRPr="00FF6EAA">
        <w:tab/>
        <w:t>The period of 100 years is specified for a project if:</w:t>
      </w:r>
    </w:p>
    <w:p w:rsidR="00AE3AA7" w:rsidRPr="00FF6EAA" w:rsidRDefault="00AE3AA7" w:rsidP="00AE3AA7">
      <w:pPr>
        <w:pStyle w:val="paragraph"/>
      </w:pPr>
      <w:r w:rsidRPr="00FF6EAA">
        <w:tab/>
        <w:t>(a)</w:t>
      </w:r>
      <w:r w:rsidRPr="00FF6EAA">
        <w:tab/>
        <w:t>the project is a specified offsets project mentioned in paragraph 3.28(1)(l) or (2)(b); and</w:t>
      </w:r>
    </w:p>
    <w:p w:rsidR="00AE3AA7" w:rsidRPr="00FF6EAA" w:rsidRDefault="00AE3AA7" w:rsidP="00AE3AA7">
      <w:pPr>
        <w:pStyle w:val="paragraph"/>
      </w:pPr>
      <w:r w:rsidRPr="00FF6EAA">
        <w:tab/>
        <w:t>(b)</w:t>
      </w:r>
      <w:r w:rsidRPr="00FF6EAA">
        <w:tab/>
        <w:t xml:space="preserve">the </w:t>
      </w:r>
      <w:r w:rsidRPr="00FF6EAA">
        <w:rPr>
          <w:i/>
        </w:rPr>
        <w:t>Carbon Credits (Carbon Farming Initiative) (Conservative Estimates, Projections or Assumptions: Greenhouse Friendly</w:t>
      </w:r>
      <w:r w:rsidRPr="00FF6EAA">
        <w:rPr>
          <w:i/>
          <w:vertAlign w:val="superscript"/>
        </w:rPr>
        <w:t>TM</w:t>
      </w:r>
      <w:r w:rsidRPr="00FF6EAA">
        <w:rPr>
          <w:i/>
        </w:rPr>
        <w:t xml:space="preserve"> Initiative Transitional Crediting Calculation (Alternative Waste Treatment)) Determination 2012</w:t>
      </w:r>
      <w:r w:rsidRPr="00FF6EAA">
        <w:t xml:space="preserve"> does not apply to the applicable methodology determination for the project; and</w:t>
      </w:r>
    </w:p>
    <w:p w:rsidR="00AE3AA7" w:rsidRPr="00FF6EAA" w:rsidRDefault="00AE3AA7" w:rsidP="00AE3AA7">
      <w:pPr>
        <w:pStyle w:val="paragraph"/>
      </w:pPr>
      <w:r w:rsidRPr="00FF6EAA">
        <w:tab/>
        <w:t>(c)</w:t>
      </w:r>
      <w:r w:rsidRPr="00FF6EAA">
        <w:tab/>
        <w:t>no Australian carbon credit units have been issued in relation to the diversion of mixed solid waste that is eligible for crediting under the project.</w:t>
      </w:r>
    </w:p>
    <w:p w:rsidR="00132EC9" w:rsidRPr="009D2B27" w:rsidRDefault="00132EC9" w:rsidP="005578B7">
      <w:pPr>
        <w:pStyle w:val="ActHead5"/>
      </w:pPr>
      <w:bookmarkStart w:id="100" w:name="_Toc359935644"/>
      <w:r w:rsidRPr="009D2B27">
        <w:rPr>
          <w:rStyle w:val="CharSectno"/>
        </w:rPr>
        <w:t>5.2</w:t>
      </w:r>
      <w:r w:rsidR="005578B7" w:rsidRPr="009D2B27">
        <w:t xml:space="preserve">  </w:t>
      </w:r>
      <w:r w:rsidRPr="009D2B27">
        <w:t>Subsequent crediting period</w:t>
      </w:r>
      <w:bookmarkEnd w:id="100"/>
    </w:p>
    <w:p w:rsidR="00885BD1" w:rsidRPr="00FF6EAA" w:rsidRDefault="00885BD1" w:rsidP="00885BD1">
      <w:pPr>
        <w:pStyle w:val="subsection"/>
      </w:pPr>
      <w:r w:rsidRPr="00FF6EAA">
        <w:tab/>
        <w:t>(1)</w:t>
      </w:r>
      <w:r w:rsidRPr="00FF6EAA">
        <w:tab/>
        <w:t>This regulation is made for paragraph 70(4)(b) of the Act.</w:t>
      </w:r>
    </w:p>
    <w:p w:rsidR="00132EC9" w:rsidRPr="009D2B27" w:rsidRDefault="00132EC9" w:rsidP="005578B7">
      <w:pPr>
        <w:pStyle w:val="subsection"/>
      </w:pPr>
      <w:r w:rsidRPr="009D2B27">
        <w:tab/>
      </w:r>
      <w:r w:rsidR="00885BD1" w:rsidRPr="00FF6EAA">
        <w:t>(2)</w:t>
      </w:r>
      <w:r w:rsidRPr="009D2B27">
        <w:tab/>
      </w:r>
      <w:r w:rsidR="00944E2A" w:rsidRPr="00FF6EAA">
        <w:t>The</w:t>
      </w:r>
      <w:r w:rsidRPr="009D2B27">
        <w:t xml:space="preserve"> period of 15 years is specified for the following:</w:t>
      </w:r>
    </w:p>
    <w:p w:rsidR="00132EC9" w:rsidRPr="009D2B27" w:rsidRDefault="00132EC9" w:rsidP="005578B7">
      <w:pPr>
        <w:pStyle w:val="paragraph"/>
      </w:pPr>
      <w:r w:rsidRPr="009D2B27">
        <w:tab/>
        <w:t>(a)</w:t>
      </w:r>
      <w:r w:rsidRPr="009D2B27">
        <w:tab/>
        <w:t>a reforestation project;</w:t>
      </w:r>
    </w:p>
    <w:p w:rsidR="00132EC9" w:rsidRDefault="00132EC9" w:rsidP="005578B7">
      <w:pPr>
        <w:pStyle w:val="paragraph"/>
      </w:pPr>
      <w:r w:rsidRPr="009D2B27">
        <w:tab/>
        <w:t>(b)</w:t>
      </w:r>
      <w:r w:rsidRPr="009D2B27">
        <w:tab/>
        <w:t>a project that, by seeding or planting, establishes forest on land that was subject to deforestation.</w:t>
      </w:r>
    </w:p>
    <w:p w:rsidR="006E3FC4" w:rsidRPr="00FF6EAA" w:rsidRDefault="006E3FC4" w:rsidP="006E3FC4">
      <w:pPr>
        <w:pStyle w:val="subsection"/>
      </w:pPr>
      <w:r w:rsidRPr="00FF6EAA">
        <w:tab/>
        <w:t>(3)</w:t>
      </w:r>
      <w:r w:rsidRPr="00FF6EAA">
        <w:tab/>
        <w:t>The period of 0 years is specified for a project if:</w:t>
      </w:r>
    </w:p>
    <w:p w:rsidR="006E3FC4" w:rsidRPr="00FF6EAA" w:rsidRDefault="006E3FC4" w:rsidP="006E3FC4">
      <w:pPr>
        <w:pStyle w:val="paragraph"/>
      </w:pPr>
      <w:r w:rsidRPr="00FF6EAA">
        <w:tab/>
        <w:t>(a)</w:t>
      </w:r>
      <w:r w:rsidRPr="00FF6EAA">
        <w:tab/>
        <w:t>the project is a specified offsets project mentioned in paragraph 3.28(2)(b); and</w:t>
      </w:r>
    </w:p>
    <w:p w:rsidR="006E3FC4" w:rsidRPr="00FF6EAA" w:rsidRDefault="006E3FC4" w:rsidP="006E3FC4">
      <w:pPr>
        <w:pStyle w:val="paragraph"/>
      </w:pPr>
      <w:r w:rsidRPr="00FF6EAA">
        <w:lastRenderedPageBreak/>
        <w:tab/>
        <w:t>(b)</w:t>
      </w:r>
      <w:r w:rsidRPr="00FF6EAA">
        <w:tab/>
        <w:t xml:space="preserve">the </w:t>
      </w:r>
      <w:r w:rsidRPr="00FF6EAA">
        <w:rPr>
          <w:i/>
        </w:rPr>
        <w:t>Carbon Credits (Carbon Farming Initiative) (Conservative Estimates, Projections or Assumptions: Greenhouse Friendly</w:t>
      </w:r>
      <w:r w:rsidRPr="00FF6EAA">
        <w:rPr>
          <w:i/>
          <w:vertAlign w:val="superscript"/>
        </w:rPr>
        <w:t>TM</w:t>
      </w:r>
      <w:r w:rsidRPr="00FF6EAA">
        <w:rPr>
          <w:i/>
        </w:rPr>
        <w:t xml:space="preserve"> Initiative Transitional Crediting Calculation (Alternative Waste Treatment)) Determination 2012</w:t>
      </w:r>
      <w:r w:rsidRPr="00FF6EAA">
        <w:t xml:space="preserve"> applies, or has ever applied, to the methodology determination that is, or has ever been, the applicable methodology determination for the project; and</w:t>
      </w:r>
    </w:p>
    <w:p w:rsidR="006E3FC4" w:rsidRPr="009D2B27" w:rsidRDefault="006E3FC4" w:rsidP="005578B7">
      <w:pPr>
        <w:pStyle w:val="paragraph"/>
      </w:pPr>
      <w:r w:rsidRPr="00FF6EAA">
        <w:tab/>
        <w:t>(c)</w:t>
      </w:r>
      <w:r w:rsidRPr="00FF6EAA">
        <w:tab/>
        <w:t>Australian carbon credit units have been issued in relation to the diversion of mixed solid waste that is eligible for crediting under the project.</w:t>
      </w:r>
    </w:p>
    <w:p w:rsidR="00132EC9" w:rsidRPr="009D2B27" w:rsidRDefault="005578B7" w:rsidP="00944801">
      <w:pPr>
        <w:pStyle w:val="ActHead2"/>
        <w:pageBreakBefore/>
        <w:spacing w:before="240"/>
      </w:pPr>
      <w:bookmarkStart w:id="101" w:name="_Toc359935645"/>
      <w:r w:rsidRPr="009D2B27">
        <w:rPr>
          <w:rStyle w:val="CharPartNo"/>
        </w:rPr>
        <w:lastRenderedPageBreak/>
        <w:t>Part</w:t>
      </w:r>
      <w:r w:rsidR="009D2B27" w:rsidRPr="009D2B27">
        <w:rPr>
          <w:rStyle w:val="CharPartNo"/>
        </w:rPr>
        <w:t> </w:t>
      </w:r>
      <w:r w:rsidR="00132EC9" w:rsidRPr="009D2B27">
        <w:rPr>
          <w:rStyle w:val="CharPartNo"/>
        </w:rPr>
        <w:t>6</w:t>
      </w:r>
      <w:r w:rsidRPr="009D2B27">
        <w:t>—</w:t>
      </w:r>
      <w:r w:rsidR="00132EC9" w:rsidRPr="009D2B27">
        <w:rPr>
          <w:rStyle w:val="CharPartText"/>
        </w:rPr>
        <w:t>Reporting and notification requirements</w:t>
      </w:r>
      <w:bookmarkEnd w:id="101"/>
    </w:p>
    <w:p w:rsidR="00132EC9" w:rsidRPr="009D2B27" w:rsidRDefault="005578B7" w:rsidP="005578B7">
      <w:pPr>
        <w:pStyle w:val="ActHead3"/>
        <w:rPr>
          <w:lang w:eastAsia="en-US"/>
        </w:rPr>
      </w:pPr>
      <w:bookmarkStart w:id="102" w:name="_Toc359935646"/>
      <w:r w:rsidRPr="009D2B27">
        <w:rPr>
          <w:rStyle w:val="CharDivNo"/>
        </w:rPr>
        <w:t>Division</w:t>
      </w:r>
      <w:r w:rsidR="009D2B27" w:rsidRPr="009D2B27">
        <w:rPr>
          <w:rStyle w:val="CharDivNo"/>
        </w:rPr>
        <w:t> </w:t>
      </w:r>
      <w:r w:rsidR="00132EC9" w:rsidRPr="009D2B27">
        <w:rPr>
          <w:rStyle w:val="CharDivNo"/>
        </w:rPr>
        <w:t>6.1</w:t>
      </w:r>
      <w:r w:rsidRPr="009D2B27">
        <w:t>—</w:t>
      </w:r>
      <w:r w:rsidR="00132EC9" w:rsidRPr="009D2B27">
        <w:rPr>
          <w:rStyle w:val="CharDivText"/>
        </w:rPr>
        <w:t>Offsets reports</w:t>
      </w:r>
      <w:bookmarkEnd w:id="102"/>
    </w:p>
    <w:p w:rsidR="00132EC9" w:rsidRPr="009D2B27" w:rsidRDefault="00132EC9" w:rsidP="005578B7">
      <w:pPr>
        <w:pStyle w:val="ActHead5"/>
      </w:pPr>
      <w:bookmarkStart w:id="103" w:name="_Toc359935647"/>
      <w:r w:rsidRPr="009D2B27">
        <w:rPr>
          <w:rStyle w:val="CharSectno"/>
        </w:rPr>
        <w:t>6.1</w:t>
      </w:r>
      <w:r w:rsidR="005578B7" w:rsidRPr="009D2B27">
        <w:t xml:space="preserve">  </w:t>
      </w:r>
      <w:r w:rsidRPr="009D2B27">
        <w:t>Manner and form of offsets reports</w:t>
      </w:r>
      <w:bookmarkEnd w:id="103"/>
    </w:p>
    <w:p w:rsidR="00132EC9" w:rsidRPr="009D2B27" w:rsidRDefault="00132EC9" w:rsidP="005578B7">
      <w:pPr>
        <w:pStyle w:val="subsection"/>
      </w:pPr>
      <w:r w:rsidRPr="009D2B27">
        <w:tab/>
      </w:r>
      <w:r w:rsidRPr="009D2B27">
        <w:tab/>
        <w:t>For paragraph</w:t>
      </w:r>
      <w:r w:rsidR="009D2B27">
        <w:t> </w:t>
      </w:r>
      <w:r w:rsidRPr="009D2B27">
        <w:t>76(4)(a) of the Act, an offsets report must be in the approved form and be posted or sent electronically to the Regulator.</w:t>
      </w:r>
    </w:p>
    <w:p w:rsidR="00132EC9" w:rsidRPr="009D2B27" w:rsidRDefault="00132EC9" w:rsidP="005578B7">
      <w:pPr>
        <w:pStyle w:val="ActHead5"/>
      </w:pPr>
      <w:bookmarkStart w:id="104" w:name="_Toc359935648"/>
      <w:r w:rsidRPr="009D2B27">
        <w:rPr>
          <w:rStyle w:val="CharSectno"/>
        </w:rPr>
        <w:t>6.2</w:t>
      </w:r>
      <w:r w:rsidR="005578B7" w:rsidRPr="009D2B27">
        <w:t xml:space="preserve">  </w:t>
      </w:r>
      <w:r w:rsidRPr="009D2B27">
        <w:t>Information for offsets reports—general</w:t>
      </w:r>
      <w:bookmarkEnd w:id="104"/>
    </w:p>
    <w:p w:rsidR="00132EC9" w:rsidRPr="009D2B27" w:rsidRDefault="00132EC9" w:rsidP="005578B7">
      <w:pPr>
        <w:pStyle w:val="subsection"/>
      </w:pPr>
      <w:r w:rsidRPr="009D2B27">
        <w:tab/>
      </w:r>
      <w:r w:rsidRPr="009D2B27">
        <w:tab/>
        <w:t>For paragraph</w:t>
      </w:r>
      <w:r w:rsidR="009D2B27">
        <w:t> </w:t>
      </w:r>
      <w:r w:rsidRPr="009D2B27">
        <w:t>76(4)(b) of the Act, an offsets report must set out the following information:</w:t>
      </w:r>
    </w:p>
    <w:p w:rsidR="00132EC9" w:rsidRPr="009D2B27" w:rsidRDefault="00132EC9" w:rsidP="005578B7">
      <w:pPr>
        <w:pStyle w:val="paragraph"/>
      </w:pPr>
      <w:r w:rsidRPr="009D2B27">
        <w:tab/>
        <w:t>(a)</w:t>
      </w:r>
      <w:r w:rsidRPr="009D2B27">
        <w:tab/>
        <w:t>the unique project identifier of the eligible offsets project;</w:t>
      </w:r>
    </w:p>
    <w:p w:rsidR="00132EC9" w:rsidRPr="009D2B27" w:rsidRDefault="00132EC9" w:rsidP="005578B7">
      <w:pPr>
        <w:pStyle w:val="paragraph"/>
      </w:pPr>
      <w:r w:rsidRPr="009D2B27">
        <w:tab/>
        <w:t>(b)</w:t>
      </w:r>
      <w:r w:rsidRPr="009D2B27">
        <w:tab/>
        <w:t>the name of the applicable methodology determination;</w:t>
      </w:r>
    </w:p>
    <w:p w:rsidR="00132EC9" w:rsidRPr="009D2B27" w:rsidRDefault="00132EC9" w:rsidP="005578B7">
      <w:pPr>
        <w:pStyle w:val="paragraph"/>
      </w:pPr>
      <w:r w:rsidRPr="009D2B27">
        <w:tab/>
        <w:t>(c)</w:t>
      </w:r>
      <w:r w:rsidRPr="009D2B27">
        <w:tab/>
        <w:t>if a report has been submitted previously for the project—the date the most recent report was submitted;</w:t>
      </w:r>
    </w:p>
    <w:p w:rsidR="00132EC9" w:rsidRPr="009D2B27" w:rsidRDefault="00132EC9" w:rsidP="005578B7">
      <w:pPr>
        <w:pStyle w:val="paragraph"/>
      </w:pPr>
      <w:r w:rsidRPr="009D2B27">
        <w:tab/>
        <w:t>(d)</w:t>
      </w:r>
      <w:r w:rsidRPr="009D2B27">
        <w:tab/>
        <w:t>the name and contact details of:</w:t>
      </w:r>
    </w:p>
    <w:p w:rsidR="00132EC9" w:rsidRPr="009D2B27" w:rsidRDefault="00132EC9" w:rsidP="005578B7">
      <w:pPr>
        <w:pStyle w:val="paragraphsub"/>
      </w:pPr>
      <w:r w:rsidRPr="009D2B27">
        <w:tab/>
        <w:t>(i)</w:t>
      </w:r>
      <w:r w:rsidRPr="009D2B27">
        <w:tab/>
        <w:t>the project proponent; or</w:t>
      </w:r>
    </w:p>
    <w:p w:rsidR="00132EC9" w:rsidRPr="009D2B27" w:rsidRDefault="00132EC9" w:rsidP="005578B7">
      <w:pPr>
        <w:pStyle w:val="paragraphsub"/>
      </w:pPr>
      <w:r w:rsidRPr="009D2B27">
        <w:tab/>
        <w:t>(ii)</w:t>
      </w:r>
      <w:r w:rsidRPr="009D2B27">
        <w:tab/>
        <w:t>if there are multiple project proponents—the proponents’ nominee;</w:t>
      </w:r>
    </w:p>
    <w:p w:rsidR="00132EC9" w:rsidRPr="009D2B27" w:rsidRDefault="00132EC9" w:rsidP="005578B7">
      <w:pPr>
        <w:pStyle w:val="paragraph"/>
      </w:pPr>
      <w:r w:rsidRPr="009D2B27">
        <w:tab/>
        <w:t>(e)</w:t>
      </w:r>
      <w:r w:rsidRPr="009D2B27">
        <w:tab/>
        <w:t>as required by the applicable methodology determination, all of the calculations used to determine:</w:t>
      </w:r>
    </w:p>
    <w:p w:rsidR="00132EC9" w:rsidRPr="009D2B27" w:rsidRDefault="00132EC9" w:rsidP="005578B7">
      <w:pPr>
        <w:pStyle w:val="paragraphsub"/>
      </w:pPr>
      <w:r w:rsidRPr="009D2B27">
        <w:tab/>
        <w:t>(i)</w:t>
      </w:r>
      <w:r w:rsidRPr="009D2B27">
        <w:tab/>
        <w:t>for emissions avoidance projects and sequestration projects other than native forest protection projects—the carbon dioxide equivalent net abatement amount for the project; or</w:t>
      </w:r>
    </w:p>
    <w:p w:rsidR="00132EC9" w:rsidRPr="009D2B27" w:rsidRDefault="00132EC9" w:rsidP="005578B7">
      <w:pPr>
        <w:pStyle w:val="paragraphsub"/>
      </w:pPr>
      <w:r w:rsidRPr="009D2B27">
        <w:tab/>
        <w:t>(ii)</w:t>
      </w:r>
      <w:r w:rsidRPr="009D2B27">
        <w:tab/>
        <w:t>for native forest protection projects—the carbon dioxide equivalent net sequestration amount for the project;</w:t>
      </w:r>
    </w:p>
    <w:p w:rsidR="00132EC9" w:rsidRPr="009D2B27" w:rsidRDefault="00132EC9" w:rsidP="005578B7">
      <w:pPr>
        <w:pStyle w:val="paragraph"/>
      </w:pPr>
      <w:r w:rsidRPr="009D2B27">
        <w:tab/>
        <w:t>(f)</w:t>
      </w:r>
      <w:r w:rsidRPr="009D2B27">
        <w:tab/>
        <w:t>whether the project has been implemented in accordance with the applicable methodology determination;</w:t>
      </w:r>
    </w:p>
    <w:p w:rsidR="00132EC9" w:rsidRPr="009D2B27" w:rsidRDefault="00132EC9" w:rsidP="005578B7">
      <w:pPr>
        <w:pStyle w:val="paragraph"/>
      </w:pPr>
      <w:r w:rsidRPr="009D2B27">
        <w:tab/>
        <w:t>(g)</w:t>
      </w:r>
      <w:r w:rsidRPr="009D2B27">
        <w:tab/>
        <w:t>whether an application for a certificate of entitlement for the project has been, or is being, submitted under section</w:t>
      </w:r>
      <w:r w:rsidR="009D2B27">
        <w:t> </w:t>
      </w:r>
      <w:r w:rsidRPr="009D2B27">
        <w:t>12 of the Act for the same reporting period;</w:t>
      </w:r>
    </w:p>
    <w:p w:rsidR="00132EC9" w:rsidRPr="009D2B27" w:rsidRDefault="00132EC9" w:rsidP="005578B7">
      <w:pPr>
        <w:pStyle w:val="paragraph"/>
      </w:pPr>
      <w:r w:rsidRPr="009D2B27">
        <w:lastRenderedPageBreak/>
        <w:tab/>
        <w:t>(h)</w:t>
      </w:r>
      <w:r w:rsidRPr="009D2B27">
        <w:tab/>
        <w:t>if a project area for the project is covered by a regional natural resource management plan—whether the project is consistent with the plan;</w:t>
      </w:r>
    </w:p>
    <w:p w:rsidR="00132EC9" w:rsidRPr="009D2B27" w:rsidRDefault="00132EC9" w:rsidP="005578B7">
      <w:pPr>
        <w:pStyle w:val="paragraph"/>
      </w:pPr>
      <w:r w:rsidRPr="009D2B27">
        <w:tab/>
        <w:t>(i)</w:t>
      </w:r>
      <w:r w:rsidRPr="009D2B27">
        <w:tab/>
        <w:t>the day on which the next reporting period for the project is to end;</w:t>
      </w:r>
    </w:p>
    <w:p w:rsidR="00132EC9" w:rsidRPr="009D2B27" w:rsidRDefault="00132EC9" w:rsidP="005578B7">
      <w:pPr>
        <w:pStyle w:val="paragraph"/>
      </w:pPr>
      <w:r w:rsidRPr="009D2B27">
        <w:tab/>
        <w:t>(j)</w:t>
      </w:r>
      <w:r w:rsidRPr="009D2B27">
        <w:tab/>
        <w:t>any information required to be submitted in the report for the project under the applicable methodology determination;</w:t>
      </w:r>
    </w:p>
    <w:p w:rsidR="00132EC9" w:rsidRPr="009D2B27" w:rsidRDefault="00132EC9" w:rsidP="005578B7">
      <w:pPr>
        <w:pStyle w:val="paragraph"/>
      </w:pPr>
      <w:r w:rsidRPr="009D2B27">
        <w:tab/>
        <w:t>(k)</w:t>
      </w:r>
      <w:r w:rsidRPr="009D2B27">
        <w:tab/>
        <w:t>whether the project proponent, under subsection</w:t>
      </w:r>
      <w:r w:rsidR="009D2B27">
        <w:t> </w:t>
      </w:r>
      <w:r w:rsidRPr="009D2B27">
        <w:t>76(8) of the Act, is setting out more than one offsets report in the same document;</w:t>
      </w:r>
    </w:p>
    <w:p w:rsidR="00132EC9" w:rsidRPr="009D2B27" w:rsidRDefault="00132EC9" w:rsidP="005578B7">
      <w:pPr>
        <w:pStyle w:val="paragraph"/>
      </w:pPr>
      <w:r w:rsidRPr="009D2B27">
        <w:tab/>
        <w:t>(l)</w:t>
      </w:r>
      <w:r w:rsidRPr="009D2B27">
        <w:tab/>
        <w:t>whether the project is, or has been, wholly or partly covered by a prescribed non</w:t>
      </w:r>
      <w:r w:rsidR="009D2B27">
        <w:noBreakHyphen/>
      </w:r>
      <w:r w:rsidRPr="009D2B27">
        <w:t>CFI offsets scheme;</w:t>
      </w:r>
    </w:p>
    <w:p w:rsidR="00132EC9" w:rsidRPr="009D2B27" w:rsidRDefault="00132EC9" w:rsidP="005578B7">
      <w:pPr>
        <w:pStyle w:val="paragraph"/>
      </w:pPr>
      <w:r w:rsidRPr="009D2B27">
        <w:tab/>
        <w:t>(m)</w:t>
      </w:r>
      <w:r w:rsidRPr="009D2B27">
        <w:tab/>
        <w:t>a signed declaration by the project proponent that the information contained in and accompanying the offsets report meets the requirements under this regulation and is accurate.</w:t>
      </w:r>
    </w:p>
    <w:p w:rsidR="00132EC9" w:rsidRPr="009D2B27" w:rsidRDefault="00132EC9" w:rsidP="005578B7">
      <w:pPr>
        <w:pStyle w:val="ActHead5"/>
      </w:pPr>
      <w:bookmarkStart w:id="105" w:name="_Toc359935649"/>
      <w:r w:rsidRPr="009D2B27">
        <w:rPr>
          <w:rStyle w:val="CharSectno"/>
        </w:rPr>
        <w:t>6.3</w:t>
      </w:r>
      <w:r w:rsidR="005578B7" w:rsidRPr="009D2B27">
        <w:t xml:space="preserve">  </w:t>
      </w:r>
      <w:r w:rsidRPr="009D2B27">
        <w:t>Information for offsets reports—projects affected by a prescribed non</w:t>
      </w:r>
      <w:r w:rsidR="009D2B27">
        <w:noBreakHyphen/>
      </w:r>
      <w:r w:rsidRPr="009D2B27">
        <w:t>CFI offsets scheme</w:t>
      </w:r>
      <w:bookmarkEnd w:id="105"/>
    </w:p>
    <w:p w:rsidR="00132EC9" w:rsidRPr="009D2B27" w:rsidRDefault="00132EC9" w:rsidP="005578B7">
      <w:pPr>
        <w:pStyle w:val="subsection"/>
      </w:pPr>
      <w:r w:rsidRPr="009D2B27">
        <w:tab/>
        <w:t>(1)</w:t>
      </w:r>
      <w:r w:rsidRPr="009D2B27">
        <w:tab/>
        <w:t>This regulation applies to a project that is, or has been, wholly or partly covered by a prescribed non</w:t>
      </w:r>
      <w:r w:rsidR="009D2B27">
        <w:noBreakHyphen/>
      </w:r>
      <w:r w:rsidRPr="009D2B27">
        <w:t>CFI offsets scheme.</w:t>
      </w:r>
    </w:p>
    <w:p w:rsidR="00132EC9" w:rsidRPr="009D2B27" w:rsidRDefault="00132EC9" w:rsidP="005578B7">
      <w:pPr>
        <w:pStyle w:val="subsection"/>
      </w:pPr>
      <w:r w:rsidRPr="009D2B27">
        <w:tab/>
        <w:t>(2)</w:t>
      </w:r>
      <w:r w:rsidRPr="009D2B27">
        <w:tab/>
        <w:t>For paragraph</w:t>
      </w:r>
      <w:r w:rsidR="009D2B27">
        <w:t> </w:t>
      </w:r>
      <w:r w:rsidRPr="009D2B27">
        <w:t>76(4)(b) of the Act, an offsets report about the project must include the information required under this regulation in addition to the information required under regulation</w:t>
      </w:r>
      <w:r w:rsidR="009D2B27">
        <w:t> </w:t>
      </w:r>
      <w:r w:rsidRPr="009D2B27">
        <w:t>6.2.</w:t>
      </w:r>
    </w:p>
    <w:p w:rsidR="00132EC9" w:rsidRPr="009D2B27" w:rsidRDefault="00132EC9" w:rsidP="005578B7">
      <w:pPr>
        <w:pStyle w:val="SubsectionHead"/>
      </w:pPr>
      <w:r w:rsidRPr="009D2B27">
        <w:t>Information</w:t>
      </w:r>
    </w:p>
    <w:p w:rsidR="00132EC9" w:rsidRPr="009D2B27" w:rsidRDefault="00132EC9" w:rsidP="005578B7">
      <w:pPr>
        <w:pStyle w:val="subsection"/>
      </w:pPr>
      <w:r w:rsidRPr="009D2B27">
        <w:tab/>
        <w:t>(3)</w:t>
      </w:r>
      <w:r w:rsidRPr="009D2B27">
        <w:tab/>
        <w:t>The offsets report must set out the total number of tonnes of carbon dioxide equivalent net abatement generated by the project during the reporting period, for which either or both of the following apply:</w:t>
      </w:r>
    </w:p>
    <w:p w:rsidR="00132EC9" w:rsidRPr="009D2B27" w:rsidRDefault="00132EC9" w:rsidP="005578B7">
      <w:pPr>
        <w:pStyle w:val="paragraph"/>
      </w:pPr>
      <w:r w:rsidRPr="009D2B27">
        <w:tab/>
        <w:t>(a)</w:t>
      </w:r>
      <w:r w:rsidRPr="009D2B27">
        <w:tab/>
        <w:t>carbon offsets credits have been issued or registered for the abatement under the prescribed non</w:t>
      </w:r>
      <w:r w:rsidR="009D2B27">
        <w:noBreakHyphen/>
      </w:r>
      <w:r w:rsidRPr="009D2B27">
        <w:t>CFI offsets scheme;</w:t>
      </w:r>
    </w:p>
    <w:p w:rsidR="00132EC9" w:rsidRPr="009D2B27" w:rsidRDefault="00132EC9" w:rsidP="005578B7">
      <w:pPr>
        <w:pStyle w:val="paragraph"/>
      </w:pPr>
      <w:r w:rsidRPr="009D2B27">
        <w:tab/>
        <w:t>(b)</w:t>
      </w:r>
      <w:r w:rsidRPr="009D2B27">
        <w:tab/>
        <w:t>the abatement has been accounted for under the prescribed non</w:t>
      </w:r>
      <w:r w:rsidR="009D2B27">
        <w:noBreakHyphen/>
      </w:r>
      <w:r w:rsidRPr="009D2B27">
        <w:t>CFI offsets scheme.</w:t>
      </w:r>
    </w:p>
    <w:p w:rsidR="00132EC9" w:rsidRPr="009D2B27" w:rsidRDefault="00132EC9" w:rsidP="005578B7">
      <w:pPr>
        <w:pStyle w:val="subsection"/>
      </w:pPr>
      <w:r w:rsidRPr="009D2B27">
        <w:lastRenderedPageBreak/>
        <w:tab/>
        <w:t>(4)</w:t>
      </w:r>
      <w:r w:rsidRPr="009D2B27">
        <w:tab/>
        <w:t>If the project is a sequestration offsets project, the offsets report must also set out the total number of tonnes of carbon dioxide equivalent net abatement:</w:t>
      </w:r>
    </w:p>
    <w:p w:rsidR="00132EC9" w:rsidRPr="009D2B27" w:rsidRDefault="00132EC9" w:rsidP="005578B7">
      <w:pPr>
        <w:pStyle w:val="paragraph"/>
      </w:pPr>
      <w:r w:rsidRPr="009D2B27">
        <w:tab/>
        <w:t>(a)</w:t>
      </w:r>
      <w:r w:rsidRPr="009D2B27">
        <w:tab/>
        <w:t>generated by the project for the period:</w:t>
      </w:r>
    </w:p>
    <w:p w:rsidR="00132EC9" w:rsidRPr="009D2B27" w:rsidRDefault="00132EC9" w:rsidP="005578B7">
      <w:pPr>
        <w:pStyle w:val="paragraphsub"/>
      </w:pPr>
      <w:r w:rsidRPr="009D2B27">
        <w:tab/>
        <w:t>(i)</w:t>
      </w:r>
      <w:r w:rsidRPr="009D2B27">
        <w:tab/>
        <w:t>beginning when the project begins; and</w:t>
      </w:r>
    </w:p>
    <w:p w:rsidR="00132EC9" w:rsidRPr="009D2B27" w:rsidRDefault="00132EC9" w:rsidP="005578B7">
      <w:pPr>
        <w:pStyle w:val="paragraphsub"/>
      </w:pPr>
      <w:r w:rsidRPr="009D2B27">
        <w:tab/>
        <w:t>(ii)</w:t>
      </w:r>
      <w:r w:rsidRPr="009D2B27">
        <w:tab/>
        <w:t>ending when the reporting period ends; and</w:t>
      </w:r>
    </w:p>
    <w:p w:rsidR="00132EC9" w:rsidRPr="009D2B27" w:rsidRDefault="00132EC9" w:rsidP="005578B7">
      <w:pPr>
        <w:pStyle w:val="paragraph"/>
      </w:pPr>
      <w:r w:rsidRPr="009D2B27">
        <w:tab/>
        <w:t>(b)</w:t>
      </w:r>
      <w:r w:rsidRPr="009D2B27">
        <w:tab/>
        <w:t>for which either or both of the following apply:</w:t>
      </w:r>
    </w:p>
    <w:p w:rsidR="00132EC9" w:rsidRPr="009D2B27" w:rsidRDefault="00132EC9" w:rsidP="005578B7">
      <w:pPr>
        <w:pStyle w:val="paragraphsub"/>
      </w:pPr>
      <w:r w:rsidRPr="009D2B27">
        <w:tab/>
        <w:t>(i)</w:t>
      </w:r>
      <w:r w:rsidRPr="009D2B27">
        <w:tab/>
        <w:t>carbon offsets credits have been issued or registered for the abatement under the prescribed non</w:t>
      </w:r>
      <w:r w:rsidR="009D2B27">
        <w:noBreakHyphen/>
      </w:r>
      <w:r w:rsidRPr="009D2B27">
        <w:t>CFI offsets scheme;</w:t>
      </w:r>
    </w:p>
    <w:p w:rsidR="00132EC9" w:rsidRPr="009D2B27" w:rsidRDefault="00132EC9" w:rsidP="005578B7">
      <w:pPr>
        <w:pStyle w:val="paragraphsub"/>
      </w:pPr>
      <w:r w:rsidRPr="009D2B27">
        <w:tab/>
        <w:t>(ii)</w:t>
      </w:r>
      <w:r w:rsidRPr="009D2B27">
        <w:tab/>
        <w:t>the abatement has been accounted for under the prescribed non</w:t>
      </w:r>
      <w:r w:rsidR="009D2B27">
        <w:noBreakHyphen/>
      </w:r>
      <w:r w:rsidRPr="009D2B27">
        <w:t>CFI offsets scheme.</w:t>
      </w:r>
    </w:p>
    <w:p w:rsidR="00132EC9" w:rsidRPr="009D2B27" w:rsidRDefault="00132EC9" w:rsidP="005578B7">
      <w:pPr>
        <w:pStyle w:val="subsection"/>
      </w:pPr>
      <w:r w:rsidRPr="009D2B27">
        <w:tab/>
        <w:t>(5)</w:t>
      </w:r>
      <w:r w:rsidRPr="009D2B27">
        <w:tab/>
        <w:t>If the project is a sequestration offsets project other than a native forest protection project, the offsets report must also include the following information:</w:t>
      </w:r>
    </w:p>
    <w:p w:rsidR="00132EC9" w:rsidRPr="009D2B27" w:rsidRDefault="00132EC9" w:rsidP="005578B7">
      <w:pPr>
        <w:pStyle w:val="paragraph"/>
      </w:pPr>
      <w:r w:rsidRPr="009D2B27">
        <w:tab/>
        <w:t>(a)</w:t>
      </w:r>
      <w:r w:rsidRPr="009D2B27">
        <w:tab/>
        <w:t>the number of Australian carbon credit units (if any) that have been issued for the project under section</w:t>
      </w:r>
      <w:r w:rsidR="009D2B27">
        <w:t> </w:t>
      </w:r>
      <w:r w:rsidRPr="009D2B27">
        <w:t>11 of the Act;</w:t>
      </w:r>
    </w:p>
    <w:p w:rsidR="00132EC9" w:rsidRPr="009D2B27" w:rsidRDefault="00132EC9" w:rsidP="005578B7">
      <w:pPr>
        <w:pStyle w:val="paragraph"/>
      </w:pPr>
      <w:r w:rsidRPr="009D2B27">
        <w:tab/>
        <w:t>(b)</w:t>
      </w:r>
      <w:r w:rsidRPr="009D2B27">
        <w:tab/>
        <w:t>the number of Australian carbon credit units that would have been issued for the project under section</w:t>
      </w:r>
      <w:r w:rsidR="009D2B27">
        <w:t> </w:t>
      </w:r>
      <w:r w:rsidRPr="009D2B27">
        <w:t>11 of the Act, from the beginning of the project until the beginning of the reporting period, if the project had been, from its beginning, an eligible offsets project wholly covered by a methodology determination made under the Act.</w:t>
      </w:r>
    </w:p>
    <w:p w:rsidR="00132EC9" w:rsidRPr="009D2B27" w:rsidRDefault="00132EC9" w:rsidP="005578B7">
      <w:pPr>
        <w:pStyle w:val="ActHead5"/>
      </w:pPr>
      <w:bookmarkStart w:id="106" w:name="_Toc359935650"/>
      <w:r w:rsidRPr="009D2B27">
        <w:rPr>
          <w:rStyle w:val="CharSectno"/>
        </w:rPr>
        <w:t>6.4</w:t>
      </w:r>
      <w:r w:rsidR="005578B7" w:rsidRPr="009D2B27">
        <w:t xml:space="preserve">  </w:t>
      </w:r>
      <w:r w:rsidRPr="009D2B27">
        <w:t>Documentation for offsets reports</w:t>
      </w:r>
      <w:bookmarkEnd w:id="106"/>
    </w:p>
    <w:p w:rsidR="00132EC9" w:rsidRPr="009D2B27" w:rsidRDefault="00132EC9" w:rsidP="005578B7">
      <w:pPr>
        <w:pStyle w:val="subsection"/>
      </w:pPr>
      <w:r w:rsidRPr="009D2B27">
        <w:tab/>
        <w:t>(1)</w:t>
      </w:r>
      <w:r w:rsidRPr="009D2B27">
        <w:tab/>
        <w:t>This regulation is made for paragraph</w:t>
      </w:r>
      <w:r w:rsidR="009D2B27">
        <w:t> </w:t>
      </w:r>
      <w:r w:rsidRPr="009D2B27">
        <w:t>76(4)(d) of the Act.</w:t>
      </w:r>
    </w:p>
    <w:p w:rsidR="00132EC9" w:rsidRPr="009D2B27" w:rsidRDefault="00132EC9" w:rsidP="005578B7">
      <w:pPr>
        <w:pStyle w:val="subsection"/>
      </w:pPr>
      <w:r w:rsidRPr="009D2B27">
        <w:tab/>
        <w:t>(2)</w:t>
      </w:r>
      <w:r w:rsidRPr="009D2B27">
        <w:tab/>
        <w:t>An offsets report must be accompanied by any documentation that is required to be submitted with the report under the applicable methodology determination.</w:t>
      </w:r>
    </w:p>
    <w:p w:rsidR="00132EC9" w:rsidRPr="009D2B27" w:rsidRDefault="00132EC9" w:rsidP="005578B7">
      <w:pPr>
        <w:pStyle w:val="subsection"/>
      </w:pPr>
      <w:r w:rsidRPr="009D2B27">
        <w:tab/>
        <w:t>(3)</w:t>
      </w:r>
      <w:r w:rsidRPr="009D2B27">
        <w:tab/>
        <w:t>If a project is, or has been, covered wholly or partly by a prescribed non</w:t>
      </w:r>
      <w:r w:rsidR="009D2B27">
        <w:noBreakHyphen/>
      </w:r>
      <w:r w:rsidRPr="009D2B27">
        <w:t>CFI offsets scheme, the offsets report must also be accompanied by:</w:t>
      </w:r>
    </w:p>
    <w:p w:rsidR="00132EC9" w:rsidRPr="009D2B27" w:rsidRDefault="00132EC9" w:rsidP="005578B7">
      <w:pPr>
        <w:pStyle w:val="paragraph"/>
      </w:pPr>
      <w:r w:rsidRPr="009D2B27">
        <w:lastRenderedPageBreak/>
        <w:tab/>
        <w:t>(a)</w:t>
      </w:r>
      <w:r w:rsidRPr="009D2B27">
        <w:tab/>
        <w:t>any document the project proponent has, or had been given, relating to credits issued or registered under the scheme, or abatement accounted for under the scheme; and</w:t>
      </w:r>
    </w:p>
    <w:p w:rsidR="00132EC9" w:rsidRPr="009D2B27" w:rsidRDefault="00132EC9" w:rsidP="005578B7">
      <w:pPr>
        <w:pStyle w:val="paragraph"/>
      </w:pPr>
      <w:r w:rsidRPr="009D2B27">
        <w:tab/>
        <w:t>(b)</w:t>
      </w:r>
      <w:r w:rsidRPr="009D2B27">
        <w:tab/>
        <w:t>the documentary evidence mentioned in subregulation (4).</w:t>
      </w:r>
    </w:p>
    <w:p w:rsidR="00132EC9" w:rsidRPr="009D2B27" w:rsidRDefault="00132EC9" w:rsidP="005578B7">
      <w:pPr>
        <w:pStyle w:val="subsection"/>
      </w:pPr>
      <w:r w:rsidRPr="009D2B27">
        <w:tab/>
        <w:t>(4)</w:t>
      </w:r>
      <w:r w:rsidRPr="009D2B27">
        <w:tab/>
        <w:t xml:space="preserve">For </w:t>
      </w:r>
      <w:r w:rsidR="009D2B27">
        <w:t>paragraph (</w:t>
      </w:r>
      <w:r w:rsidRPr="009D2B27">
        <w:t>3)(b), the project proponent must give written authorisation that information in relation to the matters in subregulation (5) may be sought from:</w:t>
      </w:r>
    </w:p>
    <w:p w:rsidR="00132EC9" w:rsidRPr="009D2B27" w:rsidRDefault="00132EC9" w:rsidP="005578B7">
      <w:pPr>
        <w:pStyle w:val="paragraph"/>
      </w:pPr>
      <w:r w:rsidRPr="009D2B27">
        <w:tab/>
        <w:t>(a)</w:t>
      </w:r>
      <w:r w:rsidRPr="009D2B27">
        <w:tab/>
        <w:t>the administrator of the prescribed non</w:t>
      </w:r>
      <w:r w:rsidR="009D2B27">
        <w:noBreakHyphen/>
      </w:r>
      <w:r w:rsidRPr="009D2B27">
        <w:t>CFI scheme; or</w:t>
      </w:r>
    </w:p>
    <w:p w:rsidR="00132EC9" w:rsidRPr="009D2B27" w:rsidRDefault="00132EC9" w:rsidP="005578B7">
      <w:pPr>
        <w:pStyle w:val="paragraph"/>
      </w:pPr>
      <w:r w:rsidRPr="009D2B27">
        <w:tab/>
        <w:t>(b)</w:t>
      </w:r>
      <w:r w:rsidRPr="009D2B27">
        <w:tab/>
        <w:t>if the scheme is no longer in operation and it was a scheme which had Commonwealth, State or Territory government agency oversight—that agency.</w:t>
      </w:r>
    </w:p>
    <w:p w:rsidR="00132EC9" w:rsidRPr="009D2B27" w:rsidRDefault="00132EC9" w:rsidP="005578B7">
      <w:pPr>
        <w:pStyle w:val="subsection"/>
      </w:pPr>
      <w:r w:rsidRPr="009D2B27">
        <w:tab/>
        <w:t>(5)</w:t>
      </w:r>
      <w:r w:rsidRPr="009D2B27">
        <w:tab/>
        <w:t>For subregulation (4), the matters are:</w:t>
      </w:r>
    </w:p>
    <w:p w:rsidR="00132EC9" w:rsidRPr="009D2B27" w:rsidRDefault="00132EC9" w:rsidP="005578B7">
      <w:pPr>
        <w:pStyle w:val="paragraph"/>
      </w:pPr>
      <w:r w:rsidRPr="009D2B27">
        <w:tab/>
        <w:t>(a)</w:t>
      </w:r>
      <w:r w:rsidRPr="009D2B27">
        <w:tab/>
        <w:t>the carbon dioxide equivalent net abatement amount generated by the project under the prescribed non</w:t>
      </w:r>
      <w:r w:rsidR="009D2B27">
        <w:noBreakHyphen/>
      </w:r>
      <w:r w:rsidRPr="009D2B27">
        <w:t>CFI scheme; and</w:t>
      </w:r>
    </w:p>
    <w:p w:rsidR="00132EC9" w:rsidRPr="009D2B27" w:rsidRDefault="00132EC9" w:rsidP="005578B7">
      <w:pPr>
        <w:pStyle w:val="paragraph"/>
      </w:pPr>
      <w:r w:rsidRPr="009D2B27">
        <w:tab/>
        <w:t>(b)</w:t>
      </w:r>
      <w:r w:rsidRPr="009D2B27">
        <w:tab/>
        <w:t>if carbon offsets credits have been issued or registered for abatement under the scheme—details of the circumstances in which the carbon offsets credits were issued or registered; and</w:t>
      </w:r>
    </w:p>
    <w:p w:rsidR="00132EC9" w:rsidRPr="009D2B27" w:rsidRDefault="00132EC9" w:rsidP="005578B7">
      <w:pPr>
        <w:pStyle w:val="paragraph"/>
      </w:pPr>
      <w:r w:rsidRPr="009D2B27">
        <w:tab/>
        <w:t>(c)</w:t>
      </w:r>
      <w:r w:rsidRPr="009D2B27">
        <w:tab/>
        <w:t>if abatement was accounted for under the scheme—details of the circumstances in which the abatement was accounted for.</w:t>
      </w:r>
    </w:p>
    <w:p w:rsidR="009F330A" w:rsidRPr="00FF6EAA" w:rsidRDefault="009F330A" w:rsidP="009F330A">
      <w:pPr>
        <w:pStyle w:val="ActHead5"/>
      </w:pPr>
      <w:bookmarkStart w:id="107" w:name="_Toc359935651"/>
      <w:r w:rsidRPr="00FF6EAA">
        <w:rPr>
          <w:rStyle w:val="CharSectno"/>
        </w:rPr>
        <w:t>6.5</w:t>
      </w:r>
      <w:r w:rsidRPr="00FF6EAA">
        <w:t xml:space="preserve">  Information and documentation for offsets reports—particular waste diversion projects</w:t>
      </w:r>
      <w:bookmarkEnd w:id="107"/>
    </w:p>
    <w:p w:rsidR="009F330A" w:rsidRPr="00FF6EAA" w:rsidRDefault="009F330A" w:rsidP="009F330A">
      <w:pPr>
        <w:pStyle w:val="subsection"/>
      </w:pPr>
      <w:r w:rsidRPr="00FF6EAA">
        <w:tab/>
        <w:t>(1)</w:t>
      </w:r>
      <w:r w:rsidRPr="00FF6EAA">
        <w:tab/>
        <w:t>This regulation applies to a project mentioned in subregulation 1.13(1A).</w:t>
      </w:r>
    </w:p>
    <w:p w:rsidR="009F330A" w:rsidRPr="00FF6EAA" w:rsidRDefault="009F330A" w:rsidP="009F330A">
      <w:pPr>
        <w:pStyle w:val="subsection"/>
      </w:pPr>
      <w:r w:rsidRPr="00FF6EAA">
        <w:tab/>
        <w:t>(2)</w:t>
      </w:r>
      <w:r w:rsidRPr="00FF6EAA">
        <w:tab/>
        <w:t>After an offsets report has been submitted for a period of 12 months or more after the diversion of mixed solid waste, a subsequent offsets report for the project does not need to comply with the requirements mentioned in paragraphs 6.2(e), (h), (j) and (k), and regulations 6.3 and 6.4.</w:t>
      </w:r>
    </w:p>
    <w:p w:rsidR="00132EC9" w:rsidRPr="009D2B27" w:rsidRDefault="005578B7" w:rsidP="004D0310">
      <w:pPr>
        <w:pStyle w:val="ActHead3"/>
        <w:pageBreakBefore/>
      </w:pPr>
      <w:bookmarkStart w:id="108" w:name="_Toc359935652"/>
      <w:r w:rsidRPr="009D2B27">
        <w:rPr>
          <w:rStyle w:val="CharDivNo"/>
        </w:rPr>
        <w:lastRenderedPageBreak/>
        <w:t>Division</w:t>
      </w:r>
      <w:r w:rsidR="009D2B27" w:rsidRPr="009D2B27">
        <w:rPr>
          <w:rStyle w:val="CharDivNo"/>
        </w:rPr>
        <w:t> </w:t>
      </w:r>
      <w:r w:rsidR="00132EC9" w:rsidRPr="009D2B27">
        <w:rPr>
          <w:rStyle w:val="CharDivNo"/>
        </w:rPr>
        <w:t>6.2</w:t>
      </w:r>
      <w:r w:rsidRPr="009D2B27">
        <w:t>—</w:t>
      </w:r>
      <w:r w:rsidR="00132EC9" w:rsidRPr="009D2B27">
        <w:rPr>
          <w:rStyle w:val="CharDivText"/>
        </w:rPr>
        <w:t>Notification requirement</w:t>
      </w:r>
      <w:bookmarkEnd w:id="108"/>
    </w:p>
    <w:p w:rsidR="00132EC9" w:rsidRPr="009D2B27" w:rsidRDefault="00132EC9" w:rsidP="005578B7">
      <w:pPr>
        <w:pStyle w:val="ActHead5"/>
      </w:pPr>
      <w:bookmarkStart w:id="109" w:name="_Toc359935653"/>
      <w:r w:rsidRPr="009D2B27">
        <w:rPr>
          <w:rStyle w:val="CharSectno"/>
        </w:rPr>
        <w:t>6.10</w:t>
      </w:r>
      <w:r w:rsidR="005578B7" w:rsidRPr="009D2B27">
        <w:t xml:space="preserve">  </w:t>
      </w:r>
      <w:r w:rsidRPr="009D2B27">
        <w:t>Notification requirement—significant reversal</w:t>
      </w:r>
      <w:bookmarkEnd w:id="109"/>
    </w:p>
    <w:p w:rsidR="00132EC9" w:rsidRPr="009D2B27" w:rsidRDefault="00132EC9" w:rsidP="005578B7">
      <w:pPr>
        <w:pStyle w:val="SubsectionHead"/>
      </w:pPr>
      <w:r w:rsidRPr="009D2B27">
        <w:t>Natural disturbances</w:t>
      </w:r>
    </w:p>
    <w:p w:rsidR="00132EC9" w:rsidRPr="009D2B27" w:rsidRDefault="00132EC9" w:rsidP="005578B7">
      <w:pPr>
        <w:pStyle w:val="subsection"/>
      </w:pPr>
      <w:r w:rsidRPr="009D2B27">
        <w:tab/>
        <w:t>(1)</w:t>
      </w:r>
      <w:r w:rsidRPr="009D2B27">
        <w:tab/>
        <w:t>For subsection</w:t>
      </w:r>
      <w:r w:rsidR="009D2B27">
        <w:t> </w:t>
      </w:r>
      <w:r w:rsidRPr="009D2B27">
        <w:t>81(3) of the Act, a reversal of the removal of carbon dioxide from the atmosphere is taken to be a significant reversal if the natural disturbance that caused, or is likely to have caused, the reversal occurred on at least:</w:t>
      </w:r>
    </w:p>
    <w:p w:rsidR="00132EC9" w:rsidRPr="009D2B27" w:rsidRDefault="00132EC9" w:rsidP="005578B7">
      <w:pPr>
        <w:pStyle w:val="paragraph"/>
      </w:pPr>
      <w:r w:rsidRPr="009D2B27">
        <w:tab/>
        <w:t>(a)</w:t>
      </w:r>
      <w:r w:rsidRPr="009D2B27">
        <w:tab/>
        <w:t>5% of the project area, or project areas in total; or</w:t>
      </w:r>
    </w:p>
    <w:p w:rsidR="00132EC9" w:rsidRPr="009D2B27" w:rsidRDefault="00132EC9" w:rsidP="005578B7">
      <w:pPr>
        <w:pStyle w:val="paragraph"/>
      </w:pPr>
      <w:r w:rsidRPr="009D2B27">
        <w:tab/>
        <w:t>(b)</w:t>
      </w:r>
      <w:r w:rsidRPr="009D2B27">
        <w:tab/>
        <w:t>50 hectares of the project area or areas;</w:t>
      </w:r>
    </w:p>
    <w:p w:rsidR="00132EC9" w:rsidRPr="009D2B27" w:rsidRDefault="00132EC9" w:rsidP="005578B7">
      <w:pPr>
        <w:pStyle w:val="subsection2"/>
      </w:pPr>
      <w:r w:rsidRPr="009D2B27">
        <w:t>whichever area is the smaller.</w:t>
      </w:r>
    </w:p>
    <w:p w:rsidR="00132EC9" w:rsidRPr="009D2B27" w:rsidRDefault="00132EC9" w:rsidP="005578B7">
      <w:pPr>
        <w:pStyle w:val="SubsectionHead"/>
      </w:pPr>
      <w:r w:rsidRPr="009D2B27">
        <w:t>Reversal due to conduct</w:t>
      </w:r>
    </w:p>
    <w:p w:rsidR="00132EC9" w:rsidRPr="009D2B27" w:rsidRDefault="00132EC9" w:rsidP="005578B7">
      <w:pPr>
        <w:pStyle w:val="subsection"/>
      </w:pPr>
      <w:r w:rsidRPr="009D2B27">
        <w:tab/>
        <w:t>(2)</w:t>
      </w:r>
      <w:r w:rsidRPr="009D2B27">
        <w:tab/>
        <w:t>For subsection</w:t>
      </w:r>
      <w:r w:rsidR="009D2B27">
        <w:t> </w:t>
      </w:r>
      <w:r w:rsidRPr="009D2B27">
        <w:t>82(4) of the Act, a reversal of the removal of carbon dioxide is taken to be a significant reversal if the conduct of a person (other than the project proponent) caused, or is likely to have caused, the reversal on at least:</w:t>
      </w:r>
    </w:p>
    <w:p w:rsidR="00132EC9" w:rsidRPr="009D2B27" w:rsidRDefault="00132EC9" w:rsidP="005578B7">
      <w:pPr>
        <w:pStyle w:val="paragraph"/>
      </w:pPr>
      <w:r w:rsidRPr="009D2B27">
        <w:tab/>
        <w:t>(a)</w:t>
      </w:r>
      <w:r w:rsidRPr="009D2B27">
        <w:tab/>
        <w:t>5% of the project area, or project areas in total; or</w:t>
      </w:r>
    </w:p>
    <w:p w:rsidR="00132EC9" w:rsidRPr="009D2B27" w:rsidRDefault="00132EC9" w:rsidP="005578B7">
      <w:pPr>
        <w:pStyle w:val="paragraph"/>
      </w:pPr>
      <w:r w:rsidRPr="009D2B27">
        <w:tab/>
        <w:t>(b)</w:t>
      </w:r>
      <w:r w:rsidRPr="009D2B27">
        <w:tab/>
        <w:t>50 hectares of the project area or areas;</w:t>
      </w:r>
    </w:p>
    <w:p w:rsidR="00132EC9" w:rsidRPr="009D2B27" w:rsidRDefault="00132EC9" w:rsidP="005578B7">
      <w:pPr>
        <w:pStyle w:val="subsection2"/>
      </w:pPr>
      <w:r w:rsidRPr="009D2B27">
        <w:t>whichever area is the smaller.</w:t>
      </w:r>
    </w:p>
    <w:p w:rsidR="00132EC9" w:rsidRPr="009D2B27" w:rsidRDefault="00132EC9" w:rsidP="005578B7">
      <w:pPr>
        <w:pStyle w:val="ActHead5"/>
      </w:pPr>
      <w:bookmarkStart w:id="110" w:name="_Toc359935654"/>
      <w:r w:rsidRPr="009D2B27">
        <w:rPr>
          <w:rStyle w:val="CharSectno"/>
        </w:rPr>
        <w:t>6.11</w:t>
      </w:r>
      <w:r w:rsidR="005578B7" w:rsidRPr="009D2B27">
        <w:t xml:space="preserve">  </w:t>
      </w:r>
      <w:r w:rsidRPr="009D2B27">
        <w:t>Notification requirement</w:t>
      </w:r>
      <w:bookmarkEnd w:id="110"/>
    </w:p>
    <w:p w:rsidR="00132EC9" w:rsidRPr="009D2B27" w:rsidRDefault="00132EC9" w:rsidP="005578B7">
      <w:pPr>
        <w:pStyle w:val="subsection"/>
      </w:pPr>
      <w:r w:rsidRPr="009D2B27">
        <w:tab/>
        <w:t>(1)</w:t>
      </w:r>
      <w:r w:rsidRPr="009D2B27">
        <w:tab/>
        <w:t>This regulation is made for subsection</w:t>
      </w:r>
      <w:r w:rsidR="009D2B27">
        <w:t> </w:t>
      </w:r>
      <w:r w:rsidRPr="009D2B27">
        <w:t>85(2) of the Act.</w:t>
      </w:r>
    </w:p>
    <w:p w:rsidR="00132EC9" w:rsidRPr="009D2B27" w:rsidRDefault="00132EC9" w:rsidP="005578B7">
      <w:pPr>
        <w:pStyle w:val="subsection"/>
      </w:pPr>
      <w:r w:rsidRPr="009D2B27">
        <w:tab/>
        <w:t>(2)</w:t>
      </w:r>
      <w:r w:rsidRPr="009D2B27">
        <w:tab/>
        <w:t>If the project proponent discovers an error in an offsets report submitted to the Regulator, the project proponent must give the Regulator written notice of the error within 90 days of the discovery.</w:t>
      </w:r>
    </w:p>
    <w:p w:rsidR="00132EC9" w:rsidRPr="009D2B27" w:rsidRDefault="00132EC9" w:rsidP="005578B7">
      <w:pPr>
        <w:pStyle w:val="subsection"/>
      </w:pPr>
      <w:r w:rsidRPr="009D2B27">
        <w:tab/>
        <w:t>(3)</w:t>
      </w:r>
      <w:r w:rsidRPr="009D2B27">
        <w:tab/>
        <w:t>If:</w:t>
      </w:r>
    </w:p>
    <w:p w:rsidR="00132EC9" w:rsidRPr="009D2B27" w:rsidRDefault="00132EC9" w:rsidP="005578B7">
      <w:pPr>
        <w:pStyle w:val="paragraph"/>
      </w:pPr>
      <w:r w:rsidRPr="009D2B27">
        <w:tab/>
        <w:t>(a)</w:t>
      </w:r>
      <w:r w:rsidRPr="009D2B27">
        <w:tab/>
        <w:t>the project proponent commits a deliberate act that causes, or is likely to cause, a reversal of the removal of carbon dioxide from the atmosphere; and</w:t>
      </w:r>
    </w:p>
    <w:p w:rsidR="00132EC9" w:rsidRPr="009D2B27" w:rsidRDefault="00132EC9" w:rsidP="005578B7">
      <w:pPr>
        <w:pStyle w:val="paragraph"/>
      </w:pPr>
      <w:r w:rsidRPr="009D2B27">
        <w:lastRenderedPageBreak/>
        <w:tab/>
        <w:t>(b)</w:t>
      </w:r>
      <w:r w:rsidRPr="009D2B27">
        <w:tab/>
        <w:t>the reversal occurred on the smaller of the following areas:</w:t>
      </w:r>
    </w:p>
    <w:p w:rsidR="00132EC9" w:rsidRPr="009D2B27" w:rsidRDefault="00132EC9" w:rsidP="005578B7">
      <w:pPr>
        <w:pStyle w:val="paragraphsub"/>
      </w:pPr>
      <w:r w:rsidRPr="009D2B27">
        <w:tab/>
        <w:t>(i)</w:t>
      </w:r>
      <w:r w:rsidRPr="009D2B27">
        <w:tab/>
        <w:t>an area that is at least 5% of the project area or combined project areas;</w:t>
      </w:r>
    </w:p>
    <w:p w:rsidR="00132EC9" w:rsidRPr="009D2B27" w:rsidRDefault="00132EC9" w:rsidP="005578B7">
      <w:pPr>
        <w:pStyle w:val="paragraphsub"/>
      </w:pPr>
      <w:r w:rsidRPr="009D2B27">
        <w:tab/>
        <w:t>(ii)</w:t>
      </w:r>
      <w:r w:rsidRPr="009D2B27">
        <w:tab/>
        <w:t>an area that is at least 50 hectares of the project area or areas;</w:t>
      </w:r>
    </w:p>
    <w:p w:rsidR="00132EC9" w:rsidRPr="009D2B27" w:rsidRDefault="00132EC9" w:rsidP="005578B7">
      <w:pPr>
        <w:pStyle w:val="subsection2"/>
      </w:pPr>
      <w:r w:rsidRPr="009D2B27">
        <w:t>the project proponent must give the Regulator written notice of the act within 90 days of committing the act.</w:t>
      </w:r>
    </w:p>
    <w:p w:rsidR="00132EC9" w:rsidRPr="009D2B27" w:rsidRDefault="00132EC9" w:rsidP="005578B7">
      <w:pPr>
        <w:pStyle w:val="subsection"/>
      </w:pPr>
      <w:r w:rsidRPr="009D2B27">
        <w:tab/>
        <w:t>(4)</w:t>
      </w:r>
      <w:r w:rsidRPr="009D2B27">
        <w:tab/>
        <w:t>The recognised offsets entity must notify the Regulator, in the approved form, of any change to the following:</w:t>
      </w:r>
    </w:p>
    <w:p w:rsidR="00132EC9" w:rsidRPr="009D2B27" w:rsidRDefault="00132EC9" w:rsidP="005578B7">
      <w:pPr>
        <w:pStyle w:val="paragraph"/>
      </w:pPr>
      <w:r w:rsidRPr="009D2B27">
        <w:tab/>
        <w:t>(a)</w:t>
      </w:r>
      <w:r w:rsidRPr="009D2B27">
        <w:tab/>
        <w:t>the recognised offsets entity’s name, business name or trading name;</w:t>
      </w:r>
    </w:p>
    <w:p w:rsidR="00132EC9" w:rsidRPr="009D2B27" w:rsidRDefault="00132EC9" w:rsidP="005578B7">
      <w:pPr>
        <w:pStyle w:val="paragraph"/>
      </w:pPr>
      <w:r w:rsidRPr="009D2B27">
        <w:tab/>
        <w:t>(b)</w:t>
      </w:r>
      <w:r w:rsidRPr="009D2B27">
        <w:tab/>
        <w:t>the recognised offsets entity’s contact details;</w:t>
      </w:r>
    </w:p>
    <w:p w:rsidR="00132EC9" w:rsidRPr="009D2B27" w:rsidRDefault="00132EC9" w:rsidP="005578B7">
      <w:pPr>
        <w:pStyle w:val="paragraph"/>
      </w:pPr>
      <w:r w:rsidRPr="009D2B27">
        <w:tab/>
        <w:t>(c)</w:t>
      </w:r>
      <w:r w:rsidRPr="009D2B27">
        <w:tab/>
        <w:t>a criterion for recognition mentioned in subsection</w:t>
      </w:r>
      <w:r w:rsidR="009D2B27">
        <w:t> </w:t>
      </w:r>
      <w:r w:rsidRPr="009D2B27">
        <w:t>64(3) of the Act.</w:t>
      </w:r>
    </w:p>
    <w:p w:rsidR="00132EC9" w:rsidRPr="009D2B27" w:rsidRDefault="00132EC9" w:rsidP="005578B7">
      <w:pPr>
        <w:pStyle w:val="subsection"/>
      </w:pPr>
      <w:r w:rsidRPr="009D2B27">
        <w:tab/>
        <w:t>(5)</w:t>
      </w:r>
      <w:r w:rsidRPr="009D2B27">
        <w:tab/>
        <w:t>A change mentioned in subregulation (4) must be notified within 28 business days of the change occurring.</w:t>
      </w:r>
    </w:p>
    <w:p w:rsidR="00AF3D9E" w:rsidRPr="009D2B27" w:rsidRDefault="005578B7" w:rsidP="00944801">
      <w:pPr>
        <w:pStyle w:val="ActHead2"/>
        <w:pageBreakBefore/>
        <w:spacing w:before="240"/>
      </w:pPr>
      <w:bookmarkStart w:id="111" w:name="_Toc359935655"/>
      <w:r w:rsidRPr="009D2B27">
        <w:rPr>
          <w:rStyle w:val="CharPartNo"/>
        </w:rPr>
        <w:lastRenderedPageBreak/>
        <w:t>Part</w:t>
      </w:r>
      <w:r w:rsidR="009D2B27" w:rsidRPr="009D2B27">
        <w:rPr>
          <w:rStyle w:val="CharPartNo"/>
        </w:rPr>
        <w:t> </w:t>
      </w:r>
      <w:r w:rsidR="00AF3D9E" w:rsidRPr="009D2B27">
        <w:rPr>
          <w:rStyle w:val="CharPartNo"/>
        </w:rPr>
        <w:t>7</w:t>
      </w:r>
      <w:r w:rsidRPr="009D2B27">
        <w:t>—</w:t>
      </w:r>
      <w:r w:rsidR="00AF3D9E" w:rsidRPr="009D2B27">
        <w:rPr>
          <w:rStyle w:val="CharPartText"/>
        </w:rPr>
        <w:t>Requirements to relinquish Australian carbon credit units</w:t>
      </w:r>
      <w:bookmarkEnd w:id="111"/>
    </w:p>
    <w:p w:rsidR="00AF3D9E" w:rsidRPr="009D2B27" w:rsidRDefault="005578B7" w:rsidP="00AF3D9E">
      <w:pPr>
        <w:pStyle w:val="Header"/>
      </w:pPr>
      <w:r w:rsidRPr="009D2B27">
        <w:rPr>
          <w:rStyle w:val="CharDivNo"/>
        </w:rPr>
        <w:t xml:space="preserve"> </w:t>
      </w:r>
      <w:r w:rsidRPr="009D2B27">
        <w:rPr>
          <w:rStyle w:val="CharDivText"/>
        </w:rPr>
        <w:t xml:space="preserve"> </w:t>
      </w:r>
    </w:p>
    <w:p w:rsidR="003E41EE" w:rsidRPr="009D2B27" w:rsidRDefault="003E41EE" w:rsidP="005578B7">
      <w:pPr>
        <w:pStyle w:val="ActHead5"/>
      </w:pPr>
      <w:bookmarkStart w:id="112" w:name="_Toc359935656"/>
      <w:r w:rsidRPr="009D2B27">
        <w:rPr>
          <w:rStyle w:val="CharSectno"/>
        </w:rPr>
        <w:t>7.1A</w:t>
      </w:r>
      <w:r w:rsidR="005578B7" w:rsidRPr="009D2B27">
        <w:t xml:space="preserve">  </w:t>
      </w:r>
      <w:r w:rsidRPr="009D2B27">
        <w:t>Requirement to relinquish—significant reversal</w:t>
      </w:r>
      <w:bookmarkEnd w:id="112"/>
    </w:p>
    <w:p w:rsidR="003E41EE" w:rsidRPr="009D2B27" w:rsidRDefault="003E41EE" w:rsidP="005578B7">
      <w:pPr>
        <w:pStyle w:val="SubsectionHead"/>
      </w:pPr>
      <w:r w:rsidRPr="009D2B27">
        <w:t>Reversal other than from natural disturbance or conduct</w:t>
      </w:r>
    </w:p>
    <w:p w:rsidR="003E41EE" w:rsidRPr="009D2B27" w:rsidRDefault="003E41EE" w:rsidP="005578B7">
      <w:pPr>
        <w:pStyle w:val="subsection"/>
      </w:pPr>
      <w:r w:rsidRPr="009D2B27">
        <w:tab/>
        <w:t>(1)</w:t>
      </w:r>
      <w:r w:rsidRPr="009D2B27">
        <w:tab/>
        <w:t>For paragraph</w:t>
      </w:r>
      <w:r w:rsidR="009D2B27">
        <w:t> </w:t>
      </w:r>
      <w:r w:rsidRPr="009D2B27">
        <w:t>90(1)(d) of the Act, a reversal of the removal of carbon dioxide from the atmosphere is taken to be a significant reversal if the event caused, or is likely to have caused, the reversal on at least:</w:t>
      </w:r>
    </w:p>
    <w:p w:rsidR="003E41EE" w:rsidRPr="009D2B27" w:rsidRDefault="003E41EE" w:rsidP="005578B7">
      <w:pPr>
        <w:pStyle w:val="paragraph"/>
      </w:pPr>
      <w:r w:rsidRPr="009D2B27">
        <w:tab/>
        <w:t>(a)</w:t>
      </w:r>
      <w:r w:rsidRPr="009D2B27">
        <w:tab/>
        <w:t>5% of the project area, or project areas in total; or</w:t>
      </w:r>
    </w:p>
    <w:p w:rsidR="003E41EE" w:rsidRPr="009D2B27" w:rsidRDefault="003E41EE" w:rsidP="005578B7">
      <w:pPr>
        <w:pStyle w:val="paragraph"/>
      </w:pPr>
      <w:r w:rsidRPr="009D2B27">
        <w:tab/>
        <w:t>(b)</w:t>
      </w:r>
      <w:r w:rsidRPr="009D2B27">
        <w:tab/>
        <w:t>50 hectares of the project area or areas;</w:t>
      </w:r>
    </w:p>
    <w:p w:rsidR="003E41EE" w:rsidRPr="009D2B27" w:rsidRDefault="003E41EE" w:rsidP="005578B7">
      <w:pPr>
        <w:pStyle w:val="subsection2"/>
      </w:pPr>
      <w:r w:rsidRPr="009D2B27">
        <w:t>whichever area is the smaller.</w:t>
      </w:r>
    </w:p>
    <w:p w:rsidR="003E41EE" w:rsidRPr="009D2B27" w:rsidRDefault="003E41EE" w:rsidP="005578B7">
      <w:pPr>
        <w:pStyle w:val="SubsectionHead"/>
      </w:pPr>
      <w:r w:rsidRPr="009D2B27">
        <w:t>Natural disturbance or conduct</w:t>
      </w:r>
    </w:p>
    <w:p w:rsidR="003E41EE" w:rsidRPr="009D2B27" w:rsidRDefault="003E41EE" w:rsidP="005578B7">
      <w:pPr>
        <w:pStyle w:val="subsection"/>
      </w:pPr>
      <w:r w:rsidRPr="009D2B27">
        <w:tab/>
        <w:t>(2)</w:t>
      </w:r>
      <w:r w:rsidRPr="009D2B27">
        <w:tab/>
        <w:t>For paragraph</w:t>
      </w:r>
      <w:r w:rsidR="009D2B27">
        <w:t> </w:t>
      </w:r>
      <w:r w:rsidRPr="009D2B27">
        <w:t>91(1)(d) of the Act, a reversal of the removal of carbon dioxide from the atmosphere is taken to be a significant reversal if:</w:t>
      </w:r>
    </w:p>
    <w:p w:rsidR="003E41EE" w:rsidRPr="009D2B27" w:rsidRDefault="003E41EE" w:rsidP="005578B7">
      <w:pPr>
        <w:pStyle w:val="paragraph"/>
      </w:pPr>
      <w:r w:rsidRPr="009D2B27">
        <w:tab/>
        <w:t>(a)</w:t>
      </w:r>
      <w:r w:rsidRPr="009D2B27">
        <w:tab/>
        <w:t>the natural disturbance that caused, or is likely to have caused, the reversal occurred on at least:</w:t>
      </w:r>
    </w:p>
    <w:p w:rsidR="003E41EE" w:rsidRPr="009D2B27" w:rsidRDefault="003E41EE" w:rsidP="005578B7">
      <w:pPr>
        <w:pStyle w:val="paragraphsub"/>
      </w:pPr>
      <w:r w:rsidRPr="009D2B27">
        <w:tab/>
        <w:t>(i)</w:t>
      </w:r>
      <w:r w:rsidRPr="009D2B27">
        <w:tab/>
        <w:t>5% of the project area, or the project areas in total; or</w:t>
      </w:r>
    </w:p>
    <w:p w:rsidR="003E41EE" w:rsidRPr="009D2B27" w:rsidRDefault="003E41EE" w:rsidP="005578B7">
      <w:pPr>
        <w:pStyle w:val="paragraphsub"/>
      </w:pPr>
      <w:r w:rsidRPr="009D2B27">
        <w:tab/>
        <w:t>(ii)</w:t>
      </w:r>
      <w:r w:rsidRPr="009D2B27">
        <w:tab/>
        <w:t>50 hectares of the project area or areas;</w:t>
      </w:r>
    </w:p>
    <w:p w:rsidR="003E41EE" w:rsidRPr="009D2B27" w:rsidRDefault="003E41EE" w:rsidP="005578B7">
      <w:pPr>
        <w:pStyle w:val="subsection2"/>
      </w:pPr>
      <w:r w:rsidRPr="009D2B27">
        <w:tab/>
        <w:t>whichever area is the smaller; or</w:t>
      </w:r>
    </w:p>
    <w:p w:rsidR="003E41EE" w:rsidRPr="009D2B27" w:rsidRDefault="003E41EE" w:rsidP="005578B7">
      <w:pPr>
        <w:pStyle w:val="paragraph"/>
      </w:pPr>
      <w:r w:rsidRPr="009D2B27">
        <w:tab/>
        <w:t>(b)</w:t>
      </w:r>
      <w:r w:rsidRPr="009D2B27">
        <w:tab/>
        <w:t>the conduct of a person (other than the project proponent) caused, or is likely to have caused, the reversal on at least:</w:t>
      </w:r>
    </w:p>
    <w:p w:rsidR="003E41EE" w:rsidRPr="009D2B27" w:rsidRDefault="003E41EE" w:rsidP="005578B7">
      <w:pPr>
        <w:pStyle w:val="paragraphsub"/>
      </w:pPr>
      <w:r w:rsidRPr="009D2B27">
        <w:tab/>
        <w:t>(i)</w:t>
      </w:r>
      <w:r w:rsidRPr="009D2B27">
        <w:tab/>
        <w:t>5% of the project area, or the project areas in total;</w:t>
      </w:r>
    </w:p>
    <w:p w:rsidR="003E41EE" w:rsidRPr="009D2B27" w:rsidRDefault="003E41EE" w:rsidP="005578B7">
      <w:pPr>
        <w:pStyle w:val="paragraphsub"/>
      </w:pPr>
      <w:r w:rsidRPr="009D2B27">
        <w:tab/>
        <w:t>(ii)</w:t>
      </w:r>
      <w:r w:rsidRPr="009D2B27">
        <w:tab/>
        <w:t>50 hectares of the project area or areas;</w:t>
      </w:r>
    </w:p>
    <w:p w:rsidR="003E41EE" w:rsidRPr="009D2B27" w:rsidRDefault="003E41EE" w:rsidP="005578B7">
      <w:pPr>
        <w:pStyle w:val="subsection2"/>
      </w:pPr>
      <w:r w:rsidRPr="009D2B27">
        <w:tab/>
        <w:t>whichever area is the smaller.</w:t>
      </w:r>
    </w:p>
    <w:p w:rsidR="00AF3D9E" w:rsidRPr="009D2B27" w:rsidRDefault="00AF3D9E" w:rsidP="005578B7">
      <w:pPr>
        <w:pStyle w:val="ActHead5"/>
      </w:pPr>
      <w:bookmarkStart w:id="113" w:name="_Toc359935657"/>
      <w:r w:rsidRPr="009D2B27">
        <w:rPr>
          <w:rStyle w:val="CharSectno"/>
        </w:rPr>
        <w:lastRenderedPageBreak/>
        <w:t>7.1</w:t>
      </w:r>
      <w:r w:rsidR="005578B7" w:rsidRPr="009D2B27">
        <w:t xml:space="preserve">  </w:t>
      </w:r>
      <w:r w:rsidRPr="009D2B27">
        <w:t>Transition of offsets projects from prescribed non</w:t>
      </w:r>
      <w:r w:rsidR="009D2B27">
        <w:noBreakHyphen/>
      </w:r>
      <w:r w:rsidRPr="009D2B27">
        <w:t>CFI offsets schemes</w:t>
      </w:r>
      <w:r w:rsidR="005578B7" w:rsidRPr="009D2B27">
        <w:t>—</w:t>
      </w:r>
      <w:r w:rsidRPr="009D2B27">
        <w:t>request for determination</w:t>
      </w:r>
      <w:bookmarkEnd w:id="113"/>
    </w:p>
    <w:p w:rsidR="00AF3D9E" w:rsidRPr="009D2B27" w:rsidRDefault="00AF3D9E" w:rsidP="005578B7">
      <w:pPr>
        <w:pStyle w:val="subsection"/>
      </w:pPr>
      <w:r w:rsidRPr="009D2B27">
        <w:tab/>
      </w:r>
      <w:r w:rsidRPr="009D2B27">
        <w:tab/>
        <w:t>For paragraph</w:t>
      </w:r>
      <w:r w:rsidR="009D2B27">
        <w:t> </w:t>
      </w:r>
      <w:r w:rsidRPr="009D2B27">
        <w:t>93(1)(c) of the Act, a request for a determination under section</w:t>
      </w:r>
      <w:r w:rsidR="009D2B27">
        <w:t> </w:t>
      </w:r>
      <w:r w:rsidRPr="009D2B27">
        <w:t>95 of the Act in relation to an offsets project must be accompanied by the following information:</w:t>
      </w:r>
    </w:p>
    <w:p w:rsidR="00AF3D9E" w:rsidRPr="009D2B27" w:rsidRDefault="00AF3D9E" w:rsidP="005578B7">
      <w:pPr>
        <w:pStyle w:val="paragraph"/>
      </w:pPr>
      <w:r w:rsidRPr="009D2B27">
        <w:tab/>
        <w:t>(a)</w:t>
      </w:r>
      <w:r w:rsidRPr="009D2B27">
        <w:tab/>
        <w:t>identification, in accordance with regulation</w:t>
      </w:r>
      <w:r w:rsidR="009D2B27">
        <w:t> </w:t>
      </w:r>
      <w:r w:rsidRPr="009D2B27">
        <w:t>3.3, of the project area or areas that are or were wholly or partly covered by a prescribed non</w:t>
      </w:r>
      <w:r w:rsidR="009D2B27">
        <w:noBreakHyphen/>
      </w:r>
      <w:r w:rsidRPr="009D2B27">
        <w:t>CFI offsets scheme;</w:t>
      </w:r>
    </w:p>
    <w:p w:rsidR="00AF3D9E" w:rsidRPr="009D2B27" w:rsidRDefault="00AF3D9E" w:rsidP="005578B7">
      <w:pPr>
        <w:pStyle w:val="paragraph"/>
      </w:pPr>
      <w:r w:rsidRPr="009D2B27">
        <w:tab/>
        <w:t>(b)</w:t>
      </w:r>
      <w:r w:rsidRPr="009D2B27">
        <w:tab/>
        <w:t>the number of credits issued under the prescribed non</w:t>
      </w:r>
      <w:r w:rsidR="009D2B27">
        <w:noBreakHyphen/>
      </w:r>
      <w:r w:rsidRPr="009D2B27">
        <w:t>CFI offsets scheme for the project area or areas;</w:t>
      </w:r>
    </w:p>
    <w:p w:rsidR="00AF3D9E" w:rsidRPr="009D2B27" w:rsidRDefault="00AF3D9E" w:rsidP="005578B7">
      <w:pPr>
        <w:pStyle w:val="paragraph"/>
      </w:pPr>
      <w:r w:rsidRPr="009D2B27">
        <w:tab/>
        <w:t>(c)</w:t>
      </w:r>
      <w:r w:rsidRPr="009D2B27">
        <w:tab/>
        <w:t>the project proponent’s authorisation that personal and other information about the proponent, in relation to the proponent’s participation in a prescribed non</w:t>
      </w:r>
      <w:r w:rsidR="009D2B27">
        <w:noBreakHyphen/>
      </w:r>
      <w:r w:rsidRPr="009D2B27">
        <w:t>CFI offsets scheme, may be sought from:</w:t>
      </w:r>
    </w:p>
    <w:p w:rsidR="00AF3D9E" w:rsidRPr="009D2B27" w:rsidRDefault="00AF3D9E" w:rsidP="005578B7">
      <w:pPr>
        <w:pStyle w:val="paragraphsub"/>
      </w:pPr>
      <w:r w:rsidRPr="009D2B27">
        <w:tab/>
        <w:t>(i)</w:t>
      </w:r>
      <w:r w:rsidRPr="009D2B27">
        <w:tab/>
        <w:t>the administrator of the scheme; or</w:t>
      </w:r>
    </w:p>
    <w:p w:rsidR="00AF3D9E" w:rsidRPr="009D2B27" w:rsidRDefault="00AF3D9E" w:rsidP="005578B7">
      <w:pPr>
        <w:pStyle w:val="paragraphsub"/>
      </w:pPr>
      <w:r w:rsidRPr="009D2B27">
        <w:tab/>
        <w:t>(ii)</w:t>
      </w:r>
      <w:r w:rsidRPr="009D2B27">
        <w:tab/>
        <w:t>if the scheme is no longer in operation</w:t>
      </w:r>
      <w:r w:rsidR="005578B7" w:rsidRPr="009D2B27">
        <w:t>—</w:t>
      </w:r>
      <w:r w:rsidRPr="009D2B27">
        <w:t>the Commonwealth, State or Territory government agency that had responsibility for overseeing the scheme.</w:t>
      </w:r>
    </w:p>
    <w:p w:rsidR="00AF3D9E" w:rsidRPr="009D2B27" w:rsidRDefault="00AF3D9E" w:rsidP="005578B7">
      <w:pPr>
        <w:pStyle w:val="ActHead5"/>
      </w:pPr>
      <w:bookmarkStart w:id="114" w:name="_Toc359935658"/>
      <w:r w:rsidRPr="009D2B27">
        <w:rPr>
          <w:rStyle w:val="CharSectno"/>
        </w:rPr>
        <w:t>7.2</w:t>
      </w:r>
      <w:r w:rsidR="005578B7" w:rsidRPr="009D2B27">
        <w:t xml:space="preserve">  </w:t>
      </w:r>
      <w:r w:rsidRPr="009D2B27">
        <w:t>Determination</w:t>
      </w:r>
      <w:bookmarkEnd w:id="114"/>
    </w:p>
    <w:p w:rsidR="00AF3D9E" w:rsidRPr="009D2B27" w:rsidRDefault="00AF3D9E" w:rsidP="005578B7">
      <w:pPr>
        <w:pStyle w:val="subsection"/>
      </w:pPr>
      <w:r w:rsidRPr="009D2B27">
        <w:tab/>
      </w:r>
      <w:r w:rsidRPr="009D2B27">
        <w:tab/>
        <w:t>For subsection</w:t>
      </w:r>
      <w:r w:rsidR="009D2B27">
        <w:t> </w:t>
      </w:r>
      <w:r w:rsidRPr="009D2B27">
        <w:t xml:space="preserve">95(4) of the Act, the number specified by the </w:t>
      </w:r>
      <w:r w:rsidR="004C7183" w:rsidRPr="009D2B27">
        <w:t>Regulator</w:t>
      </w:r>
      <w:r w:rsidRPr="009D2B27">
        <w:t xml:space="preserve"> must be equal to the number of credits that had been issued under a prescribed non</w:t>
      </w:r>
      <w:r w:rsidR="009D2B27">
        <w:noBreakHyphen/>
      </w:r>
      <w:r w:rsidRPr="009D2B27">
        <w:t>CFI offsets scheme for the project area or areas identified under paragraph</w:t>
      </w:r>
      <w:r w:rsidR="009D2B27">
        <w:t> </w:t>
      </w:r>
      <w:r w:rsidRPr="009D2B27">
        <w:t>7.1(a) for the relevant eligible offsets project.</w:t>
      </w:r>
    </w:p>
    <w:p w:rsidR="00AF3D9E" w:rsidRPr="009D2B27" w:rsidRDefault="005578B7" w:rsidP="00944801">
      <w:pPr>
        <w:pStyle w:val="ActHead2"/>
        <w:pageBreakBefore/>
        <w:spacing w:before="240"/>
      </w:pPr>
      <w:bookmarkStart w:id="115" w:name="_Toc359935659"/>
      <w:r w:rsidRPr="009D2B27">
        <w:rPr>
          <w:rStyle w:val="CharPartNo"/>
        </w:rPr>
        <w:lastRenderedPageBreak/>
        <w:t>Part</w:t>
      </w:r>
      <w:r w:rsidR="009D2B27" w:rsidRPr="009D2B27">
        <w:rPr>
          <w:rStyle w:val="CharPartNo"/>
        </w:rPr>
        <w:t> </w:t>
      </w:r>
      <w:r w:rsidR="00AF3D9E" w:rsidRPr="009D2B27">
        <w:rPr>
          <w:rStyle w:val="CharPartNo"/>
        </w:rPr>
        <w:t>9</w:t>
      </w:r>
      <w:r w:rsidRPr="009D2B27">
        <w:t>—</w:t>
      </w:r>
      <w:r w:rsidR="00AF3D9E" w:rsidRPr="009D2B27">
        <w:rPr>
          <w:rStyle w:val="CharPartText"/>
        </w:rPr>
        <w:t>Methodology determinations</w:t>
      </w:r>
      <w:bookmarkEnd w:id="115"/>
    </w:p>
    <w:p w:rsidR="00AF3D9E" w:rsidRPr="009D2B27" w:rsidRDefault="005578B7" w:rsidP="00AF3D9E">
      <w:pPr>
        <w:pStyle w:val="Header"/>
      </w:pPr>
      <w:r w:rsidRPr="009D2B27">
        <w:rPr>
          <w:rStyle w:val="CharDivNo"/>
        </w:rPr>
        <w:t xml:space="preserve"> </w:t>
      </w:r>
      <w:r w:rsidRPr="009D2B27">
        <w:rPr>
          <w:rStyle w:val="CharDivText"/>
        </w:rPr>
        <w:t xml:space="preserve"> </w:t>
      </w:r>
    </w:p>
    <w:p w:rsidR="00AF3D9E" w:rsidRPr="009D2B27" w:rsidRDefault="00AF3D9E" w:rsidP="005578B7">
      <w:pPr>
        <w:pStyle w:val="ActHead5"/>
      </w:pPr>
      <w:bookmarkStart w:id="116" w:name="_Toc359935660"/>
      <w:r w:rsidRPr="009D2B27">
        <w:rPr>
          <w:rStyle w:val="CharSectno"/>
        </w:rPr>
        <w:t>9.1</w:t>
      </w:r>
      <w:r w:rsidR="005578B7" w:rsidRPr="009D2B27">
        <w:t xml:space="preserve">  </w:t>
      </w:r>
      <w:r w:rsidRPr="009D2B27">
        <w:t>Application for endorsement of proposal for methodology determination</w:t>
      </w:r>
      <w:bookmarkEnd w:id="116"/>
    </w:p>
    <w:p w:rsidR="00AF3D9E" w:rsidRPr="009D2B27" w:rsidRDefault="00AF3D9E" w:rsidP="005578B7">
      <w:pPr>
        <w:pStyle w:val="subsection"/>
      </w:pPr>
      <w:r w:rsidRPr="009D2B27">
        <w:tab/>
        <w:t>(1)</w:t>
      </w:r>
      <w:r w:rsidRPr="009D2B27">
        <w:tab/>
        <w:t>This regulation is made for paragraphs 109(1)(d) and (e) of the Act.</w:t>
      </w:r>
    </w:p>
    <w:p w:rsidR="00AF3D9E" w:rsidRPr="009D2B27" w:rsidRDefault="00AF3D9E" w:rsidP="005578B7">
      <w:pPr>
        <w:pStyle w:val="subsection"/>
      </w:pPr>
      <w:r w:rsidRPr="009D2B27">
        <w:tab/>
        <w:t>(2)</w:t>
      </w:r>
      <w:r w:rsidRPr="009D2B27">
        <w:tab/>
        <w:t xml:space="preserve">An application for the endorsement of a specified proposal for a methodology determination must be accompanied by the information and the documentation mentioned for that kind of application in the </w:t>
      </w:r>
      <w:r w:rsidR="00904FE5" w:rsidRPr="00FF6EAA">
        <w:rPr>
          <w:i/>
        </w:rPr>
        <w:t>Guidelines for Submitting a Methodology Proposal</w:t>
      </w:r>
      <w:r w:rsidRPr="009D2B27">
        <w:t xml:space="preserve"> published by the Department and as in force from time to time.</w:t>
      </w:r>
    </w:p>
    <w:p w:rsidR="00AF3D9E" w:rsidRPr="009D2B27" w:rsidRDefault="005578B7" w:rsidP="005578B7">
      <w:pPr>
        <w:pStyle w:val="notetext"/>
      </w:pPr>
      <w:r w:rsidRPr="009D2B27">
        <w:t>Note:</w:t>
      </w:r>
      <w:r w:rsidRPr="009D2B27">
        <w:tab/>
      </w:r>
      <w:r w:rsidR="00AF3D9E" w:rsidRPr="009D2B27">
        <w:t xml:space="preserve">The </w:t>
      </w:r>
      <w:r w:rsidR="00904FE5" w:rsidRPr="00FF6EAA">
        <w:rPr>
          <w:i/>
        </w:rPr>
        <w:t>Guidelines for Submitting a Methodology Proposal</w:t>
      </w:r>
      <w:r w:rsidR="00AF3D9E" w:rsidRPr="009D2B27">
        <w:t xml:space="preserve"> is available from the Department’s website on www.climatechange.gov.au.</w:t>
      </w:r>
    </w:p>
    <w:p w:rsidR="00446399" w:rsidRPr="009D2B27" w:rsidRDefault="00446399" w:rsidP="005578B7">
      <w:pPr>
        <w:pStyle w:val="ActHead5"/>
      </w:pPr>
      <w:bookmarkStart w:id="117" w:name="_Toc359935661"/>
      <w:r w:rsidRPr="009D2B27">
        <w:rPr>
          <w:rStyle w:val="CharSectno"/>
        </w:rPr>
        <w:t>9.2</w:t>
      </w:r>
      <w:r w:rsidR="005578B7" w:rsidRPr="009D2B27">
        <w:t xml:space="preserve">  </w:t>
      </w:r>
      <w:r w:rsidRPr="009D2B27">
        <w:t>Application for endorsement of proposal for variation of a methodology determination</w:t>
      </w:r>
      <w:bookmarkEnd w:id="117"/>
    </w:p>
    <w:p w:rsidR="00446399" w:rsidRPr="009D2B27" w:rsidRDefault="00446399" w:rsidP="005578B7">
      <w:pPr>
        <w:pStyle w:val="subsection"/>
      </w:pPr>
      <w:r w:rsidRPr="009D2B27">
        <w:tab/>
        <w:t>(1)</w:t>
      </w:r>
      <w:r w:rsidRPr="009D2B27">
        <w:tab/>
        <w:t>This regulation is made for paragraphs 117(1)(d) and (e) of the Act.</w:t>
      </w:r>
    </w:p>
    <w:p w:rsidR="00446399" w:rsidRPr="009D2B27" w:rsidRDefault="00446399" w:rsidP="005578B7">
      <w:pPr>
        <w:pStyle w:val="subsection"/>
      </w:pPr>
      <w:r w:rsidRPr="009D2B27">
        <w:tab/>
        <w:t>(2)</w:t>
      </w:r>
      <w:r w:rsidRPr="009D2B27">
        <w:tab/>
        <w:t>An application must be accompanied by the following information and documentation:</w:t>
      </w:r>
    </w:p>
    <w:p w:rsidR="00446399" w:rsidRPr="009D2B27" w:rsidRDefault="00446399" w:rsidP="005578B7">
      <w:pPr>
        <w:pStyle w:val="paragraph"/>
      </w:pPr>
      <w:r w:rsidRPr="009D2B27">
        <w:tab/>
        <w:t>(a)</w:t>
      </w:r>
      <w:r w:rsidRPr="009D2B27">
        <w:tab/>
        <w:t>the name of the methodology determination the subject of the application;</w:t>
      </w:r>
    </w:p>
    <w:p w:rsidR="00446399" w:rsidRPr="009D2B27" w:rsidRDefault="00446399" w:rsidP="005578B7">
      <w:pPr>
        <w:pStyle w:val="paragraph"/>
      </w:pPr>
      <w:r w:rsidRPr="009D2B27">
        <w:tab/>
        <w:t>(b)</w:t>
      </w:r>
      <w:r w:rsidRPr="009D2B27">
        <w:tab/>
        <w:t>the reasons why the methodology determination should be varied;</w:t>
      </w:r>
    </w:p>
    <w:p w:rsidR="00446399" w:rsidRPr="009D2B27" w:rsidRDefault="00446399" w:rsidP="005578B7">
      <w:pPr>
        <w:pStyle w:val="paragraph"/>
      </w:pPr>
      <w:r w:rsidRPr="009D2B27">
        <w:tab/>
        <w:t>(c)</w:t>
      </w:r>
      <w:r w:rsidRPr="009D2B27">
        <w:tab/>
        <w:t>the information and the documentation specified for making an application under section</w:t>
      </w:r>
      <w:r w:rsidR="009D2B27">
        <w:t> </w:t>
      </w:r>
      <w:r w:rsidRPr="009D2B27">
        <w:t xml:space="preserve">116 of the Act in the </w:t>
      </w:r>
      <w:r w:rsidR="008C0D77" w:rsidRPr="00FF6EAA">
        <w:rPr>
          <w:i/>
        </w:rPr>
        <w:t>Guidelines for Submitting a Methodology Proposal</w:t>
      </w:r>
      <w:r w:rsidRPr="009D2B27">
        <w:t>, published by the Department and as in force from time to time;</w:t>
      </w:r>
    </w:p>
    <w:p w:rsidR="00446399" w:rsidRPr="009D2B27" w:rsidRDefault="00446399" w:rsidP="005578B7">
      <w:pPr>
        <w:pStyle w:val="paragraph"/>
      </w:pPr>
      <w:r w:rsidRPr="009D2B27">
        <w:tab/>
        <w:t>(d)</w:t>
      </w:r>
      <w:r w:rsidRPr="009D2B27">
        <w:tab/>
        <w:t>a copy of the methodology determination that includes all of the proposed variations, and with the proposed variations clearly marked.</w:t>
      </w:r>
    </w:p>
    <w:p w:rsidR="00446399" w:rsidRPr="009D2B27" w:rsidRDefault="005578B7" w:rsidP="005578B7">
      <w:pPr>
        <w:pStyle w:val="notetext"/>
      </w:pPr>
      <w:r w:rsidRPr="009D2B27">
        <w:lastRenderedPageBreak/>
        <w:t>Note:</w:t>
      </w:r>
      <w:r w:rsidRPr="009D2B27">
        <w:tab/>
      </w:r>
      <w:r w:rsidR="00446399" w:rsidRPr="009D2B27">
        <w:t xml:space="preserve">The </w:t>
      </w:r>
      <w:r w:rsidR="004C33B0" w:rsidRPr="00FF6EAA">
        <w:rPr>
          <w:i/>
        </w:rPr>
        <w:t>Guidelines for Submitting a Methodology Proposal</w:t>
      </w:r>
      <w:r w:rsidR="00446399" w:rsidRPr="009D2B27">
        <w:t xml:space="preserve"> is available from the Department’s website at www.climatechange.gov.au.</w:t>
      </w:r>
    </w:p>
    <w:p w:rsidR="00446399" w:rsidRPr="009D2B27" w:rsidRDefault="00446399" w:rsidP="005578B7">
      <w:pPr>
        <w:pStyle w:val="ActHead5"/>
      </w:pPr>
      <w:bookmarkStart w:id="118" w:name="_Toc359935662"/>
      <w:r w:rsidRPr="009D2B27">
        <w:rPr>
          <w:rStyle w:val="CharSectno"/>
        </w:rPr>
        <w:t>9.3</w:t>
      </w:r>
      <w:r w:rsidR="005578B7" w:rsidRPr="009D2B27">
        <w:t xml:space="preserve">  </w:t>
      </w:r>
      <w:r w:rsidRPr="009D2B27">
        <w:t>Request to approve application of methodology determination to a project with effect from the start of a reporting period</w:t>
      </w:r>
      <w:bookmarkEnd w:id="118"/>
    </w:p>
    <w:p w:rsidR="00446399" w:rsidRPr="009D2B27" w:rsidRDefault="00446399" w:rsidP="005578B7">
      <w:pPr>
        <w:pStyle w:val="subsection"/>
      </w:pPr>
      <w:r w:rsidRPr="009D2B27">
        <w:tab/>
        <w:t>(1)</w:t>
      </w:r>
      <w:r w:rsidRPr="009D2B27">
        <w:tab/>
        <w:t>For paragraph</w:t>
      </w:r>
      <w:r w:rsidR="009D2B27">
        <w:t> </w:t>
      </w:r>
      <w:r w:rsidRPr="009D2B27">
        <w:t>128(2)(c) of the Act, a request must be accompanied by the following information:</w:t>
      </w:r>
    </w:p>
    <w:p w:rsidR="00446399" w:rsidRPr="009D2B27" w:rsidRDefault="00446399" w:rsidP="005578B7">
      <w:pPr>
        <w:pStyle w:val="paragraph"/>
      </w:pPr>
      <w:r w:rsidRPr="009D2B27">
        <w:tab/>
        <w:t>(a)</w:t>
      </w:r>
      <w:r w:rsidRPr="009D2B27">
        <w:tab/>
        <w:t>the unique project identifier;</w:t>
      </w:r>
    </w:p>
    <w:p w:rsidR="00446399" w:rsidRPr="009D2B27" w:rsidRDefault="00446399" w:rsidP="005578B7">
      <w:pPr>
        <w:pStyle w:val="paragraph"/>
      </w:pPr>
      <w:r w:rsidRPr="009D2B27">
        <w:tab/>
        <w:t>(b)</w:t>
      </w:r>
      <w:r w:rsidRPr="009D2B27">
        <w:tab/>
        <w:t>the title and the date of commencement of the applicable methodology determination made under section</w:t>
      </w:r>
      <w:r w:rsidR="009D2B27">
        <w:t> </w:t>
      </w:r>
      <w:r w:rsidRPr="009D2B27">
        <w:t>106 of the Act or varied under section</w:t>
      </w:r>
      <w:r w:rsidR="009D2B27">
        <w:t> </w:t>
      </w:r>
      <w:r w:rsidRPr="009D2B27">
        <w:t>114 of the Act, for which the approval of application is being requested;</w:t>
      </w:r>
    </w:p>
    <w:p w:rsidR="00446399" w:rsidRPr="009D2B27" w:rsidRDefault="00446399" w:rsidP="005578B7">
      <w:pPr>
        <w:pStyle w:val="paragraph"/>
      </w:pPr>
      <w:r w:rsidRPr="009D2B27">
        <w:tab/>
        <w:t>(c)</w:t>
      </w:r>
      <w:r w:rsidRPr="009D2B27">
        <w:tab/>
        <w:t>a description of the project;</w:t>
      </w:r>
    </w:p>
    <w:p w:rsidR="00446399" w:rsidRPr="009D2B27" w:rsidRDefault="00446399" w:rsidP="005578B7">
      <w:pPr>
        <w:pStyle w:val="paragraph"/>
      </w:pPr>
      <w:r w:rsidRPr="009D2B27">
        <w:tab/>
        <w:t>(d)</w:t>
      </w:r>
      <w:r w:rsidRPr="009D2B27">
        <w:tab/>
        <w:t xml:space="preserve">a statement by the applicant that the project meets the requirements of the methodology determination mentioned in </w:t>
      </w:r>
      <w:r w:rsidR="009D2B27">
        <w:t>paragraph (</w:t>
      </w:r>
      <w:r w:rsidRPr="009D2B27">
        <w:t>b).</w:t>
      </w:r>
    </w:p>
    <w:p w:rsidR="00AF3D9E" w:rsidRPr="009D2B27" w:rsidRDefault="005578B7" w:rsidP="00944801">
      <w:pPr>
        <w:pStyle w:val="ActHead2"/>
        <w:pageBreakBefore/>
        <w:spacing w:before="240"/>
      </w:pPr>
      <w:bookmarkStart w:id="119" w:name="_Toc359935663"/>
      <w:r w:rsidRPr="009D2B27">
        <w:rPr>
          <w:rStyle w:val="CharPartNo"/>
        </w:rPr>
        <w:lastRenderedPageBreak/>
        <w:t>Part</w:t>
      </w:r>
      <w:r w:rsidR="009D2B27" w:rsidRPr="009D2B27">
        <w:rPr>
          <w:rStyle w:val="CharPartNo"/>
        </w:rPr>
        <w:t> </w:t>
      </w:r>
      <w:r w:rsidR="00AF3D9E" w:rsidRPr="009D2B27">
        <w:rPr>
          <w:rStyle w:val="CharPartNo"/>
        </w:rPr>
        <w:t>10</w:t>
      </w:r>
      <w:r w:rsidRPr="009D2B27">
        <w:t>—</w:t>
      </w:r>
      <w:r w:rsidR="00AF3D9E" w:rsidRPr="009D2B27">
        <w:rPr>
          <w:rStyle w:val="CharPartText"/>
        </w:rPr>
        <w:t>Multiple project proponents</w:t>
      </w:r>
      <w:bookmarkEnd w:id="119"/>
    </w:p>
    <w:p w:rsidR="00AF3D9E" w:rsidRPr="009D2B27" w:rsidRDefault="005578B7" w:rsidP="00AF3D9E">
      <w:pPr>
        <w:pStyle w:val="Header"/>
      </w:pPr>
      <w:r w:rsidRPr="009D2B27">
        <w:rPr>
          <w:rStyle w:val="CharDivNo"/>
        </w:rPr>
        <w:t xml:space="preserve"> </w:t>
      </w:r>
      <w:r w:rsidRPr="009D2B27">
        <w:rPr>
          <w:rStyle w:val="CharDivText"/>
        </w:rPr>
        <w:t xml:space="preserve"> </w:t>
      </w:r>
    </w:p>
    <w:p w:rsidR="00AF3D9E" w:rsidRPr="009D2B27" w:rsidRDefault="00AF3D9E" w:rsidP="005578B7">
      <w:pPr>
        <w:pStyle w:val="ActHead5"/>
      </w:pPr>
      <w:bookmarkStart w:id="120" w:name="_Toc359935664"/>
      <w:r w:rsidRPr="009D2B27">
        <w:rPr>
          <w:rStyle w:val="CharSectno"/>
        </w:rPr>
        <w:t>10.1</w:t>
      </w:r>
      <w:r w:rsidR="005578B7" w:rsidRPr="009D2B27">
        <w:t xml:space="preserve">  </w:t>
      </w:r>
      <w:r w:rsidRPr="009D2B27">
        <w:t>Designation of nominee account</w:t>
      </w:r>
      <w:bookmarkEnd w:id="120"/>
    </w:p>
    <w:p w:rsidR="00AF3D9E" w:rsidRPr="009D2B27" w:rsidRDefault="00AF3D9E" w:rsidP="005578B7">
      <w:pPr>
        <w:pStyle w:val="subsection"/>
      </w:pPr>
      <w:r w:rsidRPr="009D2B27">
        <w:tab/>
      </w:r>
      <w:r w:rsidRPr="009D2B27">
        <w:tab/>
        <w:t>For paragraph</w:t>
      </w:r>
      <w:r w:rsidR="009D2B27">
        <w:t> </w:t>
      </w:r>
      <w:r w:rsidRPr="009D2B27">
        <w:t>140(3)(c) of the Act, the following information is specified:</w:t>
      </w:r>
    </w:p>
    <w:p w:rsidR="00AF3D9E" w:rsidRPr="009D2B27" w:rsidRDefault="00AF3D9E" w:rsidP="005578B7">
      <w:pPr>
        <w:pStyle w:val="paragraph"/>
      </w:pPr>
      <w:r w:rsidRPr="009D2B27">
        <w:tab/>
        <w:t>(a)</w:t>
      </w:r>
      <w:r w:rsidRPr="009D2B27">
        <w:tab/>
        <w:t>the nominee’s full name, date of birth, and contact details;</w:t>
      </w:r>
    </w:p>
    <w:p w:rsidR="00AF3D9E" w:rsidRPr="009D2B27" w:rsidRDefault="00AF3D9E" w:rsidP="005578B7">
      <w:pPr>
        <w:pStyle w:val="paragraph"/>
      </w:pPr>
      <w:r w:rsidRPr="009D2B27">
        <w:tab/>
        <w:t>(b)</w:t>
      </w:r>
      <w:r w:rsidRPr="009D2B27">
        <w:tab/>
        <w:t>the project name for which the nomination is in force;</w:t>
      </w:r>
    </w:p>
    <w:p w:rsidR="00AF3D9E" w:rsidRPr="009D2B27" w:rsidRDefault="00AF3D9E" w:rsidP="005578B7">
      <w:pPr>
        <w:pStyle w:val="paragraph"/>
      </w:pPr>
      <w:r w:rsidRPr="009D2B27">
        <w:tab/>
        <w:t>(c)</w:t>
      </w:r>
      <w:r w:rsidRPr="009D2B27">
        <w:tab/>
        <w:t>the nominee’s ABN, ACN, ARBN, and GST registration number (if any).</w:t>
      </w:r>
    </w:p>
    <w:p w:rsidR="00822E15" w:rsidRPr="009D2B27" w:rsidRDefault="005578B7" w:rsidP="00944801">
      <w:pPr>
        <w:pStyle w:val="ActHead2"/>
        <w:pageBreakBefore/>
        <w:spacing w:before="240"/>
      </w:pPr>
      <w:bookmarkStart w:id="121" w:name="_Toc359935665"/>
      <w:r w:rsidRPr="009D2B27">
        <w:rPr>
          <w:rStyle w:val="CharPartNo"/>
        </w:rPr>
        <w:lastRenderedPageBreak/>
        <w:t>Part</w:t>
      </w:r>
      <w:r w:rsidR="009D2B27" w:rsidRPr="009D2B27">
        <w:rPr>
          <w:rStyle w:val="CharPartNo"/>
        </w:rPr>
        <w:t> </w:t>
      </w:r>
      <w:r w:rsidR="00822E15" w:rsidRPr="009D2B27">
        <w:rPr>
          <w:rStyle w:val="CharPartNo"/>
        </w:rPr>
        <w:t>11</w:t>
      </w:r>
      <w:r w:rsidRPr="009D2B27">
        <w:t>—</w:t>
      </w:r>
      <w:r w:rsidR="00822E15" w:rsidRPr="009D2B27">
        <w:rPr>
          <w:rStyle w:val="CharPartText"/>
        </w:rPr>
        <w:t>Australian carbon credit units</w:t>
      </w:r>
      <w:bookmarkEnd w:id="121"/>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22" w:name="_Toc359935666"/>
      <w:r w:rsidRPr="009D2B27">
        <w:rPr>
          <w:rStyle w:val="CharSectno"/>
        </w:rPr>
        <w:t>11.1</w:t>
      </w:r>
      <w:r w:rsidR="005578B7" w:rsidRPr="009D2B27">
        <w:t xml:space="preserve">  </w:t>
      </w:r>
      <w:r w:rsidRPr="009D2B27">
        <w:t>Transmission of Australian carbon credit units by operation of law</w:t>
      </w:r>
      <w:bookmarkEnd w:id="122"/>
    </w:p>
    <w:p w:rsidR="00822E15" w:rsidRPr="009D2B27" w:rsidRDefault="00822E15" w:rsidP="005578B7">
      <w:pPr>
        <w:pStyle w:val="subsection"/>
      </w:pPr>
      <w:r w:rsidRPr="009D2B27">
        <w:tab/>
        <w:t>(1)</w:t>
      </w:r>
      <w:r w:rsidRPr="009D2B27">
        <w:tab/>
        <w:t>For paragraph</w:t>
      </w:r>
      <w:r w:rsidR="009D2B27">
        <w:t> </w:t>
      </w:r>
      <w:r w:rsidRPr="009D2B27">
        <w:t>153(2)(b) of the Act, the transferee must give the Regulator a certified copy of a document showing transmission of the title to the Australian carbon credit units to the transferee.</w:t>
      </w:r>
    </w:p>
    <w:p w:rsidR="00822E15" w:rsidRPr="009D2B27" w:rsidRDefault="00822E15" w:rsidP="005578B7">
      <w:pPr>
        <w:pStyle w:val="notetext"/>
      </w:pPr>
      <w:r w:rsidRPr="00A83311">
        <w:t>Example</w:t>
      </w:r>
      <w:r w:rsidR="000E69FA">
        <w:t>:</w:t>
      </w:r>
      <w:r w:rsidR="00827376">
        <w:tab/>
      </w:r>
      <w:r w:rsidRPr="009D2B27">
        <w:t>If an Australian carbon credit unit has been transmitted on the making of an order by a court, including a sequestration order, the evidence of the transmission would be a certified copy of the order.</w:t>
      </w:r>
    </w:p>
    <w:p w:rsidR="00822E15" w:rsidRPr="009D2B27" w:rsidRDefault="00822E15" w:rsidP="005578B7">
      <w:pPr>
        <w:pStyle w:val="subsection"/>
      </w:pPr>
      <w:r w:rsidRPr="009D2B27">
        <w:tab/>
        <w:t>(2)</w:t>
      </w:r>
      <w:r w:rsidRPr="009D2B27">
        <w:tab/>
        <w:t>For subsection</w:t>
      </w:r>
      <w:r w:rsidR="009D2B27">
        <w:t> </w:t>
      </w:r>
      <w:r w:rsidRPr="009D2B27">
        <w:t>153(3) of the Act, a declaration of transmission must:</w:t>
      </w:r>
    </w:p>
    <w:p w:rsidR="00822E15" w:rsidRPr="009D2B27" w:rsidRDefault="00822E15" w:rsidP="005578B7">
      <w:pPr>
        <w:pStyle w:val="paragraph"/>
      </w:pPr>
      <w:r w:rsidRPr="009D2B27">
        <w:tab/>
        <w:t>(a)</w:t>
      </w:r>
      <w:r w:rsidRPr="009D2B27">
        <w:tab/>
        <w:t>be made in writing; and</w:t>
      </w:r>
    </w:p>
    <w:p w:rsidR="00822E15" w:rsidRPr="009D2B27" w:rsidRDefault="00822E15" w:rsidP="005578B7">
      <w:pPr>
        <w:pStyle w:val="paragraph"/>
      </w:pPr>
      <w:r w:rsidRPr="009D2B27">
        <w:tab/>
        <w:t>(b)</w:t>
      </w:r>
      <w:r w:rsidRPr="009D2B27">
        <w:tab/>
        <w:t>identify the serial numbers of the Australian carbon credit units transmitted; and</w:t>
      </w:r>
    </w:p>
    <w:p w:rsidR="00822E15" w:rsidRPr="009D2B27" w:rsidRDefault="00822E15" w:rsidP="005578B7">
      <w:pPr>
        <w:pStyle w:val="paragraph"/>
      </w:pPr>
      <w:r w:rsidRPr="009D2B27">
        <w:tab/>
        <w:t>(c)</w:t>
      </w:r>
      <w:r w:rsidRPr="009D2B27">
        <w:tab/>
        <w:t>set out the name, address and Registry account number of the transferor; and</w:t>
      </w:r>
    </w:p>
    <w:p w:rsidR="00822E15" w:rsidRPr="009D2B27" w:rsidRDefault="00822E15" w:rsidP="005578B7">
      <w:pPr>
        <w:pStyle w:val="paragraph"/>
      </w:pPr>
      <w:r w:rsidRPr="009D2B27">
        <w:tab/>
        <w:t>(d)</w:t>
      </w:r>
      <w:r w:rsidRPr="009D2B27">
        <w:tab/>
        <w:t>set out the name, address and Registry account number (if any) of the transferee; and</w:t>
      </w:r>
    </w:p>
    <w:p w:rsidR="00822E15" w:rsidRPr="009D2B27" w:rsidRDefault="00822E15" w:rsidP="005578B7">
      <w:pPr>
        <w:pStyle w:val="paragraph"/>
      </w:pPr>
      <w:r w:rsidRPr="009D2B27">
        <w:tab/>
        <w:t>(e)</w:t>
      </w:r>
      <w:r w:rsidRPr="009D2B27">
        <w:tab/>
        <w:t>include a brief description of the circumstances that resulted in the transmission; and</w:t>
      </w:r>
    </w:p>
    <w:p w:rsidR="00822E15" w:rsidRPr="009D2B27" w:rsidRDefault="00822E15" w:rsidP="005578B7">
      <w:pPr>
        <w:pStyle w:val="paragraph"/>
      </w:pPr>
      <w:r w:rsidRPr="009D2B27">
        <w:tab/>
        <w:t>(f)</w:t>
      </w:r>
      <w:r w:rsidRPr="009D2B27">
        <w:tab/>
        <w:t>be signed by the transferee.</w:t>
      </w:r>
    </w:p>
    <w:p w:rsidR="00822E15" w:rsidRPr="009D2B27" w:rsidRDefault="005578B7" w:rsidP="005578B7">
      <w:pPr>
        <w:pStyle w:val="notetext"/>
      </w:pPr>
      <w:r w:rsidRPr="009D2B27">
        <w:t>Note:</w:t>
      </w:r>
      <w:r w:rsidRPr="009D2B27">
        <w:tab/>
      </w:r>
      <w:r w:rsidR="00822E15" w:rsidRPr="009D2B27">
        <w:t>If the transferee does not already have a Registry account, the transferee must request that one be opened in the transferee’s name—see subsection</w:t>
      </w:r>
      <w:r w:rsidR="009D2B27">
        <w:t> </w:t>
      </w:r>
      <w:r w:rsidR="00822E15" w:rsidRPr="009D2B27">
        <w:t>153(4) of the Act.</w:t>
      </w:r>
    </w:p>
    <w:p w:rsidR="00782C10" w:rsidRPr="004F6068" w:rsidRDefault="00782C10" w:rsidP="00782C10">
      <w:pPr>
        <w:pStyle w:val="ActHead5"/>
      </w:pPr>
      <w:bookmarkStart w:id="123" w:name="_Toc359935667"/>
      <w:r w:rsidRPr="004F6068">
        <w:rPr>
          <w:rStyle w:val="CharSectno"/>
        </w:rPr>
        <w:t>11.2</w:t>
      </w:r>
      <w:r w:rsidRPr="004F6068">
        <w:t xml:space="preserve">  Outgoing international transfers of Australian carbon credit units</w:t>
      </w:r>
      <w:bookmarkEnd w:id="123"/>
    </w:p>
    <w:p w:rsidR="00782C10" w:rsidRPr="004F6068" w:rsidRDefault="00782C10" w:rsidP="00782C10">
      <w:pPr>
        <w:pStyle w:val="subsection"/>
      </w:pPr>
      <w:r w:rsidRPr="004F6068">
        <w:tab/>
      </w:r>
      <w:r w:rsidRPr="004F6068">
        <w:tab/>
        <w:t>For subsection 154(3) of the Act, the Regulator must:</w:t>
      </w:r>
    </w:p>
    <w:p w:rsidR="00782C10" w:rsidRPr="004F6068" w:rsidRDefault="00782C10" w:rsidP="00782C10">
      <w:pPr>
        <w:pStyle w:val="paragraph"/>
      </w:pPr>
      <w:r w:rsidRPr="004F6068">
        <w:tab/>
        <w:t>(a)</w:t>
      </w:r>
      <w:r w:rsidRPr="004F6068">
        <w:tab/>
        <w:t>take the following steps:</w:t>
      </w:r>
    </w:p>
    <w:p w:rsidR="00782C10" w:rsidRPr="004F6068" w:rsidRDefault="00782C10" w:rsidP="00782C10">
      <w:pPr>
        <w:pStyle w:val="paragraphsub"/>
      </w:pPr>
      <w:r w:rsidRPr="004F6068">
        <w:tab/>
        <w:t>(i)</w:t>
      </w:r>
      <w:r w:rsidRPr="004F6068">
        <w:tab/>
        <w:t xml:space="preserve">confirm that, at the time the instruction is received, an international arrangement that allows the direct transfer </w:t>
      </w:r>
      <w:r w:rsidRPr="004F6068">
        <w:lastRenderedPageBreak/>
        <w:t>of the Australian carbon credit unit from the Registry account to the foreign account is operational;</w:t>
      </w:r>
    </w:p>
    <w:p w:rsidR="00782C10" w:rsidRPr="004F6068" w:rsidRDefault="00782C10" w:rsidP="00782C10">
      <w:pPr>
        <w:pStyle w:val="paragraphsub"/>
      </w:pPr>
      <w:r w:rsidRPr="004F6068">
        <w:tab/>
        <w:t>(ii)</w:t>
      </w:r>
      <w:r w:rsidRPr="004F6068">
        <w:tab/>
        <w:t>ensure that the transfer of the unit from the Registry account to the foreign account is in accordance with the arrangement; or</w:t>
      </w:r>
    </w:p>
    <w:p w:rsidR="00782C10" w:rsidRPr="004F6068" w:rsidRDefault="00782C10" w:rsidP="00782C10">
      <w:pPr>
        <w:pStyle w:val="paragraph"/>
      </w:pPr>
      <w:r w:rsidRPr="004F6068">
        <w:tab/>
        <w:t>(b)</w:t>
      </w:r>
      <w:r w:rsidRPr="004F6068">
        <w:tab/>
        <w:t>if either of the steps in paragraph (a) cannot be taken, notify the person who gave the instruction that the instruction is declined.</w:t>
      </w:r>
    </w:p>
    <w:p w:rsidR="00822E15" w:rsidRPr="009D2B27" w:rsidRDefault="00822E15" w:rsidP="005578B7">
      <w:pPr>
        <w:pStyle w:val="ActHead5"/>
      </w:pPr>
      <w:bookmarkStart w:id="124" w:name="_Toc359935668"/>
      <w:r w:rsidRPr="009D2B27">
        <w:rPr>
          <w:rStyle w:val="CharSectno"/>
        </w:rPr>
        <w:t>11.5</w:t>
      </w:r>
      <w:r w:rsidR="005578B7" w:rsidRPr="009D2B27">
        <w:t xml:space="preserve">  </w:t>
      </w:r>
      <w:r w:rsidRPr="009D2B27">
        <w:t>Exchange of Kyoto Australian carbon credit units—conditions</w:t>
      </w:r>
      <w:bookmarkEnd w:id="124"/>
    </w:p>
    <w:p w:rsidR="00822E15" w:rsidRPr="009D2B27" w:rsidRDefault="00822E15" w:rsidP="005578B7">
      <w:pPr>
        <w:pStyle w:val="subsection"/>
      </w:pPr>
      <w:r w:rsidRPr="009D2B27">
        <w:tab/>
        <w:t>(1)</w:t>
      </w:r>
      <w:r w:rsidRPr="009D2B27">
        <w:tab/>
        <w:t>The conditions to be satisfied for paragraph</w:t>
      </w:r>
      <w:r w:rsidR="009D2B27">
        <w:t> </w:t>
      </w:r>
      <w:r w:rsidRPr="009D2B27">
        <w:t>157(1)(d) of the Act are the following:</w:t>
      </w:r>
    </w:p>
    <w:p w:rsidR="00822E15" w:rsidRPr="009D2B27" w:rsidRDefault="00822E15" w:rsidP="005578B7">
      <w:pPr>
        <w:pStyle w:val="paragraph"/>
      </w:pPr>
      <w:r w:rsidRPr="009D2B27">
        <w:tab/>
        <w:t>(a)</w:t>
      </w:r>
      <w:r w:rsidRPr="009D2B27">
        <w:tab/>
        <w:t>for the exchange of a Kyoto Australian carbon credit unit for an assigned amount unit—the assigned amount unit:</w:t>
      </w:r>
    </w:p>
    <w:p w:rsidR="00822E15" w:rsidRPr="009D2B27" w:rsidRDefault="00822E15" w:rsidP="005578B7">
      <w:pPr>
        <w:pStyle w:val="paragraphsub"/>
      </w:pPr>
      <w:r w:rsidRPr="009D2B27">
        <w:tab/>
        <w:t>(i)</w:t>
      </w:r>
      <w:r w:rsidRPr="009D2B27">
        <w:tab/>
        <w:t xml:space="preserve">must have been issued to the Commonwealth for the first commitment period under the Kyoto rules (the </w:t>
      </w:r>
      <w:r w:rsidRPr="009D2B27">
        <w:rPr>
          <w:b/>
          <w:i/>
        </w:rPr>
        <w:t>first commitment period</w:t>
      </w:r>
      <w:r w:rsidRPr="009D2B27">
        <w:t>); and</w:t>
      </w:r>
    </w:p>
    <w:p w:rsidR="00822E15" w:rsidRPr="009D2B27" w:rsidRDefault="00822E15" w:rsidP="005578B7">
      <w:pPr>
        <w:pStyle w:val="paragraphsub"/>
      </w:pPr>
      <w:r w:rsidRPr="009D2B27">
        <w:tab/>
        <w:t>(ii)</w:t>
      </w:r>
      <w:r w:rsidRPr="009D2B27">
        <w:tab/>
        <w:t>must be available for exchange in the relevant Commonwealth holding account;</w:t>
      </w:r>
    </w:p>
    <w:p w:rsidR="00822E15" w:rsidRPr="009D2B27" w:rsidRDefault="00822E15" w:rsidP="005578B7">
      <w:pPr>
        <w:pStyle w:val="paragraph"/>
      </w:pPr>
      <w:r w:rsidRPr="009D2B27">
        <w:tab/>
        <w:t>(b)</w:t>
      </w:r>
      <w:r w:rsidRPr="009D2B27">
        <w:tab/>
        <w:t>for the exchange of a Kyoto Australian carbon credit unit for a removal unit:</w:t>
      </w:r>
    </w:p>
    <w:p w:rsidR="00822E15" w:rsidRPr="009D2B27" w:rsidRDefault="00822E15" w:rsidP="005578B7">
      <w:pPr>
        <w:pStyle w:val="paragraphsub"/>
      </w:pPr>
      <w:r w:rsidRPr="009D2B27">
        <w:tab/>
        <w:t>(i)</w:t>
      </w:r>
      <w:r w:rsidRPr="009D2B27">
        <w:tab/>
        <w:t xml:space="preserve">the Kyoto Australian carbon credit unit must have been issued in relation to </w:t>
      </w:r>
      <w:r w:rsidR="00E403DA" w:rsidRPr="00FF6EAA">
        <w:t>abatement from a sequestration offsets project that would result in the issue of a removal unit to the relevant Commonwealth holding account</w:t>
      </w:r>
      <w:r w:rsidRPr="009D2B27">
        <w:t>; and</w:t>
      </w:r>
    </w:p>
    <w:p w:rsidR="00822E15" w:rsidRPr="009D2B27" w:rsidRDefault="00822E15" w:rsidP="005578B7">
      <w:pPr>
        <w:pStyle w:val="paragraphsub"/>
      </w:pPr>
      <w:r w:rsidRPr="009D2B27">
        <w:tab/>
        <w:t>(ii)</w:t>
      </w:r>
      <w:r w:rsidRPr="009D2B27">
        <w:tab/>
        <w:t>the removal unit must have been issued to the Commonwealth for the first commitment period; and</w:t>
      </w:r>
    </w:p>
    <w:p w:rsidR="00822E15" w:rsidRPr="009D2B27" w:rsidRDefault="00822E15" w:rsidP="005578B7">
      <w:pPr>
        <w:pStyle w:val="paragraphsub"/>
      </w:pPr>
      <w:r w:rsidRPr="009D2B27">
        <w:tab/>
        <w:t>(iii)</w:t>
      </w:r>
      <w:r w:rsidRPr="009D2B27">
        <w:tab/>
        <w:t>the removal unit must be available for exchange in the relevant Commonwealth holding account;</w:t>
      </w:r>
    </w:p>
    <w:p w:rsidR="00822E15" w:rsidRPr="009D2B27" w:rsidRDefault="00822E15" w:rsidP="005578B7">
      <w:pPr>
        <w:pStyle w:val="paragraph"/>
      </w:pPr>
      <w:r w:rsidRPr="009D2B27">
        <w:tab/>
        <w:t>(c)</w:t>
      </w:r>
      <w:r w:rsidRPr="009D2B27">
        <w:tab/>
        <w:t>for the exchange of a Kyoto Australian carbon credit unit for an emission reduction unit:</w:t>
      </w:r>
    </w:p>
    <w:p w:rsidR="00822E15" w:rsidRPr="009D2B27" w:rsidRDefault="00822E15" w:rsidP="005578B7">
      <w:pPr>
        <w:pStyle w:val="paragraphsub"/>
      </w:pPr>
      <w:r w:rsidRPr="009D2B27">
        <w:tab/>
        <w:t>(i)</w:t>
      </w:r>
      <w:r w:rsidRPr="009D2B27">
        <w:tab/>
        <w:t>the unit must have been issued in relation to a joint implementation project that is:</w:t>
      </w:r>
    </w:p>
    <w:p w:rsidR="00822E15" w:rsidRPr="009D2B27" w:rsidRDefault="00822E15" w:rsidP="005578B7">
      <w:pPr>
        <w:pStyle w:val="paragraphsub-sub"/>
      </w:pPr>
      <w:r w:rsidRPr="009D2B27">
        <w:tab/>
        <w:t>(A)</w:t>
      </w:r>
      <w:r w:rsidRPr="009D2B27">
        <w:tab/>
        <w:t>approved by the National Authority; and</w:t>
      </w:r>
    </w:p>
    <w:p w:rsidR="00822E15" w:rsidRPr="009D2B27" w:rsidRDefault="00822E15" w:rsidP="005578B7">
      <w:pPr>
        <w:pStyle w:val="paragraphsub-sub"/>
      </w:pPr>
      <w:r w:rsidRPr="009D2B27">
        <w:lastRenderedPageBreak/>
        <w:tab/>
        <w:t>(B)</w:t>
      </w:r>
      <w:r w:rsidRPr="009D2B27">
        <w:tab/>
        <w:t>conducted in Australia in accordance with the Kyoto rules; and</w:t>
      </w:r>
    </w:p>
    <w:p w:rsidR="00822E15" w:rsidRPr="009D2B27" w:rsidRDefault="00822E15" w:rsidP="005578B7">
      <w:pPr>
        <w:pStyle w:val="paragraphsub"/>
      </w:pPr>
      <w:r w:rsidRPr="009D2B27">
        <w:tab/>
        <w:t>(ii)</w:t>
      </w:r>
      <w:r w:rsidRPr="009D2B27">
        <w:tab/>
        <w:t>the person must tell the Regulator the ITL project ID for the project; and</w:t>
      </w:r>
    </w:p>
    <w:p w:rsidR="00822E15" w:rsidRPr="009D2B27" w:rsidRDefault="00822E15" w:rsidP="005578B7">
      <w:pPr>
        <w:pStyle w:val="paragraphsub"/>
      </w:pPr>
      <w:r w:rsidRPr="009D2B27">
        <w:tab/>
        <w:t>(iii)</w:t>
      </w:r>
      <w:r w:rsidRPr="009D2B27">
        <w:tab/>
      </w:r>
      <w:r w:rsidR="003A40A0" w:rsidRPr="00FF6EAA">
        <w:t>for an emissions avoidance project, or abatement from a sequestration offsets project that would not result in the issue of a removal unit to the relevant Commonwealth holding account</w:t>
      </w:r>
      <w:r w:rsidRPr="009D2B27">
        <w:t>—the emission reduction unit must have been converted from an assigned amount unit in accordance with regulation</w:t>
      </w:r>
      <w:r w:rsidR="009D2B27">
        <w:t> </w:t>
      </w:r>
      <w:r w:rsidRPr="009D2B27">
        <w:t>38 of the Registry Regulations; and</w:t>
      </w:r>
    </w:p>
    <w:p w:rsidR="00822E15" w:rsidRPr="009D2B27" w:rsidRDefault="00822E15" w:rsidP="005578B7">
      <w:pPr>
        <w:pStyle w:val="paragraphsub"/>
      </w:pPr>
      <w:r w:rsidRPr="009D2B27">
        <w:tab/>
        <w:t>(iv)</w:t>
      </w:r>
      <w:r w:rsidRPr="009D2B27">
        <w:tab/>
        <w:t xml:space="preserve">for </w:t>
      </w:r>
      <w:r w:rsidR="00587E33" w:rsidRPr="00FF6EAA">
        <w:t>abatement from a sequestration offsets project that would result in the issue of a removal unit to the relevant Commonwealth holding account</w:t>
      </w:r>
      <w:r w:rsidRPr="009D2B27">
        <w:t>—the emission reduction unit must have been converted from a removal unit in accordance with regulation</w:t>
      </w:r>
      <w:r w:rsidR="009D2B27">
        <w:t> </w:t>
      </w:r>
      <w:r w:rsidRPr="009D2B27">
        <w:t>38 of the Registry Regulations.</w:t>
      </w:r>
    </w:p>
    <w:p w:rsidR="00822E15" w:rsidRPr="009D2B27" w:rsidRDefault="00822E15" w:rsidP="005578B7">
      <w:pPr>
        <w:pStyle w:val="subsection"/>
      </w:pPr>
      <w:r w:rsidRPr="009D2B27">
        <w:tab/>
        <w:t>(2)</w:t>
      </w:r>
      <w:r w:rsidRPr="009D2B27">
        <w:tab/>
        <w:t>In this regulation:</w:t>
      </w:r>
    </w:p>
    <w:p w:rsidR="00822E15" w:rsidRPr="009D2B27" w:rsidRDefault="00822E15" w:rsidP="005578B7">
      <w:pPr>
        <w:pStyle w:val="Definition"/>
      </w:pPr>
      <w:r w:rsidRPr="009D2B27">
        <w:rPr>
          <w:b/>
          <w:i/>
        </w:rPr>
        <w:t>international transaction log</w:t>
      </w:r>
      <w:r w:rsidRPr="009D2B27">
        <w:t xml:space="preserve"> has the same meaning as in the Registry Regulations.</w:t>
      </w:r>
    </w:p>
    <w:p w:rsidR="00822E15" w:rsidRPr="009D2B27" w:rsidRDefault="00822E15" w:rsidP="005578B7">
      <w:pPr>
        <w:pStyle w:val="Definition"/>
      </w:pPr>
      <w:r w:rsidRPr="009D2B27">
        <w:rPr>
          <w:b/>
          <w:i/>
        </w:rPr>
        <w:t>ITL project ID</w:t>
      </w:r>
      <w:r w:rsidRPr="009D2B27">
        <w:rPr>
          <w:i/>
        </w:rPr>
        <w:t xml:space="preserve">, </w:t>
      </w:r>
      <w:r w:rsidRPr="009D2B27">
        <w:t>for a joint implementation project,</w:t>
      </w:r>
      <w:r w:rsidRPr="009D2B27">
        <w:rPr>
          <w:b/>
          <w:i/>
        </w:rPr>
        <w:t xml:space="preserve"> </w:t>
      </w:r>
      <w:r w:rsidRPr="009D2B27">
        <w:t>means the project identification number used by the international transaction log.</w:t>
      </w:r>
    </w:p>
    <w:p w:rsidR="00822E15" w:rsidRPr="009D2B27" w:rsidRDefault="00822E15" w:rsidP="005578B7">
      <w:pPr>
        <w:pStyle w:val="Definition"/>
      </w:pPr>
      <w:r w:rsidRPr="009D2B27">
        <w:rPr>
          <w:b/>
          <w:i/>
        </w:rPr>
        <w:t xml:space="preserve">National Authority </w:t>
      </w:r>
      <w:r w:rsidRPr="009D2B27">
        <w:t>means the National Authority for the clean development mechanism (CDM) and joint implementation (JI), established in accordance with the Kyoto Protocol.</w:t>
      </w:r>
    </w:p>
    <w:p w:rsidR="00822E15" w:rsidRPr="009D2B27" w:rsidRDefault="00822E15" w:rsidP="005578B7">
      <w:pPr>
        <w:pStyle w:val="ActHead5"/>
      </w:pPr>
      <w:bookmarkStart w:id="125" w:name="_Toc359935669"/>
      <w:r w:rsidRPr="009D2B27">
        <w:rPr>
          <w:rStyle w:val="CharSectno"/>
        </w:rPr>
        <w:t>11.6</w:t>
      </w:r>
      <w:r w:rsidR="005578B7" w:rsidRPr="009D2B27">
        <w:t xml:space="preserve">  </w:t>
      </w:r>
      <w:r w:rsidRPr="009D2B27">
        <w:t>Exchange of Kyoto Australian carbon credit units—required steps</w:t>
      </w:r>
      <w:bookmarkEnd w:id="125"/>
    </w:p>
    <w:p w:rsidR="00822E15" w:rsidRPr="009D2B27" w:rsidRDefault="00822E15" w:rsidP="005578B7">
      <w:pPr>
        <w:pStyle w:val="subsection"/>
      </w:pPr>
      <w:r w:rsidRPr="009D2B27">
        <w:tab/>
        <w:t>(1)</w:t>
      </w:r>
      <w:r w:rsidRPr="009D2B27">
        <w:tab/>
        <w:t>The steps that the Regulator must take for subsection</w:t>
      </w:r>
      <w:r w:rsidR="009D2B27">
        <w:t> </w:t>
      </w:r>
      <w:r w:rsidRPr="009D2B27">
        <w:t>157(2) of the Act are the following:</w:t>
      </w:r>
    </w:p>
    <w:p w:rsidR="00822E15" w:rsidRPr="009D2B27" w:rsidRDefault="00822E15" w:rsidP="005578B7">
      <w:pPr>
        <w:pStyle w:val="paragraph"/>
      </w:pPr>
      <w:r w:rsidRPr="009D2B27">
        <w:tab/>
        <w:t>(a)</w:t>
      </w:r>
      <w:r w:rsidRPr="009D2B27">
        <w:tab/>
        <w:t>for the exchange of a Kyoto Australian carbon credit unit for an assigned amount unit or a removal unit:</w:t>
      </w:r>
    </w:p>
    <w:p w:rsidR="00822E15" w:rsidRPr="009D2B27" w:rsidRDefault="00822E15" w:rsidP="005578B7">
      <w:pPr>
        <w:pStyle w:val="paragraphsub"/>
      </w:pPr>
      <w:r w:rsidRPr="009D2B27">
        <w:tab/>
        <w:t>(i)</w:t>
      </w:r>
      <w:r w:rsidRPr="009D2B27">
        <w:tab/>
        <w:t>cancel the Kyoto Australian carbon credit unit; and</w:t>
      </w:r>
    </w:p>
    <w:p w:rsidR="00822E15" w:rsidRPr="009D2B27" w:rsidRDefault="00822E15" w:rsidP="005578B7">
      <w:pPr>
        <w:pStyle w:val="paragraphsub"/>
      </w:pPr>
      <w:r w:rsidRPr="009D2B27">
        <w:lastRenderedPageBreak/>
        <w:tab/>
        <w:t>(ii)</w:t>
      </w:r>
      <w:r w:rsidRPr="009D2B27">
        <w:tab/>
        <w:t>remove the entry for the Kyoto Australian carbon credit unit from the Registry account; and</w:t>
      </w:r>
    </w:p>
    <w:p w:rsidR="00822E15" w:rsidRPr="009D2B27" w:rsidRDefault="00822E15" w:rsidP="005578B7">
      <w:pPr>
        <w:pStyle w:val="paragraphsub"/>
      </w:pPr>
      <w:r w:rsidRPr="009D2B27">
        <w:tab/>
        <w:t>(iii)</w:t>
      </w:r>
      <w:r w:rsidRPr="009D2B27">
        <w:tab/>
        <w:t>transfer the assigned amount unit or removal unit from the relevant Commonwealth holding account to the Registry account;</w:t>
      </w:r>
    </w:p>
    <w:p w:rsidR="00822E15" w:rsidRPr="009D2B27" w:rsidRDefault="00822E15" w:rsidP="005578B7">
      <w:pPr>
        <w:pStyle w:val="paragraph"/>
      </w:pPr>
      <w:r w:rsidRPr="009D2B27">
        <w:tab/>
        <w:t>(b)</w:t>
      </w:r>
      <w:r w:rsidRPr="009D2B27">
        <w:tab/>
        <w:t>for the exchange of the Kyoto Australian carbon credit unit for an emission reduction unit:</w:t>
      </w:r>
    </w:p>
    <w:p w:rsidR="00822E15" w:rsidRPr="009D2B27" w:rsidRDefault="00822E15" w:rsidP="005578B7">
      <w:pPr>
        <w:pStyle w:val="paragraphsub"/>
      </w:pPr>
      <w:r w:rsidRPr="009D2B27">
        <w:tab/>
        <w:t>(i)</w:t>
      </w:r>
      <w:r w:rsidRPr="009D2B27">
        <w:tab/>
        <w:t>for an emissions avoidance project—convert an assigned amount unit to an emission reduction unit as required by subparagraph</w:t>
      </w:r>
      <w:r w:rsidR="009D2B27">
        <w:t> </w:t>
      </w:r>
      <w:r w:rsidRPr="009D2B27">
        <w:t>11.5(1)(c)(iii); and</w:t>
      </w:r>
    </w:p>
    <w:p w:rsidR="00822E15" w:rsidRPr="009D2B27" w:rsidRDefault="00822E15" w:rsidP="005578B7">
      <w:pPr>
        <w:pStyle w:val="paragraphsub"/>
      </w:pPr>
      <w:r w:rsidRPr="009D2B27">
        <w:tab/>
        <w:t>(ii)</w:t>
      </w:r>
      <w:r w:rsidRPr="009D2B27">
        <w:tab/>
        <w:t>for a sequestration offsets project—convert a removal unit to an emission reduction unit as required by subparagraph</w:t>
      </w:r>
      <w:r w:rsidR="009D2B27">
        <w:t> </w:t>
      </w:r>
      <w:r w:rsidRPr="009D2B27">
        <w:t>11.5(1)(c)(iv); and</w:t>
      </w:r>
    </w:p>
    <w:p w:rsidR="00822E15" w:rsidRPr="009D2B27" w:rsidRDefault="00822E15" w:rsidP="005578B7">
      <w:pPr>
        <w:pStyle w:val="paragraphsub"/>
      </w:pPr>
      <w:r w:rsidRPr="009D2B27">
        <w:tab/>
        <w:t>(iii)</w:t>
      </w:r>
      <w:r w:rsidRPr="009D2B27">
        <w:tab/>
        <w:t>cancel the Kyoto Australian carbon credit unit; and</w:t>
      </w:r>
    </w:p>
    <w:p w:rsidR="00822E15" w:rsidRPr="009D2B27" w:rsidRDefault="00822E15" w:rsidP="005578B7">
      <w:pPr>
        <w:pStyle w:val="paragraphsub"/>
      </w:pPr>
      <w:r w:rsidRPr="009D2B27">
        <w:tab/>
        <w:t>(iv)</w:t>
      </w:r>
      <w:r w:rsidRPr="009D2B27">
        <w:tab/>
        <w:t>remove the entry for the Kyoto Australian carbon credit unit from the Registry account; and</w:t>
      </w:r>
    </w:p>
    <w:p w:rsidR="00822E15" w:rsidRPr="009D2B27" w:rsidRDefault="00822E15" w:rsidP="005578B7">
      <w:pPr>
        <w:pStyle w:val="paragraphsub"/>
      </w:pPr>
      <w:r w:rsidRPr="009D2B27">
        <w:tab/>
        <w:t>(v)</w:t>
      </w:r>
      <w:r w:rsidRPr="009D2B27">
        <w:tab/>
        <w:t>transfer the emission reduction unit from the relevant Commonwealth holding account to the Registry account.</w:t>
      </w:r>
    </w:p>
    <w:p w:rsidR="00EA12AA" w:rsidRPr="00FF6EAA" w:rsidRDefault="00EA12AA" w:rsidP="003773AE">
      <w:pPr>
        <w:pStyle w:val="ActHead2"/>
        <w:pageBreakBefore/>
      </w:pPr>
      <w:bookmarkStart w:id="126" w:name="_Toc359935670"/>
      <w:r w:rsidRPr="00FF6EAA">
        <w:rPr>
          <w:rStyle w:val="CharPartNo"/>
        </w:rPr>
        <w:lastRenderedPageBreak/>
        <w:t>Part 12</w:t>
      </w:r>
      <w:r w:rsidRPr="00FF6EAA">
        <w:t>—</w:t>
      </w:r>
      <w:r w:rsidRPr="00FF6EAA">
        <w:rPr>
          <w:rStyle w:val="CharPartText"/>
        </w:rPr>
        <w:t>Publication of information</w:t>
      </w:r>
      <w:bookmarkEnd w:id="126"/>
    </w:p>
    <w:p w:rsidR="00EA12AA" w:rsidRPr="00FF6EAA" w:rsidRDefault="00EA12AA" w:rsidP="00EA12AA">
      <w:pPr>
        <w:pStyle w:val="Header"/>
      </w:pPr>
      <w:r w:rsidRPr="00FF6EAA">
        <w:rPr>
          <w:rStyle w:val="CharDivNo"/>
        </w:rPr>
        <w:t xml:space="preserve"> </w:t>
      </w:r>
      <w:r w:rsidRPr="00FF6EAA">
        <w:rPr>
          <w:rStyle w:val="CharDivText"/>
        </w:rPr>
        <w:t xml:space="preserve"> </w:t>
      </w:r>
    </w:p>
    <w:p w:rsidR="00EA12AA" w:rsidRPr="00FF6EAA" w:rsidRDefault="00EA12AA" w:rsidP="00EA12AA">
      <w:pPr>
        <w:pStyle w:val="ActHead5"/>
      </w:pPr>
      <w:bookmarkStart w:id="127" w:name="_Toc359935671"/>
      <w:r w:rsidRPr="00FF6EAA">
        <w:rPr>
          <w:rStyle w:val="CharSectno"/>
        </w:rPr>
        <w:t>12.5</w:t>
      </w:r>
      <w:r w:rsidRPr="00FF6EAA">
        <w:t xml:space="preserve">  Entries in the Register</w:t>
      </w:r>
      <w:bookmarkEnd w:id="127"/>
    </w:p>
    <w:p w:rsidR="00EA12AA" w:rsidRPr="00FF6EAA" w:rsidRDefault="00EA12AA" w:rsidP="00EA12AA">
      <w:pPr>
        <w:pStyle w:val="subsection"/>
      </w:pPr>
      <w:r w:rsidRPr="00FF6EAA">
        <w:tab/>
      </w:r>
      <w:r w:rsidRPr="00FF6EAA">
        <w:tab/>
        <w:t>For subparagraph 168(1)(o)(iii) of the Act, the requested information must meet the following requirements:</w:t>
      </w:r>
    </w:p>
    <w:p w:rsidR="00EA12AA" w:rsidRPr="00FF6EAA" w:rsidRDefault="00EA12AA" w:rsidP="00EA12AA">
      <w:pPr>
        <w:pStyle w:val="paragraph"/>
      </w:pPr>
      <w:r w:rsidRPr="00FF6EAA">
        <w:tab/>
        <w:t>(a)</w:t>
      </w:r>
      <w:r w:rsidRPr="00FF6EAA">
        <w:tab/>
        <w:t>the requested information must state whether the project has received funding under the Australian Government’s Biodiversity Fund;</w:t>
      </w:r>
    </w:p>
    <w:p w:rsidR="00EA12AA" w:rsidRPr="00FF6EAA" w:rsidRDefault="00EA12AA" w:rsidP="00EA12AA">
      <w:pPr>
        <w:pStyle w:val="paragraph"/>
      </w:pPr>
      <w:r w:rsidRPr="00FF6EAA">
        <w:tab/>
        <w:t>(b)</w:t>
      </w:r>
      <w:r w:rsidRPr="00FF6EAA">
        <w:tab/>
        <w:t>the requested information must be supported by evidence that demonstrates that the information is accurate, such as a copy of the funding agreement under the Biodiversity Fund.</w:t>
      </w:r>
    </w:p>
    <w:p w:rsidR="00822E15" w:rsidRPr="009D2B27" w:rsidRDefault="005578B7" w:rsidP="00944801">
      <w:pPr>
        <w:pStyle w:val="ActHead2"/>
        <w:pageBreakBefore/>
        <w:spacing w:before="240"/>
      </w:pPr>
      <w:bookmarkStart w:id="128" w:name="_Toc359935672"/>
      <w:r w:rsidRPr="009D2B27">
        <w:rPr>
          <w:rStyle w:val="CharPartNo"/>
        </w:rPr>
        <w:lastRenderedPageBreak/>
        <w:t>Part</w:t>
      </w:r>
      <w:r w:rsidR="009D2B27" w:rsidRPr="009D2B27">
        <w:rPr>
          <w:rStyle w:val="CharPartNo"/>
        </w:rPr>
        <w:t> </w:t>
      </w:r>
      <w:r w:rsidR="00822E15" w:rsidRPr="009D2B27">
        <w:rPr>
          <w:rStyle w:val="CharPartNo"/>
        </w:rPr>
        <w:t>15</w:t>
      </w:r>
      <w:r w:rsidRPr="009D2B27">
        <w:t>—</w:t>
      </w:r>
      <w:r w:rsidR="00822E15" w:rsidRPr="009D2B27">
        <w:rPr>
          <w:rStyle w:val="CharPartText"/>
        </w:rPr>
        <w:t>Relinquishment of Australian carbon credit units</w:t>
      </w:r>
      <w:bookmarkEnd w:id="128"/>
    </w:p>
    <w:p w:rsidR="00822E15" w:rsidRPr="009D2B27" w:rsidRDefault="005578B7" w:rsidP="00822E15">
      <w:pPr>
        <w:pStyle w:val="Header"/>
      </w:pPr>
      <w:r w:rsidRPr="009D2B27">
        <w:rPr>
          <w:rStyle w:val="CharDivNo"/>
        </w:rPr>
        <w:t xml:space="preserve"> </w:t>
      </w:r>
      <w:r w:rsidRPr="009D2B27">
        <w:rPr>
          <w:rStyle w:val="CharDivText"/>
        </w:rPr>
        <w:t xml:space="preserve"> </w:t>
      </w:r>
    </w:p>
    <w:p w:rsidR="002F3CB0" w:rsidRPr="00FF6EAA" w:rsidRDefault="002F3CB0" w:rsidP="002F3CB0">
      <w:pPr>
        <w:pStyle w:val="ActHead5"/>
      </w:pPr>
      <w:bookmarkStart w:id="129" w:name="_Toc359935673"/>
      <w:r w:rsidRPr="00FF6EAA">
        <w:rPr>
          <w:rStyle w:val="CharSectno"/>
        </w:rPr>
        <w:t>15.2</w:t>
      </w:r>
      <w:r w:rsidRPr="00FF6EAA">
        <w:t xml:space="preserve">  Transfer of certain units instead of relinquishment of Kyoto Australian carbon credit units</w:t>
      </w:r>
      <w:bookmarkEnd w:id="129"/>
    </w:p>
    <w:p w:rsidR="002F3CB0" w:rsidRPr="00FF6EAA" w:rsidRDefault="002F3CB0" w:rsidP="002F3CB0">
      <w:pPr>
        <w:pStyle w:val="subsection"/>
      </w:pPr>
      <w:r w:rsidRPr="00FF6EAA">
        <w:tab/>
        <w:t>(1)</w:t>
      </w:r>
      <w:r w:rsidRPr="00FF6EAA">
        <w:tab/>
        <w:t>For subsection 177(4) of the Act, the transfer of a substitute unit (other than a substitute unit mentioned in paragraph 177(6)(e)) may only occur during a flexible charge year.</w:t>
      </w:r>
    </w:p>
    <w:p w:rsidR="002F3CB0" w:rsidRPr="00FF6EAA" w:rsidRDefault="002F3CB0" w:rsidP="002F3CB0">
      <w:pPr>
        <w:pStyle w:val="subsection"/>
      </w:pPr>
      <w:r w:rsidRPr="00FF6EAA">
        <w:tab/>
        <w:t>(2)</w:t>
      </w:r>
      <w:r w:rsidRPr="00FF6EAA">
        <w:tab/>
        <w:t>For subsection 177(4) of the Act, the transfer of a substitute unit mentioned in subregulation (3) may occur at any time.</w:t>
      </w:r>
    </w:p>
    <w:p w:rsidR="002F3CB0" w:rsidRPr="00FF6EAA" w:rsidRDefault="002F3CB0" w:rsidP="002F3CB0">
      <w:pPr>
        <w:pStyle w:val="subsection"/>
      </w:pPr>
      <w:r w:rsidRPr="00FF6EAA">
        <w:tab/>
        <w:t>(3)</w:t>
      </w:r>
      <w:r w:rsidRPr="00FF6EAA">
        <w:tab/>
        <w:t xml:space="preserve">For the definition of </w:t>
      </w:r>
      <w:r w:rsidRPr="00FF6EAA">
        <w:rPr>
          <w:b/>
          <w:i/>
        </w:rPr>
        <w:t>prescribed eligible carbon unit</w:t>
      </w:r>
      <w:r w:rsidRPr="00FF6EAA">
        <w:t xml:space="preserve"> in section 5 of the Act, a non</w:t>
      </w:r>
      <w:r>
        <w:noBreakHyphen/>
      </w:r>
      <w:r w:rsidRPr="00FF6EAA">
        <w:t>Kyoto Australian carbon credit unit is a prescribed eligible carbon unit for paragraph 177(6)(e) of the Act, only if the non</w:t>
      </w:r>
      <w:r>
        <w:noBreakHyphen/>
      </w:r>
      <w:r w:rsidRPr="00FF6EAA">
        <w:t xml:space="preserve">Kyoto Australian carbon credit unit meets paragraph (b) or (c) of the definition of </w:t>
      </w:r>
      <w:r w:rsidRPr="00FF6EAA">
        <w:rPr>
          <w:b/>
          <w:i/>
        </w:rPr>
        <w:t>eligible Australian carbon credit unit</w:t>
      </w:r>
      <w:r w:rsidRPr="00FF6EAA">
        <w:t xml:space="preserve"> in the </w:t>
      </w:r>
      <w:r w:rsidRPr="00FF6EAA">
        <w:rPr>
          <w:i/>
        </w:rPr>
        <w:t>Clean Energy Act 2011</w:t>
      </w:r>
      <w:r w:rsidRPr="00FF6EAA">
        <w:t>.</w:t>
      </w:r>
    </w:p>
    <w:p w:rsidR="002F3CB0" w:rsidRPr="00FF6EAA" w:rsidRDefault="002F3CB0" w:rsidP="002F3CB0">
      <w:pPr>
        <w:pStyle w:val="subsection"/>
      </w:pPr>
      <w:r w:rsidRPr="00FF6EAA">
        <w:tab/>
        <w:t>(4)</w:t>
      </w:r>
      <w:r w:rsidRPr="00FF6EAA">
        <w:tab/>
        <w:t>For subsection 177(8) of the Act, each of the following is not a substitute unit:</w:t>
      </w:r>
    </w:p>
    <w:p w:rsidR="002F3CB0" w:rsidRPr="00FF6EAA" w:rsidRDefault="002F3CB0" w:rsidP="002F3CB0">
      <w:pPr>
        <w:pStyle w:val="paragraph"/>
      </w:pPr>
      <w:r w:rsidRPr="00FF6EAA">
        <w:tab/>
        <w:t>(a)</w:t>
      </w:r>
      <w:r w:rsidRPr="00FF6EAA">
        <w:tab/>
        <w:t xml:space="preserve">a certified emission reduction mentioned in subregulation 6.1(1) of the </w:t>
      </w:r>
      <w:r w:rsidRPr="00FF6EAA">
        <w:rPr>
          <w:i/>
        </w:rPr>
        <w:t>Clean Energy Regulations 2011,</w:t>
      </w:r>
      <w:r w:rsidRPr="00FF6EAA">
        <w:t xml:space="preserve"> to which subregulation 6.1(2) of those regulations applies;</w:t>
      </w:r>
    </w:p>
    <w:p w:rsidR="002F3CB0" w:rsidRPr="00FF6EAA" w:rsidRDefault="002F3CB0" w:rsidP="002F3CB0">
      <w:pPr>
        <w:pStyle w:val="paragraph"/>
      </w:pPr>
      <w:r w:rsidRPr="00FF6EAA">
        <w:tab/>
        <w:t>(b)</w:t>
      </w:r>
      <w:r w:rsidRPr="00FF6EAA">
        <w:tab/>
        <w:t xml:space="preserve">an emission reduction unit mentioned in subregulation 6.1(1) of the </w:t>
      </w:r>
      <w:r w:rsidRPr="00FF6EAA">
        <w:rPr>
          <w:i/>
        </w:rPr>
        <w:t>Clean Energy Regulations 2011,</w:t>
      </w:r>
      <w:r w:rsidRPr="00FF6EAA">
        <w:t xml:space="preserve"> to which subregulation 6.1(2) of those regulations applies.</w:t>
      </w:r>
    </w:p>
    <w:p w:rsidR="002F3CB0" w:rsidRPr="00FF6EAA" w:rsidRDefault="002F3CB0" w:rsidP="002F3CB0">
      <w:pPr>
        <w:pStyle w:val="subsection"/>
      </w:pPr>
      <w:r w:rsidRPr="00FF6EAA">
        <w:tab/>
        <w:t>(5)</w:t>
      </w:r>
      <w:r w:rsidRPr="00FF6EAA">
        <w:tab/>
        <w:t>In this regulation:</w:t>
      </w:r>
    </w:p>
    <w:p w:rsidR="002F3CB0" w:rsidRPr="00FF6EAA" w:rsidRDefault="002F3CB0" w:rsidP="002F3CB0">
      <w:pPr>
        <w:pStyle w:val="Definition"/>
      </w:pPr>
      <w:r w:rsidRPr="00FF6EAA">
        <w:rPr>
          <w:b/>
          <w:i/>
        </w:rPr>
        <w:t>flexible charge year</w:t>
      </w:r>
      <w:r w:rsidRPr="00FF6EAA">
        <w:t xml:space="preserve"> has the same meaning as in the </w:t>
      </w:r>
      <w:r w:rsidRPr="00FF6EAA">
        <w:rPr>
          <w:i/>
        </w:rPr>
        <w:t>Clean Energy Act 2011</w:t>
      </w:r>
      <w:r w:rsidRPr="00FF6EAA">
        <w:t>.</w:t>
      </w:r>
    </w:p>
    <w:p w:rsidR="002F3CB0" w:rsidRPr="00FF6EAA" w:rsidRDefault="002F3CB0" w:rsidP="002F3CB0">
      <w:pPr>
        <w:pStyle w:val="ActHead5"/>
      </w:pPr>
      <w:bookmarkStart w:id="130" w:name="_Toc359935674"/>
      <w:r w:rsidRPr="00FF6EAA">
        <w:rPr>
          <w:rStyle w:val="CharSectno"/>
        </w:rPr>
        <w:lastRenderedPageBreak/>
        <w:t>15.3</w:t>
      </w:r>
      <w:r w:rsidRPr="00FF6EAA">
        <w:t xml:space="preserve">  Transfer of certain units instead of relinquishment of non</w:t>
      </w:r>
      <w:r>
        <w:noBreakHyphen/>
      </w:r>
      <w:r w:rsidRPr="00FF6EAA">
        <w:t>Kyoto Australian carbon credit units</w:t>
      </w:r>
      <w:bookmarkEnd w:id="130"/>
    </w:p>
    <w:p w:rsidR="002F3CB0" w:rsidRPr="00FF6EAA" w:rsidRDefault="002F3CB0" w:rsidP="002F3CB0">
      <w:pPr>
        <w:pStyle w:val="subsection"/>
      </w:pPr>
      <w:r w:rsidRPr="00FF6EAA">
        <w:tab/>
        <w:t>(1)</w:t>
      </w:r>
      <w:r w:rsidRPr="00FF6EAA">
        <w:tab/>
        <w:t>For subsection 178(4) of the Act, the transfer of a substitute unit (other than a substitute unit mentioned in paragraph 178(6)(a)) may occur only during a flexible charge year.</w:t>
      </w:r>
    </w:p>
    <w:p w:rsidR="002F3CB0" w:rsidRPr="00FF6EAA" w:rsidRDefault="002F3CB0" w:rsidP="002F3CB0">
      <w:pPr>
        <w:pStyle w:val="subsection"/>
      </w:pPr>
      <w:r w:rsidRPr="00FF6EAA">
        <w:tab/>
        <w:t>(2)</w:t>
      </w:r>
      <w:r w:rsidRPr="00FF6EAA">
        <w:tab/>
        <w:t>For subsection 178(8) of the Act, each of the following is not a substitute unit:</w:t>
      </w:r>
    </w:p>
    <w:p w:rsidR="002F3CB0" w:rsidRPr="00FF6EAA" w:rsidRDefault="002F3CB0" w:rsidP="002F3CB0">
      <w:pPr>
        <w:pStyle w:val="paragraph"/>
      </w:pPr>
      <w:r w:rsidRPr="00FF6EAA">
        <w:tab/>
        <w:t>(a)</w:t>
      </w:r>
      <w:r w:rsidRPr="00FF6EAA">
        <w:tab/>
        <w:t xml:space="preserve">a certified emission reduction mentioned in subregulation 6.1(1) of the </w:t>
      </w:r>
      <w:r w:rsidRPr="00FF6EAA">
        <w:rPr>
          <w:i/>
        </w:rPr>
        <w:t>Clean Energy Regulations 2011,</w:t>
      </w:r>
      <w:r w:rsidRPr="00FF6EAA">
        <w:t xml:space="preserve"> to which subregulation 6.1(2) of those regulations applies;</w:t>
      </w:r>
    </w:p>
    <w:p w:rsidR="002F3CB0" w:rsidRPr="00FF6EAA" w:rsidRDefault="002F3CB0" w:rsidP="002F3CB0">
      <w:pPr>
        <w:pStyle w:val="paragraph"/>
      </w:pPr>
      <w:r w:rsidRPr="00FF6EAA">
        <w:tab/>
        <w:t>(b)</w:t>
      </w:r>
      <w:r w:rsidRPr="00FF6EAA">
        <w:tab/>
        <w:t xml:space="preserve">an emission reduction unit mentioned in subregulation 6.1(1) of the </w:t>
      </w:r>
      <w:r w:rsidRPr="00FF6EAA">
        <w:rPr>
          <w:i/>
        </w:rPr>
        <w:t>Clean Energy Regulations 2011,</w:t>
      </w:r>
      <w:r w:rsidRPr="00FF6EAA">
        <w:t xml:space="preserve"> to which subregulation 6.1(2) of those regulations applies.</w:t>
      </w:r>
    </w:p>
    <w:p w:rsidR="002F3CB0" w:rsidRPr="00FF6EAA" w:rsidRDefault="002F3CB0" w:rsidP="002F3CB0">
      <w:pPr>
        <w:pStyle w:val="subsection"/>
      </w:pPr>
      <w:r w:rsidRPr="00FF6EAA">
        <w:tab/>
        <w:t>(3)</w:t>
      </w:r>
      <w:r w:rsidRPr="00FF6EAA">
        <w:tab/>
        <w:t>In this regulation:</w:t>
      </w:r>
    </w:p>
    <w:p w:rsidR="002F3CB0" w:rsidRPr="00FF6EAA" w:rsidRDefault="002F3CB0" w:rsidP="002F3CB0">
      <w:pPr>
        <w:pStyle w:val="Definition"/>
        <w:rPr>
          <w:rFonts w:cs="Arial"/>
        </w:rPr>
      </w:pPr>
      <w:r w:rsidRPr="00FF6EAA">
        <w:rPr>
          <w:b/>
          <w:i/>
        </w:rPr>
        <w:t>flexible charge year</w:t>
      </w:r>
      <w:r w:rsidRPr="00FF6EAA">
        <w:t xml:space="preserve"> has the same meaning as in the </w:t>
      </w:r>
      <w:r w:rsidRPr="00FF6EAA">
        <w:rPr>
          <w:i/>
        </w:rPr>
        <w:t>Clean Energy Act 2011</w:t>
      </w:r>
      <w:r w:rsidRPr="00FF6EAA">
        <w:t>.</w:t>
      </w:r>
    </w:p>
    <w:p w:rsidR="00822E15" w:rsidRPr="009D2B27" w:rsidRDefault="00822E15" w:rsidP="005578B7">
      <w:pPr>
        <w:pStyle w:val="ActHead5"/>
      </w:pPr>
      <w:bookmarkStart w:id="131" w:name="_Toc359935675"/>
      <w:r w:rsidRPr="009D2B27">
        <w:rPr>
          <w:rStyle w:val="CharSectno"/>
        </w:rPr>
        <w:t>15.4</w:t>
      </w:r>
      <w:r w:rsidR="005578B7" w:rsidRPr="009D2B27">
        <w:t xml:space="preserve">  </w:t>
      </w:r>
      <w:r w:rsidRPr="009D2B27">
        <w:t>Market value of Kyoto Australian carbon credit units</w:t>
      </w:r>
      <w:bookmarkEnd w:id="131"/>
    </w:p>
    <w:p w:rsidR="00822E15" w:rsidRPr="009D2B27" w:rsidRDefault="00822E15" w:rsidP="005578B7">
      <w:pPr>
        <w:pStyle w:val="subsection"/>
      </w:pPr>
      <w:r w:rsidRPr="009D2B27">
        <w:tab/>
        <w:t>(1)</w:t>
      </w:r>
      <w:r w:rsidRPr="009D2B27">
        <w:tab/>
        <w:t>For subsection</w:t>
      </w:r>
      <w:r w:rsidR="009D2B27">
        <w:t> </w:t>
      </w:r>
      <w:r w:rsidRPr="009D2B27">
        <w:t xml:space="preserve">179(6) of the Act, the table sets out the market value of a Kyoto Australian carbon credit unit at the compliance deadline. </w:t>
      </w:r>
    </w:p>
    <w:p w:rsidR="005578B7" w:rsidRPr="009D2B27" w:rsidRDefault="005578B7" w:rsidP="005578B7">
      <w:pPr>
        <w:pStyle w:val="Tabletext"/>
      </w:pPr>
    </w:p>
    <w:tbl>
      <w:tblPr>
        <w:tblW w:w="7125" w:type="dxa"/>
        <w:tblInd w:w="108" w:type="dxa"/>
        <w:tblBorders>
          <w:top w:val="single" w:sz="4" w:space="0" w:color="auto"/>
          <w:bottom w:val="single" w:sz="2" w:space="0" w:color="auto"/>
          <w:insideH w:val="single" w:sz="4" w:space="0" w:color="auto"/>
        </w:tblBorders>
        <w:tblLook w:val="04A0" w:firstRow="1" w:lastRow="0" w:firstColumn="1" w:lastColumn="0" w:noHBand="0" w:noVBand="1"/>
      </w:tblPr>
      <w:tblGrid>
        <w:gridCol w:w="616"/>
        <w:gridCol w:w="2142"/>
        <w:gridCol w:w="4367"/>
      </w:tblGrid>
      <w:tr w:rsidR="00822E15" w:rsidRPr="009D2B27" w:rsidTr="00971266">
        <w:trPr>
          <w:tblHeader/>
        </w:trPr>
        <w:tc>
          <w:tcPr>
            <w:tcW w:w="616" w:type="dxa"/>
            <w:tcBorders>
              <w:top w:val="single" w:sz="12" w:space="0" w:color="auto"/>
              <w:bottom w:val="single" w:sz="12" w:space="0" w:color="auto"/>
            </w:tcBorders>
            <w:shd w:val="clear" w:color="auto" w:fill="auto"/>
          </w:tcPr>
          <w:p w:rsidR="00822E15" w:rsidRPr="009D2B27" w:rsidRDefault="00822E15" w:rsidP="005578B7">
            <w:pPr>
              <w:pStyle w:val="TableHeading"/>
            </w:pPr>
            <w:r w:rsidRPr="009D2B27">
              <w:t>Item</w:t>
            </w:r>
          </w:p>
        </w:tc>
        <w:tc>
          <w:tcPr>
            <w:tcW w:w="2142" w:type="dxa"/>
            <w:tcBorders>
              <w:top w:val="single" w:sz="12" w:space="0" w:color="auto"/>
              <w:bottom w:val="single" w:sz="12" w:space="0" w:color="auto"/>
            </w:tcBorders>
            <w:shd w:val="clear" w:color="auto" w:fill="auto"/>
          </w:tcPr>
          <w:p w:rsidR="00822E15" w:rsidRPr="009D2B27" w:rsidRDefault="00822E15" w:rsidP="005578B7">
            <w:pPr>
              <w:pStyle w:val="TableHeading"/>
            </w:pPr>
            <w:r w:rsidRPr="009D2B27">
              <w:t xml:space="preserve">If the compliance deadline is ... </w:t>
            </w:r>
          </w:p>
        </w:tc>
        <w:tc>
          <w:tcPr>
            <w:tcW w:w="4367" w:type="dxa"/>
            <w:tcBorders>
              <w:top w:val="single" w:sz="12" w:space="0" w:color="auto"/>
              <w:bottom w:val="single" w:sz="12" w:space="0" w:color="auto"/>
            </w:tcBorders>
            <w:shd w:val="clear" w:color="auto" w:fill="auto"/>
          </w:tcPr>
          <w:p w:rsidR="00822E15" w:rsidRPr="009D2B27" w:rsidRDefault="00822E15" w:rsidP="005578B7">
            <w:pPr>
              <w:pStyle w:val="TableHeading"/>
            </w:pPr>
            <w:r w:rsidRPr="009D2B27">
              <w:t xml:space="preserve">the market value of the unit is ... </w:t>
            </w:r>
          </w:p>
        </w:tc>
      </w:tr>
      <w:tr w:rsidR="00822E15" w:rsidRPr="009D2B27" w:rsidTr="00971266">
        <w:tc>
          <w:tcPr>
            <w:tcW w:w="616" w:type="dxa"/>
            <w:tcBorders>
              <w:top w:val="single" w:sz="12" w:space="0" w:color="auto"/>
            </w:tcBorders>
            <w:shd w:val="clear" w:color="auto" w:fill="auto"/>
          </w:tcPr>
          <w:p w:rsidR="00822E15" w:rsidRPr="009D2B27" w:rsidRDefault="00822E15" w:rsidP="005578B7">
            <w:pPr>
              <w:pStyle w:val="Tabletext"/>
            </w:pPr>
            <w:r w:rsidRPr="009D2B27">
              <w:t>1</w:t>
            </w:r>
          </w:p>
        </w:tc>
        <w:tc>
          <w:tcPr>
            <w:tcW w:w="2142" w:type="dxa"/>
            <w:tcBorders>
              <w:top w:val="single" w:sz="12" w:space="0" w:color="auto"/>
            </w:tcBorders>
            <w:shd w:val="clear" w:color="auto" w:fill="auto"/>
          </w:tcPr>
          <w:p w:rsidR="00822E15" w:rsidRPr="009D2B27" w:rsidRDefault="00822E15" w:rsidP="005578B7">
            <w:pPr>
              <w:pStyle w:val="Tabletext"/>
            </w:pPr>
            <w:r w:rsidRPr="009D2B27">
              <w:t>before 1</w:t>
            </w:r>
            <w:r w:rsidR="009D2B27">
              <w:t> </w:t>
            </w:r>
            <w:r w:rsidRPr="009D2B27">
              <w:t>August 2013</w:t>
            </w:r>
          </w:p>
        </w:tc>
        <w:tc>
          <w:tcPr>
            <w:tcW w:w="4367" w:type="dxa"/>
            <w:tcBorders>
              <w:top w:val="single" w:sz="12" w:space="0" w:color="auto"/>
            </w:tcBorders>
            <w:shd w:val="clear" w:color="auto" w:fill="auto"/>
          </w:tcPr>
          <w:p w:rsidR="00822E15" w:rsidRPr="009D2B27" w:rsidRDefault="00822E15" w:rsidP="005578B7">
            <w:pPr>
              <w:pStyle w:val="Tabletext"/>
            </w:pPr>
            <w:r w:rsidRPr="009D2B27">
              <w:t>$23.00</w:t>
            </w:r>
          </w:p>
        </w:tc>
      </w:tr>
      <w:tr w:rsidR="00822E15" w:rsidRPr="009D2B27" w:rsidTr="00971266">
        <w:tc>
          <w:tcPr>
            <w:tcW w:w="616" w:type="dxa"/>
            <w:shd w:val="clear" w:color="auto" w:fill="auto"/>
          </w:tcPr>
          <w:p w:rsidR="00822E15" w:rsidRPr="009D2B27" w:rsidRDefault="00822E15" w:rsidP="005578B7">
            <w:pPr>
              <w:pStyle w:val="Tabletext"/>
            </w:pPr>
            <w:r w:rsidRPr="009D2B27">
              <w:t>2</w:t>
            </w:r>
          </w:p>
        </w:tc>
        <w:tc>
          <w:tcPr>
            <w:tcW w:w="2142" w:type="dxa"/>
            <w:shd w:val="clear" w:color="auto" w:fill="auto"/>
          </w:tcPr>
          <w:p w:rsidR="00822E15" w:rsidRPr="009D2B27" w:rsidRDefault="00822E15" w:rsidP="005578B7">
            <w:pPr>
              <w:pStyle w:val="Tabletext"/>
            </w:pPr>
            <w:r w:rsidRPr="009D2B27">
              <w:t>between 1</w:t>
            </w:r>
            <w:r w:rsidR="009D2B27">
              <w:t> </w:t>
            </w:r>
            <w:r w:rsidRPr="009D2B27">
              <w:t>August 2013 and 31</w:t>
            </w:r>
            <w:r w:rsidR="009D2B27">
              <w:t> </w:t>
            </w:r>
            <w:r w:rsidRPr="009D2B27">
              <w:t>July 2014</w:t>
            </w:r>
          </w:p>
        </w:tc>
        <w:tc>
          <w:tcPr>
            <w:tcW w:w="4367" w:type="dxa"/>
            <w:shd w:val="clear" w:color="auto" w:fill="auto"/>
          </w:tcPr>
          <w:p w:rsidR="00822E15" w:rsidRPr="009D2B27" w:rsidRDefault="00822E15" w:rsidP="005578B7">
            <w:pPr>
              <w:pStyle w:val="Tabletext"/>
            </w:pPr>
            <w:r w:rsidRPr="009D2B27">
              <w:t>$24.15</w:t>
            </w:r>
          </w:p>
        </w:tc>
      </w:tr>
      <w:tr w:rsidR="00822E15" w:rsidRPr="009D2B27" w:rsidTr="00971266">
        <w:tc>
          <w:tcPr>
            <w:tcW w:w="616" w:type="dxa"/>
            <w:tcBorders>
              <w:bottom w:val="single" w:sz="4" w:space="0" w:color="auto"/>
            </w:tcBorders>
            <w:shd w:val="clear" w:color="auto" w:fill="auto"/>
          </w:tcPr>
          <w:p w:rsidR="00822E15" w:rsidRPr="009D2B27" w:rsidRDefault="00822E15" w:rsidP="005578B7">
            <w:pPr>
              <w:pStyle w:val="Tabletext"/>
            </w:pPr>
            <w:r w:rsidRPr="009D2B27">
              <w:t>3</w:t>
            </w:r>
          </w:p>
        </w:tc>
        <w:tc>
          <w:tcPr>
            <w:tcW w:w="2142" w:type="dxa"/>
            <w:tcBorders>
              <w:bottom w:val="single" w:sz="4" w:space="0" w:color="auto"/>
            </w:tcBorders>
            <w:shd w:val="clear" w:color="auto" w:fill="auto"/>
          </w:tcPr>
          <w:p w:rsidR="00822E15" w:rsidRPr="009D2B27" w:rsidRDefault="00822E15" w:rsidP="005578B7">
            <w:pPr>
              <w:pStyle w:val="Tabletext"/>
            </w:pPr>
            <w:r w:rsidRPr="009D2B27">
              <w:t>between 1</w:t>
            </w:r>
            <w:r w:rsidR="009D2B27">
              <w:t> </w:t>
            </w:r>
            <w:r w:rsidRPr="009D2B27">
              <w:t>August 2014 and 31</w:t>
            </w:r>
            <w:r w:rsidR="009D2B27">
              <w:t> </w:t>
            </w:r>
            <w:r w:rsidRPr="009D2B27">
              <w:t>July 2015</w:t>
            </w:r>
          </w:p>
        </w:tc>
        <w:tc>
          <w:tcPr>
            <w:tcW w:w="4367" w:type="dxa"/>
            <w:tcBorders>
              <w:bottom w:val="single" w:sz="4" w:space="0" w:color="auto"/>
            </w:tcBorders>
            <w:shd w:val="clear" w:color="auto" w:fill="auto"/>
          </w:tcPr>
          <w:p w:rsidR="00822E15" w:rsidRPr="009D2B27" w:rsidRDefault="00822E15" w:rsidP="005578B7">
            <w:pPr>
              <w:pStyle w:val="Tabletext"/>
            </w:pPr>
            <w:r w:rsidRPr="009D2B27">
              <w:t>$25.40</w:t>
            </w:r>
          </w:p>
        </w:tc>
      </w:tr>
      <w:tr w:rsidR="00822E15" w:rsidRPr="009D2B27" w:rsidTr="00971266">
        <w:tc>
          <w:tcPr>
            <w:tcW w:w="616" w:type="dxa"/>
            <w:tcBorders>
              <w:bottom w:val="single" w:sz="12" w:space="0" w:color="auto"/>
            </w:tcBorders>
            <w:shd w:val="clear" w:color="auto" w:fill="auto"/>
          </w:tcPr>
          <w:p w:rsidR="00822E15" w:rsidRPr="009D2B27" w:rsidRDefault="00822E15" w:rsidP="005578B7">
            <w:pPr>
              <w:pStyle w:val="Tabletext"/>
            </w:pPr>
            <w:r w:rsidRPr="009D2B27">
              <w:t>4</w:t>
            </w:r>
          </w:p>
        </w:tc>
        <w:tc>
          <w:tcPr>
            <w:tcW w:w="2142" w:type="dxa"/>
            <w:tcBorders>
              <w:bottom w:val="single" w:sz="12" w:space="0" w:color="auto"/>
            </w:tcBorders>
            <w:shd w:val="clear" w:color="auto" w:fill="auto"/>
          </w:tcPr>
          <w:p w:rsidR="00822E15" w:rsidRPr="009D2B27" w:rsidRDefault="00822E15" w:rsidP="005578B7">
            <w:pPr>
              <w:pStyle w:val="Tabletext"/>
            </w:pPr>
            <w:r w:rsidRPr="009D2B27">
              <w:t>after 31</w:t>
            </w:r>
            <w:r w:rsidR="009D2B27">
              <w:t> </w:t>
            </w:r>
            <w:r w:rsidRPr="009D2B27">
              <w:t>July 2015</w:t>
            </w:r>
          </w:p>
        </w:tc>
        <w:tc>
          <w:tcPr>
            <w:tcW w:w="4367" w:type="dxa"/>
            <w:tcBorders>
              <w:bottom w:val="single" w:sz="12" w:space="0" w:color="auto"/>
            </w:tcBorders>
            <w:shd w:val="clear" w:color="auto" w:fill="auto"/>
          </w:tcPr>
          <w:p w:rsidR="00822E15" w:rsidRPr="009D2B27" w:rsidRDefault="00822E15" w:rsidP="005578B7">
            <w:pPr>
              <w:pStyle w:val="Tablea"/>
            </w:pPr>
            <w:r w:rsidRPr="009D2B27">
              <w:t>(a</w:t>
            </w:r>
            <w:r w:rsidR="005578B7" w:rsidRPr="009D2B27">
              <w:t xml:space="preserve">) </w:t>
            </w:r>
            <w:r w:rsidRPr="009D2B27">
              <w:t>If an amount is specified in regulations made for subparagraph</w:t>
            </w:r>
            <w:r w:rsidR="009D2B27">
              <w:t> </w:t>
            </w:r>
            <w:r w:rsidRPr="009D2B27">
              <w:t xml:space="preserve">212(2)(d)(i) of the </w:t>
            </w:r>
            <w:r w:rsidRPr="009D2B27">
              <w:rPr>
                <w:i/>
              </w:rPr>
              <w:t>Clean Energy Act 2011</w:t>
            </w:r>
            <w:r w:rsidRPr="009D2B27">
              <w:t xml:space="preserve">for the financial year in which the compliance deadline occurs—50% of that </w:t>
            </w:r>
            <w:r w:rsidRPr="009D2B27">
              <w:lastRenderedPageBreak/>
              <w:t>amount; or</w:t>
            </w:r>
          </w:p>
          <w:p w:rsidR="00822E15" w:rsidRPr="009D2B27" w:rsidRDefault="00822E15" w:rsidP="005578B7">
            <w:pPr>
              <w:pStyle w:val="Tablea"/>
            </w:pPr>
            <w:r w:rsidRPr="009D2B27">
              <w:t>(b</w:t>
            </w:r>
            <w:r w:rsidR="005578B7" w:rsidRPr="009D2B27">
              <w:t xml:space="preserve">) </w:t>
            </w:r>
            <w:r w:rsidRPr="009D2B27">
              <w:t>otherwise—an amount equal to the benchmark average auction charge for the previous financial year</w:t>
            </w:r>
          </w:p>
        </w:tc>
      </w:tr>
    </w:tbl>
    <w:p w:rsidR="00822E15" w:rsidRPr="009D2B27" w:rsidRDefault="00822E15" w:rsidP="005578B7">
      <w:pPr>
        <w:pStyle w:val="subsection"/>
      </w:pPr>
      <w:r w:rsidRPr="009D2B27">
        <w:lastRenderedPageBreak/>
        <w:tab/>
        <w:t>(2)</w:t>
      </w:r>
      <w:r w:rsidRPr="009D2B27">
        <w:tab/>
        <w:t>In this regulation:</w:t>
      </w:r>
    </w:p>
    <w:p w:rsidR="00822E15" w:rsidRPr="009D2B27" w:rsidRDefault="00822E15" w:rsidP="005578B7">
      <w:pPr>
        <w:pStyle w:val="Definition"/>
      </w:pPr>
      <w:r w:rsidRPr="009D2B27">
        <w:rPr>
          <w:b/>
          <w:i/>
        </w:rPr>
        <w:t xml:space="preserve">benchmark average auction charge </w:t>
      </w:r>
      <w:r w:rsidRPr="009D2B27">
        <w:t>has the meaning given by section</w:t>
      </w:r>
      <w:r w:rsidR="009D2B27">
        <w:t> </w:t>
      </w:r>
      <w:r w:rsidRPr="009D2B27">
        <w:t xml:space="preserve">114 of the </w:t>
      </w:r>
      <w:r w:rsidRPr="009D2B27">
        <w:rPr>
          <w:i/>
        </w:rPr>
        <w:t>Clean Energy Act 2011</w:t>
      </w:r>
      <w:r w:rsidRPr="009D2B27">
        <w:t>.</w:t>
      </w:r>
    </w:p>
    <w:p w:rsidR="00822E15" w:rsidRPr="009D2B27" w:rsidRDefault="005578B7" w:rsidP="00944801">
      <w:pPr>
        <w:pStyle w:val="ActHead2"/>
        <w:pageBreakBefore/>
        <w:spacing w:before="240"/>
      </w:pPr>
      <w:bookmarkStart w:id="132" w:name="_Toc359935676"/>
      <w:r w:rsidRPr="009D2B27">
        <w:rPr>
          <w:rStyle w:val="CharPartNo"/>
        </w:rPr>
        <w:lastRenderedPageBreak/>
        <w:t>Part</w:t>
      </w:r>
      <w:r w:rsidR="009D2B27" w:rsidRPr="009D2B27">
        <w:rPr>
          <w:rStyle w:val="CharPartNo"/>
        </w:rPr>
        <w:t> </w:t>
      </w:r>
      <w:r w:rsidR="00822E15" w:rsidRPr="009D2B27">
        <w:rPr>
          <w:rStyle w:val="CharPartNo"/>
        </w:rPr>
        <w:t>17</w:t>
      </w:r>
      <w:r w:rsidRPr="009D2B27">
        <w:t>—</w:t>
      </w:r>
      <w:r w:rsidR="00822E15" w:rsidRPr="009D2B27">
        <w:rPr>
          <w:rStyle w:val="CharPartText"/>
        </w:rPr>
        <w:t>Record</w:t>
      </w:r>
      <w:r w:rsidR="009D2B27" w:rsidRPr="009D2B27">
        <w:rPr>
          <w:rStyle w:val="CharPartText"/>
        </w:rPr>
        <w:noBreakHyphen/>
      </w:r>
      <w:r w:rsidR="00822E15" w:rsidRPr="009D2B27">
        <w:rPr>
          <w:rStyle w:val="CharPartText"/>
        </w:rPr>
        <w:t>keeping and project monitoring requirements</w:t>
      </w:r>
      <w:bookmarkEnd w:id="132"/>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33" w:name="_Toc359935677"/>
      <w:r w:rsidRPr="009D2B27">
        <w:rPr>
          <w:rStyle w:val="CharSectno"/>
        </w:rPr>
        <w:t>17.1</w:t>
      </w:r>
      <w:r w:rsidR="005578B7" w:rsidRPr="009D2B27">
        <w:t xml:space="preserve">  </w:t>
      </w:r>
      <w:r w:rsidRPr="009D2B27">
        <w:t>Record</w:t>
      </w:r>
      <w:r w:rsidR="009D2B27">
        <w:noBreakHyphen/>
      </w:r>
      <w:r w:rsidRPr="009D2B27">
        <w:t>keeping requirements—general</w:t>
      </w:r>
      <w:bookmarkEnd w:id="133"/>
    </w:p>
    <w:p w:rsidR="00822E15" w:rsidRPr="009D2B27" w:rsidRDefault="00822E15" w:rsidP="005578B7">
      <w:pPr>
        <w:pStyle w:val="subsection"/>
      </w:pPr>
      <w:r w:rsidRPr="009D2B27">
        <w:tab/>
        <w:t>(1)</w:t>
      </w:r>
      <w:r w:rsidRPr="009D2B27">
        <w:tab/>
        <w:t>For subsection</w:t>
      </w:r>
      <w:r w:rsidR="009D2B27">
        <w:t> </w:t>
      </w:r>
      <w:r w:rsidRPr="009D2B27">
        <w:t>191(1) of the Act, if a project proponent is required to make a record of information specified in subregulation (2), the proponent must retain:</w:t>
      </w:r>
    </w:p>
    <w:p w:rsidR="00822E15" w:rsidRPr="009D2B27" w:rsidRDefault="00822E15" w:rsidP="005578B7">
      <w:pPr>
        <w:pStyle w:val="paragraph"/>
      </w:pPr>
      <w:r w:rsidRPr="009D2B27">
        <w:tab/>
        <w:t>(a)</w:t>
      </w:r>
      <w:r w:rsidRPr="009D2B27">
        <w:tab/>
        <w:t>the record; or</w:t>
      </w:r>
    </w:p>
    <w:p w:rsidR="00822E15" w:rsidRPr="009D2B27" w:rsidRDefault="00822E15" w:rsidP="005578B7">
      <w:pPr>
        <w:pStyle w:val="paragraph"/>
      </w:pPr>
      <w:r w:rsidRPr="009D2B27">
        <w:tab/>
        <w:t>(b)</w:t>
      </w:r>
      <w:r w:rsidRPr="009D2B27">
        <w:tab/>
        <w:t>a copy of the record;</w:t>
      </w:r>
    </w:p>
    <w:p w:rsidR="00822E15" w:rsidRPr="009D2B27" w:rsidRDefault="00822E15" w:rsidP="005578B7">
      <w:pPr>
        <w:pStyle w:val="subsection2"/>
      </w:pPr>
      <w:r w:rsidRPr="009D2B27">
        <w:t>for 7 years after the making of the record.</w:t>
      </w:r>
    </w:p>
    <w:p w:rsidR="00822E15" w:rsidRPr="009D2B27" w:rsidRDefault="00822E15" w:rsidP="005578B7">
      <w:pPr>
        <w:pStyle w:val="subsection"/>
      </w:pPr>
      <w:r w:rsidRPr="009D2B27">
        <w:tab/>
        <w:t>(2)</w:t>
      </w:r>
      <w:r w:rsidRPr="009D2B27">
        <w:tab/>
        <w:t>The following information is specified:</w:t>
      </w:r>
    </w:p>
    <w:p w:rsidR="00822E15" w:rsidRPr="009D2B27" w:rsidRDefault="00822E15" w:rsidP="005578B7">
      <w:pPr>
        <w:pStyle w:val="paragraph"/>
      </w:pPr>
      <w:r w:rsidRPr="009D2B27">
        <w:tab/>
        <w:t>(a)</w:t>
      </w:r>
      <w:r w:rsidRPr="009D2B27">
        <w:tab/>
        <w:t>correspondence between the proponent and the Regulator in relation to an eligible offsets project;</w:t>
      </w:r>
    </w:p>
    <w:p w:rsidR="00822E15" w:rsidRPr="009D2B27" w:rsidRDefault="00822E15" w:rsidP="005578B7">
      <w:pPr>
        <w:pStyle w:val="paragraph"/>
      </w:pPr>
      <w:r w:rsidRPr="009D2B27">
        <w:tab/>
        <w:t>(b)</w:t>
      </w:r>
      <w:r w:rsidRPr="009D2B27">
        <w:tab/>
        <w:t>information that an applicable methodology determination requires to be recorded;</w:t>
      </w:r>
    </w:p>
    <w:p w:rsidR="00822E15" w:rsidRPr="009D2B27" w:rsidRDefault="00822E15" w:rsidP="005578B7">
      <w:pPr>
        <w:pStyle w:val="paragraph"/>
      </w:pPr>
      <w:r w:rsidRPr="009D2B27">
        <w:tab/>
        <w:t>(c)</w:t>
      </w:r>
      <w:r w:rsidRPr="009D2B27">
        <w:tab/>
        <w:t>information about:</w:t>
      </w:r>
    </w:p>
    <w:p w:rsidR="00822E15" w:rsidRPr="009D2B27" w:rsidRDefault="00822E15" w:rsidP="005578B7">
      <w:pPr>
        <w:pStyle w:val="paragraphsub"/>
      </w:pPr>
      <w:r w:rsidRPr="009D2B27">
        <w:tab/>
        <w:t>(i)</w:t>
      </w:r>
      <w:r w:rsidRPr="009D2B27">
        <w:tab/>
        <w:t>the proponent’s legal right to carry out a project; and</w:t>
      </w:r>
    </w:p>
    <w:p w:rsidR="00822E15" w:rsidRPr="009D2B27" w:rsidRDefault="00822E15" w:rsidP="005578B7">
      <w:pPr>
        <w:pStyle w:val="paragraphsub"/>
      </w:pPr>
      <w:r w:rsidRPr="009D2B27">
        <w:tab/>
        <w:t>(ii)</w:t>
      </w:r>
      <w:r w:rsidRPr="009D2B27">
        <w:tab/>
        <w:t>the applicable carbon sequestration right held by the proponent;</w:t>
      </w:r>
    </w:p>
    <w:p w:rsidR="00822E15" w:rsidRPr="009D2B27" w:rsidRDefault="00822E15" w:rsidP="005578B7">
      <w:pPr>
        <w:pStyle w:val="paragraph"/>
      </w:pPr>
      <w:r w:rsidRPr="009D2B27">
        <w:tab/>
      </w:r>
      <w:r w:rsidRPr="009D2B27">
        <w:tab/>
        <w:t>including information about rights that vary from time to time;</w:t>
      </w:r>
    </w:p>
    <w:p w:rsidR="00822E15" w:rsidRPr="009D2B27" w:rsidRDefault="00D920EE" w:rsidP="00E406C3">
      <w:pPr>
        <w:pStyle w:val="notetext"/>
        <w:ind w:left="2156" w:hanging="1022"/>
      </w:pPr>
      <w:r>
        <w:t xml:space="preserve">Example </w:t>
      </w:r>
      <w:r w:rsidR="00822E15" w:rsidRPr="009D2B27">
        <w:t>1</w:t>
      </w:r>
      <w:r>
        <w:t>:</w:t>
      </w:r>
      <w:r w:rsidR="00E406C3">
        <w:tab/>
      </w:r>
      <w:r w:rsidR="00822E15" w:rsidRPr="009D2B27">
        <w:t>Information concerning legal ownership of the project area.</w:t>
      </w:r>
    </w:p>
    <w:p w:rsidR="00822E15" w:rsidRPr="009D2B27" w:rsidRDefault="00D920EE" w:rsidP="00836FBC">
      <w:pPr>
        <w:pStyle w:val="notetext"/>
        <w:ind w:left="2156" w:hanging="1022"/>
      </w:pPr>
      <w:r>
        <w:t xml:space="preserve">Example </w:t>
      </w:r>
      <w:r w:rsidR="00822E15" w:rsidRPr="009D2B27">
        <w:t>2</w:t>
      </w:r>
      <w:r>
        <w:t>:</w:t>
      </w:r>
      <w:r w:rsidR="00E406C3">
        <w:tab/>
      </w:r>
      <w:r w:rsidR="00822E15" w:rsidRPr="009D2B27">
        <w:t>Information about contractual rights to carry out the project in the project area.</w:t>
      </w:r>
    </w:p>
    <w:p w:rsidR="00822E15" w:rsidRPr="009D2B27" w:rsidRDefault="00822E15" w:rsidP="005578B7">
      <w:pPr>
        <w:pStyle w:val="paragraph"/>
      </w:pPr>
      <w:r w:rsidRPr="009D2B27">
        <w:tab/>
        <w:t>(d)</w:t>
      </w:r>
      <w:r w:rsidRPr="009D2B27">
        <w:tab/>
        <w:t>information in relation to any decision made by the proponent in relation to the proponent’s obligations under the Act or these Regulations, including the reasons for the decision;</w:t>
      </w:r>
    </w:p>
    <w:p w:rsidR="00822E15" w:rsidRPr="009D2B27" w:rsidRDefault="00822E15" w:rsidP="005578B7">
      <w:pPr>
        <w:pStyle w:val="paragraph"/>
      </w:pPr>
      <w:r w:rsidRPr="009D2B27">
        <w:tab/>
        <w:t>(e)</w:t>
      </w:r>
      <w:r w:rsidRPr="009D2B27">
        <w:tab/>
        <w:t>information about any variations to the project;</w:t>
      </w:r>
    </w:p>
    <w:p w:rsidR="00822E15" w:rsidRPr="009D2B27" w:rsidRDefault="00822E15" w:rsidP="005578B7">
      <w:pPr>
        <w:pStyle w:val="paragraph"/>
      </w:pPr>
      <w:r w:rsidRPr="009D2B27">
        <w:tab/>
        <w:t>(f)</w:t>
      </w:r>
      <w:r w:rsidRPr="009D2B27">
        <w:tab/>
        <w:t>information about regulatory approvals obtained in relation to the project;</w:t>
      </w:r>
    </w:p>
    <w:p w:rsidR="00822E15" w:rsidRPr="009D2B27" w:rsidRDefault="00822E15" w:rsidP="005578B7">
      <w:pPr>
        <w:pStyle w:val="paragraph"/>
      </w:pPr>
      <w:r w:rsidRPr="009D2B27">
        <w:tab/>
        <w:t>(g)</w:t>
      </w:r>
      <w:r w:rsidRPr="009D2B27">
        <w:tab/>
        <w:t>offset reports and CFI audit reports (if any);</w:t>
      </w:r>
    </w:p>
    <w:p w:rsidR="00822E15" w:rsidRPr="009D2B27" w:rsidRDefault="00822E15" w:rsidP="005578B7">
      <w:pPr>
        <w:pStyle w:val="paragraph"/>
      </w:pPr>
      <w:r w:rsidRPr="009D2B27">
        <w:lastRenderedPageBreak/>
        <w:tab/>
        <w:t>(h)</w:t>
      </w:r>
      <w:r w:rsidRPr="009D2B27">
        <w:tab/>
        <w:t>information about any uncertainties associated with data used to determine abatement, including information and procedures used to derive uncertainty estimates (if any);</w:t>
      </w:r>
    </w:p>
    <w:p w:rsidR="00822E15" w:rsidRPr="009D2B27" w:rsidRDefault="00822E15" w:rsidP="005578B7">
      <w:pPr>
        <w:pStyle w:val="paragraph"/>
      </w:pPr>
      <w:r w:rsidRPr="009D2B27">
        <w:tab/>
        <w:t>(i)</w:t>
      </w:r>
      <w:r w:rsidRPr="009D2B27">
        <w:tab/>
        <w:t>information about any assumptions made in abatement calculations and the procedures used to derive the assumptions;</w:t>
      </w:r>
    </w:p>
    <w:p w:rsidR="00822E15" w:rsidRPr="009D2B27" w:rsidRDefault="00822E15" w:rsidP="005578B7">
      <w:pPr>
        <w:pStyle w:val="paragraph"/>
      </w:pPr>
      <w:r w:rsidRPr="009D2B27">
        <w:tab/>
        <w:t>(j)</w:t>
      </w:r>
      <w:r w:rsidRPr="009D2B27">
        <w:tab/>
        <w:t>information about any event that is reasonably likely to significantly increase or decrease abatement;</w:t>
      </w:r>
    </w:p>
    <w:p w:rsidR="00822E15" w:rsidRPr="009D2B27" w:rsidRDefault="00822E15" w:rsidP="005578B7">
      <w:pPr>
        <w:pStyle w:val="paragraph"/>
      </w:pPr>
      <w:r w:rsidRPr="009D2B27">
        <w:tab/>
        <w:t>(k)</w:t>
      </w:r>
      <w:r w:rsidRPr="009D2B27">
        <w:tab/>
        <w:t>if the proponent is not an individual—information about the following:</w:t>
      </w:r>
    </w:p>
    <w:p w:rsidR="00822E15" w:rsidRPr="009D2B27" w:rsidRDefault="00822E15" w:rsidP="005578B7">
      <w:pPr>
        <w:pStyle w:val="paragraphsub"/>
      </w:pPr>
      <w:r w:rsidRPr="009D2B27">
        <w:tab/>
        <w:t>(i)</w:t>
      </w:r>
      <w:r w:rsidRPr="009D2B27">
        <w:tab/>
        <w:t>the proponent’s organisational structure, and any changes it undergoes;</w:t>
      </w:r>
    </w:p>
    <w:p w:rsidR="00822E15" w:rsidRPr="009D2B27" w:rsidRDefault="00822E15" w:rsidP="005578B7">
      <w:pPr>
        <w:pStyle w:val="paragraphsub"/>
      </w:pPr>
      <w:r w:rsidRPr="009D2B27">
        <w:tab/>
        <w:t>(ii)</w:t>
      </w:r>
      <w:r w:rsidRPr="009D2B27">
        <w:tab/>
        <w:t>the individuals with decision</w:t>
      </w:r>
      <w:r w:rsidR="009D2B27">
        <w:noBreakHyphen/>
      </w:r>
      <w:r w:rsidRPr="009D2B27">
        <w:t>making authority within the organisation, and any change of those individuals;</w:t>
      </w:r>
    </w:p>
    <w:p w:rsidR="00822E15" w:rsidRPr="009D2B27" w:rsidRDefault="00822E15" w:rsidP="005578B7">
      <w:pPr>
        <w:pStyle w:val="paragraph"/>
      </w:pPr>
      <w:r w:rsidRPr="009D2B27">
        <w:tab/>
        <w:t>(l)</w:t>
      </w:r>
      <w:r w:rsidRPr="009D2B27">
        <w:tab/>
        <w:t>information about all procedures used to collect, document and process data used in determining abatement for the project;</w:t>
      </w:r>
    </w:p>
    <w:p w:rsidR="00822E15" w:rsidRPr="009D2B27" w:rsidRDefault="00822E15" w:rsidP="005578B7">
      <w:pPr>
        <w:pStyle w:val="paragraph"/>
      </w:pPr>
      <w:r w:rsidRPr="009D2B27">
        <w:tab/>
        <w:t>(m)</w:t>
      </w:r>
      <w:r w:rsidRPr="009D2B27">
        <w:tab/>
        <w:t>information about any abatement for which carbon offset credits have been issued or registered under the following kinds of scheme, and the circumstances in which that was done:</w:t>
      </w:r>
    </w:p>
    <w:p w:rsidR="00822E15" w:rsidRPr="009D2B27" w:rsidRDefault="00822E15" w:rsidP="005578B7">
      <w:pPr>
        <w:pStyle w:val="paragraphsub"/>
      </w:pPr>
      <w:r w:rsidRPr="009D2B27">
        <w:tab/>
        <w:t>(i)</w:t>
      </w:r>
      <w:r w:rsidRPr="009D2B27">
        <w:tab/>
        <w:t>a prescribed non</w:t>
      </w:r>
      <w:r w:rsidR="009D2B27">
        <w:noBreakHyphen/>
      </w:r>
      <w:r w:rsidRPr="009D2B27">
        <w:t>CFI offsets scheme; or</w:t>
      </w:r>
    </w:p>
    <w:p w:rsidR="00822E15" w:rsidRPr="009D2B27" w:rsidRDefault="00822E15" w:rsidP="005578B7">
      <w:pPr>
        <w:pStyle w:val="paragraphsub"/>
      </w:pPr>
      <w:r w:rsidRPr="009D2B27">
        <w:tab/>
        <w:t>(ii)</w:t>
      </w:r>
      <w:r w:rsidRPr="009D2B27">
        <w:tab/>
        <w:t>a non</w:t>
      </w:r>
      <w:r w:rsidR="009D2B27">
        <w:noBreakHyphen/>
      </w:r>
      <w:r w:rsidRPr="009D2B27">
        <w:t>CFI scheme;</w:t>
      </w:r>
    </w:p>
    <w:p w:rsidR="00822E15" w:rsidRPr="009D2B27" w:rsidRDefault="00822E15" w:rsidP="005578B7">
      <w:pPr>
        <w:pStyle w:val="paragraph"/>
      </w:pPr>
      <w:r w:rsidRPr="009D2B27">
        <w:tab/>
        <w:t>(n)</w:t>
      </w:r>
      <w:r w:rsidRPr="009D2B27">
        <w:tab/>
        <w:t xml:space="preserve">if carbon offset credits were not issued for abatement mentioned in </w:t>
      </w:r>
      <w:r w:rsidR="009D2B27">
        <w:t>paragraph (</w:t>
      </w:r>
      <w:r w:rsidRPr="009D2B27">
        <w:t>m)—information about the circumstances in which the abatement was accounted for.</w:t>
      </w:r>
    </w:p>
    <w:p w:rsidR="00822E15" w:rsidRPr="009D2B27" w:rsidRDefault="005578B7" w:rsidP="005578B7">
      <w:pPr>
        <w:pStyle w:val="notetext"/>
      </w:pPr>
      <w:r w:rsidRPr="009D2B27">
        <w:t>Note:</w:t>
      </w:r>
      <w:r w:rsidRPr="009D2B27">
        <w:tab/>
      </w:r>
      <w:r w:rsidR="00822E15" w:rsidRPr="009D2B27">
        <w:t>The terms</w:t>
      </w:r>
      <w:r w:rsidR="00822E15" w:rsidRPr="009D2B27">
        <w:rPr>
          <w:b/>
          <w:i/>
        </w:rPr>
        <w:t xml:space="preserve"> accounted for</w:t>
      </w:r>
      <w:r w:rsidR="00822E15" w:rsidRPr="009D2B27">
        <w:t xml:space="preserve"> and </w:t>
      </w:r>
      <w:r w:rsidR="00822E15" w:rsidRPr="009D2B27">
        <w:rPr>
          <w:b/>
          <w:i/>
        </w:rPr>
        <w:t>non</w:t>
      </w:r>
      <w:r w:rsidR="009D2B27">
        <w:rPr>
          <w:b/>
          <w:i/>
        </w:rPr>
        <w:noBreakHyphen/>
      </w:r>
      <w:r w:rsidR="00822E15" w:rsidRPr="009D2B27">
        <w:rPr>
          <w:b/>
          <w:i/>
        </w:rPr>
        <w:t>CFI scheme</w:t>
      </w:r>
      <w:r w:rsidR="00822E15" w:rsidRPr="009D2B27">
        <w:t xml:space="preserve"> are defined in subregulation</w:t>
      </w:r>
      <w:r w:rsidR="009D2B27">
        <w:t> </w:t>
      </w:r>
      <w:r w:rsidR="00822E15" w:rsidRPr="009D2B27">
        <w:t>1.3(1).</w:t>
      </w:r>
    </w:p>
    <w:p w:rsidR="00822E15" w:rsidRPr="009D2B27" w:rsidRDefault="00822E15" w:rsidP="005578B7">
      <w:pPr>
        <w:pStyle w:val="subsection"/>
      </w:pPr>
      <w:r w:rsidRPr="009D2B27">
        <w:tab/>
        <w:t>(3)</w:t>
      </w:r>
      <w:r w:rsidRPr="009D2B27">
        <w:tab/>
        <w:t>In this regulation:</w:t>
      </w:r>
    </w:p>
    <w:p w:rsidR="00822E15" w:rsidRPr="009D2B27" w:rsidRDefault="00822E15" w:rsidP="005578B7">
      <w:pPr>
        <w:pStyle w:val="Definition"/>
      </w:pPr>
      <w:r w:rsidRPr="009D2B27">
        <w:rPr>
          <w:b/>
          <w:i/>
        </w:rPr>
        <w:t>CFI audit report</w:t>
      </w:r>
      <w:r w:rsidRPr="009D2B27">
        <w:t xml:space="preserve"> has the meaning given by section</w:t>
      </w:r>
      <w:r w:rsidR="009D2B27">
        <w:t> </w:t>
      </w:r>
      <w:r w:rsidRPr="009D2B27">
        <w:t xml:space="preserve">7 of the </w:t>
      </w:r>
      <w:r w:rsidRPr="009D2B27">
        <w:rPr>
          <w:i/>
        </w:rPr>
        <w:t>National Greenhouse and Energy Reporting Act 2007</w:t>
      </w:r>
      <w:r w:rsidRPr="009D2B27">
        <w:t>.</w:t>
      </w:r>
    </w:p>
    <w:p w:rsidR="00822E15" w:rsidRPr="009D2B27" w:rsidRDefault="00822E15" w:rsidP="005578B7">
      <w:pPr>
        <w:pStyle w:val="ActHead5"/>
      </w:pPr>
      <w:bookmarkStart w:id="134" w:name="_Toc359935678"/>
      <w:r w:rsidRPr="009D2B27">
        <w:rPr>
          <w:rStyle w:val="CharSectno"/>
        </w:rPr>
        <w:lastRenderedPageBreak/>
        <w:t>17.2</w:t>
      </w:r>
      <w:r w:rsidR="005578B7" w:rsidRPr="009D2B27">
        <w:t xml:space="preserve">  </w:t>
      </w:r>
      <w:r w:rsidRPr="009D2B27">
        <w:t>Record</w:t>
      </w:r>
      <w:r w:rsidR="009D2B27">
        <w:noBreakHyphen/>
      </w:r>
      <w:r w:rsidRPr="009D2B27">
        <w:t>keeping requirements—preparation of offsets report</w:t>
      </w:r>
      <w:bookmarkEnd w:id="134"/>
    </w:p>
    <w:p w:rsidR="00822E15" w:rsidRPr="009D2B27" w:rsidRDefault="00822E15" w:rsidP="005578B7">
      <w:pPr>
        <w:pStyle w:val="subsection"/>
      </w:pPr>
      <w:r w:rsidRPr="009D2B27">
        <w:tab/>
        <w:t>(1)</w:t>
      </w:r>
      <w:r w:rsidRPr="009D2B27">
        <w:tab/>
        <w:t>For subsection</w:t>
      </w:r>
      <w:r w:rsidR="009D2B27">
        <w:t> </w:t>
      </w:r>
      <w:r w:rsidRPr="009D2B27">
        <w:t>192(2) of the Act, subregulation (2) applies if a project proponent:</w:t>
      </w:r>
    </w:p>
    <w:p w:rsidR="00822E15" w:rsidRPr="009D2B27" w:rsidRDefault="00822E15" w:rsidP="005578B7">
      <w:pPr>
        <w:pStyle w:val="paragraph"/>
      </w:pPr>
      <w:r w:rsidRPr="009D2B27">
        <w:tab/>
        <w:t>(a)</w:t>
      </w:r>
      <w:r w:rsidRPr="009D2B27">
        <w:tab/>
        <w:t>made a record of particular information; and</w:t>
      </w:r>
    </w:p>
    <w:p w:rsidR="00822E15" w:rsidRPr="009D2B27" w:rsidRDefault="00822E15" w:rsidP="005578B7">
      <w:pPr>
        <w:pStyle w:val="paragraph"/>
      </w:pPr>
      <w:r w:rsidRPr="009D2B27">
        <w:tab/>
        <w:t>(b)</w:t>
      </w:r>
      <w:r w:rsidRPr="009D2B27">
        <w:tab/>
        <w:t>used the information to prepare an offsets report.</w:t>
      </w:r>
    </w:p>
    <w:p w:rsidR="00822E15" w:rsidRPr="009D2B27" w:rsidRDefault="00822E15" w:rsidP="005578B7">
      <w:pPr>
        <w:pStyle w:val="subsection"/>
      </w:pPr>
      <w:r w:rsidRPr="009D2B27">
        <w:tab/>
        <w:t>(2)</w:t>
      </w:r>
      <w:r w:rsidRPr="009D2B27">
        <w:tab/>
        <w:t>The project proponent must retain:</w:t>
      </w:r>
    </w:p>
    <w:p w:rsidR="00822E15" w:rsidRPr="009D2B27" w:rsidRDefault="00822E15" w:rsidP="005578B7">
      <w:pPr>
        <w:pStyle w:val="paragraph"/>
      </w:pPr>
      <w:r w:rsidRPr="009D2B27">
        <w:tab/>
        <w:t>(a)</w:t>
      </w:r>
      <w:r w:rsidRPr="009D2B27">
        <w:tab/>
        <w:t>the record; or</w:t>
      </w:r>
    </w:p>
    <w:p w:rsidR="00822E15" w:rsidRPr="009D2B27" w:rsidRDefault="00822E15" w:rsidP="005578B7">
      <w:pPr>
        <w:pStyle w:val="paragraph"/>
      </w:pPr>
      <w:r w:rsidRPr="009D2B27">
        <w:tab/>
        <w:t>(b)</w:t>
      </w:r>
      <w:r w:rsidRPr="009D2B27">
        <w:tab/>
        <w:t>a copy of the record;</w:t>
      </w:r>
    </w:p>
    <w:p w:rsidR="00822E15" w:rsidRPr="009D2B27" w:rsidRDefault="00822E15" w:rsidP="005578B7">
      <w:pPr>
        <w:pStyle w:val="subsection2"/>
      </w:pPr>
      <w:r w:rsidRPr="009D2B27">
        <w:t>for 7 years after the offsets report was given to the Regulator.</w:t>
      </w:r>
    </w:p>
    <w:p w:rsidR="00822E15" w:rsidRPr="009D2B27" w:rsidRDefault="005578B7" w:rsidP="00944801">
      <w:pPr>
        <w:pStyle w:val="ActHead2"/>
        <w:pageBreakBefore/>
        <w:spacing w:before="240"/>
      </w:pPr>
      <w:bookmarkStart w:id="135" w:name="_Toc359935679"/>
      <w:r w:rsidRPr="009D2B27">
        <w:rPr>
          <w:rStyle w:val="CharPartNo"/>
        </w:rPr>
        <w:lastRenderedPageBreak/>
        <w:t>Part</w:t>
      </w:r>
      <w:r w:rsidR="009D2B27" w:rsidRPr="009D2B27">
        <w:rPr>
          <w:rStyle w:val="CharPartNo"/>
        </w:rPr>
        <w:t> </w:t>
      </w:r>
      <w:r w:rsidR="00822E15" w:rsidRPr="009D2B27">
        <w:rPr>
          <w:rStyle w:val="CharPartNo"/>
        </w:rPr>
        <w:t>18</w:t>
      </w:r>
      <w:r w:rsidRPr="009D2B27">
        <w:t>—</w:t>
      </w:r>
      <w:r w:rsidR="00822E15" w:rsidRPr="009D2B27">
        <w:rPr>
          <w:rStyle w:val="CharPartText"/>
        </w:rPr>
        <w:t>Monitoring powers</w:t>
      </w:r>
      <w:bookmarkEnd w:id="135"/>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36" w:name="_Toc359935680"/>
      <w:r w:rsidRPr="009D2B27">
        <w:rPr>
          <w:rStyle w:val="CharSectno"/>
        </w:rPr>
        <w:t>18.1</w:t>
      </w:r>
      <w:r w:rsidR="005578B7" w:rsidRPr="009D2B27">
        <w:t xml:space="preserve">  </w:t>
      </w:r>
      <w:r w:rsidRPr="009D2B27">
        <w:t>Identity cards</w:t>
      </w:r>
      <w:bookmarkEnd w:id="136"/>
    </w:p>
    <w:p w:rsidR="00822E15" w:rsidRPr="009D2B27" w:rsidRDefault="00822E15" w:rsidP="005578B7">
      <w:pPr>
        <w:pStyle w:val="subsection"/>
      </w:pPr>
      <w:r w:rsidRPr="009D2B27">
        <w:tab/>
      </w:r>
      <w:r w:rsidRPr="009D2B27">
        <w:tab/>
        <w:t>For paragraph</w:t>
      </w:r>
      <w:r w:rsidR="009D2B27">
        <w:t> </w:t>
      </w:r>
      <w:r w:rsidRPr="009D2B27">
        <w:t>197(2)(a) of the Act, an identity card issued to an inspector must display the following:</w:t>
      </w:r>
    </w:p>
    <w:p w:rsidR="00822E15" w:rsidRPr="009D2B27" w:rsidRDefault="00822E15" w:rsidP="005578B7">
      <w:pPr>
        <w:pStyle w:val="paragraph"/>
      </w:pPr>
      <w:r w:rsidRPr="009D2B27">
        <w:tab/>
        <w:t>(a)</w:t>
      </w:r>
      <w:r w:rsidRPr="009D2B27">
        <w:tab/>
        <w:t>a statement that the cardholder is an inspector for the purposes of the Act;</w:t>
      </w:r>
    </w:p>
    <w:p w:rsidR="00822E15" w:rsidRPr="009D2B27" w:rsidRDefault="00822E15" w:rsidP="005578B7">
      <w:pPr>
        <w:pStyle w:val="paragraph"/>
      </w:pPr>
      <w:r w:rsidRPr="009D2B27">
        <w:tab/>
        <w:t>(b)</w:t>
      </w:r>
      <w:r w:rsidRPr="009D2B27">
        <w:tab/>
        <w:t>the date of expiry of the card;</w:t>
      </w:r>
    </w:p>
    <w:p w:rsidR="00822E15" w:rsidRPr="009D2B27" w:rsidRDefault="00822E15" w:rsidP="005578B7">
      <w:pPr>
        <w:pStyle w:val="paragraph"/>
      </w:pPr>
      <w:r w:rsidRPr="009D2B27">
        <w:tab/>
        <w:t>(c)</w:t>
      </w:r>
      <w:r w:rsidRPr="009D2B27">
        <w:tab/>
        <w:t xml:space="preserve">a statement that the inspector is authorised to exercise powers under </w:t>
      </w:r>
      <w:r w:rsidR="005578B7" w:rsidRPr="009D2B27">
        <w:t>Part</w:t>
      </w:r>
      <w:r w:rsidR="009D2B27">
        <w:t> </w:t>
      </w:r>
      <w:r w:rsidRPr="009D2B27">
        <w:t>18 of the Act.</w:t>
      </w:r>
    </w:p>
    <w:p w:rsidR="00822E15" w:rsidRPr="009D2B27" w:rsidRDefault="005578B7" w:rsidP="005578B7">
      <w:pPr>
        <w:pStyle w:val="notetext"/>
      </w:pPr>
      <w:r w:rsidRPr="009D2B27">
        <w:t>Note:</w:t>
      </w:r>
      <w:r w:rsidRPr="009D2B27">
        <w:tab/>
      </w:r>
      <w:r w:rsidR="00822E15" w:rsidRPr="009D2B27">
        <w:t>Paragraph 197(2)(b) requires the card to contain a recent photograph of the inspector.</w:t>
      </w:r>
    </w:p>
    <w:p w:rsidR="00822E15" w:rsidRPr="009D2B27" w:rsidRDefault="005578B7" w:rsidP="00944801">
      <w:pPr>
        <w:pStyle w:val="ActHead2"/>
        <w:pageBreakBefore/>
        <w:spacing w:before="240"/>
      </w:pPr>
      <w:bookmarkStart w:id="137" w:name="_Toc359935681"/>
      <w:r w:rsidRPr="009D2B27">
        <w:rPr>
          <w:rStyle w:val="CharPartNo"/>
        </w:rPr>
        <w:lastRenderedPageBreak/>
        <w:t>Part</w:t>
      </w:r>
      <w:r w:rsidR="009D2B27" w:rsidRPr="009D2B27">
        <w:rPr>
          <w:rStyle w:val="CharPartNo"/>
        </w:rPr>
        <w:t> </w:t>
      </w:r>
      <w:r w:rsidR="00822E15" w:rsidRPr="009D2B27">
        <w:rPr>
          <w:rStyle w:val="CharPartNo"/>
        </w:rPr>
        <w:t>19</w:t>
      </w:r>
      <w:r w:rsidRPr="009D2B27">
        <w:t>—</w:t>
      </w:r>
      <w:r w:rsidR="00822E15" w:rsidRPr="009D2B27">
        <w:rPr>
          <w:rStyle w:val="CharPartText"/>
        </w:rPr>
        <w:t>Audits</w:t>
      </w:r>
      <w:bookmarkEnd w:id="137"/>
    </w:p>
    <w:p w:rsidR="00822E15" w:rsidRPr="009D2B27" w:rsidRDefault="005578B7" w:rsidP="00822E15">
      <w:pPr>
        <w:pStyle w:val="Header"/>
      </w:pPr>
      <w:r w:rsidRPr="009D2B27">
        <w:rPr>
          <w:rStyle w:val="CharDivNo"/>
        </w:rPr>
        <w:t xml:space="preserve"> </w:t>
      </w:r>
      <w:r w:rsidRPr="009D2B27">
        <w:rPr>
          <w:rStyle w:val="CharDivText"/>
        </w:rPr>
        <w:t xml:space="preserve"> </w:t>
      </w:r>
    </w:p>
    <w:p w:rsidR="00822E15" w:rsidRPr="009D2B27" w:rsidRDefault="00822E15" w:rsidP="005578B7">
      <w:pPr>
        <w:pStyle w:val="ActHead5"/>
      </w:pPr>
      <w:bookmarkStart w:id="138" w:name="_Toc359935682"/>
      <w:r w:rsidRPr="009D2B27">
        <w:rPr>
          <w:rStyle w:val="CharSectno"/>
        </w:rPr>
        <w:t>19.1</w:t>
      </w:r>
      <w:r w:rsidR="005578B7" w:rsidRPr="009D2B27">
        <w:t xml:space="preserve">  </w:t>
      </w:r>
      <w:r w:rsidRPr="009D2B27">
        <w:t>Compliance audits—requirements for reimbursement</w:t>
      </w:r>
      <w:bookmarkEnd w:id="138"/>
    </w:p>
    <w:p w:rsidR="00822E15" w:rsidRPr="009D2B27" w:rsidRDefault="00822E15" w:rsidP="005578B7">
      <w:pPr>
        <w:pStyle w:val="subsection"/>
      </w:pPr>
      <w:r w:rsidRPr="009D2B27">
        <w:tab/>
        <w:t>(1)</w:t>
      </w:r>
      <w:r w:rsidRPr="009D2B27">
        <w:tab/>
        <w:t>For paragraphs 214(9)(c) and (d), the following information and documentation is specified:</w:t>
      </w:r>
    </w:p>
    <w:p w:rsidR="00822E15" w:rsidRPr="009D2B27" w:rsidRDefault="00822E15" w:rsidP="005578B7">
      <w:pPr>
        <w:pStyle w:val="paragraph"/>
      </w:pPr>
      <w:r w:rsidRPr="009D2B27">
        <w:tab/>
        <w:t>(a)</w:t>
      </w:r>
      <w:r w:rsidRPr="009D2B27">
        <w:tab/>
        <w:t>the full name, contact details and bank account details of the person who received an audit notice;</w:t>
      </w:r>
    </w:p>
    <w:p w:rsidR="00822E15" w:rsidRPr="009D2B27" w:rsidRDefault="00822E15" w:rsidP="005578B7">
      <w:pPr>
        <w:pStyle w:val="paragraph"/>
      </w:pPr>
      <w:r w:rsidRPr="009D2B27">
        <w:tab/>
        <w:t>(b)</w:t>
      </w:r>
      <w:r w:rsidRPr="009D2B27">
        <w:tab/>
        <w:t>the unique project identifier of the eligible offsets project to which the audit notice relates;</w:t>
      </w:r>
    </w:p>
    <w:p w:rsidR="00822E15" w:rsidRPr="009D2B27" w:rsidRDefault="00822E15" w:rsidP="005578B7">
      <w:pPr>
        <w:pStyle w:val="paragraph"/>
      </w:pPr>
      <w:r w:rsidRPr="009D2B27">
        <w:tab/>
        <w:t>(c)</w:t>
      </w:r>
      <w:r w:rsidRPr="009D2B27">
        <w:tab/>
        <w:t>evidence of the costs incurred in complying with the audit notice;</w:t>
      </w:r>
    </w:p>
    <w:p w:rsidR="00822E15" w:rsidRPr="009D2B27" w:rsidRDefault="00822E15" w:rsidP="005578B7">
      <w:pPr>
        <w:pStyle w:val="paragraph"/>
      </w:pPr>
      <w:r w:rsidRPr="009D2B27">
        <w:tab/>
        <w:t>(d)</w:t>
      </w:r>
      <w:r w:rsidRPr="009D2B27">
        <w:tab/>
        <w:t>a statement, supported by evidence, of the financial hardship caused by compliance with the audit notice;</w:t>
      </w:r>
    </w:p>
    <w:p w:rsidR="00822E15" w:rsidRPr="009D2B27" w:rsidRDefault="00822E15" w:rsidP="005578B7">
      <w:pPr>
        <w:pStyle w:val="paragraph"/>
      </w:pPr>
      <w:r w:rsidRPr="009D2B27">
        <w:tab/>
        <w:t>(e)</w:t>
      </w:r>
      <w:r w:rsidRPr="009D2B27">
        <w:tab/>
        <w:t>if it has not already been submitted to the Regulator—the audit report;</w:t>
      </w:r>
    </w:p>
    <w:p w:rsidR="00822E15" w:rsidRPr="009D2B27" w:rsidRDefault="00822E15" w:rsidP="005578B7">
      <w:pPr>
        <w:pStyle w:val="paragraph"/>
      </w:pPr>
      <w:r w:rsidRPr="009D2B27">
        <w:tab/>
        <w:t>(f)</w:t>
      </w:r>
      <w:r w:rsidRPr="009D2B27">
        <w:tab/>
        <w:t>a signed declaration that the specified information and documentation meets the requirements of this subregulation and is accurate.</w:t>
      </w:r>
    </w:p>
    <w:p w:rsidR="00822E15" w:rsidRPr="009D2B27" w:rsidRDefault="00822E15" w:rsidP="005578B7">
      <w:pPr>
        <w:pStyle w:val="subsection"/>
      </w:pPr>
      <w:r w:rsidRPr="009D2B27">
        <w:tab/>
        <w:t>(2)</w:t>
      </w:r>
      <w:r w:rsidRPr="009D2B27">
        <w:tab/>
        <w:t>In this regulation:</w:t>
      </w:r>
    </w:p>
    <w:p w:rsidR="00822E15" w:rsidRPr="009D2B27" w:rsidRDefault="00822E15" w:rsidP="005578B7">
      <w:pPr>
        <w:pStyle w:val="Definition"/>
      </w:pPr>
      <w:r w:rsidRPr="009D2B27">
        <w:rPr>
          <w:b/>
          <w:i/>
        </w:rPr>
        <w:t xml:space="preserve">audit notice </w:t>
      </w:r>
      <w:r w:rsidRPr="009D2B27">
        <w:t>means a notice given to a person under subsection</w:t>
      </w:r>
      <w:r w:rsidR="00D74CAC">
        <w:t xml:space="preserve"> </w:t>
      </w:r>
      <w:r w:rsidRPr="009D2B27">
        <w:t>14(2) of the Act.</w:t>
      </w:r>
    </w:p>
    <w:p w:rsidR="00822E15" w:rsidRPr="009D2B27" w:rsidRDefault="005578B7" w:rsidP="00944801">
      <w:pPr>
        <w:pStyle w:val="ActHead2"/>
        <w:pageBreakBefore/>
        <w:spacing w:before="240"/>
      </w:pPr>
      <w:bookmarkStart w:id="139" w:name="_Toc359935683"/>
      <w:r w:rsidRPr="009D2B27">
        <w:rPr>
          <w:rStyle w:val="CharPartNo"/>
        </w:rPr>
        <w:lastRenderedPageBreak/>
        <w:t>Part</w:t>
      </w:r>
      <w:r w:rsidR="009D2B27" w:rsidRPr="009D2B27">
        <w:rPr>
          <w:rStyle w:val="CharPartNo"/>
        </w:rPr>
        <w:t> </w:t>
      </w:r>
      <w:r w:rsidR="00822E15" w:rsidRPr="009D2B27">
        <w:rPr>
          <w:rStyle w:val="CharPartNo"/>
        </w:rPr>
        <w:t>26</w:t>
      </w:r>
      <w:r w:rsidRPr="009D2B27">
        <w:t>—</w:t>
      </w:r>
      <w:r w:rsidR="00822E15" w:rsidRPr="009D2B27">
        <w:rPr>
          <w:rStyle w:val="CharPartText"/>
        </w:rPr>
        <w:t>Domestic Offsets Integrity Committee</w:t>
      </w:r>
      <w:bookmarkEnd w:id="139"/>
    </w:p>
    <w:p w:rsidR="00822E15" w:rsidRPr="009D2B27" w:rsidRDefault="005578B7" w:rsidP="00822E15">
      <w:pPr>
        <w:pStyle w:val="Header"/>
      </w:pPr>
      <w:r w:rsidRPr="009D2B27">
        <w:rPr>
          <w:rStyle w:val="CharDivNo"/>
        </w:rPr>
        <w:t xml:space="preserve"> </w:t>
      </w:r>
      <w:r w:rsidRPr="009D2B27">
        <w:rPr>
          <w:rStyle w:val="CharDivText"/>
        </w:rPr>
        <w:t xml:space="preserve"> </w:t>
      </w:r>
    </w:p>
    <w:p w:rsidR="00AF3D9E" w:rsidRPr="009D2B27" w:rsidRDefault="00822E15" w:rsidP="005578B7">
      <w:pPr>
        <w:pStyle w:val="ActHead5"/>
      </w:pPr>
      <w:bookmarkStart w:id="140" w:name="_Toc359935684"/>
      <w:r w:rsidRPr="009D2B27">
        <w:rPr>
          <w:rStyle w:val="CharSectno"/>
        </w:rPr>
        <w:t>26.1</w:t>
      </w:r>
      <w:r w:rsidR="005578B7" w:rsidRPr="009D2B27">
        <w:t xml:space="preserve">  </w:t>
      </w:r>
      <w:r w:rsidR="00AF3D9E" w:rsidRPr="009D2B27">
        <w:t>General</w:t>
      </w:r>
      <w:bookmarkEnd w:id="140"/>
    </w:p>
    <w:p w:rsidR="00AF3D9E" w:rsidRPr="009D2B27" w:rsidRDefault="00AF3D9E" w:rsidP="005578B7">
      <w:pPr>
        <w:pStyle w:val="subsection"/>
      </w:pPr>
      <w:r w:rsidRPr="009D2B27">
        <w:tab/>
      </w:r>
      <w:r w:rsidRPr="009D2B27">
        <w:tab/>
        <w:t xml:space="preserve">The regulations in this </w:t>
      </w:r>
      <w:r w:rsidR="005578B7" w:rsidRPr="009D2B27">
        <w:t>Part </w:t>
      </w:r>
      <w:r w:rsidRPr="009D2B27">
        <w:t>are made for subsection</w:t>
      </w:r>
      <w:r w:rsidR="009D2B27">
        <w:t> </w:t>
      </w:r>
      <w:r w:rsidRPr="009D2B27">
        <w:t>260(1) of the Act.</w:t>
      </w:r>
    </w:p>
    <w:p w:rsidR="00AF3D9E" w:rsidRPr="009D2B27" w:rsidRDefault="00822E15" w:rsidP="005578B7">
      <w:pPr>
        <w:pStyle w:val="ActHead5"/>
      </w:pPr>
      <w:bookmarkStart w:id="141" w:name="_Toc359935685"/>
      <w:r w:rsidRPr="009D2B27">
        <w:rPr>
          <w:rStyle w:val="CharSectno"/>
        </w:rPr>
        <w:t>26.2</w:t>
      </w:r>
      <w:r w:rsidR="005578B7" w:rsidRPr="009D2B27">
        <w:t xml:space="preserve">  </w:t>
      </w:r>
      <w:r w:rsidR="00AF3D9E" w:rsidRPr="009D2B27">
        <w:t>Meetings of the Domestic Offsets Integrity Committee</w:t>
      </w:r>
      <w:r w:rsidR="005578B7" w:rsidRPr="009D2B27">
        <w:t>—</w:t>
      </w:r>
      <w:r w:rsidR="00AF3D9E" w:rsidRPr="009D2B27">
        <w:t>procedure</w:t>
      </w:r>
      <w:bookmarkEnd w:id="141"/>
    </w:p>
    <w:p w:rsidR="00AF3D9E" w:rsidRPr="009D2B27" w:rsidRDefault="00AF3D9E" w:rsidP="005578B7">
      <w:pPr>
        <w:pStyle w:val="subsection"/>
      </w:pPr>
      <w:r w:rsidRPr="009D2B27">
        <w:tab/>
        <w:t>(1)</w:t>
      </w:r>
      <w:r w:rsidRPr="009D2B27">
        <w:tab/>
        <w:t>The Domestic Offsets Integrity Committee must hold such meetings as are necessary for the performance of its functions under the Act.</w:t>
      </w:r>
    </w:p>
    <w:p w:rsidR="00AF3D9E" w:rsidRPr="009D2B27" w:rsidRDefault="00AF3D9E" w:rsidP="005578B7">
      <w:pPr>
        <w:pStyle w:val="subsection"/>
      </w:pPr>
      <w:r w:rsidRPr="009D2B27">
        <w:tab/>
        <w:t>(2)</w:t>
      </w:r>
      <w:r w:rsidRPr="009D2B27">
        <w:tab/>
        <w:t>The meetings of the Committee may be face</w:t>
      </w:r>
      <w:r w:rsidR="009D2B27">
        <w:noBreakHyphen/>
      </w:r>
      <w:r w:rsidRPr="009D2B27">
        <w:t>to</w:t>
      </w:r>
      <w:r w:rsidR="009D2B27">
        <w:noBreakHyphen/>
      </w:r>
      <w:r w:rsidRPr="009D2B27">
        <w:t>face or via teleconference.</w:t>
      </w:r>
    </w:p>
    <w:p w:rsidR="00AF3D9E" w:rsidRPr="009D2B27" w:rsidRDefault="00AF3D9E" w:rsidP="005578B7">
      <w:pPr>
        <w:pStyle w:val="subsection"/>
      </w:pPr>
      <w:r w:rsidRPr="009D2B27">
        <w:tab/>
        <w:t>(3)</w:t>
      </w:r>
      <w:r w:rsidRPr="009D2B27">
        <w:tab/>
        <w:t>The Chair of the committee must preside over the meetings.</w:t>
      </w:r>
    </w:p>
    <w:p w:rsidR="00AF3D9E" w:rsidRPr="009D2B27" w:rsidRDefault="00AF3D9E" w:rsidP="005578B7">
      <w:pPr>
        <w:pStyle w:val="subsection"/>
      </w:pPr>
      <w:r w:rsidRPr="009D2B27">
        <w:tab/>
        <w:t>(4)</w:t>
      </w:r>
      <w:r w:rsidRPr="009D2B27">
        <w:tab/>
        <w:t>The Secretariat of the committee:</w:t>
      </w:r>
    </w:p>
    <w:p w:rsidR="00AF3D9E" w:rsidRPr="009D2B27" w:rsidRDefault="00AF3D9E" w:rsidP="005578B7">
      <w:pPr>
        <w:pStyle w:val="paragraph"/>
      </w:pPr>
      <w:r w:rsidRPr="009D2B27">
        <w:tab/>
        <w:t>(a)</w:t>
      </w:r>
      <w:r w:rsidRPr="009D2B27">
        <w:tab/>
        <w:t>must take minutes of the meetings; and</w:t>
      </w:r>
    </w:p>
    <w:p w:rsidR="00AF3D9E" w:rsidRPr="009D2B27" w:rsidRDefault="00AF3D9E" w:rsidP="005578B7">
      <w:pPr>
        <w:pStyle w:val="paragraph"/>
      </w:pPr>
      <w:r w:rsidRPr="009D2B27">
        <w:tab/>
        <w:t>(b)</w:t>
      </w:r>
      <w:r w:rsidRPr="009D2B27">
        <w:tab/>
        <w:t>may convene a meeting at any time; and</w:t>
      </w:r>
    </w:p>
    <w:p w:rsidR="00AF3D9E" w:rsidRPr="009D2B27" w:rsidRDefault="00AF3D9E" w:rsidP="005578B7">
      <w:pPr>
        <w:pStyle w:val="paragraph"/>
      </w:pPr>
      <w:r w:rsidRPr="009D2B27">
        <w:tab/>
        <w:t>(c)</w:t>
      </w:r>
      <w:r w:rsidRPr="009D2B27">
        <w:tab/>
        <w:t>must convene a meeting at the Chair’s request.</w:t>
      </w:r>
    </w:p>
    <w:p w:rsidR="00AF3D9E" w:rsidRPr="009D2B27" w:rsidRDefault="00822E15" w:rsidP="005578B7">
      <w:pPr>
        <w:pStyle w:val="ActHead5"/>
      </w:pPr>
      <w:bookmarkStart w:id="142" w:name="_Toc359935686"/>
      <w:r w:rsidRPr="009D2B27">
        <w:rPr>
          <w:rStyle w:val="CharSectno"/>
        </w:rPr>
        <w:t>26.3</w:t>
      </w:r>
      <w:r w:rsidR="005578B7" w:rsidRPr="009D2B27">
        <w:t xml:space="preserve">  </w:t>
      </w:r>
      <w:r w:rsidR="00AF3D9E" w:rsidRPr="009D2B27">
        <w:t>Meetings of the Domestic Offsets Integrity Committee</w:t>
      </w:r>
      <w:r w:rsidR="005578B7" w:rsidRPr="009D2B27">
        <w:t>—</w:t>
      </w:r>
      <w:r w:rsidR="00AF3D9E" w:rsidRPr="009D2B27">
        <w:t>quorum</w:t>
      </w:r>
      <w:bookmarkEnd w:id="142"/>
    </w:p>
    <w:p w:rsidR="00AF3D9E" w:rsidRPr="009D2B27" w:rsidRDefault="00AF3D9E" w:rsidP="005578B7">
      <w:pPr>
        <w:pStyle w:val="subsection"/>
      </w:pPr>
      <w:r w:rsidRPr="009D2B27">
        <w:tab/>
      </w:r>
      <w:r w:rsidRPr="009D2B27">
        <w:tab/>
        <w:t>A quorum for meetings of the Domestic Offsets Integrity Committee is 3 members of the Committee.</w:t>
      </w:r>
    </w:p>
    <w:p w:rsidR="00AF3D9E" w:rsidRPr="009D2B27" w:rsidRDefault="00822E15" w:rsidP="005578B7">
      <w:pPr>
        <w:pStyle w:val="ActHead5"/>
      </w:pPr>
      <w:bookmarkStart w:id="143" w:name="_Toc359935687"/>
      <w:r w:rsidRPr="009D2B27">
        <w:rPr>
          <w:rStyle w:val="CharSectno"/>
        </w:rPr>
        <w:t>26.4</w:t>
      </w:r>
      <w:r w:rsidR="005578B7" w:rsidRPr="009D2B27">
        <w:t xml:space="preserve">  </w:t>
      </w:r>
      <w:r w:rsidR="00AF3D9E" w:rsidRPr="009D2B27">
        <w:t>Meetings of the Domestic Offsets Integrity Committee</w:t>
      </w:r>
      <w:r w:rsidR="005578B7" w:rsidRPr="009D2B27">
        <w:t>—</w:t>
      </w:r>
      <w:r w:rsidR="00AF3D9E" w:rsidRPr="009D2B27">
        <w:t>acting Chair</w:t>
      </w:r>
      <w:bookmarkEnd w:id="143"/>
    </w:p>
    <w:p w:rsidR="00AF3D9E" w:rsidRPr="009D2B27" w:rsidRDefault="00AF3D9E" w:rsidP="005578B7">
      <w:pPr>
        <w:pStyle w:val="subsection"/>
      </w:pPr>
      <w:r w:rsidRPr="009D2B27">
        <w:tab/>
      </w:r>
      <w:r w:rsidRPr="009D2B27">
        <w:tab/>
        <w:t>If:</w:t>
      </w:r>
    </w:p>
    <w:p w:rsidR="00AF3D9E" w:rsidRPr="009D2B27" w:rsidRDefault="00AF3D9E" w:rsidP="005578B7">
      <w:pPr>
        <w:pStyle w:val="paragraph"/>
      </w:pPr>
      <w:r w:rsidRPr="009D2B27">
        <w:tab/>
        <w:t>(a)</w:t>
      </w:r>
      <w:r w:rsidRPr="009D2B27">
        <w:tab/>
        <w:t>the Chair of the Domestic Offsets Integrity Committee cannot attend a meeting; and</w:t>
      </w:r>
    </w:p>
    <w:p w:rsidR="00AF3D9E" w:rsidRPr="009D2B27" w:rsidRDefault="00AF3D9E" w:rsidP="005578B7">
      <w:pPr>
        <w:pStyle w:val="paragraph"/>
      </w:pPr>
      <w:r w:rsidRPr="009D2B27">
        <w:lastRenderedPageBreak/>
        <w:tab/>
        <w:t>(b)</w:t>
      </w:r>
      <w:r w:rsidRPr="009D2B27">
        <w:tab/>
        <w:t>the Minister has not appointed an acting Chair under section</w:t>
      </w:r>
      <w:r w:rsidR="009D2B27">
        <w:t> </w:t>
      </w:r>
      <w:r w:rsidRPr="009D2B27">
        <w:t>259 of the Act;</w:t>
      </w:r>
    </w:p>
    <w:p w:rsidR="00AF3D9E" w:rsidRPr="009D2B27" w:rsidRDefault="00AF3D9E" w:rsidP="005578B7">
      <w:pPr>
        <w:pStyle w:val="subsection2"/>
      </w:pPr>
      <w:r w:rsidRPr="009D2B27">
        <w:t>the Committee may appoint an acting Chair for the meeting from the members present.</w:t>
      </w:r>
    </w:p>
    <w:p w:rsidR="00AF3D9E" w:rsidRPr="009D2B27" w:rsidRDefault="00822E15" w:rsidP="005578B7">
      <w:pPr>
        <w:pStyle w:val="ActHead5"/>
      </w:pPr>
      <w:bookmarkStart w:id="144" w:name="_Toc359935688"/>
      <w:r w:rsidRPr="009D2B27">
        <w:rPr>
          <w:rStyle w:val="CharSectno"/>
        </w:rPr>
        <w:t>26.5</w:t>
      </w:r>
      <w:r w:rsidR="005578B7" w:rsidRPr="009D2B27">
        <w:t xml:space="preserve">  </w:t>
      </w:r>
      <w:r w:rsidR="00AF3D9E" w:rsidRPr="009D2B27">
        <w:t>Meetings of the Domestic Offsets Integrity Committee</w:t>
      </w:r>
      <w:r w:rsidR="005578B7" w:rsidRPr="009D2B27">
        <w:t>—</w:t>
      </w:r>
      <w:r w:rsidR="00AF3D9E" w:rsidRPr="009D2B27">
        <w:t>resolution</w:t>
      </w:r>
      <w:bookmarkEnd w:id="144"/>
    </w:p>
    <w:p w:rsidR="00AF3D9E" w:rsidRPr="009D2B27" w:rsidRDefault="00AF3D9E" w:rsidP="005578B7">
      <w:pPr>
        <w:pStyle w:val="subsection"/>
      </w:pPr>
      <w:r w:rsidRPr="009D2B27">
        <w:tab/>
        <w:t>(1)</w:t>
      </w:r>
      <w:r w:rsidRPr="009D2B27">
        <w:tab/>
        <w:t>Any question arising at a meeting of the Domestic Offsets Integrity Committee must be determined by resolution.</w:t>
      </w:r>
    </w:p>
    <w:p w:rsidR="00AF3D9E" w:rsidRPr="009D2B27" w:rsidRDefault="00AF3D9E" w:rsidP="005578B7">
      <w:pPr>
        <w:pStyle w:val="subsection"/>
      </w:pPr>
      <w:r w:rsidRPr="009D2B27">
        <w:tab/>
        <w:t>(2)</w:t>
      </w:r>
      <w:r w:rsidRPr="009D2B27">
        <w:tab/>
        <w:t>A resolution is taken to have been passed if:</w:t>
      </w:r>
    </w:p>
    <w:p w:rsidR="00AF3D9E" w:rsidRPr="009D2B27" w:rsidRDefault="00AF3D9E" w:rsidP="005578B7">
      <w:pPr>
        <w:pStyle w:val="paragraph"/>
      </w:pPr>
      <w:r w:rsidRPr="009D2B27">
        <w:tab/>
        <w:t>(a)</w:t>
      </w:r>
      <w:r w:rsidRPr="009D2B27">
        <w:tab/>
        <w:t>more than half the present and voting members vote for the resolution; and</w:t>
      </w:r>
    </w:p>
    <w:p w:rsidR="00AF3D9E" w:rsidRPr="009D2B27" w:rsidRDefault="00AF3D9E" w:rsidP="005578B7">
      <w:pPr>
        <w:pStyle w:val="paragraph"/>
      </w:pPr>
      <w:r w:rsidRPr="009D2B27">
        <w:tab/>
        <w:t>(b)</w:t>
      </w:r>
      <w:r w:rsidRPr="009D2B27">
        <w:tab/>
        <w:t>either:</w:t>
      </w:r>
    </w:p>
    <w:p w:rsidR="00AF3D9E" w:rsidRPr="009D2B27" w:rsidRDefault="00AF3D9E" w:rsidP="005578B7">
      <w:pPr>
        <w:pStyle w:val="paragraphsub"/>
      </w:pPr>
      <w:r w:rsidRPr="009D2B27">
        <w:tab/>
        <w:t>(i)</w:t>
      </w:r>
      <w:r w:rsidRPr="009D2B27">
        <w:tab/>
        <w:t>all members were informed of the proposed resolution; or</w:t>
      </w:r>
    </w:p>
    <w:p w:rsidR="00AF3D9E" w:rsidRPr="009D2B27" w:rsidRDefault="00AF3D9E" w:rsidP="005578B7">
      <w:pPr>
        <w:pStyle w:val="paragraphsub"/>
      </w:pPr>
      <w:r w:rsidRPr="009D2B27">
        <w:tab/>
        <w:t>(ii)</w:t>
      </w:r>
      <w:r w:rsidRPr="009D2B27">
        <w:tab/>
        <w:t>reasonable efforts were made to inform all members of the proposed resolution.</w:t>
      </w:r>
    </w:p>
    <w:p w:rsidR="005578B7" w:rsidRPr="009D2B27" w:rsidRDefault="005578B7" w:rsidP="00EC2FDE">
      <w:pPr>
        <w:sectPr w:rsidR="005578B7" w:rsidRPr="009D2B27" w:rsidSect="00171895">
          <w:headerReference w:type="even" r:id="rId25"/>
          <w:headerReference w:type="default" r:id="rId26"/>
          <w:footerReference w:type="even" r:id="rId27"/>
          <w:footerReference w:type="default" r:id="rId28"/>
          <w:headerReference w:type="first" r:id="rId29"/>
          <w:footerReference w:type="first" r:id="rId30"/>
          <w:pgSz w:w="11907" w:h="16839"/>
          <w:pgMar w:top="2519" w:right="2410" w:bottom="4253" w:left="2410" w:header="720" w:footer="3402" w:gutter="0"/>
          <w:pgNumType w:start="1"/>
          <w:cols w:space="708"/>
          <w:docGrid w:linePitch="360"/>
        </w:sectPr>
      </w:pPr>
      <w:bookmarkStart w:id="145" w:name="OPCSB_BodyPrincipleB5"/>
    </w:p>
    <w:p w:rsidR="00AF3D9E" w:rsidRPr="009D2B27" w:rsidRDefault="005578B7" w:rsidP="00944801">
      <w:pPr>
        <w:pStyle w:val="ActHead1"/>
        <w:pageBreakBefore/>
        <w:spacing w:before="240"/>
      </w:pPr>
      <w:bookmarkStart w:id="146" w:name="_Toc359935689"/>
      <w:bookmarkEnd w:id="145"/>
      <w:r w:rsidRPr="009D2B27">
        <w:rPr>
          <w:rStyle w:val="CharChapNo"/>
        </w:rPr>
        <w:lastRenderedPageBreak/>
        <w:t>Schedule</w:t>
      </w:r>
      <w:r w:rsidR="009D2B27" w:rsidRPr="009D2B27">
        <w:rPr>
          <w:rStyle w:val="CharChapNo"/>
        </w:rPr>
        <w:t> </w:t>
      </w:r>
      <w:r w:rsidR="00AF3D9E" w:rsidRPr="009D2B27">
        <w:rPr>
          <w:rStyle w:val="CharChapNo"/>
        </w:rPr>
        <w:t>1</w:t>
      </w:r>
      <w:r w:rsidRPr="009D2B27">
        <w:t>—</w:t>
      </w:r>
      <w:r w:rsidR="00AF3D9E" w:rsidRPr="009D2B27">
        <w:rPr>
          <w:rStyle w:val="CharChapText"/>
        </w:rPr>
        <w:t>Regional natural resource management organisations</w:t>
      </w:r>
      <w:bookmarkEnd w:id="146"/>
    </w:p>
    <w:p w:rsidR="00AF3D9E" w:rsidRPr="009D2B27" w:rsidRDefault="00AF3D9E" w:rsidP="005578B7">
      <w:pPr>
        <w:pStyle w:val="notemargin"/>
      </w:pPr>
      <w:r w:rsidRPr="009D2B27">
        <w:t>(regulation</w:t>
      </w:r>
      <w:r w:rsidR="009D2B27">
        <w:t> </w:t>
      </w:r>
      <w:r w:rsidRPr="009D2B27">
        <w:t>1.8)</w:t>
      </w:r>
    </w:p>
    <w:p w:rsidR="00AF3D9E" w:rsidRPr="009D2B27" w:rsidRDefault="005578B7" w:rsidP="00AF3D9E">
      <w:pPr>
        <w:pStyle w:val="Header"/>
      </w:pPr>
      <w:r w:rsidRPr="009D2B27">
        <w:rPr>
          <w:rStyle w:val="CharPartNo"/>
        </w:rPr>
        <w:t xml:space="preserve"> </w:t>
      </w:r>
      <w:r w:rsidRPr="009D2B27">
        <w:rPr>
          <w:rStyle w:val="CharPartText"/>
        </w:rPr>
        <w:t xml:space="preserve"> </w:t>
      </w:r>
    </w:p>
    <w:p w:rsidR="00AF3D9E" w:rsidRPr="009D2B27" w:rsidRDefault="00AF3D9E" w:rsidP="005578B7">
      <w:pPr>
        <w:pStyle w:val="subsection"/>
      </w:pPr>
      <w:r w:rsidRPr="009D2B27">
        <w:tab/>
        <w:t>1.</w:t>
      </w:r>
      <w:r w:rsidRPr="009D2B27">
        <w:tab/>
        <w:t>An organisation established under:</w:t>
      </w:r>
    </w:p>
    <w:p w:rsidR="00AF3D9E" w:rsidRPr="009D2B27" w:rsidRDefault="00AF3D9E" w:rsidP="005578B7">
      <w:pPr>
        <w:pStyle w:val="paragraph"/>
      </w:pPr>
      <w:r w:rsidRPr="009D2B27">
        <w:tab/>
        <w:t>(a)</w:t>
      </w:r>
      <w:r w:rsidRPr="009D2B27">
        <w:tab/>
        <w:t>section</w:t>
      </w:r>
      <w:r w:rsidR="009D2B27">
        <w:t> </w:t>
      </w:r>
      <w:r w:rsidRPr="009D2B27">
        <w:t xml:space="preserve">6 of the </w:t>
      </w:r>
      <w:r w:rsidRPr="009D2B27">
        <w:rPr>
          <w:i/>
        </w:rPr>
        <w:t>Catchment Management Authorities Act 2003</w:t>
      </w:r>
      <w:r w:rsidRPr="009D2B27">
        <w:t> (NSW); or</w:t>
      </w:r>
    </w:p>
    <w:p w:rsidR="00AF3D9E" w:rsidRPr="009D2B27" w:rsidRDefault="00AF3D9E" w:rsidP="005578B7">
      <w:pPr>
        <w:pStyle w:val="paragraph"/>
      </w:pPr>
      <w:r w:rsidRPr="009D2B27">
        <w:tab/>
        <w:t>(b)</w:t>
      </w:r>
      <w:r w:rsidRPr="009D2B27">
        <w:tab/>
        <w:t>section</w:t>
      </w:r>
      <w:r w:rsidR="009D2B27">
        <w:t> </w:t>
      </w:r>
      <w:r w:rsidRPr="009D2B27">
        <w:t xml:space="preserve">11 of the </w:t>
      </w:r>
      <w:r w:rsidRPr="009D2B27">
        <w:rPr>
          <w:i/>
        </w:rPr>
        <w:t>Catchment and Land Protection Act 1994</w:t>
      </w:r>
      <w:r w:rsidRPr="009D2B27">
        <w:t xml:space="preserve"> (Vic); or</w:t>
      </w:r>
    </w:p>
    <w:p w:rsidR="00AF3D9E" w:rsidRPr="009D2B27" w:rsidRDefault="00AF3D9E" w:rsidP="005578B7">
      <w:pPr>
        <w:pStyle w:val="paragraph"/>
      </w:pPr>
      <w:r w:rsidRPr="009D2B27">
        <w:tab/>
        <w:t>(c)</w:t>
      </w:r>
      <w:r w:rsidRPr="009D2B27">
        <w:tab/>
        <w:t>section</w:t>
      </w:r>
      <w:r w:rsidR="009D2B27">
        <w:t> </w:t>
      </w:r>
      <w:r w:rsidRPr="009D2B27">
        <w:t xml:space="preserve">23 of the </w:t>
      </w:r>
      <w:r w:rsidRPr="009D2B27">
        <w:rPr>
          <w:i/>
        </w:rPr>
        <w:t>Natural Resources Management Act 2004</w:t>
      </w:r>
      <w:r w:rsidRPr="009D2B27">
        <w:t xml:space="preserve"> (SA); or</w:t>
      </w:r>
    </w:p>
    <w:p w:rsidR="00AF3D9E" w:rsidRPr="009D2B27" w:rsidRDefault="00AF3D9E" w:rsidP="005578B7">
      <w:pPr>
        <w:pStyle w:val="paragraph"/>
      </w:pPr>
      <w:r w:rsidRPr="009D2B27">
        <w:tab/>
        <w:t>(d)</w:t>
      </w:r>
      <w:r w:rsidRPr="009D2B27">
        <w:tab/>
        <w:t>section</w:t>
      </w:r>
      <w:r w:rsidR="009D2B27">
        <w:t> </w:t>
      </w:r>
      <w:r w:rsidRPr="009D2B27">
        <w:t>9 of the</w:t>
      </w:r>
      <w:r w:rsidRPr="009D2B27">
        <w:rPr>
          <w:i/>
        </w:rPr>
        <w:t xml:space="preserve"> Natural Resource Management Act 2002</w:t>
      </w:r>
      <w:r w:rsidRPr="009D2B27">
        <w:t xml:space="preserve"> (Tas).</w:t>
      </w:r>
    </w:p>
    <w:p w:rsidR="00AF3D9E" w:rsidRPr="009D2B27" w:rsidRDefault="00AF3D9E" w:rsidP="005578B7">
      <w:pPr>
        <w:pStyle w:val="subsection"/>
      </w:pPr>
      <w:r w:rsidRPr="009D2B27">
        <w:tab/>
        <w:t>2.</w:t>
      </w:r>
      <w:r w:rsidRPr="009D2B27">
        <w:tab/>
        <w:t>The ACT Natural Resource Management Council (ABN 41</w:t>
      </w:r>
      <w:r w:rsidR="009D2B27">
        <w:t> </w:t>
      </w:r>
      <w:r w:rsidRPr="009D2B27">
        <w:t>231 195</w:t>
      </w:r>
      <w:r w:rsidR="009D2B27">
        <w:t> </w:t>
      </w:r>
      <w:r w:rsidRPr="009D2B27">
        <w:t>571).</w:t>
      </w:r>
    </w:p>
    <w:p w:rsidR="00AF3D9E" w:rsidRPr="009D2B27" w:rsidRDefault="00AF3D9E" w:rsidP="005578B7">
      <w:pPr>
        <w:pStyle w:val="subsection"/>
      </w:pPr>
      <w:r w:rsidRPr="009D2B27">
        <w:tab/>
        <w:t>3.</w:t>
      </w:r>
      <w:r w:rsidRPr="009D2B27">
        <w:tab/>
        <w:t>Natural Resource Management Board (NT) Inc (ABN 52</w:t>
      </w:r>
      <w:r w:rsidR="009D2B27">
        <w:t> </w:t>
      </w:r>
      <w:r w:rsidRPr="009D2B27">
        <w:t>624 459</w:t>
      </w:r>
      <w:r w:rsidR="009D2B27">
        <w:t> </w:t>
      </w:r>
      <w:r w:rsidRPr="009D2B27">
        <w:t>784).</w:t>
      </w:r>
    </w:p>
    <w:p w:rsidR="00AF3D9E" w:rsidRPr="009D2B27" w:rsidRDefault="00AF3D9E" w:rsidP="005578B7">
      <w:pPr>
        <w:pStyle w:val="subsection"/>
      </w:pPr>
      <w:r w:rsidRPr="009D2B27">
        <w:tab/>
        <w:t>4.</w:t>
      </w:r>
      <w:r w:rsidRPr="009D2B27">
        <w:tab/>
        <w:t>Queensland Murray</w:t>
      </w:r>
      <w:r w:rsidR="009D2B27">
        <w:noBreakHyphen/>
      </w:r>
      <w:r w:rsidRPr="009D2B27">
        <w:t>Darling Committee Inc (ABN 46</w:t>
      </w:r>
      <w:r w:rsidR="009D2B27">
        <w:t> </w:t>
      </w:r>
      <w:r w:rsidRPr="009D2B27">
        <w:t>082 833</w:t>
      </w:r>
      <w:r w:rsidR="009D2B27">
        <w:t> </w:t>
      </w:r>
      <w:r w:rsidRPr="009D2B27">
        <w:t>823).</w:t>
      </w:r>
    </w:p>
    <w:p w:rsidR="00AF3D9E" w:rsidRPr="009D2B27" w:rsidRDefault="00AF3D9E" w:rsidP="005578B7">
      <w:pPr>
        <w:pStyle w:val="subsection"/>
      </w:pPr>
      <w:r w:rsidRPr="009D2B27">
        <w:tab/>
        <w:t>5.</w:t>
      </w:r>
      <w:r w:rsidRPr="009D2B27">
        <w:tab/>
        <w:t>NQ Dry Tropics Ltd (ABN 18</w:t>
      </w:r>
      <w:r w:rsidR="009D2B27">
        <w:t> </w:t>
      </w:r>
      <w:r w:rsidRPr="009D2B27">
        <w:t>101 770</w:t>
      </w:r>
      <w:r w:rsidR="009D2B27">
        <w:t> </w:t>
      </w:r>
      <w:r w:rsidRPr="009D2B27">
        <w:t>601).</w:t>
      </w:r>
    </w:p>
    <w:p w:rsidR="00AF3D9E" w:rsidRPr="009D2B27" w:rsidRDefault="00AF3D9E" w:rsidP="005578B7">
      <w:pPr>
        <w:pStyle w:val="subsection"/>
      </w:pPr>
      <w:r w:rsidRPr="009D2B27">
        <w:tab/>
        <w:t>6.</w:t>
      </w:r>
      <w:r w:rsidRPr="009D2B27">
        <w:tab/>
        <w:t>Burnett Mary Regional Group for Natural Resource Management Inc (ABN 22</w:t>
      </w:r>
      <w:r w:rsidR="009D2B27">
        <w:t> </w:t>
      </w:r>
      <w:r w:rsidRPr="009D2B27">
        <w:t>019 142</w:t>
      </w:r>
      <w:r w:rsidR="009D2B27">
        <w:t> </w:t>
      </w:r>
      <w:r w:rsidRPr="009D2B27">
        <w:t>308).</w:t>
      </w:r>
    </w:p>
    <w:p w:rsidR="00AF3D9E" w:rsidRPr="009D2B27" w:rsidRDefault="00AF3D9E" w:rsidP="005578B7">
      <w:pPr>
        <w:pStyle w:val="subsection"/>
      </w:pPr>
      <w:r w:rsidRPr="009D2B27">
        <w:tab/>
        <w:t>7.</w:t>
      </w:r>
      <w:r w:rsidRPr="009D2B27">
        <w:tab/>
        <w:t>Cape York Natural Resource Management Ltd (ABN 89</w:t>
      </w:r>
      <w:r w:rsidR="009D2B27">
        <w:t> </w:t>
      </w:r>
      <w:r w:rsidRPr="009D2B27">
        <w:t>146 770</w:t>
      </w:r>
      <w:r w:rsidR="009D2B27">
        <w:t> </w:t>
      </w:r>
      <w:r w:rsidRPr="009D2B27">
        <w:t>167).</w:t>
      </w:r>
    </w:p>
    <w:p w:rsidR="00AF3D9E" w:rsidRPr="009D2B27" w:rsidRDefault="00AF3D9E" w:rsidP="005578B7">
      <w:pPr>
        <w:pStyle w:val="subsection"/>
      </w:pPr>
      <w:r w:rsidRPr="009D2B27">
        <w:tab/>
        <w:t>8.</w:t>
      </w:r>
      <w:r w:rsidRPr="009D2B27">
        <w:tab/>
        <w:t>Condamine Catchment Natural Resource Management Corporation Ltd (ABN 25</w:t>
      </w:r>
      <w:r w:rsidR="009D2B27">
        <w:t> </w:t>
      </w:r>
      <w:r w:rsidRPr="009D2B27">
        <w:t>100 958</w:t>
      </w:r>
      <w:r w:rsidR="009D2B27">
        <w:t> </w:t>
      </w:r>
      <w:r w:rsidRPr="009D2B27">
        <w:t>272).</w:t>
      </w:r>
    </w:p>
    <w:p w:rsidR="00AF3D9E" w:rsidRPr="009D2B27" w:rsidRDefault="00AF3D9E" w:rsidP="005578B7">
      <w:pPr>
        <w:pStyle w:val="subsection"/>
      </w:pPr>
      <w:r w:rsidRPr="009D2B27">
        <w:tab/>
        <w:t>9.</w:t>
      </w:r>
      <w:r w:rsidRPr="009D2B27">
        <w:tab/>
        <w:t>Desert Channels Queensland Inc (ABN 38</w:t>
      </w:r>
      <w:r w:rsidR="009D2B27">
        <w:t> </w:t>
      </w:r>
      <w:r w:rsidRPr="009D2B27">
        <w:t>323 082</w:t>
      </w:r>
      <w:r w:rsidR="009D2B27">
        <w:t> </w:t>
      </w:r>
      <w:r w:rsidRPr="009D2B27">
        <w:t>163).</w:t>
      </w:r>
    </w:p>
    <w:p w:rsidR="00AF3D9E" w:rsidRPr="009D2B27" w:rsidRDefault="00AF3D9E" w:rsidP="005578B7">
      <w:pPr>
        <w:pStyle w:val="subsection"/>
      </w:pPr>
      <w:r w:rsidRPr="009D2B27">
        <w:tab/>
        <w:t>10.</w:t>
      </w:r>
      <w:r w:rsidRPr="009D2B27">
        <w:tab/>
        <w:t>Fitzroy Basin Association Inc (ABN 30</w:t>
      </w:r>
      <w:r w:rsidR="009D2B27">
        <w:t> </w:t>
      </w:r>
      <w:r w:rsidRPr="009D2B27">
        <w:t>802 469</w:t>
      </w:r>
      <w:r w:rsidR="009D2B27">
        <w:t> </w:t>
      </w:r>
      <w:r w:rsidRPr="009D2B27">
        <w:t>401).</w:t>
      </w:r>
    </w:p>
    <w:p w:rsidR="00AF3D9E" w:rsidRPr="009D2B27" w:rsidRDefault="00AF3D9E" w:rsidP="005578B7">
      <w:pPr>
        <w:pStyle w:val="subsection"/>
      </w:pPr>
      <w:r w:rsidRPr="009D2B27">
        <w:tab/>
        <w:t>11.</w:t>
      </w:r>
      <w:r w:rsidRPr="009D2B27">
        <w:tab/>
        <w:t>Reef Catchments Mackay Whitsunday Inc (ABN 26</w:t>
      </w:r>
      <w:r w:rsidR="009D2B27">
        <w:t> </w:t>
      </w:r>
      <w:r w:rsidRPr="009D2B27">
        <w:t>873 357</w:t>
      </w:r>
      <w:r w:rsidR="009D2B27">
        <w:t> </w:t>
      </w:r>
      <w:r w:rsidRPr="009D2B27">
        <w:t>348).</w:t>
      </w:r>
    </w:p>
    <w:p w:rsidR="00AF3D9E" w:rsidRPr="009D2B27" w:rsidRDefault="00AF3D9E" w:rsidP="005578B7">
      <w:pPr>
        <w:pStyle w:val="subsection"/>
      </w:pPr>
      <w:r w:rsidRPr="009D2B27">
        <w:lastRenderedPageBreak/>
        <w:tab/>
        <w:t>12.</w:t>
      </w:r>
      <w:r w:rsidRPr="009D2B27">
        <w:tab/>
        <w:t>Northern Gulf Resource Management Group Ltd (ABN 94</w:t>
      </w:r>
      <w:r w:rsidR="009D2B27">
        <w:t> </w:t>
      </w:r>
      <w:r w:rsidRPr="009D2B27">
        <w:t>106 450</w:t>
      </w:r>
      <w:r w:rsidR="009D2B27">
        <w:t> </w:t>
      </w:r>
      <w:r w:rsidRPr="009D2B27">
        <w:t>355).</w:t>
      </w:r>
    </w:p>
    <w:p w:rsidR="00AF3D9E" w:rsidRPr="009D2B27" w:rsidRDefault="00AF3D9E" w:rsidP="005578B7">
      <w:pPr>
        <w:pStyle w:val="subsection"/>
      </w:pPr>
      <w:r w:rsidRPr="009D2B27">
        <w:tab/>
        <w:t>13.</w:t>
      </w:r>
      <w:r w:rsidRPr="009D2B27">
        <w:tab/>
        <w:t>SEQ Catchments Ltd (ABN 91</w:t>
      </w:r>
      <w:r w:rsidR="009D2B27">
        <w:t> </w:t>
      </w:r>
      <w:r w:rsidRPr="009D2B27">
        <w:t>115 662</w:t>
      </w:r>
      <w:r w:rsidR="009D2B27">
        <w:t> </w:t>
      </w:r>
      <w:r w:rsidRPr="009D2B27">
        <w:t>989).</w:t>
      </w:r>
    </w:p>
    <w:p w:rsidR="00AF3D9E" w:rsidRPr="009D2B27" w:rsidRDefault="00AF3D9E" w:rsidP="005578B7">
      <w:pPr>
        <w:pStyle w:val="subsection"/>
      </w:pPr>
      <w:r w:rsidRPr="009D2B27">
        <w:tab/>
        <w:t>14.</w:t>
      </w:r>
      <w:r w:rsidRPr="009D2B27">
        <w:tab/>
        <w:t>South West Natural Resource Management Group (ABN 95</w:t>
      </w:r>
      <w:r w:rsidR="009D2B27">
        <w:t> </w:t>
      </w:r>
      <w:r w:rsidRPr="009D2B27">
        <w:t>111 225</w:t>
      </w:r>
      <w:r w:rsidR="009D2B27">
        <w:t> </w:t>
      </w:r>
      <w:r w:rsidRPr="009D2B27">
        <w:t>293).</w:t>
      </w:r>
    </w:p>
    <w:p w:rsidR="00AF3D9E" w:rsidRPr="009D2B27" w:rsidRDefault="00AF3D9E" w:rsidP="005578B7">
      <w:pPr>
        <w:pStyle w:val="subsection"/>
      </w:pPr>
      <w:r w:rsidRPr="009D2B27">
        <w:tab/>
        <w:t>15.</w:t>
      </w:r>
      <w:r w:rsidRPr="009D2B27">
        <w:tab/>
        <w:t>Southern Gulf Catchments Ltd (ABN 15</w:t>
      </w:r>
      <w:r w:rsidR="009D2B27">
        <w:t> </w:t>
      </w:r>
      <w:r w:rsidRPr="009D2B27">
        <w:t>030 795</w:t>
      </w:r>
      <w:r w:rsidR="009D2B27">
        <w:t> </w:t>
      </w:r>
      <w:r w:rsidRPr="009D2B27">
        <w:t>778).</w:t>
      </w:r>
    </w:p>
    <w:p w:rsidR="00AF3D9E" w:rsidRPr="009D2B27" w:rsidRDefault="00AF3D9E" w:rsidP="005578B7">
      <w:pPr>
        <w:pStyle w:val="subsection"/>
      </w:pPr>
      <w:r w:rsidRPr="009D2B27">
        <w:tab/>
        <w:t>16.</w:t>
      </w:r>
      <w:r w:rsidRPr="009D2B27">
        <w:tab/>
        <w:t>Torres Strait Regional Authority (ABN 57</w:t>
      </w:r>
      <w:r w:rsidR="009D2B27">
        <w:t> </w:t>
      </w:r>
      <w:r w:rsidRPr="009D2B27">
        <w:t>155 285</w:t>
      </w:r>
      <w:r w:rsidR="009D2B27">
        <w:t> </w:t>
      </w:r>
      <w:r w:rsidRPr="009D2B27">
        <w:t>807).</w:t>
      </w:r>
    </w:p>
    <w:p w:rsidR="00AF3D9E" w:rsidRPr="009D2B27" w:rsidRDefault="00AF3D9E" w:rsidP="005578B7">
      <w:pPr>
        <w:pStyle w:val="subsection"/>
      </w:pPr>
      <w:r w:rsidRPr="009D2B27">
        <w:tab/>
        <w:t>17.</w:t>
      </w:r>
      <w:r w:rsidRPr="009D2B27">
        <w:tab/>
        <w:t>FNQ NRM Ltd (ABN 53</w:t>
      </w:r>
      <w:r w:rsidR="009D2B27">
        <w:t> </w:t>
      </w:r>
      <w:r w:rsidRPr="009D2B27">
        <w:t>106 385</w:t>
      </w:r>
      <w:r w:rsidR="009D2B27">
        <w:t> </w:t>
      </w:r>
      <w:r w:rsidRPr="009D2B27">
        <w:t>899).</w:t>
      </w:r>
    </w:p>
    <w:p w:rsidR="00AF3D9E" w:rsidRPr="009D2B27" w:rsidRDefault="00AF3D9E" w:rsidP="005578B7">
      <w:pPr>
        <w:pStyle w:val="subsection"/>
      </w:pPr>
      <w:r w:rsidRPr="009D2B27">
        <w:tab/>
        <w:t>18.</w:t>
      </w:r>
      <w:r w:rsidRPr="009D2B27">
        <w:tab/>
        <w:t>Wheatbelt NRM Inc (ABN 61</w:t>
      </w:r>
      <w:r w:rsidR="009D2B27">
        <w:t> </w:t>
      </w:r>
      <w:r w:rsidRPr="009D2B27">
        <w:t>661 518</w:t>
      </w:r>
      <w:r w:rsidR="009D2B27">
        <w:t> </w:t>
      </w:r>
      <w:r w:rsidRPr="009D2B27">
        <w:t>664).</w:t>
      </w:r>
    </w:p>
    <w:p w:rsidR="00AF3D9E" w:rsidRPr="009D2B27" w:rsidRDefault="00AF3D9E" w:rsidP="005578B7">
      <w:pPr>
        <w:pStyle w:val="subsection"/>
      </w:pPr>
      <w:r w:rsidRPr="009D2B27">
        <w:tab/>
        <w:t>19.</w:t>
      </w:r>
      <w:r w:rsidRPr="009D2B27">
        <w:tab/>
        <w:t>Northern Agricultural Catchments Council Inc (ABN 15</w:t>
      </w:r>
      <w:r w:rsidR="009D2B27">
        <w:t> </w:t>
      </w:r>
      <w:r w:rsidRPr="009D2B27">
        <w:t>441 877</w:t>
      </w:r>
      <w:r w:rsidR="009D2B27">
        <w:t> </w:t>
      </w:r>
      <w:r w:rsidRPr="009D2B27">
        <w:t>135).</w:t>
      </w:r>
    </w:p>
    <w:p w:rsidR="00AF3D9E" w:rsidRPr="009D2B27" w:rsidRDefault="00AF3D9E" w:rsidP="005578B7">
      <w:pPr>
        <w:pStyle w:val="subsection"/>
      </w:pPr>
      <w:r w:rsidRPr="009D2B27">
        <w:tab/>
        <w:t>20.</w:t>
      </w:r>
      <w:r w:rsidRPr="009D2B27">
        <w:tab/>
        <w:t>Rangelands Natural Resource Management Inc (ABN 53</w:t>
      </w:r>
      <w:r w:rsidR="009D2B27">
        <w:t> </w:t>
      </w:r>
      <w:r w:rsidRPr="009D2B27">
        <w:t>032 039</w:t>
      </w:r>
      <w:r w:rsidR="009D2B27">
        <w:t> </w:t>
      </w:r>
      <w:r w:rsidRPr="009D2B27">
        <w:t>445).</w:t>
      </w:r>
    </w:p>
    <w:p w:rsidR="00AF3D9E" w:rsidRPr="009D2B27" w:rsidRDefault="00AF3D9E" w:rsidP="005578B7">
      <w:pPr>
        <w:pStyle w:val="subsection"/>
      </w:pPr>
      <w:r w:rsidRPr="009D2B27">
        <w:tab/>
        <w:t>21.</w:t>
      </w:r>
      <w:r w:rsidRPr="009D2B27">
        <w:tab/>
        <w:t>South Coast Natural Resource Management Inc (ABN 43</w:t>
      </w:r>
      <w:r w:rsidR="009D2B27">
        <w:t> </w:t>
      </w:r>
      <w:r w:rsidRPr="009D2B27">
        <w:t>781 945</w:t>
      </w:r>
      <w:r w:rsidR="009D2B27">
        <w:t> </w:t>
      </w:r>
      <w:r w:rsidRPr="009D2B27">
        <w:t>884).</w:t>
      </w:r>
    </w:p>
    <w:p w:rsidR="00AF3D9E" w:rsidRPr="009D2B27" w:rsidRDefault="00AF3D9E" w:rsidP="005578B7">
      <w:pPr>
        <w:pStyle w:val="subsection"/>
      </w:pPr>
      <w:r w:rsidRPr="009D2B27">
        <w:tab/>
        <w:t>22.</w:t>
      </w:r>
      <w:r w:rsidRPr="009D2B27">
        <w:tab/>
        <w:t>South West Catchment Council Inc (ABN 86</w:t>
      </w:r>
      <w:r w:rsidR="009D2B27">
        <w:t> </w:t>
      </w:r>
      <w:r w:rsidRPr="009D2B27">
        <w:t>724 656</w:t>
      </w:r>
      <w:r w:rsidR="009D2B27">
        <w:t> </w:t>
      </w:r>
      <w:r w:rsidRPr="009D2B27">
        <w:t>359).</w:t>
      </w:r>
    </w:p>
    <w:p w:rsidR="00AF3D9E" w:rsidRPr="009D2B27" w:rsidRDefault="00AF3D9E" w:rsidP="005578B7">
      <w:pPr>
        <w:pStyle w:val="subsection"/>
      </w:pPr>
      <w:r w:rsidRPr="009D2B27">
        <w:tab/>
        <w:t>23.</w:t>
      </w:r>
      <w:r w:rsidRPr="009D2B27">
        <w:tab/>
        <w:t>Perth Region NRM Inc (ABN 13</w:t>
      </w:r>
      <w:r w:rsidR="009D2B27">
        <w:t> </w:t>
      </w:r>
      <w:r w:rsidRPr="009D2B27">
        <w:t>565 953</w:t>
      </w:r>
      <w:r w:rsidR="009D2B27">
        <w:t> </w:t>
      </w:r>
      <w:r w:rsidRPr="009D2B27">
        <w:t>466).</w:t>
      </w:r>
    </w:p>
    <w:p w:rsidR="00AF3D9E" w:rsidRPr="009D2B27" w:rsidRDefault="005578B7" w:rsidP="00944801">
      <w:pPr>
        <w:pStyle w:val="ActHead1"/>
        <w:pageBreakBefore/>
        <w:spacing w:before="240"/>
      </w:pPr>
      <w:bookmarkStart w:id="147" w:name="_Toc359935690"/>
      <w:r w:rsidRPr="009D2B27">
        <w:rPr>
          <w:rStyle w:val="CharChapNo"/>
        </w:rPr>
        <w:lastRenderedPageBreak/>
        <w:t>Schedule</w:t>
      </w:r>
      <w:r w:rsidR="009D2B27" w:rsidRPr="009D2B27">
        <w:rPr>
          <w:rStyle w:val="CharChapNo"/>
        </w:rPr>
        <w:t> </w:t>
      </w:r>
      <w:r w:rsidR="00AF3D9E" w:rsidRPr="009D2B27">
        <w:rPr>
          <w:rStyle w:val="CharChapNo"/>
        </w:rPr>
        <w:t>2</w:t>
      </w:r>
      <w:r w:rsidRPr="009D2B27">
        <w:t>—</w:t>
      </w:r>
      <w:r w:rsidR="00AF3D9E" w:rsidRPr="009D2B27">
        <w:rPr>
          <w:rStyle w:val="CharChapText"/>
        </w:rPr>
        <w:t>Documents for identifying Australian citizens or residents</w:t>
      </w:r>
      <w:bookmarkEnd w:id="147"/>
    </w:p>
    <w:p w:rsidR="00AF3D9E" w:rsidRPr="009D2B27" w:rsidRDefault="00AF3D9E" w:rsidP="005578B7">
      <w:pPr>
        <w:pStyle w:val="notemargin"/>
      </w:pPr>
      <w:r w:rsidRPr="009D2B27">
        <w:t>(subregulation</w:t>
      </w:r>
      <w:r w:rsidR="009D2B27">
        <w:t> </w:t>
      </w:r>
      <w:r w:rsidRPr="009D2B27">
        <w:t>4.6(2))</w:t>
      </w:r>
    </w:p>
    <w:p w:rsidR="00AF3D9E" w:rsidRPr="009D2B27" w:rsidRDefault="005578B7" w:rsidP="00AF3D9E">
      <w:pPr>
        <w:pStyle w:val="Header"/>
      </w:pPr>
      <w:r w:rsidRPr="009D2B27">
        <w:rPr>
          <w:rStyle w:val="CharPartNo"/>
        </w:rPr>
        <w:t xml:space="preserve"> </w:t>
      </w:r>
      <w:r w:rsidRPr="009D2B27">
        <w:rPr>
          <w:rStyle w:val="CharPartText"/>
        </w:rPr>
        <w:t xml:space="preserve"> </w:t>
      </w:r>
    </w:p>
    <w:p w:rsidR="00AF3D9E" w:rsidRPr="009D2B27" w:rsidRDefault="00AF3D9E" w:rsidP="00636376">
      <w:pPr>
        <w:pStyle w:val="ActHead5"/>
      </w:pPr>
      <w:r w:rsidRPr="009D2B27">
        <w:tab/>
      </w:r>
      <w:bookmarkStart w:id="148" w:name="_Toc359935691"/>
      <w:r w:rsidRPr="009D2B27">
        <w:t>Category A documents</w:t>
      </w:r>
      <w:bookmarkEnd w:id="148"/>
    </w:p>
    <w:p w:rsidR="00AF3D9E" w:rsidRPr="009D2B27" w:rsidRDefault="00AF3D9E" w:rsidP="005578B7">
      <w:pPr>
        <w:pStyle w:val="subsection"/>
      </w:pPr>
      <w:r w:rsidRPr="009D2B27">
        <w:tab/>
        <w:t>1.</w:t>
      </w:r>
      <w:r w:rsidRPr="009D2B27">
        <w:tab/>
        <w:t>A birth certificate issued by a State or Territory.</w:t>
      </w:r>
    </w:p>
    <w:p w:rsidR="00AF3D9E" w:rsidRPr="009D2B27" w:rsidRDefault="00AF3D9E" w:rsidP="005578B7">
      <w:pPr>
        <w:pStyle w:val="subsection"/>
      </w:pPr>
      <w:r w:rsidRPr="009D2B27">
        <w:tab/>
        <w:t>2.</w:t>
      </w:r>
      <w:r w:rsidRPr="009D2B27">
        <w:tab/>
        <w:t>A current passport issued by the Commonwealth.</w:t>
      </w:r>
    </w:p>
    <w:p w:rsidR="00AF3D9E" w:rsidRPr="009D2B27" w:rsidRDefault="00AF3D9E" w:rsidP="005578B7">
      <w:pPr>
        <w:pStyle w:val="subsection"/>
      </w:pPr>
      <w:r w:rsidRPr="009D2B27">
        <w:tab/>
        <w:t>3.</w:t>
      </w:r>
      <w:r w:rsidRPr="009D2B27">
        <w:tab/>
        <w:t>A citizenship certificate issued by the Commonwealth, or documentary evidence that the individual has been registered by the Commonwealth as an Australian citizen by descent.</w:t>
      </w:r>
    </w:p>
    <w:p w:rsidR="00AF3D9E" w:rsidRPr="009D2B27" w:rsidRDefault="00AF3D9E" w:rsidP="005578B7">
      <w:pPr>
        <w:pStyle w:val="subsection"/>
      </w:pPr>
      <w:r w:rsidRPr="009D2B27">
        <w:tab/>
        <w:t>4.</w:t>
      </w:r>
      <w:r w:rsidRPr="009D2B27">
        <w:tab/>
        <w:t>A passport or similar document issued for the purpose of international travel, that:</w:t>
      </w:r>
    </w:p>
    <w:p w:rsidR="00AF3D9E" w:rsidRPr="009D2B27" w:rsidRDefault="00AF3D9E" w:rsidP="005578B7">
      <w:pPr>
        <w:pStyle w:val="paragraph"/>
      </w:pPr>
      <w:r w:rsidRPr="009D2B27">
        <w:tab/>
        <w:t>(a)</w:t>
      </w:r>
      <w:r w:rsidRPr="009D2B27">
        <w:tab/>
        <w:t>contains a photograph and the signature of the individual in whose name the document is issued; and</w:t>
      </w:r>
    </w:p>
    <w:p w:rsidR="00AF3D9E" w:rsidRPr="009D2B27" w:rsidRDefault="00AF3D9E" w:rsidP="005578B7">
      <w:pPr>
        <w:pStyle w:val="paragraph"/>
      </w:pPr>
      <w:r w:rsidRPr="009D2B27">
        <w:tab/>
        <w:t>(b)</w:t>
      </w:r>
      <w:r w:rsidRPr="009D2B27">
        <w:tab/>
        <w:t>is issued by a foreign government, the United Nations or an agency of the United Nations; and</w:t>
      </w:r>
    </w:p>
    <w:p w:rsidR="00AF3D9E" w:rsidRPr="009D2B27" w:rsidRDefault="00AF3D9E" w:rsidP="005578B7">
      <w:pPr>
        <w:pStyle w:val="paragraph"/>
      </w:pPr>
      <w:r w:rsidRPr="009D2B27">
        <w:tab/>
        <w:t>(c)</w:t>
      </w:r>
      <w:r w:rsidRPr="009D2B27">
        <w:tab/>
        <w:t>has evidence of the individual’s immigration status in Australia.</w:t>
      </w:r>
    </w:p>
    <w:p w:rsidR="00AF3D9E" w:rsidRPr="009D2B27" w:rsidRDefault="00AF3D9E" w:rsidP="00636376">
      <w:pPr>
        <w:pStyle w:val="ActHead5"/>
      </w:pPr>
      <w:r w:rsidRPr="009D2B27">
        <w:tab/>
      </w:r>
      <w:bookmarkStart w:id="149" w:name="_Toc359935692"/>
      <w:r w:rsidRPr="009D2B27">
        <w:t>Category B documents</w:t>
      </w:r>
      <w:bookmarkEnd w:id="149"/>
    </w:p>
    <w:p w:rsidR="00AF3D9E" w:rsidRPr="009D2B27" w:rsidRDefault="00AF3D9E" w:rsidP="005578B7">
      <w:pPr>
        <w:pStyle w:val="subsection"/>
      </w:pPr>
      <w:r w:rsidRPr="009D2B27">
        <w:tab/>
        <w:t>1.</w:t>
      </w:r>
      <w:r w:rsidRPr="009D2B27">
        <w:tab/>
        <w:t>A driver’s licence or a learner’s permit, issued under a law of a State or Territory, that includes:</w:t>
      </w:r>
    </w:p>
    <w:p w:rsidR="00AF3D9E" w:rsidRPr="009D2B27" w:rsidRDefault="00AF3D9E" w:rsidP="005578B7">
      <w:pPr>
        <w:pStyle w:val="paragraph"/>
      </w:pPr>
      <w:r w:rsidRPr="009D2B27">
        <w:tab/>
        <w:t>(a)</w:t>
      </w:r>
      <w:r w:rsidRPr="009D2B27">
        <w:tab/>
        <w:t>a photograph of the individual and the individual’s signature; and</w:t>
      </w:r>
    </w:p>
    <w:p w:rsidR="00AF3D9E" w:rsidRPr="009D2B27" w:rsidRDefault="00AF3D9E" w:rsidP="005578B7">
      <w:pPr>
        <w:pStyle w:val="paragraph"/>
      </w:pPr>
      <w:r w:rsidRPr="009D2B27">
        <w:tab/>
        <w:t>(b)</w:t>
      </w:r>
      <w:r w:rsidRPr="009D2B27">
        <w:tab/>
        <w:t>a street address that is the same as the address stated in the application.</w:t>
      </w:r>
    </w:p>
    <w:p w:rsidR="00AF3D9E" w:rsidRPr="009D2B27" w:rsidRDefault="00AF3D9E" w:rsidP="005578B7">
      <w:pPr>
        <w:pStyle w:val="subsection"/>
      </w:pPr>
      <w:r w:rsidRPr="009D2B27">
        <w:tab/>
        <w:t>2.</w:t>
      </w:r>
      <w:r w:rsidRPr="009D2B27">
        <w:tab/>
        <w:t>A Medicare card.</w:t>
      </w:r>
    </w:p>
    <w:p w:rsidR="00AF3D9E" w:rsidRPr="009D2B27" w:rsidRDefault="00AF3D9E" w:rsidP="005578B7">
      <w:pPr>
        <w:pStyle w:val="subsection"/>
      </w:pPr>
      <w:r w:rsidRPr="009D2B27">
        <w:tab/>
        <w:t>3.</w:t>
      </w:r>
      <w:r w:rsidRPr="009D2B27">
        <w:tab/>
        <w:t>A notice issued within the previous 3 months to the individual by a local government body or utilities provider, which:</w:t>
      </w:r>
    </w:p>
    <w:p w:rsidR="00AF3D9E" w:rsidRPr="009D2B27" w:rsidRDefault="00AF3D9E" w:rsidP="005578B7">
      <w:pPr>
        <w:pStyle w:val="paragraph"/>
      </w:pPr>
      <w:r w:rsidRPr="009D2B27">
        <w:tab/>
        <w:t>(a)</w:t>
      </w:r>
      <w:r w:rsidRPr="009D2B27">
        <w:tab/>
        <w:t>contains the individual’s name; and</w:t>
      </w:r>
    </w:p>
    <w:p w:rsidR="00AF3D9E" w:rsidRPr="009D2B27" w:rsidRDefault="00AF3D9E" w:rsidP="005578B7">
      <w:pPr>
        <w:pStyle w:val="paragraph"/>
      </w:pPr>
      <w:r w:rsidRPr="009D2B27">
        <w:tab/>
        <w:t>(b)</w:t>
      </w:r>
      <w:r w:rsidRPr="009D2B27">
        <w:tab/>
        <w:t>contains the individual’s street address; and</w:t>
      </w:r>
    </w:p>
    <w:p w:rsidR="00AF3D9E" w:rsidRPr="009D2B27" w:rsidRDefault="00AF3D9E" w:rsidP="005578B7">
      <w:pPr>
        <w:pStyle w:val="paragraph"/>
      </w:pPr>
      <w:r w:rsidRPr="009D2B27">
        <w:lastRenderedPageBreak/>
        <w:tab/>
        <w:t>(c)</w:t>
      </w:r>
      <w:r w:rsidRPr="009D2B27">
        <w:tab/>
        <w:t>records the provision of services by the local government body or utilities provider to that address or the individual.</w:t>
      </w:r>
    </w:p>
    <w:p w:rsidR="00AF3D9E" w:rsidRPr="009D2B27" w:rsidRDefault="00AF3D9E" w:rsidP="005578B7">
      <w:pPr>
        <w:pStyle w:val="subsection"/>
      </w:pPr>
      <w:r w:rsidRPr="009D2B27">
        <w:tab/>
        <w:t>4.</w:t>
      </w:r>
      <w:r w:rsidRPr="009D2B27">
        <w:tab/>
        <w:t>An Australian firearms licence issued under a law of a State or Territory that includes:</w:t>
      </w:r>
    </w:p>
    <w:p w:rsidR="00AF3D9E" w:rsidRPr="009D2B27" w:rsidRDefault="00AF3D9E" w:rsidP="005578B7">
      <w:pPr>
        <w:pStyle w:val="paragraph"/>
      </w:pPr>
      <w:r w:rsidRPr="009D2B27">
        <w:tab/>
        <w:t>(a)</w:t>
      </w:r>
      <w:r w:rsidRPr="009D2B27">
        <w:tab/>
        <w:t>the individual’s signature; and</w:t>
      </w:r>
    </w:p>
    <w:p w:rsidR="00AF3D9E" w:rsidRPr="009D2B27" w:rsidRDefault="00AF3D9E" w:rsidP="005578B7">
      <w:pPr>
        <w:pStyle w:val="paragraph"/>
      </w:pPr>
      <w:r w:rsidRPr="009D2B27">
        <w:tab/>
        <w:t>(b)</w:t>
      </w:r>
      <w:r w:rsidRPr="009D2B27">
        <w:tab/>
        <w:t>a photograph of the individual; and</w:t>
      </w:r>
    </w:p>
    <w:p w:rsidR="00AF3D9E" w:rsidRPr="009D2B27" w:rsidRDefault="00AF3D9E" w:rsidP="005578B7">
      <w:pPr>
        <w:pStyle w:val="paragraph"/>
      </w:pPr>
      <w:r w:rsidRPr="009D2B27">
        <w:tab/>
        <w:t>(c)</w:t>
      </w:r>
      <w:r w:rsidRPr="009D2B27">
        <w:tab/>
        <w:t>a street address that is the same as the address stated in the application.</w:t>
      </w:r>
    </w:p>
    <w:p w:rsidR="00AF3D9E" w:rsidRPr="009D2B27" w:rsidRDefault="00AF3D9E" w:rsidP="005578B7">
      <w:pPr>
        <w:pStyle w:val="subsection"/>
      </w:pPr>
      <w:r w:rsidRPr="009D2B27">
        <w:tab/>
        <w:t>5.</w:t>
      </w:r>
      <w:r w:rsidRPr="009D2B27">
        <w:tab/>
        <w:t>A secondary school or tertiary education student identification card that:</w:t>
      </w:r>
    </w:p>
    <w:p w:rsidR="00AF3D9E" w:rsidRPr="009D2B27" w:rsidRDefault="00AF3D9E" w:rsidP="005578B7">
      <w:pPr>
        <w:pStyle w:val="paragraph"/>
      </w:pPr>
      <w:r w:rsidRPr="009D2B27">
        <w:tab/>
        <w:t>(a)</w:t>
      </w:r>
      <w:r w:rsidRPr="009D2B27">
        <w:tab/>
        <w:t>includes a photograph of the individual; and</w:t>
      </w:r>
    </w:p>
    <w:p w:rsidR="00AF3D9E" w:rsidRPr="009D2B27" w:rsidRDefault="00AF3D9E" w:rsidP="005578B7">
      <w:pPr>
        <w:pStyle w:val="paragraph"/>
      </w:pPr>
      <w:r w:rsidRPr="009D2B27">
        <w:tab/>
        <w:t>(b)</w:t>
      </w:r>
      <w:r w:rsidRPr="009D2B27">
        <w:tab/>
        <w:t>was issued by an education authority that has been accredited by the Commonwealth, a State or Territory government.</w:t>
      </w:r>
    </w:p>
    <w:p w:rsidR="00AF3D9E" w:rsidRPr="009D2B27" w:rsidRDefault="005578B7" w:rsidP="00944801">
      <w:pPr>
        <w:pStyle w:val="ActHead1"/>
        <w:pageBreakBefore/>
        <w:spacing w:before="240"/>
      </w:pPr>
      <w:bookmarkStart w:id="150" w:name="_Toc359935693"/>
      <w:r w:rsidRPr="009D2B27">
        <w:rPr>
          <w:rStyle w:val="CharChapNo"/>
        </w:rPr>
        <w:lastRenderedPageBreak/>
        <w:t>Schedule</w:t>
      </w:r>
      <w:r w:rsidR="009D2B27" w:rsidRPr="009D2B27">
        <w:rPr>
          <w:rStyle w:val="CharChapNo"/>
        </w:rPr>
        <w:t> </w:t>
      </w:r>
      <w:r w:rsidR="00AF3D9E" w:rsidRPr="009D2B27">
        <w:rPr>
          <w:rStyle w:val="CharChapNo"/>
        </w:rPr>
        <w:t>3</w:t>
      </w:r>
      <w:r w:rsidRPr="009D2B27">
        <w:t>—</w:t>
      </w:r>
      <w:r w:rsidR="00AF3D9E" w:rsidRPr="009D2B27">
        <w:rPr>
          <w:rStyle w:val="CharChapText"/>
        </w:rPr>
        <w:t>Documents for identifying individuals who are foreign persons</w:t>
      </w:r>
      <w:bookmarkEnd w:id="150"/>
    </w:p>
    <w:p w:rsidR="00AF3D9E" w:rsidRPr="009D2B27" w:rsidRDefault="00AF3D9E" w:rsidP="005578B7">
      <w:pPr>
        <w:pStyle w:val="notemargin"/>
      </w:pPr>
      <w:r w:rsidRPr="009D2B27">
        <w:t>(subregulation</w:t>
      </w:r>
      <w:r w:rsidR="009D2B27">
        <w:t> </w:t>
      </w:r>
      <w:r w:rsidRPr="009D2B27">
        <w:t>4.6(3))</w:t>
      </w:r>
    </w:p>
    <w:p w:rsidR="00AF3D9E" w:rsidRPr="009D2B27" w:rsidRDefault="005578B7" w:rsidP="00AF3D9E">
      <w:pPr>
        <w:pStyle w:val="Header"/>
      </w:pPr>
      <w:r w:rsidRPr="009D2B27">
        <w:rPr>
          <w:rStyle w:val="CharPartNo"/>
        </w:rPr>
        <w:t xml:space="preserve"> </w:t>
      </w:r>
      <w:r w:rsidRPr="009D2B27">
        <w:rPr>
          <w:rStyle w:val="CharPartText"/>
        </w:rPr>
        <w:t xml:space="preserve"> </w:t>
      </w:r>
    </w:p>
    <w:p w:rsidR="00AF3D9E" w:rsidRPr="009D2B27" w:rsidRDefault="00AF3D9E" w:rsidP="00636376">
      <w:pPr>
        <w:pStyle w:val="ActHead5"/>
      </w:pPr>
      <w:r w:rsidRPr="009D2B27">
        <w:tab/>
      </w:r>
      <w:bookmarkStart w:id="151" w:name="_Toc359935694"/>
      <w:r w:rsidRPr="009D2B27">
        <w:t>Category A documents</w:t>
      </w:r>
      <w:bookmarkEnd w:id="151"/>
    </w:p>
    <w:p w:rsidR="00AF3D9E" w:rsidRPr="009D2B27" w:rsidRDefault="00AF3D9E" w:rsidP="005578B7">
      <w:pPr>
        <w:pStyle w:val="subsection"/>
      </w:pPr>
      <w:r w:rsidRPr="009D2B27">
        <w:tab/>
        <w:t>1.</w:t>
      </w:r>
      <w:r w:rsidRPr="009D2B27">
        <w:tab/>
        <w:t>A passport or similar document issued for the purpose of international travel, that:</w:t>
      </w:r>
    </w:p>
    <w:p w:rsidR="00AF3D9E" w:rsidRPr="009D2B27" w:rsidRDefault="00AF3D9E" w:rsidP="005578B7">
      <w:pPr>
        <w:pStyle w:val="paragraph"/>
      </w:pPr>
      <w:r w:rsidRPr="009D2B27">
        <w:tab/>
        <w:t>(a)</w:t>
      </w:r>
      <w:r w:rsidRPr="009D2B27">
        <w:tab/>
        <w:t>contains a photograph and the signature of the individual in whose name the document is issued; and</w:t>
      </w:r>
    </w:p>
    <w:p w:rsidR="00AF3D9E" w:rsidRPr="009D2B27" w:rsidRDefault="00AF3D9E" w:rsidP="005578B7">
      <w:pPr>
        <w:pStyle w:val="paragraph"/>
      </w:pPr>
      <w:r w:rsidRPr="009D2B27">
        <w:tab/>
        <w:t>(b)</w:t>
      </w:r>
      <w:r w:rsidRPr="009D2B27">
        <w:tab/>
        <w:t>is issued by a foreign government, the United Nations or an agency of the United Nations.</w:t>
      </w:r>
    </w:p>
    <w:p w:rsidR="00AF3D9E" w:rsidRPr="009D2B27" w:rsidRDefault="00AF3D9E" w:rsidP="005578B7">
      <w:pPr>
        <w:pStyle w:val="subsection"/>
      </w:pPr>
      <w:r w:rsidRPr="009D2B27">
        <w:tab/>
        <w:t>2.</w:t>
      </w:r>
      <w:r w:rsidRPr="009D2B27">
        <w:tab/>
        <w:t>A birth certificate issued by a foreign government, the United Nations or an agency of the United Nations.</w:t>
      </w:r>
    </w:p>
    <w:p w:rsidR="00AF3D9E" w:rsidRPr="009D2B27" w:rsidRDefault="00AF3D9E" w:rsidP="005578B7">
      <w:pPr>
        <w:pStyle w:val="subsection"/>
      </w:pPr>
      <w:r w:rsidRPr="009D2B27">
        <w:tab/>
        <w:t>3.</w:t>
      </w:r>
      <w:r w:rsidRPr="009D2B27">
        <w:tab/>
        <w:t>A national identity card issued for the purpose of identification, that:</w:t>
      </w:r>
    </w:p>
    <w:p w:rsidR="00AF3D9E" w:rsidRPr="009D2B27" w:rsidRDefault="00AF3D9E" w:rsidP="005578B7">
      <w:pPr>
        <w:pStyle w:val="paragraph"/>
      </w:pPr>
      <w:r w:rsidRPr="009D2B27">
        <w:tab/>
        <w:t>(a)</w:t>
      </w:r>
      <w:r w:rsidRPr="009D2B27">
        <w:tab/>
        <w:t>contains a photograph and the signature of the individual in whose name the document is issued; and</w:t>
      </w:r>
    </w:p>
    <w:p w:rsidR="00AF3D9E" w:rsidRPr="009D2B27" w:rsidRDefault="00AF3D9E" w:rsidP="005578B7">
      <w:pPr>
        <w:pStyle w:val="paragraph"/>
      </w:pPr>
      <w:r w:rsidRPr="009D2B27">
        <w:tab/>
        <w:t>(b)</w:t>
      </w:r>
      <w:r w:rsidRPr="009D2B27">
        <w:tab/>
        <w:t>is issued by a foreign government, the United Nations or an agency of the United Nations.</w:t>
      </w:r>
    </w:p>
    <w:p w:rsidR="00AF3D9E" w:rsidRPr="009D2B27" w:rsidRDefault="00AF3D9E" w:rsidP="00636376">
      <w:pPr>
        <w:pStyle w:val="ActHead5"/>
      </w:pPr>
      <w:r w:rsidRPr="009D2B27">
        <w:tab/>
      </w:r>
      <w:bookmarkStart w:id="152" w:name="_Toc359935695"/>
      <w:r w:rsidRPr="009D2B27">
        <w:t>Category B documents</w:t>
      </w:r>
      <w:bookmarkEnd w:id="152"/>
    </w:p>
    <w:p w:rsidR="00AF3D9E" w:rsidRPr="009D2B27" w:rsidRDefault="00AF3D9E" w:rsidP="005578B7">
      <w:pPr>
        <w:pStyle w:val="subsection"/>
      </w:pPr>
      <w:r w:rsidRPr="009D2B27">
        <w:tab/>
        <w:t>1.</w:t>
      </w:r>
      <w:r w:rsidRPr="009D2B27">
        <w:tab/>
        <w:t>A document issued by a foreign government that identifies the individual.</w:t>
      </w:r>
    </w:p>
    <w:p w:rsidR="00AF3D9E" w:rsidRPr="009D2B27" w:rsidRDefault="00AF3D9E" w:rsidP="005578B7">
      <w:pPr>
        <w:pStyle w:val="subsection"/>
      </w:pPr>
      <w:r w:rsidRPr="009D2B27">
        <w:tab/>
        <w:t>2.</w:t>
      </w:r>
      <w:r w:rsidRPr="009D2B27">
        <w:tab/>
        <w:t>A marriage certificate issued by a foreign government.</w:t>
      </w:r>
    </w:p>
    <w:p w:rsidR="00AF3D9E" w:rsidRPr="009D2B27" w:rsidRDefault="00AF3D9E" w:rsidP="005578B7">
      <w:pPr>
        <w:pStyle w:val="subsection"/>
      </w:pPr>
      <w:r w:rsidRPr="009D2B27">
        <w:tab/>
        <w:t>3.</w:t>
      </w:r>
      <w:r w:rsidRPr="009D2B27">
        <w:tab/>
        <w:t>A driver’s licence issued by a foreign government for the purpose of driving a vehicle that contains:</w:t>
      </w:r>
    </w:p>
    <w:p w:rsidR="00AF3D9E" w:rsidRPr="009D2B27" w:rsidRDefault="00AF3D9E" w:rsidP="005578B7">
      <w:pPr>
        <w:pStyle w:val="paragraph"/>
      </w:pPr>
      <w:r w:rsidRPr="009D2B27">
        <w:tab/>
        <w:t>(a)</w:t>
      </w:r>
      <w:r w:rsidRPr="009D2B27">
        <w:tab/>
        <w:t>a photograph of the individual in whose name the licence is issued; and</w:t>
      </w:r>
    </w:p>
    <w:p w:rsidR="00AF3D9E" w:rsidRPr="009D2B27" w:rsidRDefault="00AF3D9E" w:rsidP="005578B7">
      <w:pPr>
        <w:pStyle w:val="paragraph"/>
      </w:pPr>
      <w:r w:rsidRPr="009D2B27">
        <w:tab/>
        <w:t>(b)</w:t>
      </w:r>
      <w:r w:rsidRPr="009D2B27">
        <w:tab/>
        <w:t>a street address that is the same as the address stated in the application.</w:t>
      </w:r>
    </w:p>
    <w:p w:rsidR="005578B7" w:rsidRPr="009D2B27" w:rsidRDefault="005578B7" w:rsidP="00EC2FDE">
      <w:pPr>
        <w:sectPr w:rsidR="005578B7" w:rsidRPr="009D2B27" w:rsidSect="00171895">
          <w:headerReference w:type="even" r:id="rId31"/>
          <w:headerReference w:type="default" r:id="rId32"/>
          <w:footerReference w:type="even" r:id="rId33"/>
          <w:footerReference w:type="default" r:id="rId34"/>
          <w:headerReference w:type="first" r:id="rId35"/>
          <w:footerReference w:type="first" r:id="rId36"/>
          <w:pgSz w:w="11907" w:h="16839" w:code="9"/>
          <w:pgMar w:top="1871" w:right="2410" w:bottom="4252" w:left="2410" w:header="720" w:footer="3402" w:gutter="0"/>
          <w:cols w:space="720"/>
          <w:docGrid w:linePitch="299"/>
        </w:sectPr>
      </w:pPr>
      <w:bookmarkStart w:id="153" w:name="OPCSB_NonAmendNoClausesB5"/>
    </w:p>
    <w:p w:rsidR="005578B7" w:rsidRPr="009D2B27" w:rsidRDefault="005578B7" w:rsidP="009D2B27">
      <w:pPr>
        <w:pStyle w:val="ENotesHeading1"/>
        <w:pageBreakBefore/>
        <w:outlineLvl w:val="9"/>
      </w:pPr>
      <w:bookmarkStart w:id="154" w:name="_Toc359935696"/>
      <w:bookmarkEnd w:id="153"/>
      <w:r w:rsidRPr="009D2B27">
        <w:lastRenderedPageBreak/>
        <w:t>Endnotes</w:t>
      </w:r>
      <w:bookmarkEnd w:id="154"/>
    </w:p>
    <w:p w:rsidR="005578B7" w:rsidRPr="009D2B27" w:rsidRDefault="005578B7" w:rsidP="005578B7"/>
    <w:p w:rsidR="005578B7" w:rsidRPr="009D2B27" w:rsidRDefault="005578B7" w:rsidP="009D2B27">
      <w:pPr>
        <w:pStyle w:val="ENotesHeading2"/>
        <w:outlineLvl w:val="9"/>
      </w:pPr>
      <w:bookmarkStart w:id="155" w:name="_Toc359935697"/>
      <w:r w:rsidRPr="009D2B27">
        <w:t>Endnote 1—Legislation history</w:t>
      </w:r>
      <w:bookmarkEnd w:id="155"/>
    </w:p>
    <w:p w:rsidR="005578B7" w:rsidRPr="009D2B27" w:rsidRDefault="005578B7" w:rsidP="00EC2FDE">
      <w:pPr>
        <w:pStyle w:val="ENotesText"/>
      </w:pPr>
      <w:r w:rsidRPr="009D2B27">
        <w:t xml:space="preserve">This endnote sets out details of the legislation history of the </w:t>
      </w:r>
      <w:r w:rsidRPr="009D2B27">
        <w:rPr>
          <w:i/>
        </w:rPr>
        <w:fldChar w:fldCharType="begin"/>
      </w:r>
      <w:r w:rsidRPr="009D2B27">
        <w:rPr>
          <w:i/>
        </w:rPr>
        <w:instrText xml:space="preserve"> DOCPROPERTY  ShortT  \* MERGEFORMAT </w:instrText>
      </w:r>
      <w:r w:rsidRPr="009D2B27">
        <w:rPr>
          <w:i/>
        </w:rPr>
        <w:fldChar w:fldCharType="separate"/>
      </w:r>
      <w:r w:rsidR="00F231F0" w:rsidRPr="00F231F0">
        <w:rPr>
          <w:bCs/>
          <w:i/>
        </w:rPr>
        <w:t>Carbon Credits (Carbon Farming Initiative)</w:t>
      </w:r>
      <w:r w:rsidR="00F231F0">
        <w:rPr>
          <w:i/>
        </w:rPr>
        <w:t xml:space="preserve"> Regulations 2011</w:t>
      </w:r>
      <w:r w:rsidRPr="009D2B27">
        <w:rPr>
          <w:i/>
        </w:rPr>
        <w:fldChar w:fldCharType="end"/>
      </w:r>
      <w:r w:rsidRPr="009D2B27">
        <w:rPr>
          <w:i/>
        </w:rPr>
        <w:t>.</w:t>
      </w:r>
    </w:p>
    <w:p w:rsidR="005578B7" w:rsidRPr="009D2B27" w:rsidRDefault="005578B7" w:rsidP="00EC2FDE">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5578B7" w:rsidRPr="009D2B27" w:rsidTr="005578B7">
        <w:trPr>
          <w:cantSplit/>
          <w:tblHeader/>
        </w:trPr>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bookmarkStart w:id="156" w:name="BK_S5P86L11C1" w:colFirst="0" w:colLast="0"/>
            <w:r w:rsidRPr="009D2B27">
              <w:rPr>
                <w:rFonts w:cs="Arial"/>
              </w:rPr>
              <w:t>Number and year</w:t>
            </w:r>
          </w:p>
        </w:tc>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FRLI registration date</w:t>
            </w:r>
          </w:p>
        </w:tc>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Commencement</w:t>
            </w:r>
            <w:r w:rsidRPr="009D2B27">
              <w:rPr>
                <w:rFonts w:cs="Arial"/>
              </w:rPr>
              <w:br/>
              <w:t>date</w:t>
            </w:r>
          </w:p>
        </w:tc>
        <w:tc>
          <w:tcPr>
            <w:tcW w:w="1806" w:type="dxa"/>
            <w:tcBorders>
              <w:top w:val="single" w:sz="12"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Application, saving and transitional provisions</w:t>
            </w:r>
          </w:p>
        </w:tc>
      </w:tr>
      <w:bookmarkEnd w:id="156"/>
      <w:tr w:rsidR="005578B7" w:rsidRPr="009D2B27" w:rsidTr="005578B7">
        <w:trPr>
          <w:cantSplit/>
        </w:trPr>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r w:rsidRPr="009D2B27">
              <w:t>2011 No.</w:t>
            </w:r>
            <w:r w:rsidR="009D2B27" w:rsidRPr="009D2B27">
              <w:t> </w:t>
            </w:r>
            <w:r w:rsidRPr="009D2B27">
              <w:t>268</w:t>
            </w:r>
          </w:p>
        </w:tc>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r w:rsidRPr="009D2B27">
              <w:t>8 Dec 2011 (</w:t>
            </w:r>
            <w:r w:rsidRPr="009D2B27">
              <w:rPr>
                <w:i/>
              </w:rPr>
              <w:t>see</w:t>
            </w:r>
            <w:r w:rsidRPr="009D2B27">
              <w:t xml:space="preserve"> F2011L02583)</w:t>
            </w:r>
          </w:p>
        </w:tc>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r w:rsidRPr="009D2B27">
              <w:t>8 Dec 2011 (</w:t>
            </w:r>
            <w:r w:rsidRPr="009D2B27">
              <w:rPr>
                <w:i/>
              </w:rPr>
              <w:t>see</w:t>
            </w:r>
            <w:r w:rsidRPr="009D2B27">
              <w:t xml:space="preserve"> r. 2 and F2011L02581)</w:t>
            </w:r>
          </w:p>
        </w:tc>
        <w:tc>
          <w:tcPr>
            <w:tcW w:w="1806" w:type="dxa"/>
            <w:tcBorders>
              <w:top w:val="single" w:sz="12" w:space="0" w:color="auto"/>
              <w:bottom w:val="single" w:sz="4" w:space="0" w:color="auto"/>
            </w:tcBorders>
            <w:shd w:val="clear" w:color="auto" w:fill="auto"/>
          </w:tcPr>
          <w:p w:rsidR="005578B7" w:rsidRPr="009D2B27" w:rsidRDefault="005578B7" w:rsidP="005578B7">
            <w:pPr>
              <w:pStyle w:val="ENoteTableText"/>
            </w:pPr>
          </w:p>
        </w:tc>
      </w:tr>
      <w:tr w:rsidR="005578B7" w:rsidRPr="009D2B27" w:rsidTr="005578B7">
        <w:trPr>
          <w:cantSplit/>
        </w:trPr>
        <w:tc>
          <w:tcPr>
            <w:tcW w:w="1806" w:type="dxa"/>
            <w:shd w:val="clear" w:color="auto" w:fill="auto"/>
          </w:tcPr>
          <w:p w:rsidR="005578B7" w:rsidRPr="009D2B27" w:rsidRDefault="005578B7" w:rsidP="005578B7">
            <w:pPr>
              <w:pStyle w:val="ENoteTableText"/>
            </w:pPr>
            <w:r w:rsidRPr="009D2B27">
              <w:t>2012 No.</w:t>
            </w:r>
            <w:r w:rsidR="009D2B27" w:rsidRPr="009D2B27">
              <w:t> </w:t>
            </w:r>
            <w:r w:rsidRPr="009D2B27">
              <w:t>33</w:t>
            </w:r>
          </w:p>
        </w:tc>
        <w:tc>
          <w:tcPr>
            <w:tcW w:w="1806" w:type="dxa"/>
            <w:shd w:val="clear" w:color="auto" w:fill="auto"/>
          </w:tcPr>
          <w:p w:rsidR="005578B7" w:rsidRPr="009D2B27" w:rsidRDefault="005578B7" w:rsidP="005578B7">
            <w:pPr>
              <w:pStyle w:val="ENoteTableText"/>
            </w:pPr>
            <w:r w:rsidRPr="009D2B27">
              <w:t>23 Mar 2012 (</w:t>
            </w:r>
            <w:r w:rsidRPr="009D2B27">
              <w:rPr>
                <w:i/>
              </w:rPr>
              <w:t>see</w:t>
            </w:r>
            <w:r w:rsidRPr="009D2B27">
              <w:t xml:space="preserve"> F2012L00672)</w:t>
            </w:r>
          </w:p>
        </w:tc>
        <w:tc>
          <w:tcPr>
            <w:tcW w:w="1806" w:type="dxa"/>
            <w:shd w:val="clear" w:color="auto" w:fill="auto"/>
          </w:tcPr>
          <w:p w:rsidR="005578B7" w:rsidRPr="009D2B27" w:rsidRDefault="005578B7" w:rsidP="005578B7">
            <w:pPr>
              <w:pStyle w:val="ENoteTableText"/>
            </w:pPr>
            <w:r w:rsidRPr="009D2B27">
              <w:t>2 Apr 2012 (</w:t>
            </w:r>
            <w:r w:rsidRPr="009D2B27">
              <w:rPr>
                <w:i/>
              </w:rPr>
              <w:t xml:space="preserve">see </w:t>
            </w:r>
            <w:r w:rsidRPr="009D2B27">
              <w:t>s. 2 and F2011L02617)</w:t>
            </w:r>
          </w:p>
        </w:tc>
        <w:tc>
          <w:tcPr>
            <w:tcW w:w="1806" w:type="dxa"/>
            <w:shd w:val="clear" w:color="auto" w:fill="auto"/>
          </w:tcPr>
          <w:p w:rsidR="005578B7" w:rsidRPr="009D2B27" w:rsidRDefault="005578B7" w:rsidP="005578B7">
            <w:pPr>
              <w:pStyle w:val="ENoteTableText"/>
            </w:pPr>
            <w:r w:rsidRPr="009D2B27">
              <w:t>—</w:t>
            </w:r>
          </w:p>
        </w:tc>
      </w:tr>
      <w:tr w:rsidR="005578B7" w:rsidRPr="009D2B27" w:rsidTr="005578B7">
        <w:trPr>
          <w:cantSplit/>
        </w:trPr>
        <w:tc>
          <w:tcPr>
            <w:tcW w:w="1806" w:type="dxa"/>
            <w:shd w:val="clear" w:color="auto" w:fill="auto"/>
          </w:tcPr>
          <w:p w:rsidR="005578B7" w:rsidRPr="009D2B27" w:rsidRDefault="005578B7" w:rsidP="005578B7">
            <w:pPr>
              <w:pStyle w:val="ENoteTableText"/>
            </w:pPr>
            <w:r w:rsidRPr="009D2B27">
              <w:t>2012 No.</w:t>
            </w:r>
            <w:r w:rsidR="009D2B27" w:rsidRPr="009D2B27">
              <w:t> </w:t>
            </w:r>
            <w:r w:rsidRPr="009D2B27">
              <w:t>77</w:t>
            </w:r>
          </w:p>
        </w:tc>
        <w:tc>
          <w:tcPr>
            <w:tcW w:w="1806" w:type="dxa"/>
            <w:shd w:val="clear" w:color="auto" w:fill="auto"/>
          </w:tcPr>
          <w:p w:rsidR="005578B7" w:rsidRPr="009D2B27" w:rsidRDefault="005578B7" w:rsidP="005578B7">
            <w:pPr>
              <w:pStyle w:val="ENoteTableText"/>
            </w:pPr>
            <w:r w:rsidRPr="009D2B27">
              <w:t>28</w:t>
            </w:r>
            <w:r w:rsidR="009D2B27">
              <w:t> </w:t>
            </w:r>
            <w:r w:rsidRPr="009D2B27">
              <w:t>May 2012 (</w:t>
            </w:r>
            <w:r w:rsidRPr="009D2B27">
              <w:rPr>
                <w:i/>
              </w:rPr>
              <w:t>see</w:t>
            </w:r>
            <w:r w:rsidRPr="009D2B27">
              <w:t xml:space="preserve"> F2012L01086)</w:t>
            </w:r>
          </w:p>
        </w:tc>
        <w:tc>
          <w:tcPr>
            <w:tcW w:w="1806" w:type="dxa"/>
            <w:shd w:val="clear" w:color="auto" w:fill="auto"/>
          </w:tcPr>
          <w:p w:rsidR="005578B7" w:rsidRPr="009D2B27" w:rsidRDefault="005578B7" w:rsidP="005578B7">
            <w:pPr>
              <w:pStyle w:val="ENoteTableText"/>
            </w:pPr>
            <w:r w:rsidRPr="009D2B27">
              <w:t>29</w:t>
            </w:r>
            <w:r w:rsidR="009D2B27">
              <w:t> </w:t>
            </w:r>
            <w:r w:rsidRPr="009D2B27">
              <w:t>May 2012</w:t>
            </w:r>
          </w:p>
        </w:tc>
        <w:tc>
          <w:tcPr>
            <w:tcW w:w="1806" w:type="dxa"/>
            <w:shd w:val="clear" w:color="auto" w:fill="auto"/>
          </w:tcPr>
          <w:p w:rsidR="005578B7" w:rsidRPr="009D2B27" w:rsidRDefault="005578B7" w:rsidP="005578B7">
            <w:pPr>
              <w:pStyle w:val="ENoteTableText"/>
            </w:pPr>
            <w:r w:rsidRPr="009D2B27">
              <w:t>—</w:t>
            </w:r>
          </w:p>
        </w:tc>
      </w:tr>
      <w:tr w:rsidR="005578B7" w:rsidRPr="009D2B27" w:rsidTr="00820436">
        <w:trPr>
          <w:cantSplit/>
        </w:trPr>
        <w:tc>
          <w:tcPr>
            <w:tcW w:w="1806" w:type="dxa"/>
            <w:shd w:val="clear" w:color="auto" w:fill="auto"/>
          </w:tcPr>
          <w:p w:rsidR="005578B7" w:rsidRPr="009D2B27" w:rsidRDefault="005578B7" w:rsidP="005578B7">
            <w:pPr>
              <w:pStyle w:val="ENoteTableText"/>
            </w:pPr>
            <w:r w:rsidRPr="009D2B27">
              <w:t>2012 No.</w:t>
            </w:r>
            <w:r w:rsidR="009D2B27" w:rsidRPr="009D2B27">
              <w:t> </w:t>
            </w:r>
            <w:r w:rsidRPr="009D2B27">
              <w:t>125</w:t>
            </w:r>
          </w:p>
        </w:tc>
        <w:tc>
          <w:tcPr>
            <w:tcW w:w="1806" w:type="dxa"/>
            <w:shd w:val="clear" w:color="auto" w:fill="auto"/>
          </w:tcPr>
          <w:p w:rsidR="005578B7" w:rsidRPr="009D2B27" w:rsidRDefault="005578B7" w:rsidP="005578B7">
            <w:pPr>
              <w:pStyle w:val="ENoteTableText"/>
            </w:pPr>
            <w:r w:rsidRPr="009D2B27">
              <w:t>4</w:t>
            </w:r>
            <w:r w:rsidR="009D2B27">
              <w:t> </w:t>
            </w:r>
            <w:r w:rsidRPr="009D2B27">
              <w:t>July 2012 (</w:t>
            </w:r>
            <w:r w:rsidRPr="009D2B27">
              <w:rPr>
                <w:i/>
              </w:rPr>
              <w:t>see</w:t>
            </w:r>
            <w:r w:rsidRPr="009D2B27">
              <w:t xml:space="preserve"> F2012L01505)</w:t>
            </w:r>
          </w:p>
        </w:tc>
        <w:tc>
          <w:tcPr>
            <w:tcW w:w="1806" w:type="dxa"/>
            <w:shd w:val="clear" w:color="auto" w:fill="auto"/>
          </w:tcPr>
          <w:p w:rsidR="005578B7" w:rsidRPr="009D2B27" w:rsidRDefault="005578B7" w:rsidP="005578B7">
            <w:pPr>
              <w:pStyle w:val="ENoteTableText"/>
            </w:pPr>
            <w:r w:rsidRPr="009D2B27">
              <w:t>29</w:t>
            </w:r>
            <w:r w:rsidR="009D2B27">
              <w:t> </w:t>
            </w:r>
            <w:r w:rsidRPr="009D2B27">
              <w:t>May 2012</w:t>
            </w:r>
          </w:p>
        </w:tc>
        <w:tc>
          <w:tcPr>
            <w:tcW w:w="1806" w:type="dxa"/>
            <w:shd w:val="clear" w:color="auto" w:fill="auto"/>
          </w:tcPr>
          <w:p w:rsidR="005578B7" w:rsidRPr="009D2B27" w:rsidRDefault="005578B7" w:rsidP="005578B7">
            <w:pPr>
              <w:pStyle w:val="ENoteTableText"/>
            </w:pPr>
            <w:r w:rsidRPr="009D2B27">
              <w:t>—</w:t>
            </w:r>
          </w:p>
        </w:tc>
      </w:tr>
      <w:tr w:rsidR="00524087" w:rsidRPr="009D2B27" w:rsidTr="00701210">
        <w:trPr>
          <w:cantSplit/>
        </w:trPr>
        <w:tc>
          <w:tcPr>
            <w:tcW w:w="1806" w:type="dxa"/>
            <w:shd w:val="clear" w:color="auto" w:fill="auto"/>
          </w:tcPr>
          <w:p w:rsidR="00524087" w:rsidRPr="009D2B27" w:rsidRDefault="00524087" w:rsidP="005578B7">
            <w:pPr>
              <w:pStyle w:val="ENoteTableText"/>
            </w:pPr>
            <w:r>
              <w:t>77, 2013</w:t>
            </w:r>
          </w:p>
        </w:tc>
        <w:tc>
          <w:tcPr>
            <w:tcW w:w="1806" w:type="dxa"/>
            <w:shd w:val="clear" w:color="auto" w:fill="auto"/>
          </w:tcPr>
          <w:p w:rsidR="00524087" w:rsidRPr="009D2B27" w:rsidRDefault="00524087">
            <w:pPr>
              <w:pStyle w:val="ENoteTableText"/>
            </w:pPr>
            <w:r>
              <w:t>20 May 2013 (</w:t>
            </w:r>
            <w:r w:rsidRPr="009D2B27">
              <w:rPr>
                <w:i/>
              </w:rPr>
              <w:t>see</w:t>
            </w:r>
            <w:r w:rsidRPr="009D2B27">
              <w:t xml:space="preserve"> F201</w:t>
            </w:r>
            <w:r>
              <w:t>3</w:t>
            </w:r>
            <w:r w:rsidRPr="009D2B27">
              <w:t>L0</w:t>
            </w:r>
            <w:r>
              <w:t>0800</w:t>
            </w:r>
            <w:r w:rsidRPr="009D2B27">
              <w:t>)</w:t>
            </w:r>
          </w:p>
        </w:tc>
        <w:tc>
          <w:tcPr>
            <w:tcW w:w="1806" w:type="dxa"/>
            <w:shd w:val="clear" w:color="auto" w:fill="auto"/>
          </w:tcPr>
          <w:p w:rsidR="00524087" w:rsidRPr="005466CB" w:rsidRDefault="005B7081" w:rsidP="00151F45">
            <w:pPr>
              <w:pStyle w:val="ENoteTableText"/>
            </w:pPr>
            <w:r>
              <w:t>21 May 2013</w:t>
            </w:r>
          </w:p>
        </w:tc>
        <w:tc>
          <w:tcPr>
            <w:tcW w:w="1806" w:type="dxa"/>
            <w:shd w:val="clear" w:color="auto" w:fill="auto"/>
          </w:tcPr>
          <w:p w:rsidR="00524087" w:rsidRPr="009D2B27" w:rsidRDefault="005466CB" w:rsidP="005578B7">
            <w:pPr>
              <w:pStyle w:val="ENoteTableText"/>
            </w:pPr>
            <w:r>
              <w:t>—</w:t>
            </w:r>
          </w:p>
        </w:tc>
      </w:tr>
      <w:tr w:rsidR="00701210" w:rsidRPr="009D2B27" w:rsidTr="005578B7">
        <w:trPr>
          <w:cantSplit/>
        </w:trPr>
        <w:tc>
          <w:tcPr>
            <w:tcW w:w="1806" w:type="dxa"/>
            <w:tcBorders>
              <w:bottom w:val="single" w:sz="12" w:space="0" w:color="auto"/>
            </w:tcBorders>
            <w:shd w:val="clear" w:color="auto" w:fill="auto"/>
          </w:tcPr>
          <w:p w:rsidR="00701210" w:rsidRPr="009D2B27" w:rsidRDefault="00701210" w:rsidP="005578B7">
            <w:pPr>
              <w:pStyle w:val="ENoteTableText"/>
            </w:pPr>
            <w:r>
              <w:t>78, 2013</w:t>
            </w:r>
          </w:p>
        </w:tc>
        <w:tc>
          <w:tcPr>
            <w:tcW w:w="1806" w:type="dxa"/>
            <w:tcBorders>
              <w:bottom w:val="single" w:sz="12" w:space="0" w:color="auto"/>
            </w:tcBorders>
            <w:shd w:val="clear" w:color="auto" w:fill="auto"/>
          </w:tcPr>
          <w:p w:rsidR="00701210" w:rsidRPr="009D2B27" w:rsidRDefault="00782C10">
            <w:pPr>
              <w:pStyle w:val="ENoteTableText"/>
            </w:pPr>
            <w:r>
              <w:t>16 May 2013 (</w:t>
            </w:r>
            <w:r w:rsidRPr="009D2B27">
              <w:rPr>
                <w:i/>
              </w:rPr>
              <w:t>see</w:t>
            </w:r>
            <w:r w:rsidRPr="009D2B27">
              <w:t xml:space="preserve"> F201</w:t>
            </w:r>
            <w:r>
              <w:t>3</w:t>
            </w:r>
            <w:r w:rsidRPr="009D2B27">
              <w:t>L0</w:t>
            </w:r>
            <w:r>
              <w:t>0778</w:t>
            </w:r>
            <w:r w:rsidRPr="009D2B27">
              <w:t>)</w:t>
            </w:r>
          </w:p>
        </w:tc>
        <w:tc>
          <w:tcPr>
            <w:tcW w:w="1806" w:type="dxa"/>
            <w:tcBorders>
              <w:bottom w:val="single" w:sz="12" w:space="0" w:color="auto"/>
            </w:tcBorders>
            <w:shd w:val="clear" w:color="auto" w:fill="auto"/>
          </w:tcPr>
          <w:p w:rsidR="00701210" w:rsidRPr="009D2B27" w:rsidRDefault="00782C10" w:rsidP="00151F45">
            <w:pPr>
              <w:pStyle w:val="ENoteTableText"/>
            </w:pPr>
            <w:r>
              <w:t>Schedule 1 (item 11):</w:t>
            </w:r>
            <w:r w:rsidR="00151F45">
              <w:t xml:space="preserve"> </w:t>
            </w:r>
            <w:r>
              <w:t>17 May 2013</w:t>
            </w:r>
          </w:p>
        </w:tc>
        <w:tc>
          <w:tcPr>
            <w:tcW w:w="1806" w:type="dxa"/>
            <w:tcBorders>
              <w:bottom w:val="single" w:sz="12" w:space="0" w:color="auto"/>
            </w:tcBorders>
            <w:shd w:val="clear" w:color="auto" w:fill="auto"/>
          </w:tcPr>
          <w:p w:rsidR="00701210" w:rsidRPr="009D2B27" w:rsidRDefault="00EE6D62" w:rsidP="005578B7">
            <w:pPr>
              <w:pStyle w:val="ENoteTableText"/>
            </w:pPr>
            <w:r>
              <w:t>—</w:t>
            </w:r>
          </w:p>
        </w:tc>
      </w:tr>
    </w:tbl>
    <w:p w:rsidR="005578B7" w:rsidRPr="009D2B27" w:rsidRDefault="005578B7" w:rsidP="00EC2FDE"/>
    <w:p w:rsidR="005578B7" w:rsidRPr="009D2B27" w:rsidRDefault="005578B7" w:rsidP="009D2B27">
      <w:pPr>
        <w:pStyle w:val="ENotesHeading2"/>
        <w:pageBreakBefore/>
        <w:outlineLvl w:val="9"/>
      </w:pPr>
      <w:bookmarkStart w:id="157" w:name="_Toc359935698"/>
      <w:r w:rsidRPr="009D2B27">
        <w:lastRenderedPageBreak/>
        <w:t>Endnote 2—Amendment history</w:t>
      </w:r>
      <w:bookmarkEnd w:id="157"/>
    </w:p>
    <w:p w:rsidR="005578B7" w:rsidRPr="009D2B27" w:rsidRDefault="005578B7" w:rsidP="00EC2FDE">
      <w:pPr>
        <w:pStyle w:val="ENotesText"/>
      </w:pPr>
      <w:r w:rsidRPr="009D2B27">
        <w:t xml:space="preserve">This endnote sets out the amendment history of the </w:t>
      </w:r>
      <w:r w:rsidRPr="009D2B27">
        <w:rPr>
          <w:i/>
        </w:rPr>
        <w:fldChar w:fldCharType="begin"/>
      </w:r>
      <w:r w:rsidRPr="009D2B27">
        <w:rPr>
          <w:i/>
        </w:rPr>
        <w:instrText xml:space="preserve"> DOCPROPERTY  ShortT </w:instrText>
      </w:r>
      <w:r w:rsidRPr="009D2B27">
        <w:rPr>
          <w:i/>
        </w:rPr>
        <w:fldChar w:fldCharType="separate"/>
      </w:r>
      <w:r w:rsidR="00F231F0">
        <w:rPr>
          <w:i/>
        </w:rPr>
        <w:t>Carbon Credits (Carbon Farming Initiative) Regulations 2011</w:t>
      </w:r>
      <w:r w:rsidRPr="009D2B27">
        <w:rPr>
          <w:i/>
        </w:rPr>
        <w:fldChar w:fldCharType="end"/>
      </w:r>
      <w:r w:rsidRPr="009D2B27">
        <w:rPr>
          <w:i/>
        </w:rPr>
        <w:t>.</w:t>
      </w:r>
    </w:p>
    <w:p w:rsidR="005578B7" w:rsidRPr="009D2B27" w:rsidRDefault="005578B7" w:rsidP="00EC2FDE">
      <w:pPr>
        <w:pStyle w:val="Tabletext"/>
      </w:pPr>
    </w:p>
    <w:tbl>
      <w:tblPr>
        <w:tblW w:w="7082" w:type="dxa"/>
        <w:tblLayout w:type="fixed"/>
        <w:tblLook w:val="0000" w:firstRow="0" w:lastRow="0" w:firstColumn="0" w:lastColumn="0" w:noHBand="0" w:noVBand="0"/>
      </w:tblPr>
      <w:tblGrid>
        <w:gridCol w:w="2139"/>
        <w:gridCol w:w="4943"/>
      </w:tblGrid>
      <w:tr w:rsidR="005578B7" w:rsidRPr="009D2B27" w:rsidTr="0079555D">
        <w:trPr>
          <w:cantSplit/>
          <w:tblHeader/>
        </w:trPr>
        <w:tc>
          <w:tcPr>
            <w:tcW w:w="7082" w:type="dxa"/>
            <w:gridSpan w:val="2"/>
            <w:tcBorders>
              <w:top w:val="single" w:sz="12" w:space="0" w:color="auto"/>
              <w:bottom w:val="single" w:sz="6" w:space="0" w:color="auto"/>
            </w:tcBorders>
            <w:shd w:val="clear" w:color="auto" w:fill="auto"/>
          </w:tcPr>
          <w:p w:rsidR="005578B7" w:rsidRPr="009D2B27" w:rsidRDefault="005578B7" w:rsidP="00EC2FDE">
            <w:pPr>
              <w:pStyle w:val="ENoteTableHeading"/>
              <w:rPr>
                <w:rFonts w:cs="Arial"/>
                <w:b w:val="0"/>
              </w:rPr>
            </w:pPr>
            <w:bookmarkStart w:id="158" w:name="BK_S5P89L5C1" w:colFirst="0" w:colLast="0"/>
            <w:r w:rsidRPr="009D2B27">
              <w:rPr>
                <w:rFonts w:cs="Arial"/>
                <w:b w:val="0"/>
              </w:rPr>
              <w:t>ad. = added or inserted    am. = amended    rep. = repealed    rs. = repealed and substituted    exp. = expired or ceased to have effect</w:t>
            </w:r>
          </w:p>
        </w:tc>
      </w:tr>
      <w:bookmarkEnd w:id="158"/>
      <w:tr w:rsidR="005578B7" w:rsidRPr="009D2B27" w:rsidTr="00820436">
        <w:trPr>
          <w:cantSplit/>
          <w:tblHeader/>
        </w:trPr>
        <w:tc>
          <w:tcPr>
            <w:tcW w:w="2139" w:type="dxa"/>
            <w:tcBorders>
              <w:top w:val="single" w:sz="6"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Provision affected</w:t>
            </w:r>
          </w:p>
        </w:tc>
        <w:tc>
          <w:tcPr>
            <w:tcW w:w="4943" w:type="dxa"/>
            <w:tcBorders>
              <w:top w:val="single" w:sz="6" w:space="0" w:color="auto"/>
              <w:bottom w:val="single" w:sz="12" w:space="0" w:color="auto"/>
            </w:tcBorders>
            <w:shd w:val="clear" w:color="auto" w:fill="auto"/>
          </w:tcPr>
          <w:p w:rsidR="005578B7" w:rsidRPr="009D2B27" w:rsidRDefault="005578B7" w:rsidP="00EC2FDE">
            <w:pPr>
              <w:pStyle w:val="ENoteTableHeading"/>
              <w:rPr>
                <w:rFonts w:cs="Arial"/>
              </w:rPr>
            </w:pPr>
            <w:r w:rsidRPr="009D2B27">
              <w:rPr>
                <w:rFonts w:cs="Arial"/>
              </w:rPr>
              <w:t>How affected</w:t>
            </w:r>
          </w:p>
        </w:tc>
      </w:tr>
      <w:tr w:rsidR="005578B7" w:rsidRPr="009D2B27" w:rsidTr="005578B7">
        <w:trPr>
          <w:cantSplit/>
        </w:trPr>
        <w:tc>
          <w:tcPr>
            <w:tcW w:w="2139" w:type="dxa"/>
            <w:tcBorders>
              <w:top w:val="single" w:sz="12" w:space="0" w:color="auto"/>
            </w:tcBorders>
            <w:shd w:val="clear" w:color="auto" w:fill="auto"/>
          </w:tcPr>
          <w:p w:rsidR="005578B7" w:rsidRPr="009D2B27" w:rsidRDefault="005578B7" w:rsidP="005578B7">
            <w:pPr>
              <w:pStyle w:val="ENoteTableText"/>
            </w:pPr>
            <w:r w:rsidRPr="009D2B27">
              <w:rPr>
                <w:b/>
              </w:rPr>
              <w:t>Part</w:t>
            </w:r>
            <w:r w:rsidR="009D2B27">
              <w:rPr>
                <w:b/>
              </w:rPr>
              <w:t> </w:t>
            </w:r>
            <w:r w:rsidRPr="009D2B27">
              <w:rPr>
                <w:b/>
              </w:rPr>
              <w:t>1</w:t>
            </w:r>
          </w:p>
        </w:tc>
        <w:tc>
          <w:tcPr>
            <w:tcW w:w="4943" w:type="dxa"/>
            <w:tcBorders>
              <w:top w:val="single" w:sz="12" w:space="0" w:color="auto"/>
            </w:tcBorders>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1.3</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77</w:t>
            </w:r>
            <w:r w:rsidR="005B7081">
              <w:t>; No. 77, 2013</w:t>
            </w: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Note to r. 1.3</w:t>
            </w:r>
            <w:r w:rsidRPr="009D2B27">
              <w:tab/>
            </w:r>
          </w:p>
        </w:tc>
        <w:tc>
          <w:tcPr>
            <w:tcW w:w="4943" w:type="dxa"/>
            <w:shd w:val="clear" w:color="auto" w:fill="auto"/>
          </w:tcPr>
          <w:p w:rsidR="005578B7" w:rsidRPr="009D2B27" w:rsidRDefault="005578B7" w:rsidP="005578B7">
            <w:pPr>
              <w:pStyle w:val="ENoteTableText"/>
            </w:pPr>
            <w:r w:rsidRPr="009D2B27">
              <w:t>am. 2012 Nos. 33 and 77</w:t>
            </w:r>
          </w:p>
        </w:tc>
      </w:tr>
      <w:tr w:rsidR="005731B0" w:rsidRPr="009D2B27" w:rsidTr="005578B7">
        <w:trPr>
          <w:cantSplit/>
        </w:trPr>
        <w:tc>
          <w:tcPr>
            <w:tcW w:w="2139" w:type="dxa"/>
            <w:shd w:val="clear" w:color="auto" w:fill="auto"/>
          </w:tcPr>
          <w:p w:rsidR="005731B0" w:rsidRPr="009D2B27" w:rsidRDefault="005731B0" w:rsidP="009D2B27">
            <w:pPr>
              <w:pStyle w:val="ENoteTableText"/>
              <w:tabs>
                <w:tab w:val="center" w:leader="dot" w:pos="2268"/>
              </w:tabs>
            </w:pPr>
            <w:r>
              <w:t>r. 1.5</w:t>
            </w:r>
            <w:r>
              <w:tab/>
            </w:r>
          </w:p>
        </w:tc>
        <w:tc>
          <w:tcPr>
            <w:tcW w:w="4943" w:type="dxa"/>
            <w:shd w:val="clear" w:color="auto" w:fill="auto"/>
          </w:tcPr>
          <w:p w:rsidR="005731B0" w:rsidRPr="009D2B27" w:rsidRDefault="005731B0" w:rsidP="005578B7">
            <w:pPr>
              <w:pStyle w:val="ENoteTableText"/>
            </w:pPr>
            <w:r>
              <w:t>rs. No. 77, 2013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1.8A</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1.9</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Heading to r. 1.10</w:t>
            </w:r>
            <w:r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1.10</w:t>
            </w:r>
            <w:r w:rsidR="005578B7" w:rsidRPr="009D2B27">
              <w:tab/>
            </w:r>
          </w:p>
        </w:tc>
        <w:tc>
          <w:tcPr>
            <w:tcW w:w="4943" w:type="dxa"/>
            <w:shd w:val="clear" w:color="auto" w:fill="auto"/>
          </w:tcPr>
          <w:p w:rsidR="005578B7" w:rsidRPr="009D2B27" w:rsidRDefault="005578B7" w:rsidP="005578B7">
            <w:pPr>
              <w:pStyle w:val="ENoteTableText"/>
            </w:pPr>
            <w:r w:rsidRPr="009D2B27">
              <w:t>am. 2012 No.</w:t>
            </w:r>
            <w:r w:rsidR="009D2B27">
              <w:t> </w:t>
            </w:r>
            <w:r w:rsidRPr="009D2B27">
              <w:t>33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1.13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CA0FE7" w:rsidRPr="009D2B27" w:rsidTr="005578B7">
        <w:trPr>
          <w:cantSplit/>
        </w:trPr>
        <w:tc>
          <w:tcPr>
            <w:tcW w:w="2139" w:type="dxa"/>
            <w:shd w:val="clear" w:color="auto" w:fill="auto"/>
          </w:tcPr>
          <w:p w:rsidR="00CA0FE7" w:rsidRDefault="00CA0FE7" w:rsidP="009D2B27">
            <w:pPr>
              <w:pStyle w:val="ENoteTableText"/>
              <w:tabs>
                <w:tab w:val="center" w:leader="dot" w:pos="2268"/>
              </w:tabs>
            </w:pPr>
          </w:p>
        </w:tc>
        <w:tc>
          <w:tcPr>
            <w:tcW w:w="4943" w:type="dxa"/>
            <w:shd w:val="clear" w:color="auto" w:fill="auto"/>
          </w:tcPr>
          <w:p w:rsidR="00CA0FE7" w:rsidRPr="009D2B27" w:rsidRDefault="00CA0FE7" w:rsidP="005578B7">
            <w:pPr>
              <w:pStyle w:val="ENoteTableText"/>
            </w:pPr>
            <w:r>
              <w:t>am. No. 77, 2013</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Part</w:t>
            </w:r>
            <w:r w:rsidR="009D2B27">
              <w:t> </w:t>
            </w:r>
            <w:r w:rsidRPr="009D2B27">
              <w:t>2</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2.1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2.2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2.5</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Part</w:t>
            </w:r>
            <w:r w:rsidR="009D2B27">
              <w:rPr>
                <w:b/>
              </w:rPr>
              <w:t> </w:t>
            </w:r>
            <w:r w:rsidRPr="009D2B27">
              <w:rPr>
                <w:b/>
              </w:rPr>
              <w:t>3</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3.1</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CC449A">
            <w:pPr>
              <w:pStyle w:val="ENoteTableText"/>
              <w:tabs>
                <w:tab w:val="center" w:leader="dot" w:pos="2268"/>
              </w:tabs>
            </w:pPr>
            <w:r w:rsidRPr="009D2B27">
              <w:t>Subhead. to r. 3.1(3)</w:t>
            </w:r>
            <w:r w:rsidR="009D2B27">
              <w:tab/>
            </w:r>
          </w:p>
        </w:tc>
        <w:tc>
          <w:tcPr>
            <w:tcW w:w="4943" w:type="dxa"/>
            <w:shd w:val="clear" w:color="auto" w:fill="auto"/>
          </w:tcPr>
          <w:p w:rsidR="005578B7" w:rsidRPr="009D2B27" w:rsidRDefault="005578B7" w:rsidP="005578B7">
            <w:pPr>
              <w:pStyle w:val="ENoteTableText"/>
            </w:pPr>
            <w:r w:rsidRPr="009D2B27">
              <w:t>rs.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w:t>
            </w:r>
            <w:r w:rsidR="005578B7" w:rsidRPr="009D2B27">
              <w:tab/>
            </w:r>
          </w:p>
        </w:tc>
        <w:tc>
          <w:tcPr>
            <w:tcW w:w="4943" w:type="dxa"/>
            <w:shd w:val="clear" w:color="auto" w:fill="auto"/>
          </w:tcPr>
          <w:p w:rsidR="005578B7" w:rsidRPr="009D2B27" w:rsidRDefault="005578B7" w:rsidP="005578B7">
            <w:pPr>
              <w:pStyle w:val="ENoteTableText"/>
            </w:pPr>
            <w:r w:rsidRPr="009D2B27">
              <w:t>am. 2012 Nos. 33 and 77</w:t>
            </w:r>
            <w:r w:rsidR="00A918A7">
              <w:t>; No. 77, 2013</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lastRenderedPageBreak/>
              <w:t>Division</w:t>
            </w:r>
            <w:r w:rsidR="009D2B27">
              <w:rPr>
                <w:b/>
              </w:rPr>
              <w:t> </w:t>
            </w:r>
            <w:r w:rsidRPr="009D2B27">
              <w:rPr>
                <w:b/>
              </w:rPr>
              <w:t>3.2</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Div. 3.2 of Part</w:t>
            </w:r>
            <w:r w:rsidR="009D2B27">
              <w:t> </w:t>
            </w:r>
            <w:r w:rsidRPr="009D2B27">
              <w:t>3</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3.6</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3.7</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3.8</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3.9</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3.15</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3.16</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FD4586" w:rsidRPr="009D2B27" w:rsidTr="005578B7">
        <w:trPr>
          <w:cantSplit/>
        </w:trPr>
        <w:tc>
          <w:tcPr>
            <w:tcW w:w="2139" w:type="dxa"/>
            <w:shd w:val="clear" w:color="auto" w:fill="auto"/>
          </w:tcPr>
          <w:p w:rsidR="00FD4586" w:rsidRDefault="00FD4586" w:rsidP="009D2B27">
            <w:pPr>
              <w:pStyle w:val="ENoteTableText"/>
              <w:tabs>
                <w:tab w:val="center" w:leader="dot" w:pos="2268"/>
              </w:tabs>
            </w:pPr>
          </w:p>
        </w:tc>
        <w:tc>
          <w:tcPr>
            <w:tcW w:w="4943" w:type="dxa"/>
            <w:shd w:val="clear" w:color="auto" w:fill="auto"/>
          </w:tcPr>
          <w:p w:rsidR="00FD4586" w:rsidRPr="009D2B27" w:rsidRDefault="00FD4586" w:rsidP="005578B7">
            <w:pPr>
              <w:pStyle w:val="ENoteTableText"/>
            </w:pPr>
            <w:r>
              <w:t>am. No. 77, 2013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3.17</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3.18</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3.3</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Div. 3.3 of Part</w:t>
            </w:r>
            <w:r w:rsidR="009D2B27">
              <w:t> </w:t>
            </w:r>
            <w:r w:rsidRPr="009D2B27">
              <w:t>3</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3.19</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3.21</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3.22</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3.23</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3.24</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3.24A</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3.25</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3.26</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3.26A</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04D4D">
            <w:pPr>
              <w:pStyle w:val="ENoteTableText"/>
              <w:keepNext/>
            </w:pPr>
            <w:r w:rsidRPr="009D2B27">
              <w:rPr>
                <w:b/>
              </w:rPr>
              <w:lastRenderedPageBreak/>
              <w:t>Division</w:t>
            </w:r>
            <w:r w:rsidR="009D2B27">
              <w:rPr>
                <w:b/>
              </w:rPr>
              <w:t> </w:t>
            </w:r>
            <w:r w:rsidRPr="009D2B27">
              <w:rPr>
                <w:b/>
              </w:rPr>
              <w:t>3.6</w:t>
            </w:r>
          </w:p>
        </w:tc>
        <w:tc>
          <w:tcPr>
            <w:tcW w:w="4943" w:type="dxa"/>
            <w:shd w:val="clear" w:color="auto" w:fill="auto"/>
          </w:tcPr>
          <w:p w:rsidR="005578B7" w:rsidRPr="009D2B27" w:rsidRDefault="005578B7" w:rsidP="00504D4D">
            <w:pPr>
              <w:pStyle w:val="ENoteTableText"/>
              <w:keepNext/>
            </w:pPr>
          </w:p>
        </w:tc>
      </w:tr>
      <w:tr w:rsidR="005578B7" w:rsidRPr="009D2B27" w:rsidTr="005578B7">
        <w:trPr>
          <w:cantSplit/>
        </w:trPr>
        <w:tc>
          <w:tcPr>
            <w:tcW w:w="2139" w:type="dxa"/>
            <w:shd w:val="clear" w:color="auto" w:fill="auto"/>
          </w:tcPr>
          <w:p w:rsidR="005578B7" w:rsidRPr="009D2B27" w:rsidRDefault="009D2B27" w:rsidP="00504D4D">
            <w:pPr>
              <w:pStyle w:val="ENoteTableText"/>
              <w:keepNext/>
              <w:tabs>
                <w:tab w:val="center" w:leader="dot" w:pos="2268"/>
              </w:tabs>
            </w:pPr>
            <w:r>
              <w:t xml:space="preserve">r. </w:t>
            </w:r>
            <w:r w:rsidR="005578B7" w:rsidRPr="009D2B27">
              <w:t>3.27</w:t>
            </w:r>
            <w:r w:rsidR="005578B7" w:rsidRPr="009D2B27">
              <w:tab/>
            </w:r>
          </w:p>
        </w:tc>
        <w:tc>
          <w:tcPr>
            <w:tcW w:w="4943" w:type="dxa"/>
            <w:shd w:val="clear" w:color="auto" w:fill="auto"/>
          </w:tcPr>
          <w:p w:rsidR="005578B7" w:rsidRPr="009D2B27" w:rsidRDefault="005578B7" w:rsidP="00504D4D">
            <w:pPr>
              <w:pStyle w:val="ENoteTableText"/>
              <w:keepNext/>
            </w:pPr>
            <w:r w:rsidRPr="009D2B27">
              <w:t>am. 2012 No.</w:t>
            </w:r>
            <w:r w:rsidR="009D2B27">
              <w:t> </w:t>
            </w:r>
            <w:r w:rsidRPr="009D2B27">
              <w:t>77</w:t>
            </w:r>
          </w:p>
        </w:tc>
      </w:tr>
      <w:tr w:rsidR="009B54D2" w:rsidRPr="009D2B27" w:rsidTr="005578B7">
        <w:trPr>
          <w:cantSplit/>
        </w:trPr>
        <w:tc>
          <w:tcPr>
            <w:tcW w:w="2139" w:type="dxa"/>
            <w:shd w:val="clear" w:color="auto" w:fill="auto"/>
          </w:tcPr>
          <w:p w:rsidR="009B54D2" w:rsidRDefault="009B54D2" w:rsidP="009D2B27">
            <w:pPr>
              <w:pStyle w:val="ENoteTableText"/>
              <w:tabs>
                <w:tab w:val="center" w:leader="dot" w:pos="2268"/>
              </w:tabs>
            </w:pPr>
          </w:p>
        </w:tc>
        <w:tc>
          <w:tcPr>
            <w:tcW w:w="4943" w:type="dxa"/>
            <w:shd w:val="clear" w:color="auto" w:fill="auto"/>
          </w:tcPr>
          <w:p w:rsidR="009B54D2" w:rsidRPr="009D2B27" w:rsidRDefault="009B54D2" w:rsidP="005578B7">
            <w:pPr>
              <w:pStyle w:val="ENoteTableText"/>
            </w:pPr>
            <w:r>
              <w:t>rs. No. 77, 2013</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3.28</w:t>
            </w:r>
            <w:r w:rsidR="005578B7" w:rsidRPr="009D2B27">
              <w:tab/>
            </w:r>
          </w:p>
        </w:tc>
        <w:tc>
          <w:tcPr>
            <w:tcW w:w="4943" w:type="dxa"/>
            <w:shd w:val="clear" w:color="auto" w:fill="auto"/>
          </w:tcPr>
          <w:p w:rsidR="005578B7" w:rsidRPr="009D2B27" w:rsidRDefault="005578B7" w:rsidP="005578B7">
            <w:pPr>
              <w:pStyle w:val="ENoteTableText"/>
            </w:pPr>
            <w:r w:rsidRPr="009D2B27">
              <w:t>am. 2012 Nos. 33 and 77</w:t>
            </w:r>
            <w:r w:rsidR="00BD233A">
              <w:t>; No. 77, 2013</w:t>
            </w:r>
          </w:p>
        </w:tc>
      </w:tr>
      <w:tr w:rsidR="005578B7" w:rsidRPr="009D2B27" w:rsidTr="005578B7">
        <w:trPr>
          <w:cantSplit/>
        </w:trPr>
        <w:tc>
          <w:tcPr>
            <w:tcW w:w="2139" w:type="dxa"/>
            <w:shd w:val="clear" w:color="auto" w:fill="auto"/>
          </w:tcPr>
          <w:p w:rsidR="005578B7" w:rsidRPr="009D2B27" w:rsidRDefault="005578B7" w:rsidP="00CC449A">
            <w:pPr>
              <w:pStyle w:val="ENoteTableText"/>
              <w:tabs>
                <w:tab w:val="center" w:leader="dot" w:pos="2268"/>
              </w:tabs>
            </w:pPr>
            <w:r w:rsidRPr="009D2B27">
              <w:t>Note to r. 3.28(2)</w:t>
            </w:r>
            <w:r w:rsid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CC449A">
            <w:pPr>
              <w:pStyle w:val="ENoteTableText"/>
              <w:tabs>
                <w:tab w:val="center" w:leader="dot" w:pos="2268"/>
              </w:tabs>
            </w:pPr>
            <w:r w:rsidRPr="009D2B27">
              <w:t>Note to r. 3.28(3)</w:t>
            </w:r>
            <w:r w:rsidR="009D2B27">
              <w:tab/>
            </w:r>
          </w:p>
        </w:tc>
        <w:tc>
          <w:tcPr>
            <w:tcW w:w="4943" w:type="dxa"/>
            <w:shd w:val="clear" w:color="auto" w:fill="auto"/>
          </w:tcPr>
          <w:p w:rsidR="005578B7" w:rsidRPr="009D2B27" w:rsidRDefault="005578B7" w:rsidP="005578B7">
            <w:pPr>
              <w:pStyle w:val="ENoteTableText"/>
            </w:pPr>
            <w:r w:rsidRPr="009D2B27">
              <w:t>rep.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3.29</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6D419B" w:rsidRPr="009D2B27" w:rsidTr="005578B7">
        <w:trPr>
          <w:cantSplit/>
        </w:trPr>
        <w:tc>
          <w:tcPr>
            <w:tcW w:w="2139" w:type="dxa"/>
            <w:shd w:val="clear" w:color="auto" w:fill="auto"/>
          </w:tcPr>
          <w:p w:rsidR="006D419B" w:rsidRDefault="006D419B" w:rsidP="009D2B27">
            <w:pPr>
              <w:pStyle w:val="ENoteTableText"/>
              <w:tabs>
                <w:tab w:val="center" w:leader="dot" w:pos="2268"/>
              </w:tabs>
            </w:pPr>
          </w:p>
        </w:tc>
        <w:tc>
          <w:tcPr>
            <w:tcW w:w="4943" w:type="dxa"/>
            <w:shd w:val="clear" w:color="auto" w:fill="auto"/>
          </w:tcPr>
          <w:p w:rsidR="006D419B" w:rsidRPr="006D419B" w:rsidRDefault="006D419B">
            <w:pPr>
              <w:pStyle w:val="ENoteTableText"/>
            </w:pPr>
            <w:r>
              <w:t>am. No. 77, 2013</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3.9</w:t>
            </w:r>
          </w:p>
        </w:tc>
        <w:tc>
          <w:tcPr>
            <w:tcW w:w="4943" w:type="dxa"/>
            <w:shd w:val="clear" w:color="auto" w:fill="auto"/>
          </w:tcPr>
          <w:p w:rsidR="005578B7" w:rsidRPr="009D2B27" w:rsidRDefault="005578B7" w:rsidP="005578B7">
            <w:pPr>
              <w:pStyle w:val="ENoteTableText"/>
            </w:pPr>
          </w:p>
        </w:tc>
      </w:tr>
      <w:tr w:rsidR="005578B7" w:rsidRPr="009D2B27" w:rsidTr="005578B7">
        <w:trPr>
          <w:cantSplit/>
        </w:trPr>
        <w:tc>
          <w:tcPr>
            <w:tcW w:w="2139" w:type="dxa"/>
            <w:shd w:val="clear" w:color="auto" w:fill="auto"/>
          </w:tcPr>
          <w:p w:rsidR="005578B7" w:rsidRPr="009D2B27" w:rsidRDefault="005578B7" w:rsidP="009D2B27">
            <w:pPr>
              <w:pStyle w:val="ENoteTableText"/>
              <w:tabs>
                <w:tab w:val="center" w:leader="dot" w:pos="2268"/>
              </w:tabs>
            </w:pPr>
            <w:r w:rsidRPr="009D2B27">
              <w:t>Div. 3.9 of Part</w:t>
            </w:r>
            <w:r w:rsidR="009D2B27">
              <w:t> </w:t>
            </w:r>
            <w:r w:rsidRPr="009D2B27">
              <w:t>3</w:t>
            </w:r>
            <w:r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9D2B27" w:rsidP="009D2B27">
            <w:pPr>
              <w:pStyle w:val="ENoteTableText"/>
              <w:tabs>
                <w:tab w:val="center" w:leader="dot" w:pos="2268"/>
              </w:tabs>
            </w:pPr>
            <w:r>
              <w:t xml:space="preserve">r. </w:t>
            </w:r>
            <w:r w:rsidR="005578B7" w:rsidRPr="009D2B27">
              <w:t>3.30</w:t>
            </w:r>
            <w:r w:rsidR="005578B7" w:rsidRPr="009D2B27">
              <w:tab/>
            </w:r>
          </w:p>
        </w:tc>
        <w:tc>
          <w:tcPr>
            <w:tcW w:w="4943" w:type="dxa"/>
            <w:shd w:val="clear" w:color="auto" w:fill="auto"/>
          </w:tcPr>
          <w:p w:rsidR="005578B7" w:rsidRPr="009D2B27" w:rsidRDefault="005578B7" w:rsidP="005578B7">
            <w:pPr>
              <w:pStyle w:val="ENoteTableText"/>
            </w:pPr>
            <w:r w:rsidRPr="009D2B27">
              <w:t>ad. 2012 No.</w:t>
            </w:r>
            <w:r w:rsidR="009D2B27">
              <w:t> </w:t>
            </w:r>
            <w:r w:rsidRPr="009D2B27">
              <w:t>77</w:t>
            </w:r>
          </w:p>
        </w:tc>
      </w:tr>
      <w:tr w:rsidR="005578B7" w:rsidRPr="009D2B27" w:rsidTr="005578B7">
        <w:trPr>
          <w:cantSplit/>
        </w:trPr>
        <w:tc>
          <w:tcPr>
            <w:tcW w:w="2139" w:type="dxa"/>
            <w:shd w:val="clear" w:color="auto" w:fill="auto"/>
          </w:tcPr>
          <w:p w:rsidR="005578B7" w:rsidRPr="009D2B27" w:rsidRDefault="005578B7" w:rsidP="005578B7">
            <w:pPr>
              <w:pStyle w:val="ENoteTableText"/>
            </w:pPr>
            <w:r w:rsidRPr="009D2B27">
              <w:rPr>
                <w:b/>
              </w:rPr>
              <w:t>Division</w:t>
            </w:r>
            <w:r w:rsidR="009D2B27">
              <w:rPr>
                <w:b/>
              </w:rPr>
              <w:t> </w:t>
            </w:r>
            <w:r w:rsidRPr="009D2B27">
              <w:rPr>
                <w:b/>
              </w:rPr>
              <w:t>3.12</w:t>
            </w:r>
          </w:p>
        </w:tc>
        <w:tc>
          <w:tcPr>
            <w:tcW w:w="4943" w:type="dxa"/>
            <w:shd w:val="clear" w:color="auto" w:fill="auto"/>
          </w:tcPr>
          <w:p w:rsidR="005578B7" w:rsidRPr="009D2B27" w:rsidRDefault="005578B7" w:rsidP="005578B7">
            <w:pPr>
              <w:pStyle w:val="ENoteTableText"/>
            </w:pPr>
          </w:p>
        </w:tc>
      </w:tr>
      <w:tr w:rsidR="00EF78BC" w:rsidRPr="009D2B27" w:rsidTr="005578B7">
        <w:trPr>
          <w:cantSplit/>
        </w:trPr>
        <w:tc>
          <w:tcPr>
            <w:tcW w:w="2139" w:type="dxa"/>
            <w:shd w:val="clear" w:color="auto" w:fill="auto"/>
          </w:tcPr>
          <w:p w:rsidR="00EF78BC" w:rsidRPr="009D2B27" w:rsidRDefault="00EF78BC" w:rsidP="009D2B27">
            <w:pPr>
              <w:pStyle w:val="ENoteTableText"/>
              <w:tabs>
                <w:tab w:val="center" w:leader="dot" w:pos="2268"/>
              </w:tabs>
            </w:pPr>
            <w:r>
              <w:t>r. 3.34</w:t>
            </w:r>
            <w:r w:rsidRPr="009D2B27">
              <w:tab/>
            </w:r>
          </w:p>
        </w:tc>
        <w:tc>
          <w:tcPr>
            <w:tcW w:w="4943" w:type="dxa"/>
            <w:shd w:val="clear" w:color="auto" w:fill="auto"/>
          </w:tcPr>
          <w:p w:rsidR="00EF78BC" w:rsidRPr="009D2B27" w:rsidRDefault="00EF78BC" w:rsidP="005578B7">
            <w:pPr>
              <w:pStyle w:val="ENoteTableText"/>
            </w:pPr>
            <w:r>
              <w:t>am. No. 77, 2013</w:t>
            </w:r>
          </w:p>
        </w:tc>
      </w:tr>
      <w:tr w:rsidR="00006976" w:rsidRPr="009D2B27" w:rsidTr="005578B7">
        <w:trPr>
          <w:cantSplit/>
        </w:trPr>
        <w:tc>
          <w:tcPr>
            <w:tcW w:w="2139" w:type="dxa"/>
            <w:shd w:val="clear" w:color="auto" w:fill="auto"/>
          </w:tcPr>
          <w:p w:rsidR="00006976" w:rsidRDefault="00006976" w:rsidP="009D2B27">
            <w:pPr>
              <w:pStyle w:val="ENoteTableText"/>
              <w:tabs>
                <w:tab w:val="center" w:leader="dot" w:pos="2268"/>
              </w:tabs>
            </w:pPr>
            <w:r>
              <w:t>r. 3.35</w:t>
            </w:r>
            <w:r w:rsidRPr="009D2B27">
              <w:tab/>
            </w:r>
          </w:p>
        </w:tc>
        <w:tc>
          <w:tcPr>
            <w:tcW w:w="4943" w:type="dxa"/>
            <w:shd w:val="clear" w:color="auto" w:fill="auto"/>
          </w:tcPr>
          <w:p w:rsidR="00006976" w:rsidRDefault="00006976" w:rsidP="005578B7">
            <w:pPr>
              <w:pStyle w:val="ENoteTableText"/>
            </w:pPr>
            <w:r>
              <w:t>am. No. 77, 2013</w:t>
            </w:r>
          </w:p>
        </w:tc>
      </w:tr>
      <w:tr w:rsidR="00006976" w:rsidRPr="009D2B27" w:rsidTr="005578B7">
        <w:trPr>
          <w:cantSplit/>
        </w:trPr>
        <w:tc>
          <w:tcPr>
            <w:tcW w:w="2139" w:type="dxa"/>
            <w:shd w:val="clear" w:color="auto" w:fill="auto"/>
          </w:tcPr>
          <w:p w:rsidR="00006976" w:rsidRPr="009D2B27" w:rsidRDefault="00006976" w:rsidP="009D2B27">
            <w:pPr>
              <w:pStyle w:val="ENoteTableText"/>
              <w:tabs>
                <w:tab w:val="center" w:leader="dot" w:pos="2268"/>
              </w:tabs>
            </w:pPr>
            <w:r w:rsidRPr="009D2B27">
              <w:t>Note 2 to r. 3.35</w:t>
            </w:r>
            <w:r w:rsidRPr="009D2B27">
              <w:tab/>
            </w:r>
          </w:p>
        </w:tc>
        <w:tc>
          <w:tcPr>
            <w:tcW w:w="4943" w:type="dxa"/>
            <w:shd w:val="clear" w:color="auto" w:fill="auto"/>
          </w:tcPr>
          <w:p w:rsidR="00006976" w:rsidRPr="009D2B27" w:rsidRDefault="00006976" w:rsidP="005578B7">
            <w:pPr>
              <w:pStyle w:val="ENoteTableText"/>
            </w:pPr>
            <w:r w:rsidRPr="009D2B27">
              <w:t>am. 2012 No.</w:t>
            </w:r>
            <w:r>
              <w:t> </w:t>
            </w:r>
            <w:r w:rsidRPr="009D2B27">
              <w:t>33</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r. 3.36</w:t>
            </w:r>
            <w:r w:rsidRPr="009D2B27">
              <w:tab/>
            </w:r>
          </w:p>
        </w:tc>
        <w:tc>
          <w:tcPr>
            <w:tcW w:w="4943" w:type="dxa"/>
            <w:shd w:val="clear" w:color="auto" w:fill="auto"/>
          </w:tcPr>
          <w:p w:rsidR="007578A3" w:rsidRPr="009D2B27" w:rsidRDefault="007578A3" w:rsidP="005578B7">
            <w:pPr>
              <w:pStyle w:val="ENoteTableText"/>
            </w:pPr>
            <w:r>
              <w:t>am. No. 77, 2013</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3.37</w:t>
            </w:r>
            <w:r w:rsidRPr="009D2B27">
              <w:tab/>
            </w:r>
          </w:p>
        </w:tc>
        <w:tc>
          <w:tcPr>
            <w:tcW w:w="4943" w:type="dxa"/>
            <w:shd w:val="clear" w:color="auto" w:fill="auto"/>
          </w:tcPr>
          <w:p w:rsidR="007578A3" w:rsidRPr="009D2B27" w:rsidRDefault="007578A3" w:rsidP="005578B7">
            <w:pPr>
              <w:pStyle w:val="ENoteTableText"/>
            </w:pPr>
            <w:r w:rsidRPr="009D2B27">
              <w:t>am. 2012 Nos. 33 and 77</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Division</w:t>
            </w:r>
            <w:r>
              <w:rPr>
                <w:b/>
              </w:rPr>
              <w:t> </w:t>
            </w:r>
            <w:r w:rsidRPr="009D2B27">
              <w:rPr>
                <w:b/>
              </w:rPr>
              <w:t>3.13</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rsidRPr="009D2B27">
              <w:t>Div. 3.13 of Part</w:t>
            </w:r>
            <w:r>
              <w:t> </w:t>
            </w:r>
            <w:r w:rsidRPr="009D2B27">
              <w:t>3</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3.38</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3.39</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3.40</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3.41</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Part</w:t>
            </w:r>
            <w:r>
              <w:rPr>
                <w:b/>
              </w:rPr>
              <w:t> </w:t>
            </w:r>
            <w:r w:rsidRPr="009D2B27">
              <w:rPr>
                <w:b/>
              </w:rPr>
              <w:t>4</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Division</w:t>
            </w:r>
            <w:r>
              <w:rPr>
                <w:b/>
              </w:rPr>
              <w:t> </w:t>
            </w:r>
            <w:r w:rsidRPr="009D2B27">
              <w:rPr>
                <w:b/>
              </w:rPr>
              <w:t>4.1</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Subdivision</w:t>
            </w:r>
            <w:r>
              <w:rPr>
                <w:b/>
              </w:rPr>
              <w:t> </w:t>
            </w:r>
            <w:r w:rsidRPr="009D2B27">
              <w:rPr>
                <w:b/>
              </w:rPr>
              <w:t>4.1.1</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4.1</w:t>
            </w:r>
            <w:r w:rsidRPr="009D2B27">
              <w:tab/>
            </w:r>
          </w:p>
        </w:tc>
        <w:tc>
          <w:tcPr>
            <w:tcW w:w="4943" w:type="dxa"/>
            <w:shd w:val="clear" w:color="auto" w:fill="auto"/>
          </w:tcPr>
          <w:p w:rsidR="007578A3" w:rsidRPr="009D2B27" w:rsidRDefault="007578A3" w:rsidP="005578B7">
            <w:pPr>
              <w:pStyle w:val="ENoteTableText"/>
            </w:pPr>
            <w:r w:rsidRPr="009D2B27">
              <w:t>am.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rsidRPr="009D2B27">
              <w:t>Note to r. 4.1</w:t>
            </w:r>
            <w:r w:rsidRPr="009D2B27">
              <w:tab/>
            </w:r>
          </w:p>
        </w:tc>
        <w:tc>
          <w:tcPr>
            <w:tcW w:w="4943" w:type="dxa"/>
            <w:shd w:val="clear" w:color="auto" w:fill="auto"/>
          </w:tcPr>
          <w:p w:rsidR="007578A3" w:rsidRPr="009D2B27" w:rsidRDefault="007578A3" w:rsidP="005578B7">
            <w:pPr>
              <w:pStyle w:val="ENoteTableText"/>
            </w:pPr>
            <w:r w:rsidRPr="009D2B27">
              <w:t>rep.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rsidRPr="009D2B27">
              <w:t>Note 1 to r. 4.1</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rsidRPr="009D2B27">
              <w:t>Note 2 to r. 4.1</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lastRenderedPageBreak/>
              <w:t xml:space="preserve">r. </w:t>
            </w:r>
            <w:r w:rsidRPr="009D2B27">
              <w:t>4.2</w:t>
            </w:r>
            <w:r w:rsidRPr="009D2B27">
              <w:tab/>
            </w:r>
          </w:p>
        </w:tc>
        <w:tc>
          <w:tcPr>
            <w:tcW w:w="4943" w:type="dxa"/>
            <w:shd w:val="clear" w:color="auto" w:fill="auto"/>
          </w:tcPr>
          <w:p w:rsidR="007578A3" w:rsidRPr="009D2B27" w:rsidRDefault="007578A3" w:rsidP="005578B7">
            <w:pPr>
              <w:pStyle w:val="ENoteTableText"/>
            </w:pPr>
            <w:r w:rsidRPr="009D2B27">
              <w:t>am. 2012 No.</w:t>
            </w:r>
            <w:r>
              <w:t> </w:t>
            </w:r>
            <w:r w:rsidRPr="009D2B27">
              <w:t>125</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4.3</w:t>
            </w:r>
            <w:r w:rsidRPr="009D2B27">
              <w:tab/>
            </w:r>
          </w:p>
        </w:tc>
        <w:tc>
          <w:tcPr>
            <w:tcW w:w="4943" w:type="dxa"/>
            <w:shd w:val="clear" w:color="auto" w:fill="auto"/>
          </w:tcPr>
          <w:p w:rsidR="007578A3" w:rsidRPr="009D2B27" w:rsidRDefault="007578A3" w:rsidP="005578B7">
            <w:pPr>
              <w:pStyle w:val="ENoteTableText"/>
            </w:pPr>
            <w:r w:rsidRPr="009D2B27">
              <w:t>am. 2012 Nos. 33 and 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4.4</w:t>
            </w:r>
            <w:r w:rsidRPr="009D2B27">
              <w:tab/>
            </w:r>
          </w:p>
        </w:tc>
        <w:tc>
          <w:tcPr>
            <w:tcW w:w="4943" w:type="dxa"/>
            <w:shd w:val="clear" w:color="auto" w:fill="auto"/>
          </w:tcPr>
          <w:p w:rsidR="007578A3" w:rsidRPr="009D2B27" w:rsidRDefault="007578A3" w:rsidP="005578B7">
            <w:pPr>
              <w:pStyle w:val="ENoteTableText"/>
            </w:pPr>
            <w:r w:rsidRPr="009D2B27">
              <w:t>am.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Subdivision</w:t>
            </w:r>
            <w:r>
              <w:rPr>
                <w:b/>
              </w:rPr>
              <w:t> </w:t>
            </w:r>
            <w:r w:rsidRPr="009D2B27">
              <w:rPr>
                <w:b/>
              </w:rPr>
              <w:t>4.1.2</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4.5</w:t>
            </w:r>
            <w:r w:rsidRPr="009D2B27">
              <w:tab/>
            </w:r>
          </w:p>
        </w:tc>
        <w:tc>
          <w:tcPr>
            <w:tcW w:w="4943" w:type="dxa"/>
            <w:shd w:val="clear" w:color="auto" w:fill="auto"/>
          </w:tcPr>
          <w:p w:rsidR="007578A3" w:rsidRPr="009D2B27" w:rsidRDefault="007578A3" w:rsidP="005578B7">
            <w:pPr>
              <w:pStyle w:val="ENoteTableText"/>
            </w:pPr>
            <w:r w:rsidRPr="009D2B27">
              <w:t>am.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Subdivision</w:t>
            </w:r>
            <w:r>
              <w:rPr>
                <w:b/>
              </w:rPr>
              <w:t> </w:t>
            </w:r>
            <w:r w:rsidRPr="009D2B27">
              <w:rPr>
                <w:b/>
              </w:rPr>
              <w:t>4.1.3</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4.7</w:t>
            </w:r>
            <w:r w:rsidRPr="009D2B27">
              <w:tab/>
            </w:r>
          </w:p>
        </w:tc>
        <w:tc>
          <w:tcPr>
            <w:tcW w:w="4943" w:type="dxa"/>
            <w:shd w:val="clear" w:color="auto" w:fill="auto"/>
          </w:tcPr>
          <w:p w:rsidR="007578A3" w:rsidRPr="009D2B27" w:rsidRDefault="007578A3" w:rsidP="005578B7">
            <w:pPr>
              <w:pStyle w:val="ENoteTableText"/>
            </w:pPr>
            <w:r w:rsidRPr="009D2B27">
              <w:t>am.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Division</w:t>
            </w:r>
            <w:r>
              <w:rPr>
                <w:b/>
              </w:rPr>
              <w:t> </w:t>
            </w:r>
            <w:r w:rsidRPr="009D2B27">
              <w:rPr>
                <w:b/>
              </w:rPr>
              <w:t>4.2</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4.11</w:t>
            </w:r>
            <w:r w:rsidRPr="009D2B27">
              <w:tab/>
            </w:r>
          </w:p>
        </w:tc>
        <w:tc>
          <w:tcPr>
            <w:tcW w:w="4943" w:type="dxa"/>
            <w:shd w:val="clear" w:color="auto" w:fill="auto"/>
          </w:tcPr>
          <w:p w:rsidR="007578A3" w:rsidRPr="009D2B27" w:rsidRDefault="007578A3" w:rsidP="005578B7">
            <w:pPr>
              <w:pStyle w:val="ENoteTableText"/>
            </w:pPr>
            <w:r w:rsidRPr="009D2B27">
              <w:t>am. 2012 No.</w:t>
            </w:r>
            <w:r>
              <w:t> </w:t>
            </w:r>
            <w:r w:rsidRPr="009D2B27">
              <w:t>33</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4.12</w:t>
            </w:r>
            <w:r w:rsidRPr="009D2B27">
              <w:tab/>
            </w:r>
          </w:p>
        </w:tc>
        <w:tc>
          <w:tcPr>
            <w:tcW w:w="4943" w:type="dxa"/>
            <w:shd w:val="clear" w:color="auto" w:fill="auto"/>
          </w:tcPr>
          <w:p w:rsidR="007578A3" w:rsidRPr="009D2B27" w:rsidRDefault="007578A3" w:rsidP="005578B7">
            <w:pPr>
              <w:pStyle w:val="ENoteTableText"/>
            </w:pPr>
            <w:r w:rsidRPr="009D2B27">
              <w:t>am. 2012 No.</w:t>
            </w:r>
            <w:r>
              <w:t> </w:t>
            </w:r>
            <w:r w:rsidRPr="009D2B27">
              <w:t>33</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Part</w:t>
            </w:r>
            <w:r>
              <w:rPr>
                <w:b/>
              </w:rPr>
              <w:t> </w:t>
            </w:r>
            <w:r w:rsidRPr="009D2B27">
              <w:rPr>
                <w:b/>
              </w:rPr>
              <w:t>5</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rsidRPr="009D2B27">
              <w:t>Part</w:t>
            </w:r>
            <w:r>
              <w:t> </w:t>
            </w:r>
            <w:r w:rsidRPr="009D2B27">
              <w:t>5</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5.1</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9760BD" w:rsidRPr="009D2B27" w:rsidTr="005578B7">
        <w:trPr>
          <w:cantSplit/>
        </w:trPr>
        <w:tc>
          <w:tcPr>
            <w:tcW w:w="2139" w:type="dxa"/>
            <w:shd w:val="clear" w:color="auto" w:fill="auto"/>
          </w:tcPr>
          <w:p w:rsidR="009760BD" w:rsidRDefault="009760BD" w:rsidP="009D2B27">
            <w:pPr>
              <w:pStyle w:val="ENoteTableText"/>
              <w:tabs>
                <w:tab w:val="center" w:leader="dot" w:pos="2268"/>
              </w:tabs>
            </w:pPr>
          </w:p>
        </w:tc>
        <w:tc>
          <w:tcPr>
            <w:tcW w:w="4943" w:type="dxa"/>
            <w:shd w:val="clear" w:color="auto" w:fill="auto"/>
          </w:tcPr>
          <w:p w:rsidR="009760BD" w:rsidRPr="009D2B27" w:rsidRDefault="009760BD" w:rsidP="005578B7">
            <w:pPr>
              <w:pStyle w:val="ENoteTableText"/>
            </w:pPr>
            <w:r>
              <w:t>am. No. 77, 2013</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5.2</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9B53BF" w:rsidRPr="009D2B27" w:rsidTr="005578B7">
        <w:trPr>
          <w:cantSplit/>
        </w:trPr>
        <w:tc>
          <w:tcPr>
            <w:tcW w:w="2139" w:type="dxa"/>
            <w:shd w:val="clear" w:color="auto" w:fill="auto"/>
          </w:tcPr>
          <w:p w:rsidR="009B53BF" w:rsidRDefault="009B53BF" w:rsidP="009D2B27">
            <w:pPr>
              <w:pStyle w:val="ENoteTableText"/>
              <w:tabs>
                <w:tab w:val="center" w:leader="dot" w:pos="2268"/>
              </w:tabs>
            </w:pPr>
          </w:p>
        </w:tc>
        <w:tc>
          <w:tcPr>
            <w:tcW w:w="4943" w:type="dxa"/>
            <w:shd w:val="clear" w:color="auto" w:fill="auto"/>
          </w:tcPr>
          <w:p w:rsidR="009B53BF" w:rsidRPr="009D2B27" w:rsidRDefault="009B53BF" w:rsidP="005578B7">
            <w:pPr>
              <w:pStyle w:val="ENoteTableText"/>
            </w:pPr>
            <w:r>
              <w:t>am. No. 77, 2013</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Part</w:t>
            </w:r>
            <w:r>
              <w:rPr>
                <w:b/>
              </w:rPr>
              <w:t> </w:t>
            </w:r>
            <w:r w:rsidRPr="009D2B27">
              <w:rPr>
                <w:b/>
              </w:rPr>
              <w:t>6</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rsidRPr="009D2B27">
              <w:t>Part</w:t>
            </w:r>
            <w:r>
              <w:t> </w:t>
            </w:r>
            <w:r w:rsidRPr="009D2B27">
              <w:t>6</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5578B7">
            <w:pPr>
              <w:pStyle w:val="ENoteTableText"/>
            </w:pPr>
            <w:r w:rsidRPr="009D2B27">
              <w:rPr>
                <w:b/>
              </w:rPr>
              <w:t>Division</w:t>
            </w:r>
            <w:r>
              <w:rPr>
                <w:b/>
              </w:rPr>
              <w:t> </w:t>
            </w:r>
            <w:r w:rsidRPr="009D2B27">
              <w:rPr>
                <w:b/>
              </w:rPr>
              <w:t>6.1</w:t>
            </w:r>
          </w:p>
        </w:tc>
        <w:tc>
          <w:tcPr>
            <w:tcW w:w="4943" w:type="dxa"/>
            <w:shd w:val="clear" w:color="auto" w:fill="auto"/>
          </w:tcPr>
          <w:p w:rsidR="007578A3" w:rsidRPr="009D2B27" w:rsidRDefault="007578A3" w:rsidP="005578B7">
            <w:pPr>
              <w:pStyle w:val="ENoteTableText"/>
            </w:pP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6.1</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6.2</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6.3</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7578A3" w:rsidRPr="009D2B27" w:rsidTr="005578B7">
        <w:trPr>
          <w:cantSplit/>
        </w:trPr>
        <w:tc>
          <w:tcPr>
            <w:tcW w:w="2139" w:type="dxa"/>
            <w:shd w:val="clear" w:color="auto" w:fill="auto"/>
          </w:tcPr>
          <w:p w:rsidR="007578A3" w:rsidRPr="009D2B27" w:rsidRDefault="007578A3" w:rsidP="009D2B27">
            <w:pPr>
              <w:pStyle w:val="ENoteTableText"/>
              <w:tabs>
                <w:tab w:val="center" w:leader="dot" w:pos="2268"/>
              </w:tabs>
            </w:pPr>
            <w:r>
              <w:t xml:space="preserve">r. </w:t>
            </w:r>
            <w:r w:rsidRPr="009D2B27">
              <w:t>6.4</w:t>
            </w:r>
            <w:r w:rsidRPr="009D2B27">
              <w:tab/>
            </w:r>
          </w:p>
        </w:tc>
        <w:tc>
          <w:tcPr>
            <w:tcW w:w="4943" w:type="dxa"/>
            <w:shd w:val="clear" w:color="auto" w:fill="auto"/>
          </w:tcPr>
          <w:p w:rsidR="007578A3" w:rsidRPr="009D2B27" w:rsidRDefault="007578A3"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Default="004F5D88" w:rsidP="009D2B27">
            <w:pPr>
              <w:pStyle w:val="ENoteTableText"/>
              <w:tabs>
                <w:tab w:val="center" w:leader="dot" w:pos="2268"/>
              </w:tabs>
            </w:pPr>
            <w:r>
              <w:t>r. 6.5</w:t>
            </w:r>
            <w:r w:rsidRPr="009D2B27">
              <w:tab/>
            </w:r>
          </w:p>
        </w:tc>
        <w:tc>
          <w:tcPr>
            <w:tcW w:w="4943" w:type="dxa"/>
            <w:shd w:val="clear" w:color="auto" w:fill="auto"/>
          </w:tcPr>
          <w:p w:rsidR="004F5D88" w:rsidRPr="009D2B27" w:rsidRDefault="004F5D88" w:rsidP="005578B7">
            <w:pPr>
              <w:pStyle w:val="ENoteTableText"/>
            </w:pPr>
            <w:r>
              <w:t>ad. No. 77, 2013</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Division</w:t>
            </w:r>
            <w:r>
              <w:rPr>
                <w:b/>
              </w:rPr>
              <w:t> </w:t>
            </w:r>
            <w:r w:rsidRPr="009D2B27">
              <w:rPr>
                <w:b/>
              </w:rPr>
              <w:t>6.2</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6.10</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6.11</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Part</w:t>
            </w:r>
            <w:r>
              <w:rPr>
                <w:b/>
              </w:rPr>
              <w:t> </w:t>
            </w:r>
            <w:r w:rsidRPr="009D2B27">
              <w:rPr>
                <w:b/>
              </w:rPr>
              <w:t>7</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7.1A</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7.2</w:t>
            </w:r>
            <w:r w:rsidRPr="009D2B27">
              <w:tab/>
            </w:r>
          </w:p>
        </w:tc>
        <w:tc>
          <w:tcPr>
            <w:tcW w:w="4943" w:type="dxa"/>
            <w:shd w:val="clear" w:color="auto" w:fill="auto"/>
          </w:tcPr>
          <w:p w:rsidR="004F5D88" w:rsidRPr="009D2B27" w:rsidRDefault="004F5D88" w:rsidP="005578B7">
            <w:pPr>
              <w:pStyle w:val="ENoteTableText"/>
            </w:pPr>
            <w:r w:rsidRPr="009D2B27">
              <w:t>am. 2012 No.</w:t>
            </w:r>
            <w:r>
              <w:t> </w:t>
            </w:r>
            <w:r w:rsidRPr="009D2B27">
              <w:t>33</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lastRenderedPageBreak/>
              <w:t>Part</w:t>
            </w:r>
            <w:r>
              <w:rPr>
                <w:b/>
              </w:rPr>
              <w:t> </w:t>
            </w:r>
            <w:r w:rsidRPr="009D2B27">
              <w:rPr>
                <w:b/>
              </w:rPr>
              <w:t>9</w:t>
            </w:r>
          </w:p>
        </w:tc>
        <w:tc>
          <w:tcPr>
            <w:tcW w:w="4943" w:type="dxa"/>
            <w:shd w:val="clear" w:color="auto" w:fill="auto"/>
          </w:tcPr>
          <w:p w:rsidR="004F5D88" w:rsidRPr="009D2B27" w:rsidRDefault="004F5D88" w:rsidP="005578B7">
            <w:pPr>
              <w:pStyle w:val="ENoteTableText"/>
            </w:pPr>
          </w:p>
        </w:tc>
      </w:tr>
      <w:tr w:rsidR="009B65DA" w:rsidRPr="009D2B27" w:rsidTr="005578B7">
        <w:trPr>
          <w:cantSplit/>
        </w:trPr>
        <w:tc>
          <w:tcPr>
            <w:tcW w:w="2139" w:type="dxa"/>
            <w:shd w:val="clear" w:color="auto" w:fill="auto"/>
          </w:tcPr>
          <w:p w:rsidR="009B65DA" w:rsidRDefault="009B65DA" w:rsidP="009D2B27">
            <w:pPr>
              <w:pStyle w:val="ENoteTableText"/>
              <w:tabs>
                <w:tab w:val="center" w:leader="dot" w:pos="2268"/>
              </w:tabs>
            </w:pPr>
            <w:r>
              <w:t>r. 9.1</w:t>
            </w:r>
            <w:r w:rsidRPr="009D2B27">
              <w:tab/>
            </w:r>
          </w:p>
        </w:tc>
        <w:tc>
          <w:tcPr>
            <w:tcW w:w="4943" w:type="dxa"/>
            <w:shd w:val="clear" w:color="auto" w:fill="auto"/>
          </w:tcPr>
          <w:p w:rsidR="009B65DA" w:rsidRPr="009D2B27" w:rsidRDefault="009B65DA" w:rsidP="005578B7">
            <w:pPr>
              <w:pStyle w:val="ENoteTableText"/>
            </w:pPr>
            <w:r>
              <w:t>am. No. 77, 2013</w:t>
            </w:r>
          </w:p>
        </w:tc>
      </w:tr>
      <w:tr w:rsidR="00636376" w:rsidRPr="009D2B27" w:rsidTr="00CE4924">
        <w:trPr>
          <w:cantSplit/>
        </w:trPr>
        <w:tc>
          <w:tcPr>
            <w:tcW w:w="2139" w:type="dxa"/>
            <w:shd w:val="clear" w:color="auto" w:fill="auto"/>
          </w:tcPr>
          <w:p w:rsidR="00636376" w:rsidRDefault="00636376">
            <w:pPr>
              <w:pStyle w:val="ENoteTableText"/>
              <w:tabs>
                <w:tab w:val="center" w:leader="dot" w:pos="2268"/>
              </w:tabs>
            </w:pPr>
            <w:r w:rsidRPr="009D2B27">
              <w:t xml:space="preserve">Note to r. </w:t>
            </w:r>
            <w:r>
              <w:t>9.</w:t>
            </w:r>
            <w:r w:rsidR="00807B24">
              <w:t>1</w:t>
            </w:r>
            <w:r>
              <w:t>(2)</w:t>
            </w:r>
            <w:r w:rsidRPr="009D2B27">
              <w:tab/>
            </w:r>
          </w:p>
        </w:tc>
        <w:tc>
          <w:tcPr>
            <w:tcW w:w="4943" w:type="dxa"/>
            <w:shd w:val="clear" w:color="auto" w:fill="auto"/>
          </w:tcPr>
          <w:p w:rsidR="00636376" w:rsidRDefault="00636376" w:rsidP="00CE4924">
            <w:pPr>
              <w:pStyle w:val="ENoteTableText"/>
            </w:pPr>
            <w:r>
              <w:t>am. No. 77, 2013</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9.2</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0036B2" w:rsidRPr="009D2B27" w:rsidTr="005578B7">
        <w:trPr>
          <w:cantSplit/>
        </w:trPr>
        <w:tc>
          <w:tcPr>
            <w:tcW w:w="2139" w:type="dxa"/>
            <w:shd w:val="clear" w:color="auto" w:fill="auto"/>
          </w:tcPr>
          <w:p w:rsidR="000036B2" w:rsidRDefault="000036B2" w:rsidP="009D2B27">
            <w:pPr>
              <w:pStyle w:val="ENoteTableText"/>
              <w:tabs>
                <w:tab w:val="center" w:leader="dot" w:pos="2268"/>
              </w:tabs>
            </w:pPr>
          </w:p>
        </w:tc>
        <w:tc>
          <w:tcPr>
            <w:tcW w:w="4943" w:type="dxa"/>
            <w:shd w:val="clear" w:color="auto" w:fill="auto"/>
          </w:tcPr>
          <w:p w:rsidR="000036B2" w:rsidRPr="009D2B27" w:rsidRDefault="000036B2" w:rsidP="005578B7">
            <w:pPr>
              <w:pStyle w:val="ENoteTableText"/>
            </w:pPr>
            <w:r>
              <w:t>am. No. 77, 2013</w:t>
            </w:r>
          </w:p>
        </w:tc>
      </w:tr>
      <w:tr w:rsidR="00436C48" w:rsidRPr="009D2B27" w:rsidTr="005578B7">
        <w:trPr>
          <w:cantSplit/>
        </w:trPr>
        <w:tc>
          <w:tcPr>
            <w:tcW w:w="2139" w:type="dxa"/>
            <w:shd w:val="clear" w:color="auto" w:fill="auto"/>
          </w:tcPr>
          <w:p w:rsidR="00436C48" w:rsidRDefault="00436C48" w:rsidP="00963C0F">
            <w:pPr>
              <w:pStyle w:val="ENoteTableText"/>
              <w:tabs>
                <w:tab w:val="center" w:leader="dot" w:pos="2268"/>
              </w:tabs>
            </w:pPr>
            <w:r w:rsidRPr="009D2B27">
              <w:t xml:space="preserve">Note to r. </w:t>
            </w:r>
            <w:r>
              <w:t>9.2(2)</w:t>
            </w:r>
            <w:r w:rsidRPr="009D2B27">
              <w:tab/>
            </w:r>
          </w:p>
        </w:tc>
        <w:tc>
          <w:tcPr>
            <w:tcW w:w="4943" w:type="dxa"/>
            <w:shd w:val="clear" w:color="auto" w:fill="auto"/>
          </w:tcPr>
          <w:p w:rsidR="00436C48" w:rsidRDefault="00436C48" w:rsidP="005578B7">
            <w:pPr>
              <w:pStyle w:val="ENoteTableText"/>
            </w:pPr>
            <w:r>
              <w:t>am. No. 77, 2013</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9.3</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Part</w:t>
            </w:r>
            <w:r>
              <w:rPr>
                <w:b/>
              </w:rPr>
              <w:t> </w:t>
            </w:r>
            <w:r w:rsidRPr="009D2B27">
              <w:rPr>
                <w:b/>
              </w:rPr>
              <w:t>11</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rsidRPr="009D2B27">
              <w:t>Part</w:t>
            </w:r>
            <w:r>
              <w:t> </w:t>
            </w:r>
            <w:r w:rsidRPr="009D2B27">
              <w:t>11</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11.1</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Default="004F5D88" w:rsidP="009D2B27">
            <w:pPr>
              <w:pStyle w:val="ENoteTableText"/>
              <w:tabs>
                <w:tab w:val="center" w:leader="dot" w:pos="2268"/>
              </w:tabs>
            </w:pPr>
            <w:r>
              <w:t>r. 11.2</w:t>
            </w:r>
            <w:r>
              <w:tab/>
            </w:r>
          </w:p>
        </w:tc>
        <w:tc>
          <w:tcPr>
            <w:tcW w:w="4943" w:type="dxa"/>
            <w:shd w:val="clear" w:color="auto" w:fill="auto"/>
          </w:tcPr>
          <w:p w:rsidR="004F5D88" w:rsidRPr="009D2B27" w:rsidRDefault="004F5D88" w:rsidP="005578B7">
            <w:pPr>
              <w:pStyle w:val="ENoteTableText"/>
            </w:pPr>
            <w:r>
              <w:t>ad. No. 78, 2013</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11.5</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1E33A0" w:rsidRPr="009D2B27" w:rsidTr="005578B7">
        <w:trPr>
          <w:cantSplit/>
        </w:trPr>
        <w:tc>
          <w:tcPr>
            <w:tcW w:w="2139" w:type="dxa"/>
            <w:shd w:val="clear" w:color="auto" w:fill="auto"/>
          </w:tcPr>
          <w:p w:rsidR="001E33A0" w:rsidRDefault="001E33A0" w:rsidP="009D2B27">
            <w:pPr>
              <w:pStyle w:val="ENoteTableText"/>
              <w:tabs>
                <w:tab w:val="center" w:leader="dot" w:pos="2268"/>
              </w:tabs>
            </w:pPr>
          </w:p>
        </w:tc>
        <w:tc>
          <w:tcPr>
            <w:tcW w:w="4943" w:type="dxa"/>
            <w:shd w:val="clear" w:color="auto" w:fill="auto"/>
          </w:tcPr>
          <w:p w:rsidR="001E33A0" w:rsidRPr="009D2B27" w:rsidRDefault="001E33A0" w:rsidP="005578B7">
            <w:pPr>
              <w:pStyle w:val="ENoteTableText"/>
            </w:pPr>
            <w:r>
              <w:t>am. No. 77, 2013</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11.6</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DD721E" w:rsidRPr="009D2B27" w:rsidTr="005578B7">
        <w:trPr>
          <w:cantSplit/>
        </w:trPr>
        <w:tc>
          <w:tcPr>
            <w:tcW w:w="2139" w:type="dxa"/>
            <w:shd w:val="clear" w:color="auto" w:fill="auto"/>
          </w:tcPr>
          <w:p w:rsidR="00DD721E" w:rsidRDefault="00DD721E" w:rsidP="009D2B27">
            <w:pPr>
              <w:pStyle w:val="ENoteTableText"/>
              <w:tabs>
                <w:tab w:val="center" w:leader="dot" w:pos="2268"/>
              </w:tabs>
            </w:pPr>
            <w:r w:rsidRPr="009D2B27">
              <w:rPr>
                <w:b/>
              </w:rPr>
              <w:t>Part</w:t>
            </w:r>
            <w:r>
              <w:rPr>
                <w:b/>
              </w:rPr>
              <w:t> 12</w:t>
            </w:r>
          </w:p>
        </w:tc>
        <w:tc>
          <w:tcPr>
            <w:tcW w:w="4943" w:type="dxa"/>
            <w:shd w:val="clear" w:color="auto" w:fill="auto"/>
          </w:tcPr>
          <w:p w:rsidR="00DD721E" w:rsidRPr="009D2B27" w:rsidRDefault="00DD721E" w:rsidP="005578B7">
            <w:pPr>
              <w:pStyle w:val="ENoteTableText"/>
            </w:pPr>
          </w:p>
        </w:tc>
      </w:tr>
      <w:tr w:rsidR="00DD721E" w:rsidRPr="009D2B27" w:rsidTr="005578B7">
        <w:trPr>
          <w:cantSplit/>
        </w:trPr>
        <w:tc>
          <w:tcPr>
            <w:tcW w:w="2139" w:type="dxa"/>
            <w:shd w:val="clear" w:color="auto" w:fill="auto"/>
          </w:tcPr>
          <w:p w:rsidR="00DD721E" w:rsidRDefault="00DD721E" w:rsidP="009D2B27">
            <w:pPr>
              <w:pStyle w:val="ENoteTableText"/>
              <w:tabs>
                <w:tab w:val="center" w:leader="dot" w:pos="2268"/>
              </w:tabs>
            </w:pPr>
            <w:r>
              <w:t>Part 12</w:t>
            </w:r>
            <w:r>
              <w:tab/>
            </w:r>
          </w:p>
        </w:tc>
        <w:tc>
          <w:tcPr>
            <w:tcW w:w="4943" w:type="dxa"/>
            <w:shd w:val="clear" w:color="auto" w:fill="auto"/>
          </w:tcPr>
          <w:p w:rsidR="00DD721E" w:rsidRPr="009D2B27" w:rsidRDefault="00DD721E" w:rsidP="005578B7">
            <w:pPr>
              <w:pStyle w:val="ENoteTableText"/>
            </w:pPr>
            <w:r>
              <w:t>ad. No. 77, 2013</w:t>
            </w:r>
          </w:p>
        </w:tc>
      </w:tr>
      <w:tr w:rsidR="00A5073E" w:rsidRPr="009D2B27" w:rsidTr="005578B7">
        <w:trPr>
          <w:cantSplit/>
        </w:trPr>
        <w:tc>
          <w:tcPr>
            <w:tcW w:w="2139" w:type="dxa"/>
            <w:shd w:val="clear" w:color="auto" w:fill="auto"/>
          </w:tcPr>
          <w:p w:rsidR="00A5073E" w:rsidRDefault="00A5073E" w:rsidP="009D2B27">
            <w:pPr>
              <w:pStyle w:val="ENoteTableText"/>
              <w:tabs>
                <w:tab w:val="center" w:leader="dot" w:pos="2268"/>
              </w:tabs>
            </w:pPr>
            <w:r>
              <w:t>r. 12.5</w:t>
            </w:r>
            <w:r>
              <w:tab/>
            </w:r>
          </w:p>
        </w:tc>
        <w:tc>
          <w:tcPr>
            <w:tcW w:w="4943" w:type="dxa"/>
            <w:shd w:val="clear" w:color="auto" w:fill="auto"/>
          </w:tcPr>
          <w:p w:rsidR="00A5073E" w:rsidRDefault="00A5073E" w:rsidP="005578B7">
            <w:pPr>
              <w:pStyle w:val="ENoteTableText"/>
            </w:pPr>
            <w:r>
              <w:t>ad. No. 77, 2013</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Part</w:t>
            </w:r>
            <w:r>
              <w:rPr>
                <w:b/>
              </w:rPr>
              <w:t> </w:t>
            </w:r>
            <w:r w:rsidRPr="009D2B27">
              <w:rPr>
                <w:b/>
              </w:rPr>
              <w:t>13</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rsidRPr="009D2B27">
              <w:t>Heading to Part</w:t>
            </w:r>
            <w:r>
              <w:t> </w:t>
            </w:r>
            <w:r w:rsidRPr="009D2B27">
              <w:t>13</w:t>
            </w:r>
            <w:r w:rsidRPr="009D2B27">
              <w:tab/>
            </w:r>
          </w:p>
        </w:tc>
        <w:tc>
          <w:tcPr>
            <w:tcW w:w="4943" w:type="dxa"/>
            <w:shd w:val="clear" w:color="auto" w:fill="auto"/>
          </w:tcPr>
          <w:p w:rsidR="004F5D88" w:rsidRPr="009D2B27" w:rsidRDefault="004F5D88" w:rsidP="005578B7">
            <w:pPr>
              <w:pStyle w:val="ENoteTableText"/>
            </w:pPr>
            <w:r w:rsidRPr="009D2B27">
              <w:t>rep.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13.1</w:t>
            </w:r>
            <w:r w:rsidRPr="009D2B27">
              <w:br/>
              <w:t>Renumbered r. 26.1</w:t>
            </w:r>
            <w:r w:rsidRPr="009D2B27">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13.2</w:t>
            </w:r>
            <w:r w:rsidRPr="009D2B27">
              <w:br/>
              <w:t>Renumbered r. 26.2</w:t>
            </w:r>
            <w:r w:rsidRPr="009D2B27">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13.3</w:t>
            </w:r>
            <w:r w:rsidRPr="009D2B27">
              <w:br/>
              <w:t>Renumbered r. 26.3</w:t>
            </w:r>
            <w:r w:rsidRPr="009D2B27">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13.4</w:t>
            </w:r>
            <w:r w:rsidRPr="009D2B27">
              <w:br/>
              <w:t>Renumbered r. 26.4</w:t>
            </w:r>
            <w:r w:rsidRPr="009D2B27">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13.5</w:t>
            </w:r>
            <w:r w:rsidRPr="009D2B27">
              <w:br/>
              <w:t>Renumbered r. 26.5</w:t>
            </w:r>
            <w:r w:rsidRPr="009D2B27">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504D4D">
            <w:pPr>
              <w:pStyle w:val="ENoteTableText"/>
              <w:keepNext/>
            </w:pPr>
            <w:r w:rsidRPr="009D2B27">
              <w:rPr>
                <w:b/>
              </w:rPr>
              <w:lastRenderedPageBreak/>
              <w:t>Part</w:t>
            </w:r>
            <w:r>
              <w:rPr>
                <w:b/>
              </w:rPr>
              <w:t> </w:t>
            </w:r>
            <w:r w:rsidRPr="009D2B27">
              <w:rPr>
                <w:b/>
              </w:rPr>
              <w:t>15</w:t>
            </w:r>
          </w:p>
        </w:tc>
        <w:tc>
          <w:tcPr>
            <w:tcW w:w="4943" w:type="dxa"/>
            <w:shd w:val="clear" w:color="auto" w:fill="auto"/>
          </w:tcPr>
          <w:p w:rsidR="004F5D88" w:rsidRPr="009D2B27" w:rsidRDefault="004F5D88" w:rsidP="00504D4D">
            <w:pPr>
              <w:pStyle w:val="ENoteTableText"/>
              <w:keepNext/>
            </w:pPr>
          </w:p>
        </w:tc>
      </w:tr>
      <w:tr w:rsidR="004F5D88" w:rsidRPr="009D2B27" w:rsidTr="005578B7">
        <w:trPr>
          <w:cantSplit/>
        </w:trPr>
        <w:tc>
          <w:tcPr>
            <w:tcW w:w="2139" w:type="dxa"/>
            <w:shd w:val="clear" w:color="auto" w:fill="auto"/>
          </w:tcPr>
          <w:p w:rsidR="004F5D88" w:rsidRPr="009D2B27" w:rsidRDefault="004F5D88" w:rsidP="00504D4D">
            <w:pPr>
              <w:pStyle w:val="ENoteTableText"/>
              <w:keepNext/>
              <w:tabs>
                <w:tab w:val="center" w:leader="dot" w:pos="2268"/>
              </w:tabs>
            </w:pPr>
            <w:r w:rsidRPr="009D2B27">
              <w:t>Part</w:t>
            </w:r>
            <w:r>
              <w:t> </w:t>
            </w:r>
            <w:r w:rsidRPr="009D2B27">
              <w:t>15</w:t>
            </w:r>
            <w:r w:rsidRPr="009D2B27">
              <w:tab/>
            </w:r>
          </w:p>
        </w:tc>
        <w:tc>
          <w:tcPr>
            <w:tcW w:w="4943" w:type="dxa"/>
            <w:shd w:val="clear" w:color="auto" w:fill="auto"/>
          </w:tcPr>
          <w:p w:rsidR="004F5D88" w:rsidRPr="009D2B27" w:rsidRDefault="004F5D88" w:rsidP="00504D4D">
            <w:pPr>
              <w:pStyle w:val="ENoteTableText"/>
              <w:keepNext/>
            </w:pPr>
            <w:r w:rsidRPr="009D2B27">
              <w:t>ad. 2012 No.</w:t>
            </w:r>
            <w:r>
              <w:t> </w:t>
            </w:r>
            <w:r w:rsidRPr="009D2B27">
              <w:t>77</w:t>
            </w:r>
          </w:p>
        </w:tc>
      </w:tr>
      <w:tr w:rsidR="002F3CB0" w:rsidRPr="009D2B27" w:rsidTr="005578B7">
        <w:trPr>
          <w:cantSplit/>
        </w:trPr>
        <w:tc>
          <w:tcPr>
            <w:tcW w:w="2139" w:type="dxa"/>
            <w:shd w:val="clear" w:color="auto" w:fill="auto"/>
          </w:tcPr>
          <w:p w:rsidR="002F3CB0" w:rsidRDefault="002F3CB0" w:rsidP="009D2B27">
            <w:pPr>
              <w:pStyle w:val="ENoteTableText"/>
              <w:tabs>
                <w:tab w:val="center" w:leader="dot" w:pos="2268"/>
              </w:tabs>
            </w:pPr>
            <w:r>
              <w:t>r. 15.2</w:t>
            </w:r>
            <w:r>
              <w:tab/>
            </w:r>
          </w:p>
        </w:tc>
        <w:tc>
          <w:tcPr>
            <w:tcW w:w="4943" w:type="dxa"/>
            <w:shd w:val="clear" w:color="auto" w:fill="auto"/>
          </w:tcPr>
          <w:p w:rsidR="002F3CB0" w:rsidRPr="009D2B27" w:rsidRDefault="002F3CB0" w:rsidP="005578B7">
            <w:pPr>
              <w:pStyle w:val="ENoteTableText"/>
            </w:pPr>
            <w:r>
              <w:t>ad. No. 77, 2013</w:t>
            </w:r>
          </w:p>
        </w:tc>
      </w:tr>
      <w:tr w:rsidR="002F3CB0" w:rsidRPr="009D2B27" w:rsidTr="005578B7">
        <w:trPr>
          <w:cantSplit/>
        </w:trPr>
        <w:tc>
          <w:tcPr>
            <w:tcW w:w="2139" w:type="dxa"/>
            <w:shd w:val="clear" w:color="auto" w:fill="auto"/>
          </w:tcPr>
          <w:p w:rsidR="002F3CB0" w:rsidRDefault="002F3CB0" w:rsidP="009D2B27">
            <w:pPr>
              <w:pStyle w:val="ENoteTableText"/>
              <w:tabs>
                <w:tab w:val="center" w:leader="dot" w:pos="2268"/>
              </w:tabs>
            </w:pPr>
            <w:r>
              <w:t>r. 15.3</w:t>
            </w:r>
            <w:r>
              <w:tab/>
            </w:r>
          </w:p>
        </w:tc>
        <w:tc>
          <w:tcPr>
            <w:tcW w:w="4943" w:type="dxa"/>
            <w:shd w:val="clear" w:color="auto" w:fill="auto"/>
          </w:tcPr>
          <w:p w:rsidR="002F3CB0" w:rsidRPr="009D2B27" w:rsidRDefault="002F3CB0" w:rsidP="005578B7">
            <w:pPr>
              <w:pStyle w:val="ENoteTableText"/>
            </w:pPr>
            <w:r>
              <w:t>ad. No. 77, 2013</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15.4</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Part</w:t>
            </w:r>
            <w:r>
              <w:rPr>
                <w:b/>
              </w:rPr>
              <w:t> </w:t>
            </w:r>
            <w:r w:rsidRPr="009D2B27">
              <w:rPr>
                <w:b/>
              </w:rPr>
              <w:t>17</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rsidRPr="009D2B27">
              <w:t>Part</w:t>
            </w:r>
            <w:r>
              <w:t> </w:t>
            </w:r>
            <w:r w:rsidRPr="009D2B27">
              <w:t>17</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17.1</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17.2</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Part</w:t>
            </w:r>
            <w:r>
              <w:rPr>
                <w:b/>
              </w:rPr>
              <w:t> </w:t>
            </w:r>
            <w:r w:rsidRPr="009D2B27">
              <w:rPr>
                <w:b/>
              </w:rPr>
              <w:t>18</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rsidRPr="009D2B27">
              <w:t>Part</w:t>
            </w:r>
            <w:r>
              <w:t> </w:t>
            </w:r>
            <w:r w:rsidRPr="009D2B27">
              <w:t>18</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18.1</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Part</w:t>
            </w:r>
            <w:r>
              <w:rPr>
                <w:b/>
              </w:rPr>
              <w:t> </w:t>
            </w:r>
            <w:r w:rsidRPr="009D2B27">
              <w:rPr>
                <w:b/>
              </w:rPr>
              <w:t>19</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rsidRPr="009D2B27">
              <w:t>Part</w:t>
            </w:r>
            <w:r>
              <w:t> </w:t>
            </w:r>
            <w:r w:rsidRPr="009D2B27">
              <w:t>19</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t xml:space="preserve">r. </w:t>
            </w:r>
            <w:r w:rsidRPr="009D2B27">
              <w:t>19.1</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5578B7">
            <w:pPr>
              <w:pStyle w:val="ENoteTableText"/>
            </w:pPr>
            <w:r w:rsidRPr="009D2B27">
              <w:rPr>
                <w:b/>
              </w:rPr>
              <w:t>Part</w:t>
            </w:r>
            <w:r>
              <w:rPr>
                <w:b/>
              </w:rPr>
              <w:t> </w:t>
            </w:r>
            <w:r w:rsidRPr="009D2B27">
              <w:rPr>
                <w:b/>
              </w:rPr>
              <w:t>26</w:t>
            </w:r>
          </w:p>
        </w:tc>
        <w:tc>
          <w:tcPr>
            <w:tcW w:w="4943" w:type="dxa"/>
            <w:shd w:val="clear" w:color="auto" w:fill="auto"/>
          </w:tcPr>
          <w:p w:rsidR="004F5D88" w:rsidRPr="009D2B27" w:rsidRDefault="004F5D88" w:rsidP="005578B7">
            <w:pPr>
              <w:pStyle w:val="ENoteTableText"/>
            </w:pPr>
          </w:p>
        </w:tc>
      </w:tr>
      <w:tr w:rsidR="004F5D88" w:rsidRPr="009D2B27" w:rsidTr="005578B7">
        <w:trPr>
          <w:cantSplit/>
        </w:trPr>
        <w:tc>
          <w:tcPr>
            <w:tcW w:w="2139" w:type="dxa"/>
            <w:shd w:val="clear" w:color="auto" w:fill="auto"/>
          </w:tcPr>
          <w:p w:rsidR="004F5D88" w:rsidRPr="009D2B27" w:rsidRDefault="004F5D88" w:rsidP="009D2B27">
            <w:pPr>
              <w:pStyle w:val="ENoteTableText"/>
              <w:tabs>
                <w:tab w:val="center" w:leader="dot" w:pos="2268"/>
              </w:tabs>
            </w:pPr>
            <w:r w:rsidRPr="009D2B27">
              <w:t>Heading to Part</w:t>
            </w:r>
            <w:r>
              <w:t> </w:t>
            </w:r>
            <w:r w:rsidRPr="009D2B27">
              <w:t>26</w:t>
            </w:r>
            <w:r w:rsidRPr="009D2B27">
              <w:tab/>
            </w:r>
          </w:p>
        </w:tc>
        <w:tc>
          <w:tcPr>
            <w:tcW w:w="4943" w:type="dxa"/>
            <w:shd w:val="clear" w:color="auto" w:fill="auto"/>
          </w:tcPr>
          <w:p w:rsidR="004F5D88" w:rsidRPr="009D2B27" w:rsidRDefault="004F5D88" w:rsidP="005578B7">
            <w:pPr>
              <w:pStyle w:val="ENoteTableText"/>
            </w:pPr>
            <w:r w:rsidRPr="009D2B27">
              <w:t>ad. 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26.1</w:t>
            </w:r>
            <w:r w:rsidRPr="009D2B27">
              <w:br/>
              <w:t>(formerly r. 13.1)</w:t>
            </w:r>
            <w:r>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26.2</w:t>
            </w:r>
            <w:r w:rsidRPr="009D2B27">
              <w:br/>
              <w:t>(formerly r. 13.2)</w:t>
            </w:r>
            <w:r>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26.3</w:t>
            </w:r>
            <w:r w:rsidRPr="009D2B27">
              <w:br/>
              <w:t>(formerly r. 13.3)</w:t>
            </w:r>
            <w:r>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shd w:val="clear" w:color="auto" w:fill="auto"/>
          </w:tcPr>
          <w:p w:rsidR="004F5D88" w:rsidRPr="009D2B27" w:rsidRDefault="004F5D88" w:rsidP="00820436">
            <w:pPr>
              <w:pStyle w:val="ENoteTableText"/>
              <w:tabs>
                <w:tab w:val="center" w:leader="dot" w:pos="2268"/>
              </w:tabs>
              <w:ind w:left="142" w:hanging="142"/>
            </w:pPr>
            <w:r>
              <w:t xml:space="preserve">r. </w:t>
            </w:r>
            <w:r w:rsidRPr="009D2B27">
              <w:t>26.4</w:t>
            </w:r>
            <w:r w:rsidRPr="009D2B27">
              <w:br/>
              <w:t>(formerly r. 13.4)</w:t>
            </w:r>
            <w:r>
              <w:tab/>
            </w:r>
          </w:p>
        </w:tc>
        <w:tc>
          <w:tcPr>
            <w:tcW w:w="4943" w:type="dxa"/>
            <w:shd w:val="clear" w:color="auto" w:fill="auto"/>
          </w:tcPr>
          <w:p w:rsidR="004F5D88" w:rsidRPr="009D2B27" w:rsidRDefault="004F5D88" w:rsidP="005578B7">
            <w:pPr>
              <w:pStyle w:val="ENoteTableText"/>
            </w:pPr>
            <w:r w:rsidRPr="009D2B27">
              <w:br/>
              <w:t>2012 No.</w:t>
            </w:r>
            <w:r>
              <w:t> </w:t>
            </w:r>
            <w:r w:rsidRPr="009D2B27">
              <w:t>77</w:t>
            </w:r>
          </w:p>
        </w:tc>
      </w:tr>
      <w:tr w:rsidR="004F5D88" w:rsidRPr="009D2B27" w:rsidTr="005578B7">
        <w:trPr>
          <w:cantSplit/>
        </w:trPr>
        <w:tc>
          <w:tcPr>
            <w:tcW w:w="2139" w:type="dxa"/>
            <w:tcBorders>
              <w:bottom w:val="single" w:sz="12" w:space="0" w:color="auto"/>
            </w:tcBorders>
            <w:shd w:val="clear" w:color="auto" w:fill="auto"/>
          </w:tcPr>
          <w:p w:rsidR="004F5D88" w:rsidRPr="009D2B27" w:rsidRDefault="004F5D88" w:rsidP="00820436">
            <w:pPr>
              <w:pStyle w:val="ENoteTableText"/>
              <w:tabs>
                <w:tab w:val="center" w:leader="dot" w:pos="2268"/>
              </w:tabs>
              <w:ind w:left="142" w:hanging="142"/>
            </w:pPr>
            <w:r>
              <w:t xml:space="preserve">r. </w:t>
            </w:r>
            <w:r w:rsidRPr="009D2B27">
              <w:t>26.5</w:t>
            </w:r>
            <w:r w:rsidRPr="009D2B27">
              <w:br/>
              <w:t>(formerly r. 13.5)</w:t>
            </w:r>
            <w:r>
              <w:tab/>
            </w:r>
          </w:p>
        </w:tc>
        <w:tc>
          <w:tcPr>
            <w:tcW w:w="4943" w:type="dxa"/>
            <w:tcBorders>
              <w:bottom w:val="single" w:sz="12" w:space="0" w:color="auto"/>
            </w:tcBorders>
            <w:shd w:val="clear" w:color="auto" w:fill="auto"/>
          </w:tcPr>
          <w:p w:rsidR="004F5D88" w:rsidRPr="009D2B27" w:rsidRDefault="004F5D88" w:rsidP="005578B7">
            <w:pPr>
              <w:pStyle w:val="ENoteTableText"/>
            </w:pPr>
            <w:r w:rsidRPr="009D2B27">
              <w:br/>
              <w:t>2012 No.</w:t>
            </w:r>
            <w:r>
              <w:t> </w:t>
            </w:r>
            <w:r w:rsidRPr="009D2B27">
              <w:t>77</w:t>
            </w:r>
          </w:p>
        </w:tc>
      </w:tr>
    </w:tbl>
    <w:p w:rsidR="005578B7" w:rsidRPr="009D2B27" w:rsidRDefault="005578B7" w:rsidP="00EC2FDE">
      <w:pPr>
        <w:pStyle w:val="Tabletext"/>
      </w:pPr>
    </w:p>
    <w:p w:rsidR="005578B7" w:rsidRPr="009D2B27" w:rsidRDefault="005578B7" w:rsidP="009D2B27">
      <w:pPr>
        <w:pStyle w:val="ENotesHeading2"/>
        <w:pageBreakBefore/>
        <w:outlineLvl w:val="9"/>
      </w:pPr>
      <w:bookmarkStart w:id="159" w:name="BK_S5P94L1C1"/>
      <w:bookmarkStart w:id="160" w:name="_Toc359935699"/>
      <w:bookmarkEnd w:id="159"/>
      <w:r w:rsidRPr="009D2B27">
        <w:lastRenderedPageBreak/>
        <w:t xml:space="preserve">Endnote </w:t>
      </w:r>
      <w:r w:rsidR="00524087">
        <w:t>3</w:t>
      </w:r>
      <w:r w:rsidRPr="009D2B27">
        <w:t>—Uncommenced amendments</w:t>
      </w:r>
      <w:r w:rsidR="000F0F8A">
        <w:t xml:space="preserve"> [none]</w:t>
      </w:r>
      <w:bookmarkEnd w:id="160"/>
    </w:p>
    <w:p w:rsidR="000F0F8A" w:rsidRPr="009D2B27" w:rsidRDefault="000F0F8A" w:rsidP="000F0F8A">
      <w:pPr>
        <w:pStyle w:val="ENotesText"/>
      </w:pPr>
      <w:r w:rsidRPr="009D2B27">
        <w:t xml:space="preserve">There are no </w:t>
      </w:r>
      <w:r>
        <w:t>uncommenced</w:t>
      </w:r>
      <w:r w:rsidRPr="009D2B27">
        <w:t xml:space="preserve"> amendments.</w:t>
      </w:r>
    </w:p>
    <w:p w:rsidR="005578B7" w:rsidRPr="009D2B27" w:rsidRDefault="005578B7" w:rsidP="009D2B27">
      <w:pPr>
        <w:pStyle w:val="ENotesHeading2"/>
        <w:pageBreakBefore/>
        <w:outlineLvl w:val="9"/>
      </w:pPr>
      <w:bookmarkStart w:id="161" w:name="f_Check_Lines_above"/>
      <w:bookmarkStart w:id="162" w:name="BK_S5P95L1C1"/>
      <w:bookmarkStart w:id="163" w:name="_Toc359935700"/>
      <w:bookmarkEnd w:id="161"/>
      <w:bookmarkEnd w:id="162"/>
      <w:r w:rsidRPr="009D2B27">
        <w:lastRenderedPageBreak/>
        <w:t xml:space="preserve">Endnote </w:t>
      </w:r>
      <w:r w:rsidR="00524087">
        <w:t>4</w:t>
      </w:r>
      <w:r w:rsidRPr="009D2B27">
        <w:t>—Misdescribed amendments</w:t>
      </w:r>
      <w:r w:rsidR="006B5FDC">
        <w:t xml:space="preserve"> [none]</w:t>
      </w:r>
      <w:bookmarkEnd w:id="163"/>
    </w:p>
    <w:p w:rsidR="005578B7" w:rsidRPr="009D2B27" w:rsidRDefault="005578B7" w:rsidP="00EC2FDE">
      <w:pPr>
        <w:pStyle w:val="ENotesText"/>
      </w:pPr>
      <w:r w:rsidRPr="009D2B27">
        <w:t>There are no misdescribed amendments.</w:t>
      </w:r>
    </w:p>
    <w:p w:rsidR="00680221" w:rsidRDefault="00680221" w:rsidP="00EC2FDE"/>
    <w:p w:rsidR="00680221" w:rsidRDefault="00680221" w:rsidP="00EC2FDE">
      <w:pPr>
        <w:sectPr w:rsidR="00680221" w:rsidSect="00171895">
          <w:headerReference w:type="even" r:id="rId37"/>
          <w:headerReference w:type="default" r:id="rId38"/>
          <w:footerReference w:type="even" r:id="rId39"/>
          <w:footerReference w:type="default" r:id="rId40"/>
          <w:pgSz w:w="11907" w:h="16839"/>
          <w:pgMar w:top="2381" w:right="2410" w:bottom="4253" w:left="2410" w:header="720" w:footer="3402" w:gutter="0"/>
          <w:cols w:space="708"/>
          <w:docGrid w:linePitch="360"/>
        </w:sectPr>
      </w:pPr>
    </w:p>
    <w:p w:rsidR="00AF3D9E" w:rsidRPr="009D2B27" w:rsidRDefault="00AF3D9E" w:rsidP="00680221"/>
    <w:sectPr w:rsidR="00AF3D9E" w:rsidRPr="009D2B27" w:rsidSect="00171895">
      <w:headerReference w:type="even" r:id="rId41"/>
      <w:headerReference w:type="default" r:id="rId42"/>
      <w:footerReference w:type="even" r:id="rId43"/>
      <w:footerReference w:type="default" r:id="rId44"/>
      <w:headerReference w:type="first" r:id="rId45"/>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24" w:rsidRDefault="00CE4924">
      <w:r>
        <w:separator/>
      </w:r>
    </w:p>
  </w:endnote>
  <w:endnote w:type="continuationSeparator" w:id="0">
    <w:p w:rsidR="00CE4924" w:rsidRDefault="00CE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rsidP="008205D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E4924" w:rsidTr="00EC2FDE">
      <w:tc>
        <w:tcPr>
          <w:tcW w:w="1383" w:type="dxa"/>
        </w:tcPr>
        <w:p w:rsidR="00CE4924" w:rsidRDefault="00CE4924" w:rsidP="00EC2FDE">
          <w:pPr>
            <w:spacing w:line="0" w:lineRule="atLeast"/>
            <w:rPr>
              <w:sz w:val="18"/>
            </w:rPr>
          </w:pPr>
        </w:p>
      </w:tc>
      <w:tc>
        <w:tcPr>
          <w:tcW w:w="5387" w:type="dxa"/>
        </w:tcPr>
        <w:p w:rsidR="00CE4924" w:rsidRDefault="00CE4924"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533" w:type="dxa"/>
        </w:tcPr>
        <w:p w:rsidR="00CE4924" w:rsidRDefault="00CE4924"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99</w:t>
          </w:r>
          <w:r w:rsidRPr="00ED79B6">
            <w:rPr>
              <w:i/>
              <w:sz w:val="18"/>
            </w:rPr>
            <w:fldChar w:fldCharType="end"/>
          </w:r>
        </w:p>
      </w:tc>
    </w:tr>
    <w:tr w:rsidR="00CE4924" w:rsidTr="00EC2FDE">
      <w:tc>
        <w:tcPr>
          <w:tcW w:w="7303" w:type="dxa"/>
          <w:gridSpan w:val="3"/>
        </w:tcPr>
        <w:p w:rsidR="00CE4924" w:rsidRDefault="00CE4924" w:rsidP="00EC2FDE">
          <w:pPr>
            <w:rPr>
              <w:sz w:val="18"/>
            </w:rPr>
          </w:pPr>
        </w:p>
      </w:tc>
    </w:tr>
  </w:tbl>
  <w:p w:rsidR="00CE4924" w:rsidRPr="00ED79B6" w:rsidRDefault="00CE4924" w:rsidP="008205D7">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E4924" w:rsidTr="00EC2FDE">
      <w:tc>
        <w:tcPr>
          <w:tcW w:w="1383" w:type="dxa"/>
        </w:tcPr>
        <w:p w:rsidR="00CE4924" w:rsidRDefault="00CE4924" w:rsidP="00EC2FDE">
          <w:pPr>
            <w:spacing w:line="0" w:lineRule="atLeast"/>
            <w:rPr>
              <w:sz w:val="18"/>
            </w:rPr>
          </w:pPr>
        </w:p>
      </w:tc>
      <w:tc>
        <w:tcPr>
          <w:tcW w:w="5387" w:type="dxa"/>
        </w:tcPr>
        <w:p w:rsidR="00CE4924" w:rsidRDefault="00CE4924"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533" w:type="dxa"/>
        </w:tcPr>
        <w:p w:rsidR="00CE4924" w:rsidRDefault="00CE4924"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231F0">
            <w:rPr>
              <w:i/>
              <w:noProof/>
              <w:sz w:val="18"/>
            </w:rPr>
            <w:t>109</w:t>
          </w:r>
          <w:r w:rsidRPr="00ED79B6">
            <w:rPr>
              <w:i/>
              <w:sz w:val="18"/>
            </w:rPr>
            <w:fldChar w:fldCharType="end"/>
          </w:r>
        </w:p>
      </w:tc>
    </w:tr>
    <w:tr w:rsidR="00CE4924" w:rsidTr="00EC2FDE">
      <w:tc>
        <w:tcPr>
          <w:tcW w:w="7303" w:type="dxa"/>
          <w:gridSpan w:val="3"/>
        </w:tcPr>
        <w:p w:rsidR="00CE4924" w:rsidRDefault="00CE4924" w:rsidP="00EC2FDE">
          <w:pPr>
            <w:rPr>
              <w:sz w:val="18"/>
            </w:rPr>
          </w:pPr>
        </w:p>
      </w:tc>
    </w:tr>
  </w:tbl>
  <w:p w:rsidR="00CE4924" w:rsidRPr="00ED79B6" w:rsidRDefault="00CE4924" w:rsidP="008205D7">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C331B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E4924" w:rsidTr="00550CAD">
      <w:tc>
        <w:tcPr>
          <w:tcW w:w="533" w:type="dxa"/>
        </w:tcPr>
        <w:p w:rsidR="00CE4924" w:rsidRDefault="00CE4924" w:rsidP="00550CA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108</w:t>
          </w:r>
          <w:r w:rsidRPr="00ED79B6">
            <w:rPr>
              <w:i/>
              <w:sz w:val="18"/>
            </w:rPr>
            <w:fldChar w:fldCharType="end"/>
          </w:r>
        </w:p>
      </w:tc>
      <w:tc>
        <w:tcPr>
          <w:tcW w:w="5387" w:type="dxa"/>
        </w:tcPr>
        <w:p w:rsidR="00CE4924" w:rsidRDefault="00CE4924" w:rsidP="00550C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1383" w:type="dxa"/>
        </w:tcPr>
        <w:p w:rsidR="00CE4924" w:rsidRDefault="00CE4924" w:rsidP="00550CAD">
          <w:pPr>
            <w:spacing w:line="0" w:lineRule="atLeast"/>
            <w:jc w:val="right"/>
            <w:rPr>
              <w:sz w:val="18"/>
            </w:rPr>
          </w:pPr>
        </w:p>
      </w:tc>
    </w:tr>
    <w:tr w:rsidR="00CE4924" w:rsidTr="00550CAD">
      <w:tc>
        <w:tcPr>
          <w:tcW w:w="7303" w:type="dxa"/>
          <w:gridSpan w:val="3"/>
        </w:tcPr>
        <w:p w:rsidR="00CE4924" w:rsidRDefault="00CE4924" w:rsidP="00550CAD">
          <w:pPr>
            <w:rPr>
              <w:sz w:val="18"/>
            </w:rPr>
          </w:pPr>
        </w:p>
      </w:tc>
    </w:tr>
  </w:tbl>
  <w:p w:rsidR="00CE4924" w:rsidRPr="00ED79B6" w:rsidRDefault="00CE4924" w:rsidP="00C331B7">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E4924" w:rsidTr="00EC2FDE">
      <w:tc>
        <w:tcPr>
          <w:tcW w:w="1383" w:type="dxa"/>
        </w:tcPr>
        <w:p w:rsidR="00CE4924" w:rsidRDefault="00CE4924" w:rsidP="00EC2FDE">
          <w:pPr>
            <w:spacing w:line="0" w:lineRule="atLeast"/>
            <w:rPr>
              <w:sz w:val="18"/>
            </w:rPr>
          </w:pPr>
        </w:p>
      </w:tc>
      <w:tc>
        <w:tcPr>
          <w:tcW w:w="5387" w:type="dxa"/>
        </w:tcPr>
        <w:p w:rsidR="00CE4924" w:rsidRDefault="00CE4924"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533" w:type="dxa"/>
        </w:tcPr>
        <w:p w:rsidR="00CE4924" w:rsidRDefault="00CE4924"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109</w:t>
          </w:r>
          <w:r w:rsidRPr="00ED79B6">
            <w:rPr>
              <w:i/>
              <w:sz w:val="18"/>
            </w:rPr>
            <w:fldChar w:fldCharType="end"/>
          </w:r>
        </w:p>
      </w:tc>
    </w:tr>
    <w:tr w:rsidR="00CE4924" w:rsidTr="00EC2FDE">
      <w:tc>
        <w:tcPr>
          <w:tcW w:w="7303" w:type="dxa"/>
          <w:gridSpan w:val="3"/>
        </w:tcPr>
        <w:p w:rsidR="00CE4924" w:rsidRDefault="00CE4924" w:rsidP="00EC2FDE">
          <w:pPr>
            <w:rPr>
              <w:sz w:val="18"/>
            </w:rPr>
          </w:pPr>
        </w:p>
      </w:tc>
    </w:tr>
  </w:tbl>
  <w:p w:rsidR="00CE4924" w:rsidRPr="00ED79B6" w:rsidRDefault="00CE4924" w:rsidP="008205D7">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E4924" w:rsidTr="00EC2FDE">
      <w:tc>
        <w:tcPr>
          <w:tcW w:w="533" w:type="dxa"/>
        </w:tcPr>
        <w:p w:rsidR="00CE4924" w:rsidRDefault="00CE4924" w:rsidP="00EC2FD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231F0">
            <w:rPr>
              <w:i/>
              <w:noProof/>
              <w:sz w:val="18"/>
            </w:rPr>
            <w:t>109</w:t>
          </w:r>
          <w:r w:rsidRPr="00ED79B6">
            <w:rPr>
              <w:i/>
              <w:sz w:val="18"/>
            </w:rPr>
            <w:fldChar w:fldCharType="end"/>
          </w:r>
        </w:p>
      </w:tc>
      <w:tc>
        <w:tcPr>
          <w:tcW w:w="5387" w:type="dxa"/>
        </w:tcPr>
        <w:p w:rsidR="00CE4924" w:rsidRDefault="00CE4924"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1383" w:type="dxa"/>
        </w:tcPr>
        <w:p w:rsidR="00CE4924" w:rsidRDefault="00CE4924" w:rsidP="00EC2FDE">
          <w:pPr>
            <w:spacing w:line="0" w:lineRule="atLeast"/>
            <w:jc w:val="right"/>
            <w:rPr>
              <w:sz w:val="18"/>
            </w:rPr>
          </w:pPr>
        </w:p>
      </w:tc>
    </w:tr>
    <w:tr w:rsidR="00CE4924" w:rsidTr="00EC2FDE">
      <w:tc>
        <w:tcPr>
          <w:tcW w:w="7303" w:type="dxa"/>
          <w:gridSpan w:val="3"/>
        </w:tcPr>
        <w:p w:rsidR="00CE4924" w:rsidRDefault="00CE4924" w:rsidP="00EC2FDE">
          <w:pPr>
            <w:jc w:val="right"/>
            <w:rPr>
              <w:sz w:val="18"/>
            </w:rPr>
          </w:pPr>
        </w:p>
      </w:tc>
    </w:tr>
  </w:tbl>
  <w:p w:rsidR="00CE4924" w:rsidRPr="00ED79B6" w:rsidRDefault="00CE4924" w:rsidP="008205D7">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E4924" w:rsidTr="00EC2FDE">
      <w:tc>
        <w:tcPr>
          <w:tcW w:w="1383" w:type="dxa"/>
        </w:tcPr>
        <w:p w:rsidR="00CE4924" w:rsidRDefault="00CE4924" w:rsidP="00EC2FDE">
          <w:pPr>
            <w:spacing w:line="0" w:lineRule="atLeast"/>
            <w:rPr>
              <w:sz w:val="18"/>
            </w:rPr>
          </w:pPr>
        </w:p>
      </w:tc>
      <w:tc>
        <w:tcPr>
          <w:tcW w:w="5387" w:type="dxa"/>
        </w:tcPr>
        <w:p w:rsidR="00CE4924" w:rsidRDefault="00CE4924"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533" w:type="dxa"/>
        </w:tcPr>
        <w:p w:rsidR="00CE4924" w:rsidRDefault="00CE4924"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231F0">
            <w:rPr>
              <w:i/>
              <w:noProof/>
              <w:sz w:val="18"/>
            </w:rPr>
            <w:t>109</w:t>
          </w:r>
          <w:r w:rsidRPr="00ED79B6">
            <w:rPr>
              <w:i/>
              <w:sz w:val="18"/>
            </w:rPr>
            <w:fldChar w:fldCharType="end"/>
          </w:r>
        </w:p>
      </w:tc>
    </w:tr>
    <w:tr w:rsidR="00CE4924" w:rsidTr="00EC2FDE">
      <w:tc>
        <w:tcPr>
          <w:tcW w:w="7303" w:type="dxa"/>
          <w:gridSpan w:val="3"/>
        </w:tcPr>
        <w:p w:rsidR="00CE4924" w:rsidRDefault="00CE4924" w:rsidP="00EC2FDE">
          <w:pPr>
            <w:rPr>
              <w:sz w:val="18"/>
            </w:rPr>
          </w:pPr>
        </w:p>
      </w:tc>
    </w:tr>
  </w:tbl>
  <w:p w:rsidR="00CE4924" w:rsidRPr="00ED79B6" w:rsidRDefault="00CE4924" w:rsidP="008205D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rsidP="008205D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ED79B6" w:rsidRDefault="00CE4924" w:rsidP="008205D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48" w:rsidRPr="002B0EA5" w:rsidRDefault="00C40748" w:rsidP="00C4074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40748" w:rsidTr="00201E2D">
      <w:tc>
        <w:tcPr>
          <w:tcW w:w="533" w:type="dxa"/>
        </w:tcPr>
        <w:p w:rsidR="00C40748" w:rsidRDefault="00C40748" w:rsidP="00201E2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ii</w:t>
          </w:r>
          <w:r w:rsidRPr="00ED79B6">
            <w:rPr>
              <w:i/>
              <w:sz w:val="18"/>
            </w:rPr>
            <w:fldChar w:fldCharType="end"/>
          </w:r>
        </w:p>
      </w:tc>
      <w:tc>
        <w:tcPr>
          <w:tcW w:w="5387" w:type="dxa"/>
        </w:tcPr>
        <w:p w:rsidR="00C40748" w:rsidRDefault="00C40748" w:rsidP="00201E2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1383" w:type="dxa"/>
        </w:tcPr>
        <w:p w:rsidR="00C40748" w:rsidRDefault="00C40748" w:rsidP="00201E2D">
          <w:pPr>
            <w:spacing w:line="0" w:lineRule="atLeast"/>
            <w:jc w:val="right"/>
            <w:rPr>
              <w:sz w:val="18"/>
            </w:rPr>
          </w:pPr>
        </w:p>
      </w:tc>
    </w:tr>
    <w:tr w:rsidR="00C40748" w:rsidTr="00201E2D">
      <w:tc>
        <w:tcPr>
          <w:tcW w:w="7303" w:type="dxa"/>
          <w:gridSpan w:val="3"/>
        </w:tcPr>
        <w:p w:rsidR="00C40748" w:rsidRDefault="00C40748" w:rsidP="00201E2D">
          <w:pPr>
            <w:jc w:val="right"/>
            <w:rPr>
              <w:sz w:val="18"/>
            </w:rPr>
          </w:pPr>
        </w:p>
      </w:tc>
    </w:tr>
  </w:tbl>
  <w:p w:rsidR="00C40748" w:rsidRPr="00ED79B6" w:rsidRDefault="00C40748" w:rsidP="00C4074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68022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E4924" w:rsidTr="00CE4924">
      <w:tc>
        <w:tcPr>
          <w:tcW w:w="1383" w:type="dxa"/>
        </w:tcPr>
        <w:p w:rsidR="00CE4924" w:rsidRDefault="00CE4924" w:rsidP="00CE4924">
          <w:pPr>
            <w:spacing w:line="0" w:lineRule="atLeast"/>
            <w:rPr>
              <w:sz w:val="18"/>
            </w:rPr>
          </w:pPr>
        </w:p>
      </w:tc>
      <w:tc>
        <w:tcPr>
          <w:tcW w:w="5387" w:type="dxa"/>
        </w:tcPr>
        <w:p w:rsidR="00CE4924" w:rsidRDefault="00CE4924" w:rsidP="00CE49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533" w:type="dxa"/>
        </w:tcPr>
        <w:p w:rsidR="00CE4924" w:rsidRDefault="00CE4924" w:rsidP="00CE492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iii</w:t>
          </w:r>
          <w:r w:rsidRPr="00ED79B6">
            <w:rPr>
              <w:i/>
              <w:sz w:val="18"/>
            </w:rPr>
            <w:fldChar w:fldCharType="end"/>
          </w:r>
        </w:p>
      </w:tc>
    </w:tr>
    <w:tr w:rsidR="00CE4924" w:rsidTr="00CE4924">
      <w:tc>
        <w:tcPr>
          <w:tcW w:w="7303" w:type="dxa"/>
          <w:gridSpan w:val="3"/>
        </w:tcPr>
        <w:p w:rsidR="00CE4924" w:rsidRDefault="00CE4924" w:rsidP="00CE4924">
          <w:pPr>
            <w:rPr>
              <w:sz w:val="18"/>
            </w:rPr>
          </w:pPr>
        </w:p>
      </w:tc>
    </w:tr>
  </w:tbl>
  <w:p w:rsidR="00CE4924" w:rsidRPr="00ED79B6" w:rsidRDefault="00CE4924" w:rsidP="00680221">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7B7384">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E4924" w:rsidTr="007B7384">
      <w:tc>
        <w:tcPr>
          <w:tcW w:w="533" w:type="dxa"/>
        </w:tcPr>
        <w:p w:rsidR="00CE4924" w:rsidRDefault="00CE4924" w:rsidP="007B738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62</w:t>
          </w:r>
          <w:r w:rsidRPr="00ED79B6">
            <w:rPr>
              <w:i/>
              <w:sz w:val="18"/>
            </w:rPr>
            <w:fldChar w:fldCharType="end"/>
          </w:r>
        </w:p>
      </w:tc>
      <w:tc>
        <w:tcPr>
          <w:tcW w:w="5387" w:type="dxa"/>
        </w:tcPr>
        <w:p w:rsidR="00CE4924" w:rsidRDefault="00CE4924" w:rsidP="007B738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1383" w:type="dxa"/>
        </w:tcPr>
        <w:p w:rsidR="00CE4924" w:rsidRDefault="00CE4924" w:rsidP="007B7384">
          <w:pPr>
            <w:spacing w:line="0" w:lineRule="atLeast"/>
            <w:jc w:val="right"/>
            <w:rPr>
              <w:sz w:val="18"/>
            </w:rPr>
          </w:pPr>
        </w:p>
      </w:tc>
    </w:tr>
    <w:tr w:rsidR="00CE4924" w:rsidTr="007B7384">
      <w:tc>
        <w:tcPr>
          <w:tcW w:w="7303" w:type="dxa"/>
          <w:gridSpan w:val="3"/>
        </w:tcPr>
        <w:p w:rsidR="00CE4924" w:rsidRDefault="00CE4924" w:rsidP="007B7384">
          <w:pPr>
            <w:jc w:val="right"/>
            <w:rPr>
              <w:sz w:val="18"/>
            </w:rPr>
          </w:pPr>
        </w:p>
      </w:tc>
    </w:tr>
  </w:tbl>
  <w:p w:rsidR="00CE4924" w:rsidRPr="00ED79B6" w:rsidRDefault="00CE4924" w:rsidP="007B7384">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8205D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CE4924" w:rsidTr="00EC2FDE">
      <w:tc>
        <w:tcPr>
          <w:tcW w:w="1383" w:type="dxa"/>
        </w:tcPr>
        <w:p w:rsidR="00CE4924" w:rsidRDefault="00CE4924" w:rsidP="00EC2FDE">
          <w:pPr>
            <w:spacing w:line="0" w:lineRule="atLeast"/>
            <w:rPr>
              <w:sz w:val="18"/>
            </w:rPr>
          </w:pPr>
        </w:p>
      </w:tc>
      <w:tc>
        <w:tcPr>
          <w:tcW w:w="5387" w:type="dxa"/>
        </w:tcPr>
        <w:p w:rsidR="00CE4924" w:rsidRDefault="00CE4924"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533" w:type="dxa"/>
        </w:tcPr>
        <w:p w:rsidR="00CE4924" w:rsidRDefault="00CE4924"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61</w:t>
          </w:r>
          <w:r w:rsidRPr="00ED79B6">
            <w:rPr>
              <w:i/>
              <w:sz w:val="18"/>
            </w:rPr>
            <w:fldChar w:fldCharType="end"/>
          </w:r>
        </w:p>
      </w:tc>
    </w:tr>
    <w:tr w:rsidR="00CE4924" w:rsidTr="00EC2FDE">
      <w:tc>
        <w:tcPr>
          <w:tcW w:w="7303" w:type="dxa"/>
          <w:gridSpan w:val="3"/>
        </w:tcPr>
        <w:p w:rsidR="00CE4924" w:rsidRDefault="00CE4924" w:rsidP="00EC2FDE">
          <w:pPr>
            <w:rPr>
              <w:sz w:val="18"/>
            </w:rPr>
          </w:pPr>
        </w:p>
      </w:tc>
    </w:tr>
  </w:tbl>
  <w:p w:rsidR="00CE4924" w:rsidRPr="00ED79B6" w:rsidRDefault="00CE4924" w:rsidP="008205D7">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8205D7">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CE4924" w:rsidTr="00EC2FDE">
      <w:tc>
        <w:tcPr>
          <w:tcW w:w="1383" w:type="dxa"/>
        </w:tcPr>
        <w:p w:rsidR="00CE4924" w:rsidRDefault="00CE4924" w:rsidP="00EC2FDE">
          <w:pPr>
            <w:spacing w:line="0" w:lineRule="atLeast"/>
            <w:rPr>
              <w:sz w:val="18"/>
            </w:rPr>
          </w:pPr>
        </w:p>
      </w:tc>
      <w:tc>
        <w:tcPr>
          <w:tcW w:w="5387" w:type="dxa"/>
        </w:tcPr>
        <w:p w:rsidR="00CE4924" w:rsidRDefault="00CE4924" w:rsidP="00EC2FD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533" w:type="dxa"/>
        </w:tcPr>
        <w:p w:rsidR="00CE4924" w:rsidRDefault="00CE4924" w:rsidP="00EC2FD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231F0">
            <w:rPr>
              <w:i/>
              <w:noProof/>
              <w:sz w:val="18"/>
            </w:rPr>
            <w:t>109</w:t>
          </w:r>
          <w:r w:rsidRPr="00ED79B6">
            <w:rPr>
              <w:i/>
              <w:sz w:val="18"/>
            </w:rPr>
            <w:fldChar w:fldCharType="end"/>
          </w:r>
        </w:p>
      </w:tc>
    </w:tr>
    <w:tr w:rsidR="00CE4924" w:rsidTr="00EC2FDE">
      <w:tc>
        <w:tcPr>
          <w:tcW w:w="7303" w:type="dxa"/>
          <w:gridSpan w:val="3"/>
        </w:tcPr>
        <w:p w:rsidR="00CE4924" w:rsidRDefault="00CE4924" w:rsidP="00EC2FDE">
          <w:pPr>
            <w:rPr>
              <w:sz w:val="18"/>
            </w:rPr>
          </w:pPr>
        </w:p>
      </w:tc>
    </w:tr>
  </w:tbl>
  <w:p w:rsidR="00CE4924" w:rsidRPr="00ED79B6" w:rsidRDefault="00CE4924" w:rsidP="008205D7">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2B0EA5" w:rsidRDefault="00CE4924" w:rsidP="00C331B7">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CE4924" w:rsidTr="00550CAD">
      <w:tc>
        <w:tcPr>
          <w:tcW w:w="533" w:type="dxa"/>
        </w:tcPr>
        <w:p w:rsidR="00CE4924" w:rsidRDefault="00CE4924" w:rsidP="00550CAD">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876EF">
            <w:rPr>
              <w:i/>
              <w:noProof/>
              <w:sz w:val="18"/>
            </w:rPr>
            <w:t>100</w:t>
          </w:r>
          <w:r w:rsidRPr="00ED79B6">
            <w:rPr>
              <w:i/>
              <w:sz w:val="18"/>
            </w:rPr>
            <w:fldChar w:fldCharType="end"/>
          </w:r>
        </w:p>
      </w:tc>
      <w:tc>
        <w:tcPr>
          <w:tcW w:w="5387" w:type="dxa"/>
        </w:tcPr>
        <w:p w:rsidR="00CE4924" w:rsidRDefault="00CE4924" w:rsidP="00550CA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231F0">
            <w:rPr>
              <w:i/>
              <w:sz w:val="18"/>
            </w:rPr>
            <w:t>Carbon Credits (Carbon Farming Initiative) Regulations 2011</w:t>
          </w:r>
          <w:r w:rsidRPr="007A1328">
            <w:rPr>
              <w:i/>
              <w:sz w:val="18"/>
            </w:rPr>
            <w:fldChar w:fldCharType="end"/>
          </w:r>
        </w:p>
      </w:tc>
      <w:tc>
        <w:tcPr>
          <w:tcW w:w="1383" w:type="dxa"/>
        </w:tcPr>
        <w:p w:rsidR="00CE4924" w:rsidRDefault="00CE4924" w:rsidP="00550CAD">
          <w:pPr>
            <w:spacing w:line="0" w:lineRule="atLeast"/>
            <w:jc w:val="right"/>
            <w:rPr>
              <w:sz w:val="18"/>
            </w:rPr>
          </w:pPr>
        </w:p>
      </w:tc>
    </w:tr>
    <w:tr w:rsidR="00CE4924" w:rsidTr="00550CAD">
      <w:tc>
        <w:tcPr>
          <w:tcW w:w="7303" w:type="dxa"/>
          <w:gridSpan w:val="3"/>
        </w:tcPr>
        <w:p w:rsidR="00CE4924" w:rsidRDefault="00CE4924" w:rsidP="00550CAD">
          <w:pPr>
            <w:jc w:val="right"/>
            <w:rPr>
              <w:sz w:val="18"/>
            </w:rPr>
          </w:pPr>
        </w:p>
      </w:tc>
    </w:tr>
  </w:tbl>
  <w:p w:rsidR="00CE4924" w:rsidRPr="00ED79B6" w:rsidRDefault="00CE4924" w:rsidP="00C331B7">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24" w:rsidRDefault="00CE4924">
      <w:r>
        <w:separator/>
      </w:r>
    </w:p>
  </w:footnote>
  <w:footnote w:type="continuationSeparator" w:id="0">
    <w:p w:rsidR="00CE4924" w:rsidRDefault="00CE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rsidP="007B7384">
    <w:pPr>
      <w:pStyle w:val="Header"/>
      <w:pBdr>
        <w:bottom w:val="single" w:sz="4" w:space="1" w:color="auto"/>
      </w:pBdr>
      <w:tabs>
        <w:tab w:val="clear" w:pos="4150"/>
        <w:tab w:val="clear" w:pos="8307"/>
      </w:tabs>
    </w:pPr>
  </w:p>
  <w:p w:rsidR="00CE4924" w:rsidRDefault="00CE4924" w:rsidP="007B7384">
    <w:pPr>
      <w:pStyle w:val="Header"/>
      <w:pBdr>
        <w:bottom w:val="single" w:sz="4" w:space="1" w:color="auto"/>
      </w:pBdr>
      <w:tabs>
        <w:tab w:val="clear" w:pos="4150"/>
        <w:tab w:val="clear" w:pos="8307"/>
      </w:tabs>
    </w:pPr>
  </w:p>
  <w:p w:rsidR="00CE4924" w:rsidRPr="005F1388" w:rsidRDefault="00CE4924" w:rsidP="007B7384">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pPr>
      <w:rPr>
        <w:sz w:val="20"/>
      </w:rPr>
    </w:pPr>
    <w:r>
      <w:rPr>
        <w:b/>
        <w:sz w:val="20"/>
      </w:rPr>
      <w:fldChar w:fldCharType="begin"/>
    </w:r>
    <w:r>
      <w:rPr>
        <w:b/>
        <w:sz w:val="20"/>
      </w:rPr>
      <w:instrText xml:space="preserve"> STYLEREF CharChapNo </w:instrText>
    </w:r>
    <w:r>
      <w:rPr>
        <w:b/>
        <w:sz w:val="20"/>
      </w:rPr>
      <w:fldChar w:fldCharType="separate"/>
    </w:r>
    <w:r w:rsidR="007876EF">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7876EF">
      <w:rPr>
        <w:noProof/>
        <w:sz w:val="20"/>
      </w:rPr>
      <w:t>Documents for identifying individuals who are foreign persons</w:t>
    </w:r>
    <w:r>
      <w:rPr>
        <w:sz w:val="20"/>
      </w:rPr>
      <w:fldChar w:fldCharType="end"/>
    </w:r>
  </w:p>
  <w:p w:rsidR="00CE4924" w:rsidRDefault="00CE492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CE4924" w:rsidRDefault="00CE4924">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8A2C51" w:rsidRDefault="00CE4924">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7876EF">
      <w:rPr>
        <w:noProof/>
        <w:sz w:val="20"/>
      </w:rPr>
      <w:t>Documents for identifying Australian citizens or residents</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7876EF">
      <w:rPr>
        <w:b/>
        <w:noProof/>
        <w:sz w:val="20"/>
      </w:rPr>
      <w:t>Schedule 2</w:t>
    </w:r>
    <w:r w:rsidRPr="008A2C51">
      <w:rPr>
        <w:b/>
        <w:sz w:val="20"/>
      </w:rPr>
      <w:fldChar w:fldCharType="end"/>
    </w:r>
  </w:p>
  <w:p w:rsidR="00CE4924" w:rsidRPr="008A2C51" w:rsidRDefault="00CE4924">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CE4924" w:rsidRPr="008A2C51" w:rsidRDefault="00CE4924">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BE5CD2" w:rsidRDefault="00CE4924" w:rsidP="00EC2FDE">
    <w:pPr>
      <w:rPr>
        <w:sz w:val="26"/>
        <w:szCs w:val="26"/>
      </w:rPr>
    </w:pPr>
  </w:p>
  <w:p w:rsidR="00CE4924" w:rsidRPr="0020230A" w:rsidRDefault="00CE4924" w:rsidP="00EC2FDE">
    <w:pPr>
      <w:rPr>
        <w:b/>
        <w:sz w:val="20"/>
      </w:rPr>
    </w:pPr>
    <w:r w:rsidRPr="0020230A">
      <w:rPr>
        <w:b/>
        <w:sz w:val="20"/>
      </w:rPr>
      <w:t>Endnotes</w:t>
    </w:r>
  </w:p>
  <w:p w:rsidR="00CE4924" w:rsidRPr="007A1328" w:rsidRDefault="00CE4924" w:rsidP="00EC2FDE">
    <w:pPr>
      <w:rPr>
        <w:sz w:val="20"/>
      </w:rPr>
    </w:pPr>
  </w:p>
  <w:p w:rsidR="00CE4924" w:rsidRPr="007A1328" w:rsidRDefault="00CE4924" w:rsidP="00EC2FDE">
    <w:pPr>
      <w:rPr>
        <w:b/>
        <w:sz w:val="24"/>
      </w:rPr>
    </w:pPr>
  </w:p>
  <w:p w:rsidR="00CE4924" w:rsidRPr="00BE5CD2" w:rsidRDefault="00CE4924"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876EF">
      <w:rPr>
        <w:noProof/>
        <w:szCs w:val="22"/>
      </w:rPr>
      <w:t>Endnote 3—Uncommenced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BE5CD2" w:rsidRDefault="00CE4924" w:rsidP="00EC2FDE">
    <w:pPr>
      <w:jc w:val="right"/>
      <w:rPr>
        <w:sz w:val="26"/>
        <w:szCs w:val="26"/>
      </w:rPr>
    </w:pPr>
  </w:p>
  <w:p w:rsidR="00CE4924" w:rsidRPr="0020230A" w:rsidRDefault="00CE4924" w:rsidP="00EC2FDE">
    <w:pPr>
      <w:jc w:val="right"/>
      <w:rPr>
        <w:b/>
        <w:sz w:val="20"/>
      </w:rPr>
    </w:pPr>
    <w:r w:rsidRPr="0020230A">
      <w:rPr>
        <w:b/>
        <w:sz w:val="20"/>
      </w:rPr>
      <w:t>Endnotes</w:t>
    </w:r>
  </w:p>
  <w:p w:rsidR="00CE4924" w:rsidRPr="007A1328" w:rsidRDefault="00CE4924" w:rsidP="00EC2FDE">
    <w:pPr>
      <w:jc w:val="right"/>
      <w:rPr>
        <w:sz w:val="20"/>
      </w:rPr>
    </w:pPr>
  </w:p>
  <w:p w:rsidR="00CE4924" w:rsidRPr="007A1328" w:rsidRDefault="00CE4924" w:rsidP="00EC2FDE">
    <w:pPr>
      <w:jc w:val="right"/>
      <w:rPr>
        <w:b/>
        <w:sz w:val="24"/>
      </w:rPr>
    </w:pPr>
  </w:p>
  <w:p w:rsidR="00CE4924" w:rsidRPr="00BE5CD2" w:rsidRDefault="00CE4924"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876EF">
      <w:rPr>
        <w:noProof/>
        <w:szCs w:val="22"/>
      </w:rPr>
      <w:t>Endnote 4—Misdescribed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BE5CD2" w:rsidRDefault="00CE4924" w:rsidP="00EC2FDE">
    <w:pPr>
      <w:rPr>
        <w:sz w:val="26"/>
        <w:szCs w:val="26"/>
      </w:rPr>
    </w:pPr>
  </w:p>
  <w:p w:rsidR="00CE4924" w:rsidRPr="0020230A" w:rsidRDefault="00CE4924" w:rsidP="00EC2FDE">
    <w:pPr>
      <w:rPr>
        <w:b/>
        <w:sz w:val="20"/>
      </w:rPr>
    </w:pPr>
    <w:r w:rsidRPr="0020230A">
      <w:rPr>
        <w:b/>
        <w:sz w:val="20"/>
      </w:rPr>
      <w:t>Endnotes</w:t>
    </w:r>
  </w:p>
  <w:p w:rsidR="00CE4924" w:rsidRPr="007A1328" w:rsidRDefault="00CE4924" w:rsidP="00EC2FDE">
    <w:pPr>
      <w:rPr>
        <w:sz w:val="20"/>
      </w:rPr>
    </w:pPr>
  </w:p>
  <w:p w:rsidR="00CE4924" w:rsidRPr="007A1328" w:rsidRDefault="00CE4924" w:rsidP="00EC2FDE">
    <w:pPr>
      <w:rPr>
        <w:b/>
        <w:sz w:val="24"/>
      </w:rPr>
    </w:pPr>
  </w:p>
  <w:p w:rsidR="00CE4924" w:rsidRPr="00BE5CD2" w:rsidRDefault="00CE4924" w:rsidP="00EC2FD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231F0">
      <w:rPr>
        <w:noProof/>
        <w:szCs w:val="22"/>
      </w:rPr>
      <w:t>Endnote 4—Misdescribed amendments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BE5CD2" w:rsidRDefault="00CE4924" w:rsidP="00EC2FDE">
    <w:pPr>
      <w:jc w:val="right"/>
      <w:rPr>
        <w:sz w:val="26"/>
        <w:szCs w:val="26"/>
      </w:rPr>
    </w:pPr>
  </w:p>
  <w:p w:rsidR="00CE4924" w:rsidRPr="0020230A" w:rsidRDefault="00CE4924" w:rsidP="00EC2FDE">
    <w:pPr>
      <w:jc w:val="right"/>
      <w:rPr>
        <w:b/>
        <w:sz w:val="20"/>
      </w:rPr>
    </w:pPr>
    <w:r w:rsidRPr="0020230A">
      <w:rPr>
        <w:b/>
        <w:sz w:val="20"/>
      </w:rPr>
      <w:t>Endnotes</w:t>
    </w:r>
  </w:p>
  <w:p w:rsidR="00CE4924" w:rsidRPr="007A1328" w:rsidRDefault="00CE4924" w:rsidP="00EC2FDE">
    <w:pPr>
      <w:jc w:val="right"/>
      <w:rPr>
        <w:sz w:val="20"/>
      </w:rPr>
    </w:pPr>
  </w:p>
  <w:p w:rsidR="00CE4924" w:rsidRPr="007A1328" w:rsidRDefault="00CE4924" w:rsidP="00EC2FDE">
    <w:pPr>
      <w:jc w:val="right"/>
      <w:rPr>
        <w:b/>
        <w:sz w:val="24"/>
      </w:rPr>
    </w:pPr>
  </w:p>
  <w:p w:rsidR="00CE4924" w:rsidRPr="00BE5CD2" w:rsidRDefault="00CE4924" w:rsidP="00EC2FD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231F0">
      <w:rPr>
        <w:noProof/>
        <w:szCs w:val="22"/>
      </w:rPr>
      <w:t>Endnote 4—Misdescribed amendments [none]</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rsidP="00EA0056">
    <w:pPr>
      <w:pStyle w:val="Header"/>
    </w:pPr>
  </w:p>
  <w:p w:rsidR="00CE4924" w:rsidRPr="00EA0056" w:rsidRDefault="00CE4924"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rsidP="00EC2FDE">
    <w:pPr>
      <w:pStyle w:val="Header"/>
      <w:pBdr>
        <w:bottom w:val="single" w:sz="4" w:space="1" w:color="auto"/>
      </w:pBdr>
    </w:pPr>
  </w:p>
  <w:p w:rsidR="00CE4924" w:rsidRDefault="00CE4924" w:rsidP="00EC2FDE">
    <w:pPr>
      <w:pStyle w:val="Header"/>
      <w:pBdr>
        <w:bottom w:val="single" w:sz="4" w:space="1" w:color="auto"/>
      </w:pBdr>
    </w:pPr>
  </w:p>
  <w:p w:rsidR="00CE4924" w:rsidRDefault="00CE4924" w:rsidP="00EC2FD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95" w:rsidRDefault="00171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ED79B6" w:rsidRDefault="00CE4924" w:rsidP="00CE4924">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ED79B6" w:rsidRDefault="00CE4924" w:rsidP="00CE4924">
    <w:pPr>
      <w:pBdr>
        <w:bottom w:val="single" w:sz="1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ED79B6" w:rsidRDefault="00CE4924" w:rsidP="00CE492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Default="00CE4924" w:rsidP="00EC2FD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E4924" w:rsidRDefault="00CE4924" w:rsidP="00EC2FDE">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876EF">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876EF">
      <w:rPr>
        <w:noProof/>
        <w:sz w:val="20"/>
      </w:rPr>
      <w:t>Recognised offsets entities</w:t>
    </w:r>
    <w:r>
      <w:rPr>
        <w:sz w:val="20"/>
      </w:rPr>
      <w:fldChar w:fldCharType="end"/>
    </w:r>
  </w:p>
  <w:p w:rsidR="00CE4924" w:rsidRPr="007A1328" w:rsidRDefault="00CE4924" w:rsidP="00EC2FDE">
    <w:pPr>
      <w:rPr>
        <w:sz w:val="20"/>
      </w:rPr>
    </w:pPr>
    <w:r>
      <w:rPr>
        <w:b/>
        <w:sz w:val="20"/>
      </w:rPr>
      <w:fldChar w:fldCharType="begin"/>
    </w:r>
    <w:r>
      <w:rPr>
        <w:b/>
        <w:sz w:val="20"/>
      </w:rPr>
      <w:instrText xml:space="preserve"> STYLEREF CharDivNo </w:instrText>
    </w:r>
    <w:r w:rsidR="007876EF">
      <w:rPr>
        <w:b/>
        <w:sz w:val="20"/>
      </w:rPr>
      <w:fldChar w:fldCharType="separate"/>
    </w:r>
    <w:r w:rsidR="007876EF">
      <w:rPr>
        <w:b/>
        <w:noProof/>
        <w:sz w:val="20"/>
      </w:rPr>
      <w:t>Division 4.1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876EF">
      <w:rPr>
        <w:sz w:val="20"/>
      </w:rPr>
      <w:fldChar w:fldCharType="separate"/>
    </w:r>
    <w:r w:rsidR="007876EF">
      <w:rPr>
        <w:noProof/>
        <w:sz w:val="20"/>
      </w:rPr>
      <w:t>Application for recognition as an offsets entity</w:t>
    </w:r>
    <w:r>
      <w:rPr>
        <w:sz w:val="20"/>
      </w:rPr>
      <w:fldChar w:fldCharType="end"/>
    </w:r>
  </w:p>
  <w:p w:rsidR="00CE4924" w:rsidRPr="007A1328" w:rsidRDefault="00CE4924" w:rsidP="00EC2FDE">
    <w:pPr>
      <w:rPr>
        <w:b/>
        <w:sz w:val="24"/>
      </w:rPr>
    </w:pPr>
  </w:p>
  <w:p w:rsidR="00CE4924" w:rsidRPr="007A1328" w:rsidRDefault="00CE4924" w:rsidP="00EC2FDE">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F231F0">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876EF">
      <w:rPr>
        <w:noProof/>
        <w:sz w:val="24"/>
      </w:rPr>
      <w:t>4.7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7A1328" w:rsidRDefault="00CE4924" w:rsidP="00EC2FD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E4924" w:rsidRPr="007A1328" w:rsidRDefault="00CE4924" w:rsidP="00EC2FD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876EF">
      <w:rPr>
        <w:noProof/>
        <w:sz w:val="20"/>
      </w:rPr>
      <w:t>Recognised offsets entities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876EF">
      <w:rPr>
        <w:b/>
        <w:noProof/>
        <w:sz w:val="20"/>
      </w:rPr>
      <w:t>Part 4</w:t>
    </w:r>
    <w:r>
      <w:rPr>
        <w:b/>
        <w:sz w:val="20"/>
      </w:rPr>
      <w:fldChar w:fldCharType="end"/>
    </w:r>
  </w:p>
  <w:p w:rsidR="00CE4924" w:rsidRPr="007A1328" w:rsidRDefault="00CE4924" w:rsidP="00EC2FDE">
    <w:pPr>
      <w:jc w:val="right"/>
      <w:rPr>
        <w:sz w:val="20"/>
      </w:rPr>
    </w:pPr>
    <w:r w:rsidRPr="007A1328">
      <w:rPr>
        <w:sz w:val="20"/>
      </w:rPr>
      <w:fldChar w:fldCharType="begin"/>
    </w:r>
    <w:r w:rsidRPr="007A1328">
      <w:rPr>
        <w:sz w:val="20"/>
      </w:rPr>
      <w:instrText xml:space="preserve"> STYLEREF CharDivText </w:instrText>
    </w:r>
    <w:r w:rsidR="007876EF">
      <w:rPr>
        <w:sz w:val="20"/>
      </w:rPr>
      <w:fldChar w:fldCharType="separate"/>
    </w:r>
    <w:r w:rsidR="007876EF">
      <w:rPr>
        <w:noProof/>
        <w:sz w:val="20"/>
      </w:rPr>
      <w:t>Application for recognition as an offsets entity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876EF">
      <w:rPr>
        <w:b/>
        <w:sz w:val="20"/>
      </w:rPr>
      <w:fldChar w:fldCharType="separate"/>
    </w:r>
    <w:r w:rsidR="007876EF">
      <w:rPr>
        <w:b/>
        <w:noProof/>
        <w:sz w:val="20"/>
      </w:rPr>
      <w:t>Division 4.1</w:t>
    </w:r>
    <w:r>
      <w:rPr>
        <w:b/>
        <w:sz w:val="20"/>
      </w:rPr>
      <w:fldChar w:fldCharType="end"/>
    </w:r>
  </w:p>
  <w:p w:rsidR="00CE4924" w:rsidRPr="007A1328" w:rsidRDefault="00CE4924" w:rsidP="00EC2FDE">
    <w:pPr>
      <w:jc w:val="right"/>
      <w:rPr>
        <w:b/>
        <w:sz w:val="24"/>
      </w:rPr>
    </w:pPr>
  </w:p>
  <w:p w:rsidR="00CE4924" w:rsidRPr="007A1328" w:rsidRDefault="00CE4924" w:rsidP="00EC2FDE">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F231F0">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876EF">
      <w:rPr>
        <w:noProof/>
        <w:sz w:val="24"/>
      </w:rPr>
      <w:t>4.6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24" w:rsidRPr="007A1328" w:rsidRDefault="00CE4924" w:rsidP="00EC2F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51764B"/>
    <w:multiLevelType w:val="hybridMultilevel"/>
    <w:tmpl w:val="CD525DAA"/>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13F74DC"/>
    <w:multiLevelType w:val="hybridMultilevel"/>
    <w:tmpl w:val="DD5A6674"/>
    <w:lvl w:ilvl="0" w:tplc="0C090001">
      <w:start w:val="1"/>
      <w:numFmt w:val="bullet"/>
      <w:lvlText w:val=""/>
      <w:lvlJc w:val="left"/>
      <w:pPr>
        <w:ind w:left="1685" w:hanging="360"/>
      </w:pPr>
      <w:rPr>
        <w:rFonts w:ascii="Symbol" w:hAnsi="Symbol" w:hint="default"/>
      </w:rPr>
    </w:lvl>
    <w:lvl w:ilvl="1" w:tplc="0C090003" w:tentative="1">
      <w:start w:val="1"/>
      <w:numFmt w:val="bullet"/>
      <w:lvlText w:val="o"/>
      <w:lvlJc w:val="left"/>
      <w:pPr>
        <w:ind w:left="2405" w:hanging="360"/>
      </w:pPr>
      <w:rPr>
        <w:rFonts w:ascii="Courier New" w:hAnsi="Courier New" w:cs="Courier New" w:hint="default"/>
      </w:rPr>
    </w:lvl>
    <w:lvl w:ilvl="2" w:tplc="0C090005" w:tentative="1">
      <w:start w:val="1"/>
      <w:numFmt w:val="bullet"/>
      <w:lvlText w:val=""/>
      <w:lvlJc w:val="left"/>
      <w:pPr>
        <w:ind w:left="3125" w:hanging="360"/>
      </w:pPr>
      <w:rPr>
        <w:rFonts w:ascii="Wingdings" w:hAnsi="Wingdings" w:hint="default"/>
      </w:rPr>
    </w:lvl>
    <w:lvl w:ilvl="3" w:tplc="0C090001" w:tentative="1">
      <w:start w:val="1"/>
      <w:numFmt w:val="bullet"/>
      <w:lvlText w:val=""/>
      <w:lvlJc w:val="left"/>
      <w:pPr>
        <w:ind w:left="3845" w:hanging="360"/>
      </w:pPr>
      <w:rPr>
        <w:rFonts w:ascii="Symbol" w:hAnsi="Symbol" w:hint="default"/>
      </w:rPr>
    </w:lvl>
    <w:lvl w:ilvl="4" w:tplc="0C090003" w:tentative="1">
      <w:start w:val="1"/>
      <w:numFmt w:val="bullet"/>
      <w:lvlText w:val="o"/>
      <w:lvlJc w:val="left"/>
      <w:pPr>
        <w:ind w:left="4565" w:hanging="360"/>
      </w:pPr>
      <w:rPr>
        <w:rFonts w:ascii="Courier New" w:hAnsi="Courier New" w:cs="Courier New" w:hint="default"/>
      </w:rPr>
    </w:lvl>
    <w:lvl w:ilvl="5" w:tplc="0C090005" w:tentative="1">
      <w:start w:val="1"/>
      <w:numFmt w:val="bullet"/>
      <w:lvlText w:val=""/>
      <w:lvlJc w:val="left"/>
      <w:pPr>
        <w:ind w:left="5285" w:hanging="360"/>
      </w:pPr>
      <w:rPr>
        <w:rFonts w:ascii="Wingdings" w:hAnsi="Wingdings" w:hint="default"/>
      </w:rPr>
    </w:lvl>
    <w:lvl w:ilvl="6" w:tplc="0C090001" w:tentative="1">
      <w:start w:val="1"/>
      <w:numFmt w:val="bullet"/>
      <w:lvlText w:val=""/>
      <w:lvlJc w:val="left"/>
      <w:pPr>
        <w:ind w:left="6005" w:hanging="360"/>
      </w:pPr>
      <w:rPr>
        <w:rFonts w:ascii="Symbol" w:hAnsi="Symbol" w:hint="default"/>
      </w:rPr>
    </w:lvl>
    <w:lvl w:ilvl="7" w:tplc="0C090003" w:tentative="1">
      <w:start w:val="1"/>
      <w:numFmt w:val="bullet"/>
      <w:lvlText w:val="o"/>
      <w:lvlJc w:val="left"/>
      <w:pPr>
        <w:ind w:left="6725" w:hanging="360"/>
      </w:pPr>
      <w:rPr>
        <w:rFonts w:ascii="Courier New" w:hAnsi="Courier New" w:cs="Courier New" w:hint="default"/>
      </w:rPr>
    </w:lvl>
    <w:lvl w:ilvl="8" w:tplc="0C090005" w:tentative="1">
      <w:start w:val="1"/>
      <w:numFmt w:val="bullet"/>
      <w:lvlText w:val=""/>
      <w:lvlJc w:val="left"/>
      <w:pPr>
        <w:ind w:left="7445" w:hanging="360"/>
      </w:pPr>
      <w:rPr>
        <w:rFonts w:ascii="Wingdings" w:hAnsi="Wingdings" w:hint="default"/>
      </w:rPr>
    </w:lvl>
  </w:abstractNum>
  <w:abstractNum w:abstractNumId="19">
    <w:nsid w:val="7A4459BD"/>
    <w:multiLevelType w:val="hybridMultilevel"/>
    <w:tmpl w:val="E2A0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4"/>
  </w:num>
  <w:num w:numId="17">
    <w:abstractNumId w:val="17"/>
  </w:num>
  <w:num w:numId="18">
    <w:abstractNumId w:val="1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TrueTypeFonts/>
  <w:saveSubsetFonts/>
  <w:activeWritingStyle w:appName="MSWord" w:lang="en-AU"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20"/>
    <w:rsid w:val="000001AD"/>
    <w:rsid w:val="00002328"/>
    <w:rsid w:val="000036B2"/>
    <w:rsid w:val="0000439F"/>
    <w:rsid w:val="000047FD"/>
    <w:rsid w:val="000056EE"/>
    <w:rsid w:val="00006976"/>
    <w:rsid w:val="00006F3C"/>
    <w:rsid w:val="00010203"/>
    <w:rsid w:val="000114DC"/>
    <w:rsid w:val="00012A4E"/>
    <w:rsid w:val="00016428"/>
    <w:rsid w:val="00016CFF"/>
    <w:rsid w:val="0001739E"/>
    <w:rsid w:val="000225DE"/>
    <w:rsid w:val="00023A24"/>
    <w:rsid w:val="00023FD2"/>
    <w:rsid w:val="00025921"/>
    <w:rsid w:val="00026FE8"/>
    <w:rsid w:val="000328A3"/>
    <w:rsid w:val="00033902"/>
    <w:rsid w:val="0003434D"/>
    <w:rsid w:val="0003498B"/>
    <w:rsid w:val="000466D2"/>
    <w:rsid w:val="00054411"/>
    <w:rsid w:val="00055E25"/>
    <w:rsid w:val="00056044"/>
    <w:rsid w:val="0006048A"/>
    <w:rsid w:val="00065A0E"/>
    <w:rsid w:val="00071FD0"/>
    <w:rsid w:val="000753EE"/>
    <w:rsid w:val="00075B3D"/>
    <w:rsid w:val="000809F1"/>
    <w:rsid w:val="00080B29"/>
    <w:rsid w:val="00081B64"/>
    <w:rsid w:val="000833DF"/>
    <w:rsid w:val="00085CCB"/>
    <w:rsid w:val="00090AAF"/>
    <w:rsid w:val="00092802"/>
    <w:rsid w:val="00093D7A"/>
    <w:rsid w:val="000A1552"/>
    <w:rsid w:val="000A2135"/>
    <w:rsid w:val="000A6E0D"/>
    <w:rsid w:val="000B0A20"/>
    <w:rsid w:val="000B26C3"/>
    <w:rsid w:val="000B52F3"/>
    <w:rsid w:val="000C1D83"/>
    <w:rsid w:val="000C214D"/>
    <w:rsid w:val="000C4218"/>
    <w:rsid w:val="000C49A8"/>
    <w:rsid w:val="000C56FE"/>
    <w:rsid w:val="000D112D"/>
    <w:rsid w:val="000D363E"/>
    <w:rsid w:val="000D5858"/>
    <w:rsid w:val="000E081D"/>
    <w:rsid w:val="000E1EEB"/>
    <w:rsid w:val="000E69FA"/>
    <w:rsid w:val="000F0F8A"/>
    <w:rsid w:val="000F140F"/>
    <w:rsid w:val="000F347D"/>
    <w:rsid w:val="000F718C"/>
    <w:rsid w:val="001031E0"/>
    <w:rsid w:val="00111E48"/>
    <w:rsid w:val="00114286"/>
    <w:rsid w:val="00117A96"/>
    <w:rsid w:val="00122CA1"/>
    <w:rsid w:val="00126C33"/>
    <w:rsid w:val="00126D00"/>
    <w:rsid w:val="0013038A"/>
    <w:rsid w:val="00132EC9"/>
    <w:rsid w:val="00132EDD"/>
    <w:rsid w:val="00133419"/>
    <w:rsid w:val="00133CB4"/>
    <w:rsid w:val="00133E26"/>
    <w:rsid w:val="001363F5"/>
    <w:rsid w:val="001365BA"/>
    <w:rsid w:val="00141004"/>
    <w:rsid w:val="00145C33"/>
    <w:rsid w:val="001462E2"/>
    <w:rsid w:val="0014660D"/>
    <w:rsid w:val="00151F45"/>
    <w:rsid w:val="00152824"/>
    <w:rsid w:val="00153593"/>
    <w:rsid w:val="001544DD"/>
    <w:rsid w:val="00165E1D"/>
    <w:rsid w:val="001704AD"/>
    <w:rsid w:val="00171895"/>
    <w:rsid w:val="0018024A"/>
    <w:rsid w:val="00180839"/>
    <w:rsid w:val="00180CD3"/>
    <w:rsid w:val="00182F77"/>
    <w:rsid w:val="001863F2"/>
    <w:rsid w:val="00191B57"/>
    <w:rsid w:val="00195953"/>
    <w:rsid w:val="001A25BD"/>
    <w:rsid w:val="001A7A5F"/>
    <w:rsid w:val="001B047D"/>
    <w:rsid w:val="001B680B"/>
    <w:rsid w:val="001B7079"/>
    <w:rsid w:val="001C2D2D"/>
    <w:rsid w:val="001C3CFF"/>
    <w:rsid w:val="001C6C78"/>
    <w:rsid w:val="001C6D39"/>
    <w:rsid w:val="001D1730"/>
    <w:rsid w:val="001D49E7"/>
    <w:rsid w:val="001D53F8"/>
    <w:rsid w:val="001E0659"/>
    <w:rsid w:val="001E33A0"/>
    <w:rsid w:val="001E551F"/>
    <w:rsid w:val="001F204C"/>
    <w:rsid w:val="001F26CA"/>
    <w:rsid w:val="001F36C7"/>
    <w:rsid w:val="001F56A8"/>
    <w:rsid w:val="001F62DB"/>
    <w:rsid w:val="002014E8"/>
    <w:rsid w:val="00201B2A"/>
    <w:rsid w:val="0020488A"/>
    <w:rsid w:val="002064E6"/>
    <w:rsid w:val="002125DA"/>
    <w:rsid w:val="00217417"/>
    <w:rsid w:val="00220EDA"/>
    <w:rsid w:val="00222DA1"/>
    <w:rsid w:val="0022370B"/>
    <w:rsid w:val="00223A7F"/>
    <w:rsid w:val="002242DD"/>
    <w:rsid w:val="002250FB"/>
    <w:rsid w:val="002303A1"/>
    <w:rsid w:val="00243ACB"/>
    <w:rsid w:val="0024683E"/>
    <w:rsid w:val="00250ED5"/>
    <w:rsid w:val="002517FC"/>
    <w:rsid w:val="00254B2F"/>
    <w:rsid w:val="00254C12"/>
    <w:rsid w:val="002553AF"/>
    <w:rsid w:val="00262431"/>
    <w:rsid w:val="00265D63"/>
    <w:rsid w:val="002705A1"/>
    <w:rsid w:val="00270826"/>
    <w:rsid w:val="00271008"/>
    <w:rsid w:val="00271D89"/>
    <w:rsid w:val="0027363B"/>
    <w:rsid w:val="00274D10"/>
    <w:rsid w:val="00282433"/>
    <w:rsid w:val="00283215"/>
    <w:rsid w:val="00286EF7"/>
    <w:rsid w:val="00292AE3"/>
    <w:rsid w:val="002946E8"/>
    <w:rsid w:val="00296435"/>
    <w:rsid w:val="0029646C"/>
    <w:rsid w:val="00296E69"/>
    <w:rsid w:val="002A57A4"/>
    <w:rsid w:val="002C0E89"/>
    <w:rsid w:val="002C42F1"/>
    <w:rsid w:val="002C79E4"/>
    <w:rsid w:val="002C7F0D"/>
    <w:rsid w:val="002C7F8D"/>
    <w:rsid w:val="002D35D3"/>
    <w:rsid w:val="002D52FB"/>
    <w:rsid w:val="002F149C"/>
    <w:rsid w:val="002F1703"/>
    <w:rsid w:val="002F3CB0"/>
    <w:rsid w:val="003058D0"/>
    <w:rsid w:val="0030627F"/>
    <w:rsid w:val="003137B8"/>
    <w:rsid w:val="00315CF3"/>
    <w:rsid w:val="003161DC"/>
    <w:rsid w:val="00321A2F"/>
    <w:rsid w:val="00321B33"/>
    <w:rsid w:val="00321CE2"/>
    <w:rsid w:val="003242D2"/>
    <w:rsid w:val="003269CD"/>
    <w:rsid w:val="00326EC8"/>
    <w:rsid w:val="003270FD"/>
    <w:rsid w:val="00327750"/>
    <w:rsid w:val="00327AAB"/>
    <w:rsid w:val="003328BD"/>
    <w:rsid w:val="00336768"/>
    <w:rsid w:val="00346FC9"/>
    <w:rsid w:val="00346FF6"/>
    <w:rsid w:val="00347380"/>
    <w:rsid w:val="00347ABE"/>
    <w:rsid w:val="00347F1B"/>
    <w:rsid w:val="00351600"/>
    <w:rsid w:val="00354833"/>
    <w:rsid w:val="003567D5"/>
    <w:rsid w:val="003570F6"/>
    <w:rsid w:val="00365485"/>
    <w:rsid w:val="00366209"/>
    <w:rsid w:val="0037498F"/>
    <w:rsid w:val="00376D87"/>
    <w:rsid w:val="003773AE"/>
    <w:rsid w:val="003834EE"/>
    <w:rsid w:val="003855BB"/>
    <w:rsid w:val="003915BA"/>
    <w:rsid w:val="00393A96"/>
    <w:rsid w:val="003956F9"/>
    <w:rsid w:val="00396732"/>
    <w:rsid w:val="003976C4"/>
    <w:rsid w:val="003A1866"/>
    <w:rsid w:val="003A19CE"/>
    <w:rsid w:val="003A308C"/>
    <w:rsid w:val="003A3291"/>
    <w:rsid w:val="003A40A0"/>
    <w:rsid w:val="003A44D3"/>
    <w:rsid w:val="003A5018"/>
    <w:rsid w:val="003B742B"/>
    <w:rsid w:val="003C1D3B"/>
    <w:rsid w:val="003C700C"/>
    <w:rsid w:val="003D20DD"/>
    <w:rsid w:val="003D2A3A"/>
    <w:rsid w:val="003E41EE"/>
    <w:rsid w:val="003E4CFE"/>
    <w:rsid w:val="003E5740"/>
    <w:rsid w:val="003F1A97"/>
    <w:rsid w:val="003F1AF9"/>
    <w:rsid w:val="00404628"/>
    <w:rsid w:val="00417E85"/>
    <w:rsid w:val="004207D7"/>
    <w:rsid w:val="00421941"/>
    <w:rsid w:val="004224BD"/>
    <w:rsid w:val="00424431"/>
    <w:rsid w:val="00427249"/>
    <w:rsid w:val="004300DA"/>
    <w:rsid w:val="00430D74"/>
    <w:rsid w:val="004342F4"/>
    <w:rsid w:val="00436C48"/>
    <w:rsid w:val="00441257"/>
    <w:rsid w:val="00442444"/>
    <w:rsid w:val="00442E47"/>
    <w:rsid w:val="00446399"/>
    <w:rsid w:val="00451961"/>
    <w:rsid w:val="004535E6"/>
    <w:rsid w:val="00454D0B"/>
    <w:rsid w:val="00457AC5"/>
    <w:rsid w:val="0047221D"/>
    <w:rsid w:val="00472EB6"/>
    <w:rsid w:val="00477C68"/>
    <w:rsid w:val="00480B0A"/>
    <w:rsid w:val="00482B0A"/>
    <w:rsid w:val="00483FEE"/>
    <w:rsid w:val="00490956"/>
    <w:rsid w:val="00492AF6"/>
    <w:rsid w:val="004934FF"/>
    <w:rsid w:val="00493CB6"/>
    <w:rsid w:val="004941B3"/>
    <w:rsid w:val="004945DC"/>
    <w:rsid w:val="0049476B"/>
    <w:rsid w:val="0049667A"/>
    <w:rsid w:val="004A0F26"/>
    <w:rsid w:val="004A685D"/>
    <w:rsid w:val="004B0821"/>
    <w:rsid w:val="004B1E60"/>
    <w:rsid w:val="004B452B"/>
    <w:rsid w:val="004B520A"/>
    <w:rsid w:val="004B717C"/>
    <w:rsid w:val="004C0ADE"/>
    <w:rsid w:val="004C33B0"/>
    <w:rsid w:val="004C4116"/>
    <w:rsid w:val="004C7183"/>
    <w:rsid w:val="004D0310"/>
    <w:rsid w:val="004D25B2"/>
    <w:rsid w:val="004D2CCB"/>
    <w:rsid w:val="004D7514"/>
    <w:rsid w:val="004E011C"/>
    <w:rsid w:val="004E01BE"/>
    <w:rsid w:val="004E0285"/>
    <w:rsid w:val="004E3375"/>
    <w:rsid w:val="004E3423"/>
    <w:rsid w:val="004E6672"/>
    <w:rsid w:val="004F0A32"/>
    <w:rsid w:val="004F586F"/>
    <w:rsid w:val="004F5D88"/>
    <w:rsid w:val="004F5E20"/>
    <w:rsid w:val="004F6F63"/>
    <w:rsid w:val="00504D4D"/>
    <w:rsid w:val="0051543A"/>
    <w:rsid w:val="0051788B"/>
    <w:rsid w:val="00523393"/>
    <w:rsid w:val="00524087"/>
    <w:rsid w:val="00524BE1"/>
    <w:rsid w:val="00533754"/>
    <w:rsid w:val="00535BFA"/>
    <w:rsid w:val="005451F8"/>
    <w:rsid w:val="005466CB"/>
    <w:rsid w:val="00550CAD"/>
    <w:rsid w:val="005514A6"/>
    <w:rsid w:val="00553BBD"/>
    <w:rsid w:val="00553CCE"/>
    <w:rsid w:val="005548F9"/>
    <w:rsid w:val="00555821"/>
    <w:rsid w:val="005578B7"/>
    <w:rsid w:val="00561460"/>
    <w:rsid w:val="00564001"/>
    <w:rsid w:val="00564D9E"/>
    <w:rsid w:val="005657B9"/>
    <w:rsid w:val="00565B61"/>
    <w:rsid w:val="00571A88"/>
    <w:rsid w:val="005731B0"/>
    <w:rsid w:val="00573840"/>
    <w:rsid w:val="00577475"/>
    <w:rsid w:val="00581F53"/>
    <w:rsid w:val="00584A71"/>
    <w:rsid w:val="005867F2"/>
    <w:rsid w:val="00587E33"/>
    <w:rsid w:val="00590B66"/>
    <w:rsid w:val="00594F6A"/>
    <w:rsid w:val="00596A11"/>
    <w:rsid w:val="005A04A5"/>
    <w:rsid w:val="005A0F53"/>
    <w:rsid w:val="005A1D8F"/>
    <w:rsid w:val="005A2A56"/>
    <w:rsid w:val="005A2AF4"/>
    <w:rsid w:val="005A46BA"/>
    <w:rsid w:val="005B1434"/>
    <w:rsid w:val="005B2BDF"/>
    <w:rsid w:val="005B4DF1"/>
    <w:rsid w:val="005B7081"/>
    <w:rsid w:val="005C20BB"/>
    <w:rsid w:val="005C5AA7"/>
    <w:rsid w:val="005C7760"/>
    <w:rsid w:val="005C7BB8"/>
    <w:rsid w:val="005D3A34"/>
    <w:rsid w:val="005D40F1"/>
    <w:rsid w:val="005D491C"/>
    <w:rsid w:val="005D5651"/>
    <w:rsid w:val="005D6F22"/>
    <w:rsid w:val="005E42DE"/>
    <w:rsid w:val="005E5309"/>
    <w:rsid w:val="005E6412"/>
    <w:rsid w:val="005E6D7C"/>
    <w:rsid w:val="005F08DC"/>
    <w:rsid w:val="005F08E4"/>
    <w:rsid w:val="005F1757"/>
    <w:rsid w:val="005F2238"/>
    <w:rsid w:val="005F38C6"/>
    <w:rsid w:val="005F5365"/>
    <w:rsid w:val="005F7F4C"/>
    <w:rsid w:val="00603018"/>
    <w:rsid w:val="0060499E"/>
    <w:rsid w:val="00610CB1"/>
    <w:rsid w:val="006119C4"/>
    <w:rsid w:val="006133D2"/>
    <w:rsid w:val="006148AD"/>
    <w:rsid w:val="006200B8"/>
    <w:rsid w:val="00626654"/>
    <w:rsid w:val="006307ED"/>
    <w:rsid w:val="00630C62"/>
    <w:rsid w:val="006334F8"/>
    <w:rsid w:val="00635EC1"/>
    <w:rsid w:val="00636376"/>
    <w:rsid w:val="00637216"/>
    <w:rsid w:val="0064060C"/>
    <w:rsid w:val="006444D6"/>
    <w:rsid w:val="00645165"/>
    <w:rsid w:val="00645A49"/>
    <w:rsid w:val="00647421"/>
    <w:rsid w:val="006503AC"/>
    <w:rsid w:val="00650B6A"/>
    <w:rsid w:val="00652ADF"/>
    <w:rsid w:val="006548E6"/>
    <w:rsid w:val="00657047"/>
    <w:rsid w:val="006578B0"/>
    <w:rsid w:val="0065794A"/>
    <w:rsid w:val="006653F0"/>
    <w:rsid w:val="0067068A"/>
    <w:rsid w:val="00672003"/>
    <w:rsid w:val="00672979"/>
    <w:rsid w:val="00673514"/>
    <w:rsid w:val="00675602"/>
    <w:rsid w:val="006773B2"/>
    <w:rsid w:val="00680221"/>
    <w:rsid w:val="00686152"/>
    <w:rsid w:val="006A0B4F"/>
    <w:rsid w:val="006A1E8F"/>
    <w:rsid w:val="006A4BA5"/>
    <w:rsid w:val="006A634D"/>
    <w:rsid w:val="006B2810"/>
    <w:rsid w:val="006B28EE"/>
    <w:rsid w:val="006B5102"/>
    <w:rsid w:val="006B58B0"/>
    <w:rsid w:val="006B5FDC"/>
    <w:rsid w:val="006B7E21"/>
    <w:rsid w:val="006C149F"/>
    <w:rsid w:val="006C31CA"/>
    <w:rsid w:val="006C40CF"/>
    <w:rsid w:val="006C4BED"/>
    <w:rsid w:val="006C5080"/>
    <w:rsid w:val="006C53D2"/>
    <w:rsid w:val="006C795D"/>
    <w:rsid w:val="006D0603"/>
    <w:rsid w:val="006D18DE"/>
    <w:rsid w:val="006D419B"/>
    <w:rsid w:val="006D4B99"/>
    <w:rsid w:val="006E3FC4"/>
    <w:rsid w:val="006E6AF8"/>
    <w:rsid w:val="006F1559"/>
    <w:rsid w:val="006F2504"/>
    <w:rsid w:val="006F4850"/>
    <w:rsid w:val="006F5332"/>
    <w:rsid w:val="00701210"/>
    <w:rsid w:val="007037DD"/>
    <w:rsid w:val="007067C6"/>
    <w:rsid w:val="00711B82"/>
    <w:rsid w:val="00714A60"/>
    <w:rsid w:val="00717563"/>
    <w:rsid w:val="00730AB3"/>
    <w:rsid w:val="00730DA7"/>
    <w:rsid w:val="00732425"/>
    <w:rsid w:val="007332F8"/>
    <w:rsid w:val="00733D1E"/>
    <w:rsid w:val="00733ED9"/>
    <w:rsid w:val="00735B24"/>
    <w:rsid w:val="0073761F"/>
    <w:rsid w:val="00742BE4"/>
    <w:rsid w:val="0074530F"/>
    <w:rsid w:val="007453B2"/>
    <w:rsid w:val="00750F54"/>
    <w:rsid w:val="007576E3"/>
    <w:rsid w:val="007578A3"/>
    <w:rsid w:val="00757D9D"/>
    <w:rsid w:val="007608A9"/>
    <w:rsid w:val="007640FB"/>
    <w:rsid w:val="00775335"/>
    <w:rsid w:val="00782C10"/>
    <w:rsid w:val="00783D98"/>
    <w:rsid w:val="00784FC2"/>
    <w:rsid w:val="007876EF"/>
    <w:rsid w:val="00787A61"/>
    <w:rsid w:val="00787D5F"/>
    <w:rsid w:val="00787E97"/>
    <w:rsid w:val="007904BB"/>
    <w:rsid w:val="007916FB"/>
    <w:rsid w:val="00792C57"/>
    <w:rsid w:val="00792D08"/>
    <w:rsid w:val="007952D3"/>
    <w:rsid w:val="0079555D"/>
    <w:rsid w:val="0079643C"/>
    <w:rsid w:val="0079710F"/>
    <w:rsid w:val="007974D1"/>
    <w:rsid w:val="00797C09"/>
    <w:rsid w:val="007A1349"/>
    <w:rsid w:val="007A18FD"/>
    <w:rsid w:val="007A3567"/>
    <w:rsid w:val="007B2EF7"/>
    <w:rsid w:val="007B7384"/>
    <w:rsid w:val="007C012A"/>
    <w:rsid w:val="007C0378"/>
    <w:rsid w:val="007C23A0"/>
    <w:rsid w:val="007C378E"/>
    <w:rsid w:val="007C49D9"/>
    <w:rsid w:val="007D2042"/>
    <w:rsid w:val="007E21C3"/>
    <w:rsid w:val="007E5F19"/>
    <w:rsid w:val="007E78AF"/>
    <w:rsid w:val="007F0252"/>
    <w:rsid w:val="007F231F"/>
    <w:rsid w:val="007F232A"/>
    <w:rsid w:val="007F436A"/>
    <w:rsid w:val="007F6B43"/>
    <w:rsid w:val="00800EE9"/>
    <w:rsid w:val="00802693"/>
    <w:rsid w:val="00803B01"/>
    <w:rsid w:val="008075D5"/>
    <w:rsid w:val="00807B24"/>
    <w:rsid w:val="008200F1"/>
    <w:rsid w:val="00820404"/>
    <w:rsid w:val="00820436"/>
    <w:rsid w:val="008205D7"/>
    <w:rsid w:val="00820E6A"/>
    <w:rsid w:val="00822E15"/>
    <w:rsid w:val="00826602"/>
    <w:rsid w:val="00827376"/>
    <w:rsid w:val="00834026"/>
    <w:rsid w:val="00835ACB"/>
    <w:rsid w:val="00836FBC"/>
    <w:rsid w:val="008421EA"/>
    <w:rsid w:val="00852818"/>
    <w:rsid w:val="008529D0"/>
    <w:rsid w:val="00855B7C"/>
    <w:rsid w:val="008621D6"/>
    <w:rsid w:val="00866A3F"/>
    <w:rsid w:val="00871594"/>
    <w:rsid w:val="00871A04"/>
    <w:rsid w:val="00871BDE"/>
    <w:rsid w:val="00875899"/>
    <w:rsid w:val="008774E6"/>
    <w:rsid w:val="00884253"/>
    <w:rsid w:val="00884A91"/>
    <w:rsid w:val="0088567D"/>
    <w:rsid w:val="00885BD1"/>
    <w:rsid w:val="00890A16"/>
    <w:rsid w:val="008A0D3A"/>
    <w:rsid w:val="008A1B12"/>
    <w:rsid w:val="008A3D32"/>
    <w:rsid w:val="008A5870"/>
    <w:rsid w:val="008A5B0A"/>
    <w:rsid w:val="008A5DD5"/>
    <w:rsid w:val="008A717F"/>
    <w:rsid w:val="008A747C"/>
    <w:rsid w:val="008A7721"/>
    <w:rsid w:val="008B0150"/>
    <w:rsid w:val="008B0BE3"/>
    <w:rsid w:val="008B7DD7"/>
    <w:rsid w:val="008C0D77"/>
    <w:rsid w:val="008C1D70"/>
    <w:rsid w:val="008C38FE"/>
    <w:rsid w:val="008C736E"/>
    <w:rsid w:val="008D0760"/>
    <w:rsid w:val="008D2724"/>
    <w:rsid w:val="008D64ED"/>
    <w:rsid w:val="008D6D31"/>
    <w:rsid w:val="008E02E5"/>
    <w:rsid w:val="008E19C2"/>
    <w:rsid w:val="008E2BC1"/>
    <w:rsid w:val="008E74ED"/>
    <w:rsid w:val="008E7D39"/>
    <w:rsid w:val="008F269E"/>
    <w:rsid w:val="008F5EC2"/>
    <w:rsid w:val="008F79D0"/>
    <w:rsid w:val="00901D54"/>
    <w:rsid w:val="00901DA5"/>
    <w:rsid w:val="00902FB5"/>
    <w:rsid w:val="00904878"/>
    <w:rsid w:val="00904FE5"/>
    <w:rsid w:val="009063F4"/>
    <w:rsid w:val="009070F5"/>
    <w:rsid w:val="009073C6"/>
    <w:rsid w:val="00914CC9"/>
    <w:rsid w:val="00924719"/>
    <w:rsid w:val="00924A7A"/>
    <w:rsid w:val="0093033C"/>
    <w:rsid w:val="009356C5"/>
    <w:rsid w:val="00944599"/>
    <w:rsid w:val="00944801"/>
    <w:rsid w:val="00944E2A"/>
    <w:rsid w:val="00947F0C"/>
    <w:rsid w:val="009528DD"/>
    <w:rsid w:val="0095322A"/>
    <w:rsid w:val="009553F5"/>
    <w:rsid w:val="00961E79"/>
    <w:rsid w:val="00963C0F"/>
    <w:rsid w:val="009676B9"/>
    <w:rsid w:val="00971266"/>
    <w:rsid w:val="00971666"/>
    <w:rsid w:val="00972571"/>
    <w:rsid w:val="009760BD"/>
    <w:rsid w:val="00976513"/>
    <w:rsid w:val="00977788"/>
    <w:rsid w:val="009828E7"/>
    <w:rsid w:val="00982D58"/>
    <w:rsid w:val="00982FFF"/>
    <w:rsid w:val="00987DF2"/>
    <w:rsid w:val="00991B8B"/>
    <w:rsid w:val="00992087"/>
    <w:rsid w:val="00992710"/>
    <w:rsid w:val="009A139D"/>
    <w:rsid w:val="009A595E"/>
    <w:rsid w:val="009A7587"/>
    <w:rsid w:val="009B33CC"/>
    <w:rsid w:val="009B53BF"/>
    <w:rsid w:val="009B54D2"/>
    <w:rsid w:val="009B65DA"/>
    <w:rsid w:val="009B69AB"/>
    <w:rsid w:val="009C0D57"/>
    <w:rsid w:val="009C769D"/>
    <w:rsid w:val="009D2B27"/>
    <w:rsid w:val="009D38AE"/>
    <w:rsid w:val="009E3171"/>
    <w:rsid w:val="009F3211"/>
    <w:rsid w:val="009F330A"/>
    <w:rsid w:val="00A01333"/>
    <w:rsid w:val="00A01FB2"/>
    <w:rsid w:val="00A03F84"/>
    <w:rsid w:val="00A1156F"/>
    <w:rsid w:val="00A11D5B"/>
    <w:rsid w:val="00A12778"/>
    <w:rsid w:val="00A1281A"/>
    <w:rsid w:val="00A16137"/>
    <w:rsid w:val="00A16474"/>
    <w:rsid w:val="00A16E35"/>
    <w:rsid w:val="00A17D1D"/>
    <w:rsid w:val="00A20966"/>
    <w:rsid w:val="00A21EC8"/>
    <w:rsid w:val="00A26EC4"/>
    <w:rsid w:val="00A31BE9"/>
    <w:rsid w:val="00A40923"/>
    <w:rsid w:val="00A417A8"/>
    <w:rsid w:val="00A462C2"/>
    <w:rsid w:val="00A467BE"/>
    <w:rsid w:val="00A47946"/>
    <w:rsid w:val="00A5073E"/>
    <w:rsid w:val="00A5794C"/>
    <w:rsid w:val="00A57D22"/>
    <w:rsid w:val="00A62A05"/>
    <w:rsid w:val="00A64732"/>
    <w:rsid w:val="00A7238F"/>
    <w:rsid w:val="00A8015C"/>
    <w:rsid w:val="00A8223A"/>
    <w:rsid w:val="00A83311"/>
    <w:rsid w:val="00A85601"/>
    <w:rsid w:val="00A918A7"/>
    <w:rsid w:val="00A91F48"/>
    <w:rsid w:val="00A93137"/>
    <w:rsid w:val="00A939BC"/>
    <w:rsid w:val="00A95BA3"/>
    <w:rsid w:val="00AA62C6"/>
    <w:rsid w:val="00AA64FB"/>
    <w:rsid w:val="00AB1501"/>
    <w:rsid w:val="00AB3AB7"/>
    <w:rsid w:val="00AC0127"/>
    <w:rsid w:val="00AC2749"/>
    <w:rsid w:val="00AD4BE8"/>
    <w:rsid w:val="00AD4C82"/>
    <w:rsid w:val="00AE2550"/>
    <w:rsid w:val="00AE3AA7"/>
    <w:rsid w:val="00AE3BDB"/>
    <w:rsid w:val="00AE5649"/>
    <w:rsid w:val="00AE6936"/>
    <w:rsid w:val="00AF17C2"/>
    <w:rsid w:val="00AF3BD1"/>
    <w:rsid w:val="00AF3D9E"/>
    <w:rsid w:val="00AF4813"/>
    <w:rsid w:val="00AF74D1"/>
    <w:rsid w:val="00B02301"/>
    <w:rsid w:val="00B02B7C"/>
    <w:rsid w:val="00B04F37"/>
    <w:rsid w:val="00B11FF4"/>
    <w:rsid w:val="00B20553"/>
    <w:rsid w:val="00B21CCD"/>
    <w:rsid w:val="00B267A3"/>
    <w:rsid w:val="00B2730F"/>
    <w:rsid w:val="00B341F1"/>
    <w:rsid w:val="00B41A08"/>
    <w:rsid w:val="00B4372D"/>
    <w:rsid w:val="00B440EB"/>
    <w:rsid w:val="00B50B2D"/>
    <w:rsid w:val="00B51F95"/>
    <w:rsid w:val="00B520E2"/>
    <w:rsid w:val="00B54FE4"/>
    <w:rsid w:val="00B564FE"/>
    <w:rsid w:val="00B56B8D"/>
    <w:rsid w:val="00B60713"/>
    <w:rsid w:val="00B61520"/>
    <w:rsid w:val="00B64636"/>
    <w:rsid w:val="00B64D46"/>
    <w:rsid w:val="00B65B18"/>
    <w:rsid w:val="00B6604D"/>
    <w:rsid w:val="00B66B48"/>
    <w:rsid w:val="00B74EBD"/>
    <w:rsid w:val="00B750D0"/>
    <w:rsid w:val="00B75420"/>
    <w:rsid w:val="00B76F60"/>
    <w:rsid w:val="00B779A9"/>
    <w:rsid w:val="00B82EAA"/>
    <w:rsid w:val="00BA3AA3"/>
    <w:rsid w:val="00BA4CD6"/>
    <w:rsid w:val="00BA56DA"/>
    <w:rsid w:val="00BA5A9A"/>
    <w:rsid w:val="00BA61EE"/>
    <w:rsid w:val="00BA761C"/>
    <w:rsid w:val="00BB3E29"/>
    <w:rsid w:val="00BB4030"/>
    <w:rsid w:val="00BB6CB2"/>
    <w:rsid w:val="00BC023D"/>
    <w:rsid w:val="00BC247C"/>
    <w:rsid w:val="00BC63F3"/>
    <w:rsid w:val="00BD0348"/>
    <w:rsid w:val="00BD12AB"/>
    <w:rsid w:val="00BD233A"/>
    <w:rsid w:val="00BD6B82"/>
    <w:rsid w:val="00BE5787"/>
    <w:rsid w:val="00BE7291"/>
    <w:rsid w:val="00BF566E"/>
    <w:rsid w:val="00C02DBF"/>
    <w:rsid w:val="00C03332"/>
    <w:rsid w:val="00C0503C"/>
    <w:rsid w:val="00C0645C"/>
    <w:rsid w:val="00C06D02"/>
    <w:rsid w:val="00C070ED"/>
    <w:rsid w:val="00C11AAE"/>
    <w:rsid w:val="00C13341"/>
    <w:rsid w:val="00C143E8"/>
    <w:rsid w:val="00C17668"/>
    <w:rsid w:val="00C20E88"/>
    <w:rsid w:val="00C24D82"/>
    <w:rsid w:val="00C25A4D"/>
    <w:rsid w:val="00C321EA"/>
    <w:rsid w:val="00C331B7"/>
    <w:rsid w:val="00C33891"/>
    <w:rsid w:val="00C34B2A"/>
    <w:rsid w:val="00C34B69"/>
    <w:rsid w:val="00C40748"/>
    <w:rsid w:val="00C4274F"/>
    <w:rsid w:val="00C452AC"/>
    <w:rsid w:val="00C50FB8"/>
    <w:rsid w:val="00C52F51"/>
    <w:rsid w:val="00C54779"/>
    <w:rsid w:val="00C5685E"/>
    <w:rsid w:val="00C56C15"/>
    <w:rsid w:val="00C578F1"/>
    <w:rsid w:val="00C65016"/>
    <w:rsid w:val="00C65837"/>
    <w:rsid w:val="00C70FAF"/>
    <w:rsid w:val="00C72406"/>
    <w:rsid w:val="00C73929"/>
    <w:rsid w:val="00C73C1C"/>
    <w:rsid w:val="00C82160"/>
    <w:rsid w:val="00C82911"/>
    <w:rsid w:val="00C82D38"/>
    <w:rsid w:val="00C83E12"/>
    <w:rsid w:val="00C85260"/>
    <w:rsid w:val="00C85415"/>
    <w:rsid w:val="00C861D2"/>
    <w:rsid w:val="00C86EA3"/>
    <w:rsid w:val="00C91CAF"/>
    <w:rsid w:val="00C92281"/>
    <w:rsid w:val="00C92CDA"/>
    <w:rsid w:val="00C92E9E"/>
    <w:rsid w:val="00C9472B"/>
    <w:rsid w:val="00C95A4E"/>
    <w:rsid w:val="00C96597"/>
    <w:rsid w:val="00C969F3"/>
    <w:rsid w:val="00CA0FE7"/>
    <w:rsid w:val="00CA1EB2"/>
    <w:rsid w:val="00CC1FC2"/>
    <w:rsid w:val="00CC449A"/>
    <w:rsid w:val="00CC4EF4"/>
    <w:rsid w:val="00CC5A7E"/>
    <w:rsid w:val="00CC60E7"/>
    <w:rsid w:val="00CC76A3"/>
    <w:rsid w:val="00CC7753"/>
    <w:rsid w:val="00CC77B7"/>
    <w:rsid w:val="00CC7CA2"/>
    <w:rsid w:val="00CD11C3"/>
    <w:rsid w:val="00CD17AE"/>
    <w:rsid w:val="00CE233A"/>
    <w:rsid w:val="00CE4924"/>
    <w:rsid w:val="00CE4BC3"/>
    <w:rsid w:val="00D06ECD"/>
    <w:rsid w:val="00D10272"/>
    <w:rsid w:val="00D10555"/>
    <w:rsid w:val="00D10AAE"/>
    <w:rsid w:val="00D120F4"/>
    <w:rsid w:val="00D12622"/>
    <w:rsid w:val="00D14575"/>
    <w:rsid w:val="00D168FB"/>
    <w:rsid w:val="00D222D8"/>
    <w:rsid w:val="00D23277"/>
    <w:rsid w:val="00D304D1"/>
    <w:rsid w:val="00D36966"/>
    <w:rsid w:val="00D37521"/>
    <w:rsid w:val="00D43C47"/>
    <w:rsid w:val="00D4502B"/>
    <w:rsid w:val="00D47851"/>
    <w:rsid w:val="00D5031B"/>
    <w:rsid w:val="00D50A88"/>
    <w:rsid w:val="00D50D04"/>
    <w:rsid w:val="00D510D6"/>
    <w:rsid w:val="00D5208D"/>
    <w:rsid w:val="00D55746"/>
    <w:rsid w:val="00D55F28"/>
    <w:rsid w:val="00D57720"/>
    <w:rsid w:val="00D61002"/>
    <w:rsid w:val="00D6564B"/>
    <w:rsid w:val="00D6673B"/>
    <w:rsid w:val="00D74495"/>
    <w:rsid w:val="00D74CAC"/>
    <w:rsid w:val="00D75C70"/>
    <w:rsid w:val="00D80D44"/>
    <w:rsid w:val="00D84D64"/>
    <w:rsid w:val="00D877C7"/>
    <w:rsid w:val="00D9066D"/>
    <w:rsid w:val="00D9161D"/>
    <w:rsid w:val="00D920EE"/>
    <w:rsid w:val="00D92A9F"/>
    <w:rsid w:val="00D9415C"/>
    <w:rsid w:val="00D9574F"/>
    <w:rsid w:val="00D9630C"/>
    <w:rsid w:val="00D96FAA"/>
    <w:rsid w:val="00D97C6A"/>
    <w:rsid w:val="00D97F3C"/>
    <w:rsid w:val="00DA5FC7"/>
    <w:rsid w:val="00DB2833"/>
    <w:rsid w:val="00DB78AA"/>
    <w:rsid w:val="00DD316B"/>
    <w:rsid w:val="00DD3616"/>
    <w:rsid w:val="00DD721E"/>
    <w:rsid w:val="00DE0A50"/>
    <w:rsid w:val="00DE41BD"/>
    <w:rsid w:val="00DE7E6C"/>
    <w:rsid w:val="00DF12BE"/>
    <w:rsid w:val="00DF4B2C"/>
    <w:rsid w:val="00DF7A67"/>
    <w:rsid w:val="00E0170F"/>
    <w:rsid w:val="00E03137"/>
    <w:rsid w:val="00E115EE"/>
    <w:rsid w:val="00E13165"/>
    <w:rsid w:val="00E1412C"/>
    <w:rsid w:val="00E154D2"/>
    <w:rsid w:val="00E17170"/>
    <w:rsid w:val="00E20D3A"/>
    <w:rsid w:val="00E212D0"/>
    <w:rsid w:val="00E22D21"/>
    <w:rsid w:val="00E24ADF"/>
    <w:rsid w:val="00E34020"/>
    <w:rsid w:val="00E371BB"/>
    <w:rsid w:val="00E403DA"/>
    <w:rsid w:val="00E406C3"/>
    <w:rsid w:val="00E40B92"/>
    <w:rsid w:val="00E42AE3"/>
    <w:rsid w:val="00E4507E"/>
    <w:rsid w:val="00E476B6"/>
    <w:rsid w:val="00E562D4"/>
    <w:rsid w:val="00E62BED"/>
    <w:rsid w:val="00E658B2"/>
    <w:rsid w:val="00E67A28"/>
    <w:rsid w:val="00E70E28"/>
    <w:rsid w:val="00E72A5C"/>
    <w:rsid w:val="00E73A1B"/>
    <w:rsid w:val="00E74019"/>
    <w:rsid w:val="00E76310"/>
    <w:rsid w:val="00E83CB5"/>
    <w:rsid w:val="00E94398"/>
    <w:rsid w:val="00E95A6B"/>
    <w:rsid w:val="00E97C53"/>
    <w:rsid w:val="00EA0056"/>
    <w:rsid w:val="00EA12AA"/>
    <w:rsid w:val="00EA14B9"/>
    <w:rsid w:val="00EA16C3"/>
    <w:rsid w:val="00EB00FD"/>
    <w:rsid w:val="00EB1D87"/>
    <w:rsid w:val="00EB31CA"/>
    <w:rsid w:val="00EB4C55"/>
    <w:rsid w:val="00EC028D"/>
    <w:rsid w:val="00EC2FDE"/>
    <w:rsid w:val="00EC6938"/>
    <w:rsid w:val="00ED310D"/>
    <w:rsid w:val="00ED4DC6"/>
    <w:rsid w:val="00ED521A"/>
    <w:rsid w:val="00ED5B2E"/>
    <w:rsid w:val="00EE220F"/>
    <w:rsid w:val="00EE6D62"/>
    <w:rsid w:val="00EE7651"/>
    <w:rsid w:val="00EF4003"/>
    <w:rsid w:val="00EF4F03"/>
    <w:rsid w:val="00EF711E"/>
    <w:rsid w:val="00EF78BC"/>
    <w:rsid w:val="00F00C4C"/>
    <w:rsid w:val="00F03554"/>
    <w:rsid w:val="00F03CB8"/>
    <w:rsid w:val="00F04553"/>
    <w:rsid w:val="00F104B2"/>
    <w:rsid w:val="00F10548"/>
    <w:rsid w:val="00F1343A"/>
    <w:rsid w:val="00F21027"/>
    <w:rsid w:val="00F231F0"/>
    <w:rsid w:val="00F25CB9"/>
    <w:rsid w:val="00F33606"/>
    <w:rsid w:val="00F34371"/>
    <w:rsid w:val="00F35903"/>
    <w:rsid w:val="00F3623A"/>
    <w:rsid w:val="00F4594E"/>
    <w:rsid w:val="00F5332E"/>
    <w:rsid w:val="00F547A5"/>
    <w:rsid w:val="00F54B0B"/>
    <w:rsid w:val="00F54D68"/>
    <w:rsid w:val="00F57858"/>
    <w:rsid w:val="00F57A17"/>
    <w:rsid w:val="00F57EBA"/>
    <w:rsid w:val="00F60524"/>
    <w:rsid w:val="00F641F7"/>
    <w:rsid w:val="00F65ED6"/>
    <w:rsid w:val="00F72662"/>
    <w:rsid w:val="00F7590C"/>
    <w:rsid w:val="00F80904"/>
    <w:rsid w:val="00F80E7B"/>
    <w:rsid w:val="00F8214B"/>
    <w:rsid w:val="00F8464C"/>
    <w:rsid w:val="00F85736"/>
    <w:rsid w:val="00FA0A51"/>
    <w:rsid w:val="00FA60E9"/>
    <w:rsid w:val="00FB06DA"/>
    <w:rsid w:val="00FB23D5"/>
    <w:rsid w:val="00FB2A3E"/>
    <w:rsid w:val="00FB398A"/>
    <w:rsid w:val="00FB515C"/>
    <w:rsid w:val="00FC0F1B"/>
    <w:rsid w:val="00FC1CF1"/>
    <w:rsid w:val="00FC2F7B"/>
    <w:rsid w:val="00FC34F7"/>
    <w:rsid w:val="00FD1EBA"/>
    <w:rsid w:val="00FD212A"/>
    <w:rsid w:val="00FD3A36"/>
    <w:rsid w:val="00FD41B2"/>
    <w:rsid w:val="00FD4586"/>
    <w:rsid w:val="00FD4915"/>
    <w:rsid w:val="00FD4B3A"/>
    <w:rsid w:val="00FD659D"/>
    <w:rsid w:val="00FE0C5A"/>
    <w:rsid w:val="00FE2200"/>
    <w:rsid w:val="00FE3613"/>
    <w:rsid w:val="00FF0DEE"/>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2B2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D2B2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D2B2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D2B2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2B2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D2B27"/>
  </w:style>
  <w:style w:type="character" w:customStyle="1" w:styleId="CharAmSchText">
    <w:name w:val="CharAmSchText"/>
    <w:basedOn w:val="OPCCharBase"/>
    <w:uiPriority w:val="1"/>
    <w:qFormat/>
    <w:rsid w:val="009D2B27"/>
  </w:style>
  <w:style w:type="character" w:customStyle="1" w:styleId="CharChapNo">
    <w:name w:val="CharChapNo"/>
    <w:basedOn w:val="OPCCharBase"/>
    <w:qFormat/>
    <w:rsid w:val="009D2B27"/>
  </w:style>
  <w:style w:type="character" w:customStyle="1" w:styleId="CharChapText">
    <w:name w:val="CharChapText"/>
    <w:basedOn w:val="OPCCharBase"/>
    <w:qFormat/>
    <w:rsid w:val="009D2B27"/>
  </w:style>
  <w:style w:type="character" w:customStyle="1" w:styleId="CharDivNo">
    <w:name w:val="CharDivNo"/>
    <w:basedOn w:val="OPCCharBase"/>
    <w:uiPriority w:val="1"/>
    <w:qFormat/>
    <w:rsid w:val="009D2B27"/>
  </w:style>
  <w:style w:type="character" w:customStyle="1" w:styleId="CharDivText">
    <w:name w:val="CharDivText"/>
    <w:basedOn w:val="OPCCharBase"/>
    <w:uiPriority w:val="1"/>
    <w:qFormat/>
    <w:rsid w:val="009D2B27"/>
  </w:style>
  <w:style w:type="character" w:customStyle="1" w:styleId="CharPartNo">
    <w:name w:val="CharPartNo"/>
    <w:basedOn w:val="OPCCharBase"/>
    <w:uiPriority w:val="1"/>
    <w:qFormat/>
    <w:rsid w:val="009D2B27"/>
  </w:style>
  <w:style w:type="character" w:customStyle="1" w:styleId="CharPartText">
    <w:name w:val="CharPartText"/>
    <w:basedOn w:val="OPCCharBase"/>
    <w:uiPriority w:val="1"/>
    <w:qFormat/>
    <w:rsid w:val="009D2B27"/>
  </w:style>
  <w:style w:type="character" w:customStyle="1" w:styleId="OPCCharBase">
    <w:name w:val="OPCCharBase"/>
    <w:uiPriority w:val="1"/>
    <w:qFormat/>
    <w:rsid w:val="009D2B27"/>
  </w:style>
  <w:style w:type="paragraph" w:customStyle="1" w:styleId="OPCParaBase">
    <w:name w:val="OPCParaBase"/>
    <w:qFormat/>
    <w:rsid w:val="009D2B27"/>
    <w:pPr>
      <w:spacing w:line="260" w:lineRule="atLeast"/>
    </w:pPr>
    <w:rPr>
      <w:sz w:val="22"/>
    </w:rPr>
  </w:style>
  <w:style w:type="character" w:customStyle="1" w:styleId="CharSectno">
    <w:name w:val="CharSectno"/>
    <w:basedOn w:val="OPCCharBase"/>
    <w:qFormat/>
    <w:rsid w:val="009D2B2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D2B27"/>
    <w:pPr>
      <w:spacing w:line="240" w:lineRule="auto"/>
      <w:ind w:left="1134"/>
    </w:pPr>
    <w:rPr>
      <w:sz w:val="20"/>
    </w:rPr>
  </w:style>
  <w:style w:type="paragraph" w:customStyle="1" w:styleId="ShortT">
    <w:name w:val="ShortT"/>
    <w:basedOn w:val="OPCParaBase"/>
    <w:next w:val="Normal"/>
    <w:qFormat/>
    <w:rsid w:val="009D2B27"/>
    <w:pPr>
      <w:spacing w:line="240" w:lineRule="auto"/>
    </w:pPr>
    <w:rPr>
      <w:b/>
      <w:sz w:val="40"/>
    </w:rPr>
  </w:style>
  <w:style w:type="paragraph" w:customStyle="1" w:styleId="Penalty">
    <w:name w:val="Penalty"/>
    <w:basedOn w:val="OPCParaBase"/>
    <w:rsid w:val="009D2B27"/>
    <w:pPr>
      <w:tabs>
        <w:tab w:val="left" w:pos="2977"/>
      </w:tabs>
      <w:spacing w:before="180" w:line="240" w:lineRule="auto"/>
      <w:ind w:left="1985" w:hanging="851"/>
    </w:pPr>
  </w:style>
  <w:style w:type="paragraph" w:customStyle="1" w:styleId="ActHead1">
    <w:name w:val="ActHead 1"/>
    <w:aliases w:val="c"/>
    <w:basedOn w:val="OPCParaBase"/>
    <w:next w:val="Normal"/>
    <w:qFormat/>
    <w:rsid w:val="009D2B27"/>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D2B2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2B2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2B2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2B2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2B2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D2B2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2B2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2B2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2B2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D2B27"/>
    <w:pPr>
      <w:spacing w:line="240" w:lineRule="auto"/>
    </w:pPr>
    <w:rPr>
      <w:sz w:val="20"/>
    </w:rPr>
  </w:style>
  <w:style w:type="paragraph" w:customStyle="1" w:styleId="ActHead2">
    <w:name w:val="ActHead 2"/>
    <w:aliases w:val="p"/>
    <w:basedOn w:val="OPCParaBase"/>
    <w:next w:val="ActHead3"/>
    <w:qFormat/>
    <w:rsid w:val="009D2B27"/>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D2B2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D2B2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2B2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D2B2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2B2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2B2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2B2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2B2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2B27"/>
  </w:style>
  <w:style w:type="paragraph" w:customStyle="1" w:styleId="Blocks">
    <w:name w:val="Blocks"/>
    <w:aliases w:val="bb"/>
    <w:basedOn w:val="OPCParaBase"/>
    <w:qFormat/>
    <w:rsid w:val="009D2B27"/>
    <w:pPr>
      <w:spacing w:line="240" w:lineRule="auto"/>
    </w:pPr>
    <w:rPr>
      <w:sz w:val="24"/>
    </w:rPr>
  </w:style>
  <w:style w:type="paragraph" w:customStyle="1" w:styleId="BoxText">
    <w:name w:val="BoxText"/>
    <w:aliases w:val="bt"/>
    <w:basedOn w:val="OPCParaBase"/>
    <w:qFormat/>
    <w:rsid w:val="009D2B2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2B27"/>
    <w:rPr>
      <w:b/>
    </w:rPr>
  </w:style>
  <w:style w:type="paragraph" w:customStyle="1" w:styleId="BoxHeadItalic">
    <w:name w:val="BoxHeadItalic"/>
    <w:aliases w:val="bhi"/>
    <w:basedOn w:val="BoxText"/>
    <w:next w:val="BoxStep"/>
    <w:qFormat/>
    <w:rsid w:val="009D2B27"/>
    <w:rPr>
      <w:i/>
    </w:rPr>
  </w:style>
  <w:style w:type="paragraph" w:customStyle="1" w:styleId="BoxList">
    <w:name w:val="BoxList"/>
    <w:aliases w:val="bl"/>
    <w:basedOn w:val="BoxText"/>
    <w:qFormat/>
    <w:rsid w:val="009D2B27"/>
    <w:pPr>
      <w:ind w:left="1559" w:hanging="425"/>
    </w:pPr>
  </w:style>
  <w:style w:type="paragraph" w:customStyle="1" w:styleId="BoxNote">
    <w:name w:val="BoxNote"/>
    <w:aliases w:val="bn"/>
    <w:basedOn w:val="BoxText"/>
    <w:qFormat/>
    <w:rsid w:val="009D2B27"/>
    <w:pPr>
      <w:tabs>
        <w:tab w:val="left" w:pos="1985"/>
      </w:tabs>
      <w:spacing w:before="122" w:line="198" w:lineRule="exact"/>
      <w:ind w:left="2948" w:hanging="1814"/>
    </w:pPr>
    <w:rPr>
      <w:sz w:val="18"/>
    </w:rPr>
  </w:style>
  <w:style w:type="paragraph" w:customStyle="1" w:styleId="BoxPara">
    <w:name w:val="BoxPara"/>
    <w:aliases w:val="bp"/>
    <w:basedOn w:val="BoxText"/>
    <w:qFormat/>
    <w:rsid w:val="009D2B27"/>
    <w:pPr>
      <w:tabs>
        <w:tab w:val="right" w:pos="2268"/>
      </w:tabs>
      <w:ind w:left="2552" w:hanging="1418"/>
    </w:pPr>
  </w:style>
  <w:style w:type="paragraph" w:customStyle="1" w:styleId="BoxStep">
    <w:name w:val="BoxStep"/>
    <w:aliases w:val="bs"/>
    <w:basedOn w:val="BoxText"/>
    <w:qFormat/>
    <w:rsid w:val="009D2B27"/>
    <w:pPr>
      <w:ind w:left="1985" w:hanging="851"/>
    </w:pPr>
  </w:style>
  <w:style w:type="character" w:customStyle="1" w:styleId="CharAmPartNo">
    <w:name w:val="CharAmPartNo"/>
    <w:basedOn w:val="OPCCharBase"/>
    <w:uiPriority w:val="1"/>
    <w:qFormat/>
    <w:rsid w:val="009D2B27"/>
  </w:style>
  <w:style w:type="character" w:customStyle="1" w:styleId="CharAmPartText">
    <w:name w:val="CharAmPartText"/>
    <w:basedOn w:val="OPCCharBase"/>
    <w:uiPriority w:val="1"/>
    <w:qFormat/>
    <w:rsid w:val="009D2B27"/>
  </w:style>
  <w:style w:type="character" w:customStyle="1" w:styleId="CharBoldItalic">
    <w:name w:val="CharBoldItalic"/>
    <w:basedOn w:val="OPCCharBase"/>
    <w:uiPriority w:val="1"/>
    <w:qFormat/>
    <w:rsid w:val="009D2B27"/>
    <w:rPr>
      <w:b/>
      <w:i/>
    </w:rPr>
  </w:style>
  <w:style w:type="character" w:customStyle="1" w:styleId="CharItalic">
    <w:name w:val="CharItalic"/>
    <w:basedOn w:val="OPCCharBase"/>
    <w:uiPriority w:val="1"/>
    <w:qFormat/>
    <w:rsid w:val="009D2B27"/>
    <w:rPr>
      <w:i/>
    </w:rPr>
  </w:style>
  <w:style w:type="character" w:customStyle="1" w:styleId="CharSubdNo">
    <w:name w:val="CharSubdNo"/>
    <w:basedOn w:val="OPCCharBase"/>
    <w:uiPriority w:val="1"/>
    <w:qFormat/>
    <w:rsid w:val="009D2B27"/>
  </w:style>
  <w:style w:type="character" w:customStyle="1" w:styleId="CharSubdText">
    <w:name w:val="CharSubdText"/>
    <w:basedOn w:val="OPCCharBase"/>
    <w:uiPriority w:val="1"/>
    <w:qFormat/>
    <w:rsid w:val="009D2B27"/>
  </w:style>
  <w:style w:type="paragraph" w:customStyle="1" w:styleId="CTA--">
    <w:name w:val="CTA --"/>
    <w:basedOn w:val="OPCParaBase"/>
    <w:next w:val="Normal"/>
    <w:rsid w:val="009D2B27"/>
    <w:pPr>
      <w:spacing w:before="60" w:line="240" w:lineRule="atLeast"/>
      <w:ind w:left="142" w:hanging="142"/>
    </w:pPr>
    <w:rPr>
      <w:sz w:val="20"/>
    </w:rPr>
  </w:style>
  <w:style w:type="paragraph" w:customStyle="1" w:styleId="CTA-">
    <w:name w:val="CTA -"/>
    <w:basedOn w:val="OPCParaBase"/>
    <w:rsid w:val="009D2B27"/>
    <w:pPr>
      <w:spacing w:before="60" w:line="240" w:lineRule="atLeast"/>
      <w:ind w:left="85" w:hanging="85"/>
    </w:pPr>
    <w:rPr>
      <w:sz w:val="20"/>
    </w:rPr>
  </w:style>
  <w:style w:type="paragraph" w:customStyle="1" w:styleId="CTA---">
    <w:name w:val="CTA ---"/>
    <w:basedOn w:val="OPCParaBase"/>
    <w:next w:val="Normal"/>
    <w:rsid w:val="009D2B27"/>
    <w:pPr>
      <w:spacing w:before="60" w:line="240" w:lineRule="atLeast"/>
      <w:ind w:left="198" w:hanging="198"/>
    </w:pPr>
    <w:rPr>
      <w:sz w:val="20"/>
    </w:rPr>
  </w:style>
  <w:style w:type="paragraph" w:customStyle="1" w:styleId="CTA----">
    <w:name w:val="CTA ----"/>
    <w:basedOn w:val="OPCParaBase"/>
    <w:next w:val="Normal"/>
    <w:rsid w:val="009D2B27"/>
    <w:pPr>
      <w:spacing w:before="60" w:line="240" w:lineRule="atLeast"/>
      <w:ind w:left="255" w:hanging="255"/>
    </w:pPr>
    <w:rPr>
      <w:sz w:val="20"/>
    </w:rPr>
  </w:style>
  <w:style w:type="paragraph" w:customStyle="1" w:styleId="CTA1a">
    <w:name w:val="CTA 1(a)"/>
    <w:basedOn w:val="OPCParaBase"/>
    <w:rsid w:val="009D2B27"/>
    <w:pPr>
      <w:tabs>
        <w:tab w:val="right" w:pos="414"/>
      </w:tabs>
      <w:spacing w:before="40" w:line="240" w:lineRule="atLeast"/>
      <w:ind w:left="675" w:hanging="675"/>
    </w:pPr>
    <w:rPr>
      <w:sz w:val="20"/>
    </w:rPr>
  </w:style>
  <w:style w:type="paragraph" w:customStyle="1" w:styleId="CTA1ai">
    <w:name w:val="CTA 1(a)(i)"/>
    <w:basedOn w:val="OPCParaBase"/>
    <w:rsid w:val="009D2B27"/>
    <w:pPr>
      <w:tabs>
        <w:tab w:val="right" w:pos="1004"/>
      </w:tabs>
      <w:spacing w:before="40" w:line="240" w:lineRule="atLeast"/>
      <w:ind w:left="1253" w:hanging="1253"/>
    </w:pPr>
    <w:rPr>
      <w:sz w:val="20"/>
    </w:rPr>
  </w:style>
  <w:style w:type="paragraph" w:customStyle="1" w:styleId="CTA2a">
    <w:name w:val="CTA 2(a)"/>
    <w:basedOn w:val="OPCParaBase"/>
    <w:rsid w:val="009D2B27"/>
    <w:pPr>
      <w:tabs>
        <w:tab w:val="right" w:pos="482"/>
      </w:tabs>
      <w:spacing w:before="40" w:line="240" w:lineRule="atLeast"/>
      <w:ind w:left="748" w:hanging="748"/>
    </w:pPr>
    <w:rPr>
      <w:sz w:val="20"/>
    </w:rPr>
  </w:style>
  <w:style w:type="paragraph" w:customStyle="1" w:styleId="CTA2ai">
    <w:name w:val="CTA 2(a)(i)"/>
    <w:basedOn w:val="OPCParaBase"/>
    <w:rsid w:val="009D2B27"/>
    <w:pPr>
      <w:tabs>
        <w:tab w:val="right" w:pos="1089"/>
      </w:tabs>
      <w:spacing w:before="40" w:line="240" w:lineRule="atLeast"/>
      <w:ind w:left="1327" w:hanging="1327"/>
    </w:pPr>
    <w:rPr>
      <w:sz w:val="20"/>
    </w:rPr>
  </w:style>
  <w:style w:type="paragraph" w:customStyle="1" w:styleId="CTA3a">
    <w:name w:val="CTA 3(a)"/>
    <w:basedOn w:val="OPCParaBase"/>
    <w:rsid w:val="009D2B27"/>
    <w:pPr>
      <w:tabs>
        <w:tab w:val="right" w:pos="556"/>
      </w:tabs>
      <w:spacing w:before="40" w:line="240" w:lineRule="atLeast"/>
      <w:ind w:left="805" w:hanging="805"/>
    </w:pPr>
    <w:rPr>
      <w:sz w:val="20"/>
    </w:rPr>
  </w:style>
  <w:style w:type="paragraph" w:customStyle="1" w:styleId="CTA3ai">
    <w:name w:val="CTA 3(a)(i)"/>
    <w:basedOn w:val="OPCParaBase"/>
    <w:rsid w:val="009D2B27"/>
    <w:pPr>
      <w:tabs>
        <w:tab w:val="right" w:pos="1140"/>
      </w:tabs>
      <w:spacing w:before="40" w:line="240" w:lineRule="atLeast"/>
      <w:ind w:left="1361" w:hanging="1361"/>
    </w:pPr>
    <w:rPr>
      <w:sz w:val="20"/>
    </w:rPr>
  </w:style>
  <w:style w:type="paragraph" w:customStyle="1" w:styleId="CTA4a">
    <w:name w:val="CTA 4(a)"/>
    <w:basedOn w:val="OPCParaBase"/>
    <w:rsid w:val="009D2B27"/>
    <w:pPr>
      <w:tabs>
        <w:tab w:val="right" w:pos="624"/>
      </w:tabs>
      <w:spacing w:before="40" w:line="240" w:lineRule="atLeast"/>
      <w:ind w:left="873" w:hanging="873"/>
    </w:pPr>
    <w:rPr>
      <w:sz w:val="20"/>
    </w:rPr>
  </w:style>
  <w:style w:type="paragraph" w:customStyle="1" w:styleId="CTA4ai">
    <w:name w:val="CTA 4(a)(i)"/>
    <w:basedOn w:val="OPCParaBase"/>
    <w:rsid w:val="009D2B27"/>
    <w:pPr>
      <w:tabs>
        <w:tab w:val="right" w:pos="1213"/>
      </w:tabs>
      <w:spacing w:before="40" w:line="240" w:lineRule="atLeast"/>
      <w:ind w:left="1452" w:hanging="1452"/>
    </w:pPr>
    <w:rPr>
      <w:sz w:val="20"/>
    </w:rPr>
  </w:style>
  <w:style w:type="paragraph" w:customStyle="1" w:styleId="CTACAPS">
    <w:name w:val="CTA CAPS"/>
    <w:basedOn w:val="OPCParaBase"/>
    <w:rsid w:val="009D2B27"/>
    <w:pPr>
      <w:spacing w:before="60" w:line="240" w:lineRule="atLeast"/>
    </w:pPr>
    <w:rPr>
      <w:sz w:val="20"/>
    </w:rPr>
  </w:style>
  <w:style w:type="paragraph" w:customStyle="1" w:styleId="CTAright">
    <w:name w:val="CTA right"/>
    <w:basedOn w:val="OPCParaBase"/>
    <w:rsid w:val="009D2B27"/>
    <w:pPr>
      <w:spacing w:before="60" w:line="240" w:lineRule="auto"/>
      <w:jc w:val="right"/>
    </w:pPr>
    <w:rPr>
      <w:sz w:val="20"/>
    </w:rPr>
  </w:style>
  <w:style w:type="paragraph" w:customStyle="1" w:styleId="subsection">
    <w:name w:val="subsection"/>
    <w:aliases w:val="ss"/>
    <w:basedOn w:val="OPCParaBase"/>
    <w:link w:val="subsectionChar"/>
    <w:rsid w:val="009D2B27"/>
    <w:pPr>
      <w:tabs>
        <w:tab w:val="right" w:pos="1021"/>
      </w:tabs>
      <w:spacing w:before="180" w:line="240" w:lineRule="auto"/>
      <w:ind w:left="1134" w:hanging="1134"/>
    </w:pPr>
  </w:style>
  <w:style w:type="paragraph" w:customStyle="1" w:styleId="Definition">
    <w:name w:val="Definition"/>
    <w:aliases w:val="dd"/>
    <w:basedOn w:val="OPCParaBase"/>
    <w:rsid w:val="009D2B27"/>
    <w:pPr>
      <w:spacing w:before="180" w:line="240" w:lineRule="auto"/>
      <w:ind w:left="1134"/>
    </w:pPr>
  </w:style>
  <w:style w:type="paragraph" w:customStyle="1" w:styleId="EndNotespara">
    <w:name w:val="EndNotes(para)"/>
    <w:aliases w:val="eta"/>
    <w:basedOn w:val="OPCParaBase"/>
    <w:next w:val="EndNotessubpara"/>
    <w:rsid w:val="009D2B2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2B2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2B2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2B2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D2B27"/>
    <w:rPr>
      <w:sz w:val="16"/>
    </w:rPr>
  </w:style>
  <w:style w:type="paragraph" w:customStyle="1" w:styleId="House">
    <w:name w:val="House"/>
    <w:basedOn w:val="OPCParaBase"/>
    <w:rsid w:val="009D2B27"/>
    <w:pPr>
      <w:spacing w:line="240" w:lineRule="auto"/>
    </w:pPr>
    <w:rPr>
      <w:sz w:val="28"/>
    </w:rPr>
  </w:style>
  <w:style w:type="paragraph" w:customStyle="1" w:styleId="Item">
    <w:name w:val="Item"/>
    <w:aliases w:val="i"/>
    <w:basedOn w:val="OPCParaBase"/>
    <w:next w:val="ItemHead"/>
    <w:rsid w:val="009D2B27"/>
    <w:pPr>
      <w:keepLines/>
      <w:spacing w:before="80" w:line="240" w:lineRule="auto"/>
      <w:ind w:left="709"/>
    </w:pPr>
  </w:style>
  <w:style w:type="paragraph" w:customStyle="1" w:styleId="ItemHead">
    <w:name w:val="ItemHead"/>
    <w:aliases w:val="ih"/>
    <w:basedOn w:val="OPCParaBase"/>
    <w:next w:val="Item"/>
    <w:link w:val="ItemHeadChar"/>
    <w:rsid w:val="009D2B2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2B27"/>
    <w:pPr>
      <w:spacing w:line="240" w:lineRule="auto"/>
    </w:pPr>
    <w:rPr>
      <w:b/>
      <w:sz w:val="32"/>
    </w:rPr>
  </w:style>
  <w:style w:type="paragraph" w:customStyle="1" w:styleId="notedraft">
    <w:name w:val="note(draft)"/>
    <w:aliases w:val="nd"/>
    <w:basedOn w:val="OPCParaBase"/>
    <w:rsid w:val="009D2B27"/>
    <w:pPr>
      <w:spacing w:before="240" w:line="240" w:lineRule="auto"/>
      <w:ind w:left="284" w:hanging="284"/>
    </w:pPr>
    <w:rPr>
      <w:i/>
      <w:sz w:val="24"/>
    </w:rPr>
  </w:style>
  <w:style w:type="paragraph" w:customStyle="1" w:styleId="notemargin">
    <w:name w:val="note(margin)"/>
    <w:aliases w:val="nm"/>
    <w:basedOn w:val="OPCParaBase"/>
    <w:rsid w:val="009D2B27"/>
    <w:pPr>
      <w:tabs>
        <w:tab w:val="left" w:pos="709"/>
      </w:tabs>
      <w:spacing w:before="122" w:line="198" w:lineRule="exact"/>
      <w:ind w:left="709" w:hanging="709"/>
    </w:pPr>
    <w:rPr>
      <w:sz w:val="18"/>
    </w:rPr>
  </w:style>
  <w:style w:type="paragraph" w:customStyle="1" w:styleId="noteToPara">
    <w:name w:val="noteToPara"/>
    <w:aliases w:val="ntp"/>
    <w:basedOn w:val="OPCParaBase"/>
    <w:rsid w:val="009D2B27"/>
    <w:pPr>
      <w:spacing w:before="122" w:line="198" w:lineRule="exact"/>
      <w:ind w:left="2353" w:hanging="709"/>
    </w:pPr>
    <w:rPr>
      <w:sz w:val="18"/>
    </w:rPr>
  </w:style>
  <w:style w:type="paragraph" w:customStyle="1" w:styleId="noteParlAmend">
    <w:name w:val="note(ParlAmend)"/>
    <w:aliases w:val="npp"/>
    <w:basedOn w:val="OPCParaBase"/>
    <w:next w:val="ParlAmend"/>
    <w:rsid w:val="009D2B27"/>
    <w:pPr>
      <w:spacing w:line="240" w:lineRule="auto"/>
      <w:jc w:val="right"/>
    </w:pPr>
    <w:rPr>
      <w:rFonts w:ascii="Arial" w:hAnsi="Arial"/>
      <w:b/>
      <w:i/>
    </w:rPr>
  </w:style>
  <w:style w:type="paragraph" w:customStyle="1" w:styleId="notetext">
    <w:name w:val="note(text)"/>
    <w:aliases w:val="n"/>
    <w:basedOn w:val="OPCParaBase"/>
    <w:rsid w:val="009D2B27"/>
    <w:pPr>
      <w:spacing w:before="122" w:line="198" w:lineRule="exact"/>
      <w:ind w:left="1985" w:hanging="851"/>
    </w:pPr>
    <w:rPr>
      <w:sz w:val="18"/>
    </w:rPr>
  </w:style>
  <w:style w:type="paragraph" w:customStyle="1" w:styleId="Page1">
    <w:name w:val="Page1"/>
    <w:basedOn w:val="OPCParaBase"/>
    <w:rsid w:val="009D2B27"/>
    <w:pPr>
      <w:spacing w:before="5600" w:line="240" w:lineRule="auto"/>
    </w:pPr>
    <w:rPr>
      <w:b/>
      <w:sz w:val="32"/>
    </w:rPr>
  </w:style>
  <w:style w:type="paragraph" w:customStyle="1" w:styleId="paragraphsub">
    <w:name w:val="paragraph(sub)"/>
    <w:aliases w:val="aa"/>
    <w:basedOn w:val="OPCParaBase"/>
    <w:rsid w:val="007B7384"/>
    <w:pPr>
      <w:tabs>
        <w:tab w:val="right" w:pos="1985"/>
      </w:tabs>
      <w:spacing w:before="40" w:line="240" w:lineRule="auto"/>
      <w:ind w:left="2098" w:hanging="2098"/>
    </w:pPr>
  </w:style>
  <w:style w:type="paragraph" w:customStyle="1" w:styleId="paragraphsub-sub">
    <w:name w:val="paragraph(sub-sub)"/>
    <w:aliases w:val="aaa"/>
    <w:basedOn w:val="OPCParaBase"/>
    <w:rsid w:val="009D2B27"/>
    <w:pPr>
      <w:tabs>
        <w:tab w:val="right" w:pos="2722"/>
      </w:tabs>
      <w:spacing w:before="40" w:line="240" w:lineRule="auto"/>
      <w:ind w:left="2835" w:hanging="2835"/>
    </w:pPr>
  </w:style>
  <w:style w:type="paragraph" w:customStyle="1" w:styleId="paragraph">
    <w:name w:val="paragraph"/>
    <w:aliases w:val="a"/>
    <w:basedOn w:val="OPCParaBase"/>
    <w:link w:val="paragraphChar"/>
    <w:rsid w:val="009D2B27"/>
    <w:pPr>
      <w:tabs>
        <w:tab w:val="right" w:pos="1531"/>
      </w:tabs>
      <w:spacing w:before="40" w:line="240" w:lineRule="auto"/>
      <w:ind w:left="1644" w:hanging="1644"/>
    </w:pPr>
  </w:style>
  <w:style w:type="paragraph" w:customStyle="1" w:styleId="ParlAmend">
    <w:name w:val="ParlAmend"/>
    <w:aliases w:val="pp"/>
    <w:basedOn w:val="OPCParaBase"/>
    <w:rsid w:val="009D2B27"/>
    <w:pPr>
      <w:spacing w:before="240" w:line="240" w:lineRule="atLeast"/>
      <w:ind w:hanging="567"/>
    </w:pPr>
    <w:rPr>
      <w:sz w:val="24"/>
    </w:rPr>
  </w:style>
  <w:style w:type="paragraph" w:customStyle="1" w:styleId="Portfolio">
    <w:name w:val="Portfolio"/>
    <w:basedOn w:val="OPCParaBase"/>
    <w:rsid w:val="009D2B27"/>
    <w:pPr>
      <w:spacing w:line="240" w:lineRule="auto"/>
    </w:pPr>
    <w:rPr>
      <w:i/>
      <w:sz w:val="20"/>
    </w:rPr>
  </w:style>
  <w:style w:type="paragraph" w:customStyle="1" w:styleId="Preamble">
    <w:name w:val="Preamble"/>
    <w:basedOn w:val="OPCParaBase"/>
    <w:next w:val="Normal"/>
    <w:rsid w:val="009D2B2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2B27"/>
    <w:pPr>
      <w:spacing w:line="240" w:lineRule="auto"/>
    </w:pPr>
    <w:rPr>
      <w:i/>
      <w:sz w:val="20"/>
    </w:rPr>
  </w:style>
  <w:style w:type="paragraph" w:customStyle="1" w:styleId="Session">
    <w:name w:val="Session"/>
    <w:basedOn w:val="OPCParaBase"/>
    <w:rsid w:val="009D2B27"/>
    <w:pPr>
      <w:spacing w:line="240" w:lineRule="auto"/>
    </w:pPr>
    <w:rPr>
      <w:sz w:val="28"/>
    </w:rPr>
  </w:style>
  <w:style w:type="paragraph" w:customStyle="1" w:styleId="Sponsor">
    <w:name w:val="Sponsor"/>
    <w:basedOn w:val="OPCParaBase"/>
    <w:rsid w:val="009D2B27"/>
    <w:pPr>
      <w:spacing w:line="240" w:lineRule="auto"/>
    </w:pPr>
    <w:rPr>
      <w:i/>
    </w:rPr>
  </w:style>
  <w:style w:type="paragraph" w:customStyle="1" w:styleId="Subitem">
    <w:name w:val="Subitem"/>
    <w:aliases w:val="iss"/>
    <w:basedOn w:val="OPCParaBase"/>
    <w:rsid w:val="009D2B27"/>
    <w:pPr>
      <w:spacing w:before="180" w:line="240" w:lineRule="auto"/>
      <w:ind w:left="709" w:hanging="709"/>
    </w:pPr>
  </w:style>
  <w:style w:type="paragraph" w:customStyle="1" w:styleId="SubitemHead">
    <w:name w:val="SubitemHead"/>
    <w:aliases w:val="issh"/>
    <w:basedOn w:val="OPCParaBase"/>
    <w:rsid w:val="009D2B2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2B27"/>
    <w:pPr>
      <w:spacing w:before="40" w:line="240" w:lineRule="auto"/>
      <w:ind w:left="1134"/>
    </w:pPr>
  </w:style>
  <w:style w:type="paragraph" w:customStyle="1" w:styleId="SubsectionHead">
    <w:name w:val="SubsectionHead"/>
    <w:aliases w:val="ssh"/>
    <w:basedOn w:val="OPCParaBase"/>
    <w:next w:val="subsection"/>
    <w:rsid w:val="009D2B27"/>
    <w:pPr>
      <w:keepNext/>
      <w:keepLines/>
      <w:spacing w:before="240" w:line="240" w:lineRule="auto"/>
      <w:ind w:left="1134"/>
    </w:pPr>
    <w:rPr>
      <w:i/>
    </w:rPr>
  </w:style>
  <w:style w:type="paragraph" w:customStyle="1" w:styleId="Tablea">
    <w:name w:val="Table(a)"/>
    <w:aliases w:val="ta"/>
    <w:basedOn w:val="OPCParaBase"/>
    <w:rsid w:val="009D2B27"/>
    <w:pPr>
      <w:spacing w:before="60" w:line="240" w:lineRule="auto"/>
      <w:ind w:left="284" w:hanging="284"/>
    </w:pPr>
    <w:rPr>
      <w:sz w:val="20"/>
    </w:rPr>
  </w:style>
  <w:style w:type="paragraph" w:customStyle="1" w:styleId="TableAA">
    <w:name w:val="Table(AA)"/>
    <w:aliases w:val="taaa"/>
    <w:basedOn w:val="OPCParaBase"/>
    <w:rsid w:val="009D2B2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2B2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2B27"/>
    <w:pPr>
      <w:spacing w:before="60" w:line="240" w:lineRule="atLeast"/>
    </w:pPr>
    <w:rPr>
      <w:sz w:val="20"/>
    </w:rPr>
  </w:style>
  <w:style w:type="paragraph" w:customStyle="1" w:styleId="TLPBoxTextnote">
    <w:name w:val="TLPBoxText(note"/>
    <w:aliases w:val="right)"/>
    <w:basedOn w:val="OPCParaBase"/>
    <w:rsid w:val="009D2B2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2B2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2B27"/>
    <w:pPr>
      <w:spacing w:before="122" w:line="198" w:lineRule="exact"/>
      <w:ind w:left="1985" w:hanging="851"/>
      <w:jc w:val="right"/>
    </w:pPr>
    <w:rPr>
      <w:sz w:val="18"/>
    </w:rPr>
  </w:style>
  <w:style w:type="paragraph" w:customStyle="1" w:styleId="TLPTableBullet">
    <w:name w:val="TLPTableBullet"/>
    <w:aliases w:val="ttb"/>
    <w:basedOn w:val="OPCParaBase"/>
    <w:rsid w:val="009D2B27"/>
    <w:pPr>
      <w:spacing w:line="240" w:lineRule="exact"/>
      <w:ind w:left="284" w:hanging="284"/>
    </w:pPr>
    <w:rPr>
      <w:sz w:val="20"/>
    </w:rPr>
  </w:style>
  <w:style w:type="paragraph" w:customStyle="1" w:styleId="TofSectsGroupHeading">
    <w:name w:val="TofSects(GroupHeading)"/>
    <w:basedOn w:val="OPCParaBase"/>
    <w:next w:val="TofSectsSection"/>
    <w:rsid w:val="009D2B27"/>
    <w:pPr>
      <w:keepLines/>
      <w:spacing w:before="240" w:after="120" w:line="240" w:lineRule="auto"/>
      <w:ind w:left="794"/>
    </w:pPr>
    <w:rPr>
      <w:b/>
      <w:kern w:val="28"/>
      <w:sz w:val="20"/>
    </w:rPr>
  </w:style>
  <w:style w:type="paragraph" w:customStyle="1" w:styleId="TofSectsHeading">
    <w:name w:val="TofSects(Heading)"/>
    <w:basedOn w:val="OPCParaBase"/>
    <w:rsid w:val="009D2B27"/>
    <w:pPr>
      <w:spacing w:before="240" w:after="120" w:line="240" w:lineRule="auto"/>
    </w:pPr>
    <w:rPr>
      <w:b/>
      <w:sz w:val="24"/>
    </w:rPr>
  </w:style>
  <w:style w:type="paragraph" w:customStyle="1" w:styleId="TofSectsSection">
    <w:name w:val="TofSects(Section)"/>
    <w:basedOn w:val="OPCParaBase"/>
    <w:rsid w:val="009D2B27"/>
    <w:pPr>
      <w:keepLines/>
      <w:spacing w:before="40" w:line="240" w:lineRule="auto"/>
      <w:ind w:left="1588" w:hanging="794"/>
    </w:pPr>
    <w:rPr>
      <w:kern w:val="28"/>
      <w:sz w:val="18"/>
    </w:rPr>
  </w:style>
  <w:style w:type="paragraph" w:customStyle="1" w:styleId="TofSectsSubdiv">
    <w:name w:val="TofSects(Subdiv)"/>
    <w:basedOn w:val="OPCParaBase"/>
    <w:rsid w:val="009D2B27"/>
    <w:pPr>
      <w:keepLines/>
      <w:spacing w:before="80" w:line="240" w:lineRule="auto"/>
      <w:ind w:left="1588" w:hanging="794"/>
    </w:pPr>
    <w:rPr>
      <w:kern w:val="28"/>
    </w:rPr>
  </w:style>
  <w:style w:type="paragraph" w:customStyle="1" w:styleId="WRStyle">
    <w:name w:val="WR Style"/>
    <w:aliases w:val="WR"/>
    <w:basedOn w:val="OPCParaBase"/>
    <w:rsid w:val="009D2B27"/>
    <w:pPr>
      <w:spacing w:before="240" w:line="240" w:lineRule="auto"/>
      <w:ind w:left="284" w:hanging="284"/>
    </w:pPr>
    <w:rPr>
      <w:b/>
      <w:i/>
      <w:kern w:val="28"/>
      <w:sz w:val="24"/>
    </w:rPr>
  </w:style>
  <w:style w:type="paragraph" w:customStyle="1" w:styleId="notepara">
    <w:name w:val="note(para)"/>
    <w:aliases w:val="na"/>
    <w:basedOn w:val="OPCParaBase"/>
    <w:rsid w:val="009D2B27"/>
    <w:pPr>
      <w:spacing w:before="40" w:line="198" w:lineRule="exact"/>
      <w:ind w:left="2354" w:hanging="369"/>
    </w:pPr>
    <w:rPr>
      <w:sz w:val="18"/>
    </w:rPr>
  </w:style>
  <w:style w:type="character" w:customStyle="1" w:styleId="FooterChar">
    <w:name w:val="Footer Char"/>
    <w:basedOn w:val="DefaultParagraphFont"/>
    <w:link w:val="Footer"/>
    <w:rsid w:val="009D2B27"/>
    <w:rPr>
      <w:sz w:val="22"/>
      <w:szCs w:val="24"/>
    </w:rPr>
  </w:style>
  <w:style w:type="table" w:customStyle="1" w:styleId="CFlag">
    <w:name w:val="CFlag"/>
    <w:basedOn w:val="TableNormal"/>
    <w:uiPriority w:val="99"/>
    <w:rsid w:val="009D2B27"/>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D2B27"/>
    <w:rPr>
      <w:rFonts w:ascii="Tahoma" w:eastAsiaTheme="minorHAnsi" w:hAnsi="Tahoma" w:cs="Tahoma"/>
      <w:sz w:val="16"/>
      <w:szCs w:val="16"/>
      <w:lang w:eastAsia="en-US"/>
    </w:rPr>
  </w:style>
  <w:style w:type="paragraph" w:customStyle="1" w:styleId="InstNo">
    <w:name w:val="InstNo"/>
    <w:basedOn w:val="OPCParaBase"/>
    <w:next w:val="Normal"/>
    <w:rsid w:val="009D2B27"/>
    <w:rPr>
      <w:b/>
      <w:sz w:val="28"/>
      <w:szCs w:val="32"/>
    </w:rPr>
  </w:style>
  <w:style w:type="paragraph" w:customStyle="1" w:styleId="TerritoryT">
    <w:name w:val="TerritoryT"/>
    <w:basedOn w:val="OPCParaBase"/>
    <w:next w:val="Normal"/>
    <w:rsid w:val="009D2B27"/>
    <w:rPr>
      <w:b/>
      <w:sz w:val="32"/>
    </w:rPr>
  </w:style>
  <w:style w:type="paragraph" w:customStyle="1" w:styleId="LegislationMadeUnder">
    <w:name w:val="LegislationMadeUnder"/>
    <w:basedOn w:val="OPCParaBase"/>
    <w:next w:val="Normal"/>
    <w:rsid w:val="009D2B27"/>
    <w:rPr>
      <w:i/>
      <w:sz w:val="32"/>
      <w:szCs w:val="32"/>
    </w:rPr>
  </w:style>
  <w:style w:type="paragraph" w:customStyle="1" w:styleId="ActHead10">
    <w:name w:val="ActHead 10"/>
    <w:aliases w:val="sp"/>
    <w:basedOn w:val="OPCParaBase"/>
    <w:next w:val="ActHead3"/>
    <w:rsid w:val="009D2B27"/>
    <w:pPr>
      <w:keepNext/>
      <w:spacing w:before="280" w:line="240" w:lineRule="auto"/>
      <w:outlineLvl w:val="1"/>
    </w:pPr>
    <w:rPr>
      <w:b/>
      <w:sz w:val="32"/>
      <w:szCs w:val="30"/>
    </w:rPr>
  </w:style>
  <w:style w:type="paragraph" w:customStyle="1" w:styleId="SignCoverPageEnd">
    <w:name w:val="SignCoverPageEnd"/>
    <w:basedOn w:val="OPCParaBase"/>
    <w:next w:val="Normal"/>
    <w:rsid w:val="009D2B2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2B27"/>
    <w:pPr>
      <w:pBdr>
        <w:top w:val="single" w:sz="4" w:space="1" w:color="auto"/>
      </w:pBdr>
      <w:spacing w:before="360"/>
      <w:ind w:right="397"/>
      <w:jc w:val="both"/>
    </w:pPr>
  </w:style>
  <w:style w:type="paragraph" w:customStyle="1" w:styleId="NotesHeading2">
    <w:name w:val="NotesHeading 2"/>
    <w:basedOn w:val="OPCParaBase"/>
    <w:next w:val="Normal"/>
    <w:rsid w:val="009D2B27"/>
    <w:rPr>
      <w:b/>
      <w:sz w:val="28"/>
      <w:szCs w:val="28"/>
    </w:rPr>
  </w:style>
  <w:style w:type="paragraph" w:customStyle="1" w:styleId="NotesHeading1">
    <w:name w:val="NotesHeading 1"/>
    <w:basedOn w:val="OPCParaBase"/>
    <w:next w:val="Normal"/>
    <w:rsid w:val="009D2B27"/>
    <w:rPr>
      <w:b/>
      <w:sz w:val="28"/>
      <w:szCs w:val="28"/>
    </w:rPr>
  </w:style>
  <w:style w:type="paragraph" w:customStyle="1" w:styleId="CompiledActNo">
    <w:name w:val="CompiledActNo"/>
    <w:basedOn w:val="OPCParaBase"/>
    <w:next w:val="Normal"/>
    <w:rsid w:val="009D2B27"/>
    <w:rPr>
      <w:b/>
      <w:sz w:val="24"/>
      <w:szCs w:val="24"/>
    </w:rPr>
  </w:style>
  <w:style w:type="paragraph" w:customStyle="1" w:styleId="ENotesText">
    <w:name w:val="ENotesText"/>
    <w:aliases w:val="Ent"/>
    <w:basedOn w:val="OPCParaBase"/>
    <w:next w:val="Normal"/>
    <w:rsid w:val="009D2B27"/>
    <w:pPr>
      <w:spacing w:before="120"/>
    </w:pPr>
  </w:style>
  <w:style w:type="paragraph" w:customStyle="1" w:styleId="CompiledMadeUnder">
    <w:name w:val="CompiledMadeUnder"/>
    <w:basedOn w:val="OPCParaBase"/>
    <w:next w:val="Normal"/>
    <w:rsid w:val="009D2B27"/>
    <w:rPr>
      <w:i/>
      <w:sz w:val="24"/>
      <w:szCs w:val="24"/>
    </w:rPr>
  </w:style>
  <w:style w:type="paragraph" w:customStyle="1" w:styleId="Paragraphsub-sub-sub">
    <w:name w:val="Paragraph(sub-sub-sub)"/>
    <w:aliases w:val="aaaa"/>
    <w:basedOn w:val="OPCParaBase"/>
    <w:rsid w:val="007B7384"/>
    <w:pPr>
      <w:tabs>
        <w:tab w:val="right" w:pos="3402"/>
      </w:tabs>
      <w:spacing w:before="40" w:line="240" w:lineRule="auto"/>
      <w:ind w:left="3402" w:hanging="3402"/>
    </w:pPr>
  </w:style>
  <w:style w:type="paragraph" w:customStyle="1" w:styleId="TableTextEndNotes">
    <w:name w:val="TableTextEndNotes"/>
    <w:aliases w:val="Tten"/>
    <w:basedOn w:val="Normal"/>
    <w:rsid w:val="009D2B27"/>
    <w:pPr>
      <w:spacing w:before="60" w:line="240" w:lineRule="auto"/>
    </w:pPr>
    <w:rPr>
      <w:rFonts w:cs="Arial"/>
      <w:sz w:val="20"/>
      <w:szCs w:val="22"/>
    </w:rPr>
  </w:style>
  <w:style w:type="paragraph" w:customStyle="1" w:styleId="TableHeading">
    <w:name w:val="TableHeading"/>
    <w:aliases w:val="th"/>
    <w:basedOn w:val="OPCParaBase"/>
    <w:next w:val="Tabletext"/>
    <w:rsid w:val="009D2B27"/>
    <w:pPr>
      <w:keepNext/>
      <w:spacing w:before="60" w:line="240" w:lineRule="atLeast"/>
    </w:pPr>
    <w:rPr>
      <w:b/>
      <w:sz w:val="20"/>
    </w:rPr>
  </w:style>
  <w:style w:type="paragraph" w:customStyle="1" w:styleId="NoteToSubpara">
    <w:name w:val="NoteToSubpara"/>
    <w:aliases w:val="nts"/>
    <w:basedOn w:val="OPCParaBase"/>
    <w:rsid w:val="009D2B27"/>
    <w:pPr>
      <w:spacing w:before="40" w:line="198" w:lineRule="exact"/>
      <w:ind w:left="2835" w:hanging="709"/>
    </w:pPr>
    <w:rPr>
      <w:sz w:val="18"/>
    </w:rPr>
  </w:style>
  <w:style w:type="paragraph" w:customStyle="1" w:styleId="ENoteTableHeading">
    <w:name w:val="ENoteTableHeading"/>
    <w:aliases w:val="enth"/>
    <w:basedOn w:val="OPCParaBase"/>
    <w:rsid w:val="009D2B27"/>
    <w:pPr>
      <w:keepNext/>
      <w:spacing w:before="60" w:line="240" w:lineRule="atLeast"/>
    </w:pPr>
    <w:rPr>
      <w:rFonts w:ascii="Arial" w:hAnsi="Arial"/>
      <w:b/>
      <w:sz w:val="16"/>
    </w:rPr>
  </w:style>
  <w:style w:type="paragraph" w:customStyle="1" w:styleId="ENoteTTi">
    <w:name w:val="ENoteTTi"/>
    <w:aliases w:val="entti"/>
    <w:basedOn w:val="OPCParaBase"/>
    <w:rsid w:val="009D2B27"/>
    <w:pPr>
      <w:keepNext/>
      <w:spacing w:before="60" w:line="240" w:lineRule="atLeast"/>
      <w:ind w:left="170"/>
    </w:pPr>
    <w:rPr>
      <w:sz w:val="16"/>
    </w:rPr>
  </w:style>
  <w:style w:type="paragraph" w:customStyle="1" w:styleId="ENotesHeading1">
    <w:name w:val="ENotesHeading 1"/>
    <w:aliases w:val="Enh1"/>
    <w:basedOn w:val="OPCParaBase"/>
    <w:next w:val="Normal"/>
    <w:rsid w:val="009D2B27"/>
    <w:pPr>
      <w:spacing w:before="120"/>
      <w:outlineLvl w:val="1"/>
    </w:pPr>
    <w:rPr>
      <w:b/>
      <w:sz w:val="28"/>
      <w:szCs w:val="28"/>
    </w:rPr>
  </w:style>
  <w:style w:type="paragraph" w:customStyle="1" w:styleId="ENotesHeading2">
    <w:name w:val="ENotesHeading 2"/>
    <w:aliases w:val="Enh2"/>
    <w:basedOn w:val="OPCParaBase"/>
    <w:next w:val="Normal"/>
    <w:rsid w:val="009D2B27"/>
    <w:pPr>
      <w:spacing w:before="120" w:after="120"/>
      <w:outlineLvl w:val="2"/>
    </w:pPr>
    <w:rPr>
      <w:b/>
      <w:sz w:val="24"/>
      <w:szCs w:val="28"/>
    </w:rPr>
  </w:style>
  <w:style w:type="paragraph" w:customStyle="1" w:styleId="ENotesHeading3">
    <w:name w:val="ENotesHeading 3"/>
    <w:aliases w:val="Enh3"/>
    <w:basedOn w:val="OPCParaBase"/>
    <w:next w:val="Normal"/>
    <w:rsid w:val="009D2B27"/>
    <w:pPr>
      <w:keepNext/>
      <w:spacing w:before="120" w:line="240" w:lineRule="auto"/>
      <w:outlineLvl w:val="4"/>
    </w:pPr>
    <w:rPr>
      <w:b/>
      <w:szCs w:val="24"/>
    </w:rPr>
  </w:style>
  <w:style w:type="paragraph" w:customStyle="1" w:styleId="ENoteTTIndentHeading">
    <w:name w:val="ENoteTTIndentHeading"/>
    <w:aliases w:val="enTTHi"/>
    <w:basedOn w:val="OPCParaBase"/>
    <w:rsid w:val="009D2B2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2B27"/>
    <w:pPr>
      <w:spacing w:before="60" w:line="240" w:lineRule="atLeast"/>
    </w:pPr>
    <w:rPr>
      <w:sz w:val="16"/>
    </w:rPr>
  </w:style>
  <w:style w:type="paragraph" w:customStyle="1" w:styleId="MadeunderText">
    <w:name w:val="MadeunderText"/>
    <w:basedOn w:val="OPCParaBase"/>
    <w:next w:val="CompiledMadeUnder"/>
    <w:rsid w:val="009D2B27"/>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 w:type="paragraph" w:customStyle="1" w:styleId="BodyNum">
    <w:name w:val="BodyNum"/>
    <w:aliases w:val="b1"/>
    <w:basedOn w:val="Normal"/>
    <w:rsid w:val="00680221"/>
    <w:pPr>
      <w:numPr>
        <w:numId w:val="20"/>
      </w:numPr>
      <w:spacing w:before="240" w:line="240" w:lineRule="auto"/>
    </w:pPr>
    <w:rPr>
      <w:rFonts w:eastAsia="Times New Roman" w:cs="Times New Roman"/>
      <w:sz w:val="24"/>
      <w:lang w:eastAsia="en-AU"/>
    </w:rPr>
  </w:style>
  <w:style w:type="paragraph" w:customStyle="1" w:styleId="BodyPara">
    <w:name w:val="BodyPara"/>
    <w:aliases w:val="ba"/>
    <w:basedOn w:val="Normal"/>
    <w:rsid w:val="00680221"/>
    <w:pPr>
      <w:numPr>
        <w:ilvl w:val="1"/>
        <w:numId w:val="20"/>
      </w:numPr>
      <w:tabs>
        <w:tab w:val="clear" w:pos="1440"/>
        <w:tab w:val="num" w:pos="1492"/>
      </w:tabs>
      <w:spacing w:before="240" w:line="240" w:lineRule="auto"/>
      <w:ind w:left="1492" w:hanging="360"/>
    </w:pPr>
    <w:rPr>
      <w:rFonts w:eastAsia="Times New Roman" w:cs="Times New Roman"/>
      <w:sz w:val="24"/>
      <w:lang w:eastAsia="en-AU"/>
    </w:rPr>
  </w:style>
  <w:style w:type="paragraph" w:customStyle="1" w:styleId="BodyParaBullet">
    <w:name w:val="BodyParaBullet"/>
    <w:aliases w:val="bpb"/>
    <w:basedOn w:val="Normal"/>
    <w:rsid w:val="00680221"/>
    <w:pPr>
      <w:numPr>
        <w:ilvl w:val="2"/>
        <w:numId w:val="20"/>
      </w:numPr>
      <w:tabs>
        <w:tab w:val="clear" w:pos="1440"/>
        <w:tab w:val="num" w:pos="1492"/>
        <w:tab w:val="left" w:pos="2160"/>
      </w:tabs>
      <w:spacing w:before="240" w:line="240" w:lineRule="auto"/>
      <w:ind w:left="1492" w:hanging="360"/>
    </w:pPr>
    <w:rPr>
      <w:rFonts w:eastAsia="Times New Roman" w:cs="Times New Roman"/>
      <w:sz w:val="24"/>
      <w:lang w:eastAsia="en-AU"/>
    </w:rPr>
  </w:style>
  <w:style w:type="paragraph" w:customStyle="1" w:styleId="BodySubPara">
    <w:name w:val="BodySubPara"/>
    <w:aliases w:val="bi"/>
    <w:basedOn w:val="Normal"/>
    <w:rsid w:val="00680221"/>
    <w:pPr>
      <w:numPr>
        <w:ilvl w:val="3"/>
        <w:numId w:val="20"/>
      </w:numPr>
      <w:tabs>
        <w:tab w:val="clear" w:pos="2160"/>
        <w:tab w:val="num" w:pos="1492"/>
      </w:tabs>
      <w:spacing w:before="240" w:line="240" w:lineRule="auto"/>
      <w:ind w:left="1492" w:hanging="360"/>
    </w:pPr>
    <w:rPr>
      <w:rFonts w:eastAsia="Times New Roman" w:cs="Times New Roman"/>
      <w:sz w:val="24"/>
      <w:lang w:eastAsia="en-AU"/>
    </w:rPr>
  </w:style>
  <w:style w:type="numbering" w:customStyle="1" w:styleId="OPCBodyList">
    <w:name w:val="OPCBodyList"/>
    <w:uiPriority w:val="99"/>
    <w:rsid w:val="00680221"/>
    <w:pPr>
      <w:numPr>
        <w:numId w:val="20"/>
      </w:numPr>
    </w:pPr>
  </w:style>
  <w:style w:type="paragraph" w:styleId="Revision">
    <w:name w:val="Revision"/>
    <w:hidden/>
    <w:uiPriority w:val="99"/>
    <w:semiHidden/>
    <w:rsid w:val="00347F1B"/>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2B2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78B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link w:val="FooterChar"/>
    <w:rsid w:val="009D2B2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9D2B2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9D2B2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D2B2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9D2B27"/>
  </w:style>
  <w:style w:type="character" w:customStyle="1" w:styleId="CharAmSchText">
    <w:name w:val="CharAmSchText"/>
    <w:basedOn w:val="OPCCharBase"/>
    <w:uiPriority w:val="1"/>
    <w:qFormat/>
    <w:rsid w:val="009D2B27"/>
  </w:style>
  <w:style w:type="character" w:customStyle="1" w:styleId="CharChapNo">
    <w:name w:val="CharChapNo"/>
    <w:basedOn w:val="OPCCharBase"/>
    <w:qFormat/>
    <w:rsid w:val="009D2B27"/>
  </w:style>
  <w:style w:type="character" w:customStyle="1" w:styleId="CharChapText">
    <w:name w:val="CharChapText"/>
    <w:basedOn w:val="OPCCharBase"/>
    <w:qFormat/>
    <w:rsid w:val="009D2B27"/>
  </w:style>
  <w:style w:type="character" w:customStyle="1" w:styleId="CharDivNo">
    <w:name w:val="CharDivNo"/>
    <w:basedOn w:val="OPCCharBase"/>
    <w:uiPriority w:val="1"/>
    <w:qFormat/>
    <w:rsid w:val="009D2B27"/>
  </w:style>
  <w:style w:type="character" w:customStyle="1" w:styleId="CharDivText">
    <w:name w:val="CharDivText"/>
    <w:basedOn w:val="OPCCharBase"/>
    <w:uiPriority w:val="1"/>
    <w:qFormat/>
    <w:rsid w:val="009D2B27"/>
  </w:style>
  <w:style w:type="character" w:customStyle="1" w:styleId="CharPartNo">
    <w:name w:val="CharPartNo"/>
    <w:basedOn w:val="OPCCharBase"/>
    <w:uiPriority w:val="1"/>
    <w:qFormat/>
    <w:rsid w:val="009D2B27"/>
  </w:style>
  <w:style w:type="character" w:customStyle="1" w:styleId="CharPartText">
    <w:name w:val="CharPartText"/>
    <w:basedOn w:val="OPCCharBase"/>
    <w:uiPriority w:val="1"/>
    <w:qFormat/>
    <w:rsid w:val="009D2B27"/>
  </w:style>
  <w:style w:type="character" w:customStyle="1" w:styleId="OPCCharBase">
    <w:name w:val="OPCCharBase"/>
    <w:uiPriority w:val="1"/>
    <w:qFormat/>
    <w:rsid w:val="009D2B27"/>
  </w:style>
  <w:style w:type="paragraph" w:customStyle="1" w:styleId="OPCParaBase">
    <w:name w:val="OPCParaBase"/>
    <w:qFormat/>
    <w:rsid w:val="009D2B27"/>
    <w:pPr>
      <w:spacing w:line="260" w:lineRule="atLeast"/>
    </w:pPr>
    <w:rPr>
      <w:sz w:val="22"/>
    </w:rPr>
  </w:style>
  <w:style w:type="character" w:customStyle="1" w:styleId="CharSectno">
    <w:name w:val="CharSectno"/>
    <w:basedOn w:val="OPCCharBase"/>
    <w:qFormat/>
    <w:rsid w:val="009D2B2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9D2B27"/>
    <w:pPr>
      <w:spacing w:line="240" w:lineRule="auto"/>
      <w:ind w:left="1134"/>
    </w:pPr>
    <w:rPr>
      <w:sz w:val="20"/>
    </w:rPr>
  </w:style>
  <w:style w:type="paragraph" w:customStyle="1" w:styleId="ShortT">
    <w:name w:val="ShortT"/>
    <w:basedOn w:val="OPCParaBase"/>
    <w:next w:val="Normal"/>
    <w:qFormat/>
    <w:rsid w:val="009D2B27"/>
    <w:pPr>
      <w:spacing w:line="240" w:lineRule="auto"/>
    </w:pPr>
    <w:rPr>
      <w:b/>
      <w:sz w:val="40"/>
    </w:rPr>
  </w:style>
  <w:style w:type="paragraph" w:customStyle="1" w:styleId="Penalty">
    <w:name w:val="Penalty"/>
    <w:basedOn w:val="OPCParaBase"/>
    <w:rsid w:val="009D2B27"/>
    <w:pPr>
      <w:tabs>
        <w:tab w:val="left" w:pos="2977"/>
      </w:tabs>
      <w:spacing w:before="180" w:line="240" w:lineRule="auto"/>
      <w:ind w:left="1985" w:hanging="851"/>
    </w:pPr>
  </w:style>
  <w:style w:type="paragraph" w:customStyle="1" w:styleId="ActHead1">
    <w:name w:val="ActHead 1"/>
    <w:aliases w:val="c"/>
    <w:basedOn w:val="OPCParaBase"/>
    <w:next w:val="Normal"/>
    <w:qFormat/>
    <w:rsid w:val="009D2B27"/>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9D2B2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D2B2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D2B2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D2B2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D2B2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D2B2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D2B2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D2B2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D2B2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9D2B27"/>
    <w:pPr>
      <w:spacing w:line="240" w:lineRule="auto"/>
    </w:pPr>
    <w:rPr>
      <w:sz w:val="20"/>
    </w:rPr>
  </w:style>
  <w:style w:type="paragraph" w:customStyle="1" w:styleId="ActHead2">
    <w:name w:val="ActHead 2"/>
    <w:aliases w:val="p"/>
    <w:basedOn w:val="OPCParaBase"/>
    <w:next w:val="ActHead3"/>
    <w:qFormat/>
    <w:rsid w:val="009D2B27"/>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9D2B2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9D2B2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D2B2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D2B2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D2B2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D2B2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D2B2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D2B2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D2B27"/>
  </w:style>
  <w:style w:type="paragraph" w:customStyle="1" w:styleId="Blocks">
    <w:name w:val="Blocks"/>
    <w:aliases w:val="bb"/>
    <w:basedOn w:val="OPCParaBase"/>
    <w:qFormat/>
    <w:rsid w:val="009D2B27"/>
    <w:pPr>
      <w:spacing w:line="240" w:lineRule="auto"/>
    </w:pPr>
    <w:rPr>
      <w:sz w:val="24"/>
    </w:rPr>
  </w:style>
  <w:style w:type="paragraph" w:customStyle="1" w:styleId="BoxText">
    <w:name w:val="BoxText"/>
    <w:aliases w:val="bt"/>
    <w:basedOn w:val="OPCParaBase"/>
    <w:qFormat/>
    <w:rsid w:val="009D2B2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D2B27"/>
    <w:rPr>
      <w:b/>
    </w:rPr>
  </w:style>
  <w:style w:type="paragraph" w:customStyle="1" w:styleId="BoxHeadItalic">
    <w:name w:val="BoxHeadItalic"/>
    <w:aliases w:val="bhi"/>
    <w:basedOn w:val="BoxText"/>
    <w:next w:val="BoxStep"/>
    <w:qFormat/>
    <w:rsid w:val="009D2B27"/>
    <w:rPr>
      <w:i/>
    </w:rPr>
  </w:style>
  <w:style w:type="paragraph" w:customStyle="1" w:styleId="BoxList">
    <w:name w:val="BoxList"/>
    <w:aliases w:val="bl"/>
    <w:basedOn w:val="BoxText"/>
    <w:qFormat/>
    <w:rsid w:val="009D2B27"/>
    <w:pPr>
      <w:ind w:left="1559" w:hanging="425"/>
    </w:pPr>
  </w:style>
  <w:style w:type="paragraph" w:customStyle="1" w:styleId="BoxNote">
    <w:name w:val="BoxNote"/>
    <w:aliases w:val="bn"/>
    <w:basedOn w:val="BoxText"/>
    <w:qFormat/>
    <w:rsid w:val="009D2B27"/>
    <w:pPr>
      <w:tabs>
        <w:tab w:val="left" w:pos="1985"/>
      </w:tabs>
      <w:spacing w:before="122" w:line="198" w:lineRule="exact"/>
      <w:ind w:left="2948" w:hanging="1814"/>
    </w:pPr>
    <w:rPr>
      <w:sz w:val="18"/>
    </w:rPr>
  </w:style>
  <w:style w:type="paragraph" w:customStyle="1" w:styleId="BoxPara">
    <w:name w:val="BoxPara"/>
    <w:aliases w:val="bp"/>
    <w:basedOn w:val="BoxText"/>
    <w:qFormat/>
    <w:rsid w:val="009D2B27"/>
    <w:pPr>
      <w:tabs>
        <w:tab w:val="right" w:pos="2268"/>
      </w:tabs>
      <w:ind w:left="2552" w:hanging="1418"/>
    </w:pPr>
  </w:style>
  <w:style w:type="paragraph" w:customStyle="1" w:styleId="BoxStep">
    <w:name w:val="BoxStep"/>
    <w:aliases w:val="bs"/>
    <w:basedOn w:val="BoxText"/>
    <w:qFormat/>
    <w:rsid w:val="009D2B27"/>
    <w:pPr>
      <w:ind w:left="1985" w:hanging="851"/>
    </w:pPr>
  </w:style>
  <w:style w:type="character" w:customStyle="1" w:styleId="CharAmPartNo">
    <w:name w:val="CharAmPartNo"/>
    <w:basedOn w:val="OPCCharBase"/>
    <w:uiPriority w:val="1"/>
    <w:qFormat/>
    <w:rsid w:val="009D2B27"/>
  </w:style>
  <w:style w:type="character" w:customStyle="1" w:styleId="CharAmPartText">
    <w:name w:val="CharAmPartText"/>
    <w:basedOn w:val="OPCCharBase"/>
    <w:uiPriority w:val="1"/>
    <w:qFormat/>
    <w:rsid w:val="009D2B27"/>
  </w:style>
  <w:style w:type="character" w:customStyle="1" w:styleId="CharBoldItalic">
    <w:name w:val="CharBoldItalic"/>
    <w:basedOn w:val="OPCCharBase"/>
    <w:uiPriority w:val="1"/>
    <w:qFormat/>
    <w:rsid w:val="009D2B27"/>
    <w:rPr>
      <w:b/>
      <w:i/>
    </w:rPr>
  </w:style>
  <w:style w:type="character" w:customStyle="1" w:styleId="CharItalic">
    <w:name w:val="CharItalic"/>
    <w:basedOn w:val="OPCCharBase"/>
    <w:uiPriority w:val="1"/>
    <w:qFormat/>
    <w:rsid w:val="009D2B27"/>
    <w:rPr>
      <w:i/>
    </w:rPr>
  </w:style>
  <w:style w:type="character" w:customStyle="1" w:styleId="CharSubdNo">
    <w:name w:val="CharSubdNo"/>
    <w:basedOn w:val="OPCCharBase"/>
    <w:uiPriority w:val="1"/>
    <w:qFormat/>
    <w:rsid w:val="009D2B27"/>
  </w:style>
  <w:style w:type="character" w:customStyle="1" w:styleId="CharSubdText">
    <w:name w:val="CharSubdText"/>
    <w:basedOn w:val="OPCCharBase"/>
    <w:uiPriority w:val="1"/>
    <w:qFormat/>
    <w:rsid w:val="009D2B27"/>
  </w:style>
  <w:style w:type="paragraph" w:customStyle="1" w:styleId="CTA--">
    <w:name w:val="CTA --"/>
    <w:basedOn w:val="OPCParaBase"/>
    <w:next w:val="Normal"/>
    <w:rsid w:val="009D2B27"/>
    <w:pPr>
      <w:spacing w:before="60" w:line="240" w:lineRule="atLeast"/>
      <w:ind w:left="142" w:hanging="142"/>
    </w:pPr>
    <w:rPr>
      <w:sz w:val="20"/>
    </w:rPr>
  </w:style>
  <w:style w:type="paragraph" w:customStyle="1" w:styleId="CTA-">
    <w:name w:val="CTA -"/>
    <w:basedOn w:val="OPCParaBase"/>
    <w:rsid w:val="009D2B27"/>
    <w:pPr>
      <w:spacing w:before="60" w:line="240" w:lineRule="atLeast"/>
      <w:ind w:left="85" w:hanging="85"/>
    </w:pPr>
    <w:rPr>
      <w:sz w:val="20"/>
    </w:rPr>
  </w:style>
  <w:style w:type="paragraph" w:customStyle="1" w:styleId="CTA---">
    <w:name w:val="CTA ---"/>
    <w:basedOn w:val="OPCParaBase"/>
    <w:next w:val="Normal"/>
    <w:rsid w:val="009D2B27"/>
    <w:pPr>
      <w:spacing w:before="60" w:line="240" w:lineRule="atLeast"/>
      <w:ind w:left="198" w:hanging="198"/>
    </w:pPr>
    <w:rPr>
      <w:sz w:val="20"/>
    </w:rPr>
  </w:style>
  <w:style w:type="paragraph" w:customStyle="1" w:styleId="CTA----">
    <w:name w:val="CTA ----"/>
    <w:basedOn w:val="OPCParaBase"/>
    <w:next w:val="Normal"/>
    <w:rsid w:val="009D2B27"/>
    <w:pPr>
      <w:spacing w:before="60" w:line="240" w:lineRule="atLeast"/>
      <w:ind w:left="255" w:hanging="255"/>
    </w:pPr>
    <w:rPr>
      <w:sz w:val="20"/>
    </w:rPr>
  </w:style>
  <w:style w:type="paragraph" w:customStyle="1" w:styleId="CTA1a">
    <w:name w:val="CTA 1(a)"/>
    <w:basedOn w:val="OPCParaBase"/>
    <w:rsid w:val="009D2B27"/>
    <w:pPr>
      <w:tabs>
        <w:tab w:val="right" w:pos="414"/>
      </w:tabs>
      <w:spacing w:before="40" w:line="240" w:lineRule="atLeast"/>
      <w:ind w:left="675" w:hanging="675"/>
    </w:pPr>
    <w:rPr>
      <w:sz w:val="20"/>
    </w:rPr>
  </w:style>
  <w:style w:type="paragraph" w:customStyle="1" w:styleId="CTA1ai">
    <w:name w:val="CTA 1(a)(i)"/>
    <w:basedOn w:val="OPCParaBase"/>
    <w:rsid w:val="009D2B27"/>
    <w:pPr>
      <w:tabs>
        <w:tab w:val="right" w:pos="1004"/>
      </w:tabs>
      <w:spacing w:before="40" w:line="240" w:lineRule="atLeast"/>
      <w:ind w:left="1253" w:hanging="1253"/>
    </w:pPr>
    <w:rPr>
      <w:sz w:val="20"/>
    </w:rPr>
  </w:style>
  <w:style w:type="paragraph" w:customStyle="1" w:styleId="CTA2a">
    <w:name w:val="CTA 2(a)"/>
    <w:basedOn w:val="OPCParaBase"/>
    <w:rsid w:val="009D2B27"/>
    <w:pPr>
      <w:tabs>
        <w:tab w:val="right" w:pos="482"/>
      </w:tabs>
      <w:spacing w:before="40" w:line="240" w:lineRule="atLeast"/>
      <w:ind w:left="748" w:hanging="748"/>
    </w:pPr>
    <w:rPr>
      <w:sz w:val="20"/>
    </w:rPr>
  </w:style>
  <w:style w:type="paragraph" w:customStyle="1" w:styleId="CTA2ai">
    <w:name w:val="CTA 2(a)(i)"/>
    <w:basedOn w:val="OPCParaBase"/>
    <w:rsid w:val="009D2B27"/>
    <w:pPr>
      <w:tabs>
        <w:tab w:val="right" w:pos="1089"/>
      </w:tabs>
      <w:spacing w:before="40" w:line="240" w:lineRule="atLeast"/>
      <w:ind w:left="1327" w:hanging="1327"/>
    </w:pPr>
    <w:rPr>
      <w:sz w:val="20"/>
    </w:rPr>
  </w:style>
  <w:style w:type="paragraph" w:customStyle="1" w:styleId="CTA3a">
    <w:name w:val="CTA 3(a)"/>
    <w:basedOn w:val="OPCParaBase"/>
    <w:rsid w:val="009D2B27"/>
    <w:pPr>
      <w:tabs>
        <w:tab w:val="right" w:pos="556"/>
      </w:tabs>
      <w:spacing w:before="40" w:line="240" w:lineRule="atLeast"/>
      <w:ind w:left="805" w:hanging="805"/>
    </w:pPr>
    <w:rPr>
      <w:sz w:val="20"/>
    </w:rPr>
  </w:style>
  <w:style w:type="paragraph" w:customStyle="1" w:styleId="CTA3ai">
    <w:name w:val="CTA 3(a)(i)"/>
    <w:basedOn w:val="OPCParaBase"/>
    <w:rsid w:val="009D2B27"/>
    <w:pPr>
      <w:tabs>
        <w:tab w:val="right" w:pos="1140"/>
      </w:tabs>
      <w:spacing w:before="40" w:line="240" w:lineRule="atLeast"/>
      <w:ind w:left="1361" w:hanging="1361"/>
    </w:pPr>
    <w:rPr>
      <w:sz w:val="20"/>
    </w:rPr>
  </w:style>
  <w:style w:type="paragraph" w:customStyle="1" w:styleId="CTA4a">
    <w:name w:val="CTA 4(a)"/>
    <w:basedOn w:val="OPCParaBase"/>
    <w:rsid w:val="009D2B27"/>
    <w:pPr>
      <w:tabs>
        <w:tab w:val="right" w:pos="624"/>
      </w:tabs>
      <w:spacing w:before="40" w:line="240" w:lineRule="atLeast"/>
      <w:ind w:left="873" w:hanging="873"/>
    </w:pPr>
    <w:rPr>
      <w:sz w:val="20"/>
    </w:rPr>
  </w:style>
  <w:style w:type="paragraph" w:customStyle="1" w:styleId="CTA4ai">
    <w:name w:val="CTA 4(a)(i)"/>
    <w:basedOn w:val="OPCParaBase"/>
    <w:rsid w:val="009D2B27"/>
    <w:pPr>
      <w:tabs>
        <w:tab w:val="right" w:pos="1213"/>
      </w:tabs>
      <w:spacing w:before="40" w:line="240" w:lineRule="atLeast"/>
      <w:ind w:left="1452" w:hanging="1452"/>
    </w:pPr>
    <w:rPr>
      <w:sz w:val="20"/>
    </w:rPr>
  </w:style>
  <w:style w:type="paragraph" w:customStyle="1" w:styleId="CTACAPS">
    <w:name w:val="CTA CAPS"/>
    <w:basedOn w:val="OPCParaBase"/>
    <w:rsid w:val="009D2B27"/>
    <w:pPr>
      <w:spacing w:before="60" w:line="240" w:lineRule="atLeast"/>
    </w:pPr>
    <w:rPr>
      <w:sz w:val="20"/>
    </w:rPr>
  </w:style>
  <w:style w:type="paragraph" w:customStyle="1" w:styleId="CTAright">
    <w:name w:val="CTA right"/>
    <w:basedOn w:val="OPCParaBase"/>
    <w:rsid w:val="009D2B27"/>
    <w:pPr>
      <w:spacing w:before="60" w:line="240" w:lineRule="auto"/>
      <w:jc w:val="right"/>
    </w:pPr>
    <w:rPr>
      <w:sz w:val="20"/>
    </w:rPr>
  </w:style>
  <w:style w:type="paragraph" w:customStyle="1" w:styleId="subsection">
    <w:name w:val="subsection"/>
    <w:aliases w:val="ss"/>
    <w:basedOn w:val="OPCParaBase"/>
    <w:link w:val="subsectionChar"/>
    <w:rsid w:val="009D2B27"/>
    <w:pPr>
      <w:tabs>
        <w:tab w:val="right" w:pos="1021"/>
      </w:tabs>
      <w:spacing w:before="180" w:line="240" w:lineRule="auto"/>
      <w:ind w:left="1134" w:hanging="1134"/>
    </w:pPr>
  </w:style>
  <w:style w:type="paragraph" w:customStyle="1" w:styleId="Definition">
    <w:name w:val="Definition"/>
    <w:aliases w:val="dd"/>
    <w:basedOn w:val="OPCParaBase"/>
    <w:rsid w:val="009D2B27"/>
    <w:pPr>
      <w:spacing w:before="180" w:line="240" w:lineRule="auto"/>
      <w:ind w:left="1134"/>
    </w:pPr>
  </w:style>
  <w:style w:type="paragraph" w:customStyle="1" w:styleId="EndNotespara">
    <w:name w:val="EndNotes(para)"/>
    <w:aliases w:val="eta"/>
    <w:basedOn w:val="OPCParaBase"/>
    <w:next w:val="EndNotessubpara"/>
    <w:rsid w:val="009D2B2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D2B2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D2B2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D2B2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9D2B27"/>
    <w:rPr>
      <w:sz w:val="16"/>
    </w:rPr>
  </w:style>
  <w:style w:type="paragraph" w:customStyle="1" w:styleId="House">
    <w:name w:val="House"/>
    <w:basedOn w:val="OPCParaBase"/>
    <w:rsid w:val="009D2B27"/>
    <w:pPr>
      <w:spacing w:line="240" w:lineRule="auto"/>
    </w:pPr>
    <w:rPr>
      <w:sz w:val="28"/>
    </w:rPr>
  </w:style>
  <w:style w:type="paragraph" w:customStyle="1" w:styleId="Item">
    <w:name w:val="Item"/>
    <w:aliases w:val="i"/>
    <w:basedOn w:val="OPCParaBase"/>
    <w:next w:val="ItemHead"/>
    <w:rsid w:val="009D2B27"/>
    <w:pPr>
      <w:keepLines/>
      <w:spacing w:before="80" w:line="240" w:lineRule="auto"/>
      <w:ind w:left="709"/>
    </w:pPr>
  </w:style>
  <w:style w:type="paragraph" w:customStyle="1" w:styleId="ItemHead">
    <w:name w:val="ItemHead"/>
    <w:aliases w:val="ih"/>
    <w:basedOn w:val="OPCParaBase"/>
    <w:next w:val="Item"/>
    <w:link w:val="ItemHeadChar"/>
    <w:rsid w:val="009D2B2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D2B27"/>
    <w:pPr>
      <w:spacing w:line="240" w:lineRule="auto"/>
    </w:pPr>
    <w:rPr>
      <w:b/>
      <w:sz w:val="32"/>
    </w:rPr>
  </w:style>
  <w:style w:type="paragraph" w:customStyle="1" w:styleId="notedraft">
    <w:name w:val="note(draft)"/>
    <w:aliases w:val="nd"/>
    <w:basedOn w:val="OPCParaBase"/>
    <w:rsid w:val="009D2B27"/>
    <w:pPr>
      <w:spacing w:before="240" w:line="240" w:lineRule="auto"/>
      <w:ind w:left="284" w:hanging="284"/>
    </w:pPr>
    <w:rPr>
      <w:i/>
      <w:sz w:val="24"/>
    </w:rPr>
  </w:style>
  <w:style w:type="paragraph" w:customStyle="1" w:styleId="notemargin">
    <w:name w:val="note(margin)"/>
    <w:aliases w:val="nm"/>
    <w:basedOn w:val="OPCParaBase"/>
    <w:rsid w:val="009D2B27"/>
    <w:pPr>
      <w:tabs>
        <w:tab w:val="left" w:pos="709"/>
      </w:tabs>
      <w:spacing w:before="122" w:line="198" w:lineRule="exact"/>
      <w:ind w:left="709" w:hanging="709"/>
    </w:pPr>
    <w:rPr>
      <w:sz w:val="18"/>
    </w:rPr>
  </w:style>
  <w:style w:type="paragraph" w:customStyle="1" w:styleId="noteToPara">
    <w:name w:val="noteToPara"/>
    <w:aliases w:val="ntp"/>
    <w:basedOn w:val="OPCParaBase"/>
    <w:rsid w:val="009D2B27"/>
    <w:pPr>
      <w:spacing w:before="122" w:line="198" w:lineRule="exact"/>
      <w:ind w:left="2353" w:hanging="709"/>
    </w:pPr>
    <w:rPr>
      <w:sz w:val="18"/>
    </w:rPr>
  </w:style>
  <w:style w:type="paragraph" w:customStyle="1" w:styleId="noteParlAmend">
    <w:name w:val="note(ParlAmend)"/>
    <w:aliases w:val="npp"/>
    <w:basedOn w:val="OPCParaBase"/>
    <w:next w:val="ParlAmend"/>
    <w:rsid w:val="009D2B27"/>
    <w:pPr>
      <w:spacing w:line="240" w:lineRule="auto"/>
      <w:jc w:val="right"/>
    </w:pPr>
    <w:rPr>
      <w:rFonts w:ascii="Arial" w:hAnsi="Arial"/>
      <w:b/>
      <w:i/>
    </w:rPr>
  </w:style>
  <w:style w:type="paragraph" w:customStyle="1" w:styleId="notetext">
    <w:name w:val="note(text)"/>
    <w:aliases w:val="n"/>
    <w:basedOn w:val="OPCParaBase"/>
    <w:rsid w:val="009D2B27"/>
    <w:pPr>
      <w:spacing w:before="122" w:line="198" w:lineRule="exact"/>
      <w:ind w:left="1985" w:hanging="851"/>
    </w:pPr>
    <w:rPr>
      <w:sz w:val="18"/>
    </w:rPr>
  </w:style>
  <w:style w:type="paragraph" w:customStyle="1" w:styleId="Page1">
    <w:name w:val="Page1"/>
    <w:basedOn w:val="OPCParaBase"/>
    <w:rsid w:val="009D2B27"/>
    <w:pPr>
      <w:spacing w:before="5600" w:line="240" w:lineRule="auto"/>
    </w:pPr>
    <w:rPr>
      <w:b/>
      <w:sz w:val="32"/>
    </w:rPr>
  </w:style>
  <w:style w:type="paragraph" w:customStyle="1" w:styleId="paragraphsub">
    <w:name w:val="paragraph(sub)"/>
    <w:aliases w:val="aa"/>
    <w:basedOn w:val="OPCParaBase"/>
    <w:rsid w:val="007B7384"/>
    <w:pPr>
      <w:tabs>
        <w:tab w:val="right" w:pos="1985"/>
      </w:tabs>
      <w:spacing w:before="40" w:line="240" w:lineRule="auto"/>
      <w:ind w:left="2098" w:hanging="2098"/>
    </w:pPr>
  </w:style>
  <w:style w:type="paragraph" w:customStyle="1" w:styleId="paragraphsub-sub">
    <w:name w:val="paragraph(sub-sub)"/>
    <w:aliases w:val="aaa"/>
    <w:basedOn w:val="OPCParaBase"/>
    <w:rsid w:val="009D2B27"/>
    <w:pPr>
      <w:tabs>
        <w:tab w:val="right" w:pos="2722"/>
      </w:tabs>
      <w:spacing w:before="40" w:line="240" w:lineRule="auto"/>
      <w:ind w:left="2835" w:hanging="2835"/>
    </w:pPr>
  </w:style>
  <w:style w:type="paragraph" w:customStyle="1" w:styleId="paragraph">
    <w:name w:val="paragraph"/>
    <w:aliases w:val="a"/>
    <w:basedOn w:val="OPCParaBase"/>
    <w:link w:val="paragraphChar"/>
    <w:rsid w:val="009D2B27"/>
    <w:pPr>
      <w:tabs>
        <w:tab w:val="right" w:pos="1531"/>
      </w:tabs>
      <w:spacing w:before="40" w:line="240" w:lineRule="auto"/>
      <w:ind w:left="1644" w:hanging="1644"/>
    </w:pPr>
  </w:style>
  <w:style w:type="paragraph" w:customStyle="1" w:styleId="ParlAmend">
    <w:name w:val="ParlAmend"/>
    <w:aliases w:val="pp"/>
    <w:basedOn w:val="OPCParaBase"/>
    <w:rsid w:val="009D2B27"/>
    <w:pPr>
      <w:spacing w:before="240" w:line="240" w:lineRule="atLeast"/>
      <w:ind w:hanging="567"/>
    </w:pPr>
    <w:rPr>
      <w:sz w:val="24"/>
    </w:rPr>
  </w:style>
  <w:style w:type="paragraph" w:customStyle="1" w:styleId="Portfolio">
    <w:name w:val="Portfolio"/>
    <w:basedOn w:val="OPCParaBase"/>
    <w:rsid w:val="009D2B27"/>
    <w:pPr>
      <w:spacing w:line="240" w:lineRule="auto"/>
    </w:pPr>
    <w:rPr>
      <w:i/>
      <w:sz w:val="20"/>
    </w:rPr>
  </w:style>
  <w:style w:type="paragraph" w:customStyle="1" w:styleId="Preamble">
    <w:name w:val="Preamble"/>
    <w:basedOn w:val="OPCParaBase"/>
    <w:next w:val="Normal"/>
    <w:rsid w:val="009D2B2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D2B27"/>
    <w:pPr>
      <w:spacing w:line="240" w:lineRule="auto"/>
    </w:pPr>
    <w:rPr>
      <w:i/>
      <w:sz w:val="20"/>
    </w:rPr>
  </w:style>
  <w:style w:type="paragraph" w:customStyle="1" w:styleId="Session">
    <w:name w:val="Session"/>
    <w:basedOn w:val="OPCParaBase"/>
    <w:rsid w:val="009D2B27"/>
    <w:pPr>
      <w:spacing w:line="240" w:lineRule="auto"/>
    </w:pPr>
    <w:rPr>
      <w:sz w:val="28"/>
    </w:rPr>
  </w:style>
  <w:style w:type="paragraph" w:customStyle="1" w:styleId="Sponsor">
    <w:name w:val="Sponsor"/>
    <w:basedOn w:val="OPCParaBase"/>
    <w:rsid w:val="009D2B27"/>
    <w:pPr>
      <w:spacing w:line="240" w:lineRule="auto"/>
    </w:pPr>
    <w:rPr>
      <w:i/>
    </w:rPr>
  </w:style>
  <w:style w:type="paragraph" w:customStyle="1" w:styleId="Subitem">
    <w:name w:val="Subitem"/>
    <w:aliases w:val="iss"/>
    <w:basedOn w:val="OPCParaBase"/>
    <w:rsid w:val="009D2B27"/>
    <w:pPr>
      <w:spacing w:before="180" w:line="240" w:lineRule="auto"/>
      <w:ind w:left="709" w:hanging="709"/>
    </w:pPr>
  </w:style>
  <w:style w:type="paragraph" w:customStyle="1" w:styleId="SubitemHead">
    <w:name w:val="SubitemHead"/>
    <w:aliases w:val="issh"/>
    <w:basedOn w:val="OPCParaBase"/>
    <w:rsid w:val="009D2B2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D2B27"/>
    <w:pPr>
      <w:spacing w:before="40" w:line="240" w:lineRule="auto"/>
      <w:ind w:left="1134"/>
    </w:pPr>
  </w:style>
  <w:style w:type="paragraph" w:customStyle="1" w:styleId="SubsectionHead">
    <w:name w:val="SubsectionHead"/>
    <w:aliases w:val="ssh"/>
    <w:basedOn w:val="OPCParaBase"/>
    <w:next w:val="subsection"/>
    <w:rsid w:val="009D2B27"/>
    <w:pPr>
      <w:keepNext/>
      <w:keepLines/>
      <w:spacing w:before="240" w:line="240" w:lineRule="auto"/>
      <w:ind w:left="1134"/>
    </w:pPr>
    <w:rPr>
      <w:i/>
    </w:rPr>
  </w:style>
  <w:style w:type="paragraph" w:customStyle="1" w:styleId="Tablea">
    <w:name w:val="Table(a)"/>
    <w:aliases w:val="ta"/>
    <w:basedOn w:val="OPCParaBase"/>
    <w:rsid w:val="009D2B27"/>
    <w:pPr>
      <w:spacing w:before="60" w:line="240" w:lineRule="auto"/>
      <w:ind w:left="284" w:hanging="284"/>
    </w:pPr>
    <w:rPr>
      <w:sz w:val="20"/>
    </w:rPr>
  </w:style>
  <w:style w:type="paragraph" w:customStyle="1" w:styleId="TableAA">
    <w:name w:val="Table(AA)"/>
    <w:aliases w:val="taaa"/>
    <w:basedOn w:val="OPCParaBase"/>
    <w:rsid w:val="009D2B2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D2B2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D2B27"/>
    <w:pPr>
      <w:spacing w:before="60" w:line="240" w:lineRule="atLeast"/>
    </w:pPr>
    <w:rPr>
      <w:sz w:val="20"/>
    </w:rPr>
  </w:style>
  <w:style w:type="paragraph" w:customStyle="1" w:styleId="TLPBoxTextnote">
    <w:name w:val="TLPBoxText(note"/>
    <w:aliases w:val="right)"/>
    <w:basedOn w:val="OPCParaBase"/>
    <w:rsid w:val="009D2B2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D2B27"/>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D2B27"/>
    <w:pPr>
      <w:spacing w:before="122" w:line="198" w:lineRule="exact"/>
      <w:ind w:left="1985" w:hanging="851"/>
      <w:jc w:val="right"/>
    </w:pPr>
    <w:rPr>
      <w:sz w:val="18"/>
    </w:rPr>
  </w:style>
  <w:style w:type="paragraph" w:customStyle="1" w:styleId="TLPTableBullet">
    <w:name w:val="TLPTableBullet"/>
    <w:aliases w:val="ttb"/>
    <w:basedOn w:val="OPCParaBase"/>
    <w:rsid w:val="009D2B27"/>
    <w:pPr>
      <w:spacing w:line="240" w:lineRule="exact"/>
      <w:ind w:left="284" w:hanging="284"/>
    </w:pPr>
    <w:rPr>
      <w:sz w:val="20"/>
    </w:rPr>
  </w:style>
  <w:style w:type="paragraph" w:customStyle="1" w:styleId="TofSectsGroupHeading">
    <w:name w:val="TofSects(GroupHeading)"/>
    <w:basedOn w:val="OPCParaBase"/>
    <w:next w:val="TofSectsSection"/>
    <w:rsid w:val="009D2B27"/>
    <w:pPr>
      <w:keepLines/>
      <w:spacing w:before="240" w:after="120" w:line="240" w:lineRule="auto"/>
      <w:ind w:left="794"/>
    </w:pPr>
    <w:rPr>
      <w:b/>
      <w:kern w:val="28"/>
      <w:sz w:val="20"/>
    </w:rPr>
  </w:style>
  <w:style w:type="paragraph" w:customStyle="1" w:styleId="TofSectsHeading">
    <w:name w:val="TofSects(Heading)"/>
    <w:basedOn w:val="OPCParaBase"/>
    <w:rsid w:val="009D2B27"/>
    <w:pPr>
      <w:spacing w:before="240" w:after="120" w:line="240" w:lineRule="auto"/>
    </w:pPr>
    <w:rPr>
      <w:b/>
      <w:sz w:val="24"/>
    </w:rPr>
  </w:style>
  <w:style w:type="paragraph" w:customStyle="1" w:styleId="TofSectsSection">
    <w:name w:val="TofSects(Section)"/>
    <w:basedOn w:val="OPCParaBase"/>
    <w:rsid w:val="009D2B27"/>
    <w:pPr>
      <w:keepLines/>
      <w:spacing w:before="40" w:line="240" w:lineRule="auto"/>
      <w:ind w:left="1588" w:hanging="794"/>
    </w:pPr>
    <w:rPr>
      <w:kern w:val="28"/>
      <w:sz w:val="18"/>
    </w:rPr>
  </w:style>
  <w:style w:type="paragraph" w:customStyle="1" w:styleId="TofSectsSubdiv">
    <w:name w:val="TofSects(Subdiv)"/>
    <w:basedOn w:val="OPCParaBase"/>
    <w:rsid w:val="009D2B27"/>
    <w:pPr>
      <w:keepLines/>
      <w:spacing w:before="80" w:line="240" w:lineRule="auto"/>
      <w:ind w:left="1588" w:hanging="794"/>
    </w:pPr>
    <w:rPr>
      <w:kern w:val="28"/>
    </w:rPr>
  </w:style>
  <w:style w:type="paragraph" w:customStyle="1" w:styleId="WRStyle">
    <w:name w:val="WR Style"/>
    <w:aliases w:val="WR"/>
    <w:basedOn w:val="OPCParaBase"/>
    <w:rsid w:val="009D2B27"/>
    <w:pPr>
      <w:spacing w:before="240" w:line="240" w:lineRule="auto"/>
      <w:ind w:left="284" w:hanging="284"/>
    </w:pPr>
    <w:rPr>
      <w:b/>
      <w:i/>
      <w:kern w:val="28"/>
      <w:sz w:val="24"/>
    </w:rPr>
  </w:style>
  <w:style w:type="paragraph" w:customStyle="1" w:styleId="notepara">
    <w:name w:val="note(para)"/>
    <w:aliases w:val="na"/>
    <w:basedOn w:val="OPCParaBase"/>
    <w:rsid w:val="009D2B27"/>
    <w:pPr>
      <w:spacing w:before="40" w:line="198" w:lineRule="exact"/>
      <w:ind w:left="2354" w:hanging="369"/>
    </w:pPr>
    <w:rPr>
      <w:sz w:val="18"/>
    </w:rPr>
  </w:style>
  <w:style w:type="character" w:customStyle="1" w:styleId="FooterChar">
    <w:name w:val="Footer Char"/>
    <w:basedOn w:val="DefaultParagraphFont"/>
    <w:link w:val="Footer"/>
    <w:rsid w:val="009D2B27"/>
    <w:rPr>
      <w:sz w:val="22"/>
      <w:szCs w:val="24"/>
    </w:rPr>
  </w:style>
  <w:style w:type="table" w:customStyle="1" w:styleId="CFlag">
    <w:name w:val="CFlag"/>
    <w:basedOn w:val="TableNormal"/>
    <w:uiPriority w:val="99"/>
    <w:rsid w:val="009D2B27"/>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9D2B27"/>
    <w:rPr>
      <w:rFonts w:ascii="Tahoma" w:eastAsiaTheme="minorHAnsi" w:hAnsi="Tahoma" w:cs="Tahoma"/>
      <w:sz w:val="16"/>
      <w:szCs w:val="16"/>
      <w:lang w:eastAsia="en-US"/>
    </w:rPr>
  </w:style>
  <w:style w:type="paragraph" w:customStyle="1" w:styleId="InstNo">
    <w:name w:val="InstNo"/>
    <w:basedOn w:val="OPCParaBase"/>
    <w:next w:val="Normal"/>
    <w:rsid w:val="009D2B27"/>
    <w:rPr>
      <w:b/>
      <w:sz w:val="28"/>
      <w:szCs w:val="32"/>
    </w:rPr>
  </w:style>
  <w:style w:type="paragraph" w:customStyle="1" w:styleId="TerritoryT">
    <w:name w:val="TerritoryT"/>
    <w:basedOn w:val="OPCParaBase"/>
    <w:next w:val="Normal"/>
    <w:rsid w:val="009D2B27"/>
    <w:rPr>
      <w:b/>
      <w:sz w:val="32"/>
    </w:rPr>
  </w:style>
  <w:style w:type="paragraph" w:customStyle="1" w:styleId="LegislationMadeUnder">
    <w:name w:val="LegislationMadeUnder"/>
    <w:basedOn w:val="OPCParaBase"/>
    <w:next w:val="Normal"/>
    <w:rsid w:val="009D2B27"/>
    <w:rPr>
      <w:i/>
      <w:sz w:val="32"/>
      <w:szCs w:val="32"/>
    </w:rPr>
  </w:style>
  <w:style w:type="paragraph" w:customStyle="1" w:styleId="ActHead10">
    <w:name w:val="ActHead 10"/>
    <w:aliases w:val="sp"/>
    <w:basedOn w:val="OPCParaBase"/>
    <w:next w:val="ActHead3"/>
    <w:rsid w:val="009D2B27"/>
    <w:pPr>
      <w:keepNext/>
      <w:spacing w:before="280" w:line="240" w:lineRule="auto"/>
      <w:outlineLvl w:val="1"/>
    </w:pPr>
    <w:rPr>
      <w:b/>
      <w:sz w:val="32"/>
      <w:szCs w:val="30"/>
    </w:rPr>
  </w:style>
  <w:style w:type="paragraph" w:customStyle="1" w:styleId="SignCoverPageEnd">
    <w:name w:val="SignCoverPageEnd"/>
    <w:basedOn w:val="OPCParaBase"/>
    <w:next w:val="Normal"/>
    <w:rsid w:val="009D2B2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D2B27"/>
    <w:pPr>
      <w:pBdr>
        <w:top w:val="single" w:sz="4" w:space="1" w:color="auto"/>
      </w:pBdr>
      <w:spacing w:before="360"/>
      <w:ind w:right="397"/>
      <w:jc w:val="both"/>
    </w:pPr>
  </w:style>
  <w:style w:type="paragraph" w:customStyle="1" w:styleId="NotesHeading2">
    <w:name w:val="NotesHeading 2"/>
    <w:basedOn w:val="OPCParaBase"/>
    <w:next w:val="Normal"/>
    <w:rsid w:val="009D2B27"/>
    <w:rPr>
      <w:b/>
      <w:sz w:val="28"/>
      <w:szCs w:val="28"/>
    </w:rPr>
  </w:style>
  <w:style w:type="paragraph" w:customStyle="1" w:styleId="NotesHeading1">
    <w:name w:val="NotesHeading 1"/>
    <w:basedOn w:val="OPCParaBase"/>
    <w:next w:val="Normal"/>
    <w:rsid w:val="009D2B27"/>
    <w:rPr>
      <w:b/>
      <w:sz w:val="28"/>
      <w:szCs w:val="28"/>
    </w:rPr>
  </w:style>
  <w:style w:type="paragraph" w:customStyle="1" w:styleId="CompiledActNo">
    <w:name w:val="CompiledActNo"/>
    <w:basedOn w:val="OPCParaBase"/>
    <w:next w:val="Normal"/>
    <w:rsid w:val="009D2B27"/>
    <w:rPr>
      <w:b/>
      <w:sz w:val="24"/>
      <w:szCs w:val="24"/>
    </w:rPr>
  </w:style>
  <w:style w:type="paragraph" w:customStyle="1" w:styleId="ENotesText">
    <w:name w:val="ENotesText"/>
    <w:aliases w:val="Ent"/>
    <w:basedOn w:val="OPCParaBase"/>
    <w:next w:val="Normal"/>
    <w:rsid w:val="009D2B27"/>
    <w:pPr>
      <w:spacing w:before="120"/>
    </w:pPr>
  </w:style>
  <w:style w:type="paragraph" w:customStyle="1" w:styleId="CompiledMadeUnder">
    <w:name w:val="CompiledMadeUnder"/>
    <w:basedOn w:val="OPCParaBase"/>
    <w:next w:val="Normal"/>
    <w:rsid w:val="009D2B27"/>
    <w:rPr>
      <w:i/>
      <w:sz w:val="24"/>
      <w:szCs w:val="24"/>
    </w:rPr>
  </w:style>
  <w:style w:type="paragraph" w:customStyle="1" w:styleId="Paragraphsub-sub-sub">
    <w:name w:val="Paragraph(sub-sub-sub)"/>
    <w:aliases w:val="aaaa"/>
    <w:basedOn w:val="OPCParaBase"/>
    <w:rsid w:val="007B7384"/>
    <w:pPr>
      <w:tabs>
        <w:tab w:val="right" w:pos="3402"/>
      </w:tabs>
      <w:spacing w:before="40" w:line="240" w:lineRule="auto"/>
      <w:ind w:left="3402" w:hanging="3402"/>
    </w:pPr>
  </w:style>
  <w:style w:type="paragraph" w:customStyle="1" w:styleId="TableTextEndNotes">
    <w:name w:val="TableTextEndNotes"/>
    <w:aliases w:val="Tten"/>
    <w:basedOn w:val="Normal"/>
    <w:rsid w:val="009D2B27"/>
    <w:pPr>
      <w:spacing w:before="60" w:line="240" w:lineRule="auto"/>
    </w:pPr>
    <w:rPr>
      <w:rFonts w:cs="Arial"/>
      <w:sz w:val="20"/>
      <w:szCs w:val="22"/>
    </w:rPr>
  </w:style>
  <w:style w:type="paragraph" w:customStyle="1" w:styleId="TableHeading">
    <w:name w:val="TableHeading"/>
    <w:aliases w:val="th"/>
    <w:basedOn w:val="OPCParaBase"/>
    <w:next w:val="Tabletext"/>
    <w:rsid w:val="009D2B27"/>
    <w:pPr>
      <w:keepNext/>
      <w:spacing w:before="60" w:line="240" w:lineRule="atLeast"/>
    </w:pPr>
    <w:rPr>
      <w:b/>
      <w:sz w:val="20"/>
    </w:rPr>
  </w:style>
  <w:style w:type="paragraph" w:customStyle="1" w:styleId="NoteToSubpara">
    <w:name w:val="NoteToSubpara"/>
    <w:aliases w:val="nts"/>
    <w:basedOn w:val="OPCParaBase"/>
    <w:rsid w:val="009D2B27"/>
    <w:pPr>
      <w:spacing w:before="40" w:line="198" w:lineRule="exact"/>
      <w:ind w:left="2835" w:hanging="709"/>
    </w:pPr>
    <w:rPr>
      <w:sz w:val="18"/>
    </w:rPr>
  </w:style>
  <w:style w:type="paragraph" w:customStyle="1" w:styleId="ENoteTableHeading">
    <w:name w:val="ENoteTableHeading"/>
    <w:aliases w:val="enth"/>
    <w:basedOn w:val="OPCParaBase"/>
    <w:rsid w:val="009D2B27"/>
    <w:pPr>
      <w:keepNext/>
      <w:spacing w:before="60" w:line="240" w:lineRule="atLeast"/>
    </w:pPr>
    <w:rPr>
      <w:rFonts w:ascii="Arial" w:hAnsi="Arial"/>
      <w:b/>
      <w:sz w:val="16"/>
    </w:rPr>
  </w:style>
  <w:style w:type="paragraph" w:customStyle="1" w:styleId="ENoteTTi">
    <w:name w:val="ENoteTTi"/>
    <w:aliases w:val="entti"/>
    <w:basedOn w:val="OPCParaBase"/>
    <w:rsid w:val="009D2B27"/>
    <w:pPr>
      <w:keepNext/>
      <w:spacing w:before="60" w:line="240" w:lineRule="atLeast"/>
      <w:ind w:left="170"/>
    </w:pPr>
    <w:rPr>
      <w:sz w:val="16"/>
    </w:rPr>
  </w:style>
  <w:style w:type="paragraph" w:customStyle="1" w:styleId="ENotesHeading1">
    <w:name w:val="ENotesHeading 1"/>
    <w:aliases w:val="Enh1"/>
    <w:basedOn w:val="OPCParaBase"/>
    <w:next w:val="Normal"/>
    <w:rsid w:val="009D2B27"/>
    <w:pPr>
      <w:spacing w:before="120"/>
      <w:outlineLvl w:val="1"/>
    </w:pPr>
    <w:rPr>
      <w:b/>
      <w:sz w:val="28"/>
      <w:szCs w:val="28"/>
    </w:rPr>
  </w:style>
  <w:style w:type="paragraph" w:customStyle="1" w:styleId="ENotesHeading2">
    <w:name w:val="ENotesHeading 2"/>
    <w:aliases w:val="Enh2"/>
    <w:basedOn w:val="OPCParaBase"/>
    <w:next w:val="Normal"/>
    <w:rsid w:val="009D2B27"/>
    <w:pPr>
      <w:spacing w:before="120" w:after="120"/>
      <w:outlineLvl w:val="2"/>
    </w:pPr>
    <w:rPr>
      <w:b/>
      <w:sz w:val="24"/>
      <w:szCs w:val="28"/>
    </w:rPr>
  </w:style>
  <w:style w:type="paragraph" w:customStyle="1" w:styleId="ENotesHeading3">
    <w:name w:val="ENotesHeading 3"/>
    <w:aliases w:val="Enh3"/>
    <w:basedOn w:val="OPCParaBase"/>
    <w:next w:val="Normal"/>
    <w:rsid w:val="009D2B27"/>
    <w:pPr>
      <w:keepNext/>
      <w:spacing w:before="120" w:line="240" w:lineRule="auto"/>
      <w:outlineLvl w:val="4"/>
    </w:pPr>
    <w:rPr>
      <w:b/>
      <w:szCs w:val="24"/>
    </w:rPr>
  </w:style>
  <w:style w:type="paragraph" w:customStyle="1" w:styleId="ENoteTTIndentHeading">
    <w:name w:val="ENoteTTIndentHeading"/>
    <w:aliases w:val="enTTHi"/>
    <w:basedOn w:val="OPCParaBase"/>
    <w:rsid w:val="009D2B2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D2B27"/>
    <w:pPr>
      <w:spacing w:before="60" w:line="240" w:lineRule="atLeast"/>
    </w:pPr>
    <w:rPr>
      <w:sz w:val="16"/>
    </w:rPr>
  </w:style>
  <w:style w:type="paragraph" w:customStyle="1" w:styleId="MadeunderText">
    <w:name w:val="MadeunderText"/>
    <w:basedOn w:val="OPCParaBase"/>
    <w:next w:val="CompiledMadeUnder"/>
    <w:rsid w:val="009D2B27"/>
    <w:pPr>
      <w:spacing w:before="240"/>
    </w:pPr>
    <w:rPr>
      <w:sz w:val="24"/>
      <w:szCs w:val="24"/>
    </w:rPr>
  </w:style>
  <w:style w:type="character" w:customStyle="1" w:styleId="paragraphChar">
    <w:name w:val="paragraph Char"/>
    <w:aliases w:val="a Char"/>
    <w:basedOn w:val="DefaultParagraphFont"/>
    <w:link w:val="paragraph"/>
    <w:rsid w:val="00782C10"/>
    <w:rPr>
      <w:sz w:val="22"/>
    </w:rPr>
  </w:style>
  <w:style w:type="character" w:customStyle="1" w:styleId="subsectionChar">
    <w:name w:val="subsection Char"/>
    <w:aliases w:val="ss Char"/>
    <w:basedOn w:val="DefaultParagraphFont"/>
    <w:link w:val="subsection"/>
    <w:rsid w:val="00782C10"/>
    <w:rPr>
      <w:sz w:val="22"/>
    </w:rPr>
  </w:style>
  <w:style w:type="character" w:customStyle="1" w:styleId="ItemHeadChar">
    <w:name w:val="ItemHead Char"/>
    <w:aliases w:val="ih Char"/>
    <w:link w:val="ItemHead"/>
    <w:rsid w:val="006B5FDC"/>
    <w:rPr>
      <w:rFonts w:ascii="Arial" w:hAnsi="Arial"/>
      <w:b/>
      <w:kern w:val="28"/>
      <w:sz w:val="24"/>
    </w:rPr>
  </w:style>
  <w:style w:type="paragraph" w:customStyle="1" w:styleId="BodyNum">
    <w:name w:val="BodyNum"/>
    <w:aliases w:val="b1"/>
    <w:basedOn w:val="Normal"/>
    <w:rsid w:val="00680221"/>
    <w:pPr>
      <w:numPr>
        <w:numId w:val="20"/>
      </w:numPr>
      <w:spacing w:before="240" w:line="240" w:lineRule="auto"/>
    </w:pPr>
    <w:rPr>
      <w:rFonts w:eastAsia="Times New Roman" w:cs="Times New Roman"/>
      <w:sz w:val="24"/>
      <w:lang w:eastAsia="en-AU"/>
    </w:rPr>
  </w:style>
  <w:style w:type="paragraph" w:customStyle="1" w:styleId="BodyPara">
    <w:name w:val="BodyPara"/>
    <w:aliases w:val="ba"/>
    <w:basedOn w:val="Normal"/>
    <w:rsid w:val="00680221"/>
    <w:pPr>
      <w:numPr>
        <w:ilvl w:val="1"/>
        <w:numId w:val="20"/>
      </w:numPr>
      <w:tabs>
        <w:tab w:val="clear" w:pos="1440"/>
        <w:tab w:val="num" w:pos="1492"/>
      </w:tabs>
      <w:spacing w:before="240" w:line="240" w:lineRule="auto"/>
      <w:ind w:left="1492" w:hanging="360"/>
    </w:pPr>
    <w:rPr>
      <w:rFonts w:eastAsia="Times New Roman" w:cs="Times New Roman"/>
      <w:sz w:val="24"/>
      <w:lang w:eastAsia="en-AU"/>
    </w:rPr>
  </w:style>
  <w:style w:type="paragraph" w:customStyle="1" w:styleId="BodyParaBullet">
    <w:name w:val="BodyParaBullet"/>
    <w:aliases w:val="bpb"/>
    <w:basedOn w:val="Normal"/>
    <w:rsid w:val="00680221"/>
    <w:pPr>
      <w:numPr>
        <w:ilvl w:val="2"/>
        <w:numId w:val="20"/>
      </w:numPr>
      <w:tabs>
        <w:tab w:val="clear" w:pos="1440"/>
        <w:tab w:val="num" w:pos="1492"/>
        <w:tab w:val="left" w:pos="2160"/>
      </w:tabs>
      <w:spacing w:before="240" w:line="240" w:lineRule="auto"/>
      <w:ind w:left="1492" w:hanging="360"/>
    </w:pPr>
    <w:rPr>
      <w:rFonts w:eastAsia="Times New Roman" w:cs="Times New Roman"/>
      <w:sz w:val="24"/>
      <w:lang w:eastAsia="en-AU"/>
    </w:rPr>
  </w:style>
  <w:style w:type="paragraph" w:customStyle="1" w:styleId="BodySubPara">
    <w:name w:val="BodySubPara"/>
    <w:aliases w:val="bi"/>
    <w:basedOn w:val="Normal"/>
    <w:rsid w:val="00680221"/>
    <w:pPr>
      <w:numPr>
        <w:ilvl w:val="3"/>
        <w:numId w:val="20"/>
      </w:numPr>
      <w:tabs>
        <w:tab w:val="clear" w:pos="2160"/>
        <w:tab w:val="num" w:pos="1492"/>
      </w:tabs>
      <w:spacing w:before="240" w:line="240" w:lineRule="auto"/>
      <w:ind w:left="1492" w:hanging="360"/>
    </w:pPr>
    <w:rPr>
      <w:rFonts w:eastAsia="Times New Roman" w:cs="Times New Roman"/>
      <w:sz w:val="24"/>
      <w:lang w:eastAsia="en-AU"/>
    </w:rPr>
  </w:style>
  <w:style w:type="numbering" w:customStyle="1" w:styleId="OPCBodyList">
    <w:name w:val="OPCBodyList"/>
    <w:uiPriority w:val="99"/>
    <w:rsid w:val="00680221"/>
    <w:pPr>
      <w:numPr>
        <w:numId w:val="20"/>
      </w:numPr>
    </w:pPr>
  </w:style>
  <w:style w:type="paragraph" w:styleId="Revision">
    <w:name w:val="Revision"/>
    <w:hidden/>
    <w:uiPriority w:val="99"/>
    <w:semiHidden/>
    <w:rsid w:val="00347F1B"/>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www.hcch.net" TargetMode="External"/><Relationship Id="rId34" Type="http://schemas.openxmlformats.org/officeDocument/2006/relationships/footer" Target="footer10.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2.wmf"/><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http://www.austlii.edu.au"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2.xml"/><Relationship Id="rId43"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27E9-D017-49F8-BD0E-07D075D9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117</Pages>
  <Words>22805</Words>
  <Characters>123636</Characters>
  <Application>Microsoft Office Word</Application>
  <DocSecurity>0</DocSecurity>
  <PresentationFormat/>
  <Lines>1030</Lines>
  <Paragraphs>292</Paragraphs>
  <ScaleCrop>false</ScaleCrop>
  <HeadingPairs>
    <vt:vector size="2" baseType="variant">
      <vt:variant>
        <vt:lpstr>Title</vt:lpstr>
      </vt:variant>
      <vt:variant>
        <vt:i4>1</vt:i4>
      </vt:variant>
    </vt:vector>
  </HeadingPairs>
  <TitlesOfParts>
    <vt:vector size="1" baseType="lpstr">
      <vt:lpstr>Carbon Credits (Carbon Farming Initiative) Regulations 2011</vt:lpstr>
    </vt:vector>
  </TitlesOfParts>
  <Manager/>
  <Company/>
  <LinksUpToDate>false</LinksUpToDate>
  <CharactersWithSpaces>146149</CharactersWithSpaces>
  <SharedDoc>false</SharedDoc>
  <HyperlinkBase/>
  <HLinks>
    <vt:vector size="24" baseType="variant">
      <vt:variant>
        <vt:i4>1638490</vt:i4>
      </vt:variant>
      <vt:variant>
        <vt:i4>333</vt:i4>
      </vt:variant>
      <vt:variant>
        <vt:i4>0</vt:i4>
      </vt:variant>
      <vt:variant>
        <vt:i4>5</vt:i4>
      </vt:variant>
      <vt:variant>
        <vt:lpwstr>http://www.climatechange.gov.au/</vt:lpwstr>
      </vt:variant>
      <vt:variant>
        <vt:lpwstr/>
      </vt:variant>
      <vt:variant>
        <vt:i4>6422569</vt:i4>
      </vt:variant>
      <vt:variant>
        <vt:i4>330</vt:i4>
      </vt:variant>
      <vt:variant>
        <vt:i4>0</vt:i4>
      </vt:variant>
      <vt:variant>
        <vt:i4>5</vt:i4>
      </vt:variant>
      <vt:variant>
        <vt:lpwstr>http://www.austlii.edu.au/</vt:lpwstr>
      </vt:variant>
      <vt:variant>
        <vt:lpwstr/>
      </vt:variant>
      <vt:variant>
        <vt:i4>6422569</vt:i4>
      </vt:variant>
      <vt:variant>
        <vt:i4>321</vt:i4>
      </vt:variant>
      <vt:variant>
        <vt:i4>0</vt:i4>
      </vt:variant>
      <vt:variant>
        <vt:i4>5</vt:i4>
      </vt:variant>
      <vt:variant>
        <vt:lpwstr>http://www.austlii.edu.au/</vt:lpwstr>
      </vt:variant>
      <vt:variant>
        <vt:lpwstr/>
      </vt:variant>
      <vt:variant>
        <vt:i4>4456513</vt:i4>
      </vt:variant>
      <vt:variant>
        <vt:i4>318</vt:i4>
      </vt:variant>
      <vt:variant>
        <vt:i4>0</vt:i4>
      </vt:variant>
      <vt:variant>
        <vt:i4>5</vt:i4>
      </vt:variant>
      <vt:variant>
        <vt:lpwstr>http://www.hcch.net/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Credits (Carbon Farming Initiative) Regulations 2011</dc:title>
  <dc:subject/>
  <dc:creator/>
  <cp:keywords/>
  <dc:description/>
  <cp:lastModifiedBy/>
  <cp:revision>1</cp:revision>
  <cp:lastPrinted>2013-06-17T04:03:00Z</cp:lastPrinted>
  <dcterms:created xsi:type="dcterms:W3CDTF">2013-09-12T01:59:00Z</dcterms:created>
  <dcterms:modified xsi:type="dcterms:W3CDTF">2013-09-12T06:58:00Z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Carbon Credits (Carbon Farming Initiative) Regulations 2011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Carbon Credits (Carbon Farming Initiative) Regulations 2011</vt:lpwstr>
  </property>
  <property fmtid="{D5CDD505-2E9C-101B-9397-08002B2CF9AE}" pid="14" name="DoNotAsk">
    <vt:lpwstr>1</vt:lpwstr>
  </property>
  <property fmtid="{D5CDD505-2E9C-101B-9397-08002B2CF9AE}" pid="15" name="Classification">
    <vt:lpwstr>UNCLASSIFIED</vt:lpwstr>
  </property>
  <property fmtid="{D5CDD505-2E9C-101B-9397-08002B2CF9AE}" pid="16" name="DLM">
    <vt:lpwstr>No DLM</vt:lpwstr>
  </property>
</Properties>
</file>